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15" w:type="dxa"/>
        <w:tblBorders>
          <w:top w:val="single" w:sz="4" w:space="0" w:color="auto"/>
          <w:bottom w:val="single" w:sz="4" w:space="0" w:color="auto"/>
          <w:insideH w:val="single" w:sz="4" w:space="0" w:color="auto"/>
        </w:tblBorders>
        <w:tblLayout w:type="fixed"/>
        <w:tblCellMar>
          <w:left w:w="0" w:type="dxa"/>
          <w:right w:w="0" w:type="dxa"/>
        </w:tblCellMar>
        <w:tblLook w:val="00A0" w:firstRow="1" w:lastRow="0" w:firstColumn="1" w:lastColumn="0" w:noHBand="0" w:noVBand="0"/>
      </w:tblPr>
      <w:tblGrid>
        <w:gridCol w:w="2909"/>
        <w:gridCol w:w="3156"/>
        <w:gridCol w:w="1510"/>
        <w:gridCol w:w="720"/>
        <w:gridCol w:w="18"/>
        <w:gridCol w:w="1802"/>
      </w:tblGrid>
      <w:tr w:rsidR="007950E3" w:rsidRPr="007950E3" w14:paraId="3685D031" w14:textId="77777777" w:rsidTr="0091641C">
        <w:trPr>
          <w:tblHeader/>
        </w:trPr>
        <w:tc>
          <w:tcPr>
            <w:tcW w:w="10115" w:type="dxa"/>
            <w:gridSpan w:val="6"/>
            <w:tcBorders>
              <w:top w:val="double" w:sz="4" w:space="0" w:color="auto"/>
              <w:bottom w:val="double" w:sz="4" w:space="0" w:color="auto"/>
            </w:tcBorders>
            <w:shd w:val="clear" w:color="auto" w:fill="E0E0E0"/>
            <w:noWrap/>
            <w:tcMar>
              <w:top w:w="15" w:type="dxa"/>
              <w:left w:w="15" w:type="dxa"/>
              <w:bottom w:w="0" w:type="dxa"/>
              <w:right w:w="15" w:type="dxa"/>
            </w:tcMar>
          </w:tcPr>
          <w:p w14:paraId="29F451FB" w14:textId="77777777" w:rsidR="008F5C18" w:rsidRDefault="00453826" w:rsidP="008F5C18">
            <w:pPr>
              <w:pStyle w:val="Heading2"/>
            </w:pPr>
            <w:r>
              <w:t>Project Initiation</w:t>
            </w:r>
          </w:p>
          <w:p w14:paraId="1CF9CEF8" w14:textId="77777777" w:rsidR="008F5C18" w:rsidRPr="008F5C18" w:rsidRDefault="00A8697D" w:rsidP="00A8697D">
            <w:pPr>
              <w:pStyle w:val="Heading2"/>
            </w:pPr>
            <w:r>
              <w:t xml:space="preserve">This Section must be Completed </w:t>
            </w:r>
            <w:r w:rsidR="008F5C18">
              <w:t>Prior to Project Dataset(s) Creation</w:t>
            </w:r>
          </w:p>
        </w:tc>
      </w:tr>
      <w:tr w:rsidR="00BA67E7" w14:paraId="20497AE9" w14:textId="77777777" w:rsidTr="000D7F8F">
        <w:tc>
          <w:tcPr>
            <w:tcW w:w="2909" w:type="dxa"/>
            <w:tcBorders>
              <w:top w:val="double" w:sz="4" w:space="0" w:color="auto"/>
              <w:bottom w:val="single" w:sz="4" w:space="0" w:color="999999"/>
              <w:right w:val="single" w:sz="4" w:space="0" w:color="A6A6A6" w:themeColor="background1" w:themeShade="A6"/>
            </w:tcBorders>
            <w:noWrap/>
            <w:tcMar>
              <w:top w:w="15" w:type="dxa"/>
              <w:left w:w="15" w:type="dxa"/>
              <w:bottom w:w="0" w:type="dxa"/>
              <w:right w:w="15" w:type="dxa"/>
            </w:tcMar>
          </w:tcPr>
          <w:p w14:paraId="4690C84F" w14:textId="77777777" w:rsidR="00BA67E7" w:rsidRPr="00744AC7" w:rsidRDefault="00D86C87" w:rsidP="009E5A89">
            <w:pPr>
              <w:spacing w:before="60"/>
              <w:rPr>
                <w:b/>
              </w:rPr>
            </w:pPr>
            <w:r w:rsidRPr="00744AC7">
              <w:rPr>
                <w:b/>
              </w:rPr>
              <w:t xml:space="preserve">Project </w:t>
            </w:r>
            <w:r w:rsidR="004701A1">
              <w:rPr>
                <w:b/>
              </w:rPr>
              <w:t>Title</w:t>
            </w:r>
            <w:r w:rsidR="00FE4D4C" w:rsidRPr="00744AC7">
              <w:rPr>
                <w:b/>
              </w:rPr>
              <w:t>:</w:t>
            </w:r>
          </w:p>
        </w:tc>
        <w:tc>
          <w:tcPr>
            <w:tcW w:w="7206" w:type="dxa"/>
            <w:gridSpan w:val="5"/>
            <w:tcBorders>
              <w:top w:val="double" w:sz="4" w:space="0" w:color="auto"/>
              <w:left w:val="single" w:sz="4" w:space="0" w:color="A6A6A6" w:themeColor="background1" w:themeShade="A6"/>
              <w:bottom w:val="single" w:sz="4" w:space="0" w:color="999999"/>
            </w:tcBorders>
          </w:tcPr>
          <w:p w14:paraId="3B6156BE" w14:textId="77777777" w:rsidR="000F50F3" w:rsidRPr="00D516C3" w:rsidRDefault="00290F9D" w:rsidP="009E5A89">
            <w:pPr>
              <w:spacing w:before="60"/>
            </w:pPr>
            <w:r>
              <w:t>Description of, and Healthcare Resource Utilization associated with Atherosclerotic Cardiovascular Disease (ASCVD) in Ontario, Canada</w:t>
            </w:r>
          </w:p>
        </w:tc>
      </w:tr>
      <w:tr w:rsidR="004701A1" w14:paraId="6C98EC81" w14:textId="77777777" w:rsidTr="000D7F8F">
        <w:tc>
          <w:tcPr>
            <w:tcW w:w="2909" w:type="dxa"/>
            <w:tcBorders>
              <w:top w:val="single" w:sz="4" w:space="0" w:color="999999"/>
              <w:bottom w:val="single" w:sz="4" w:space="0" w:color="999999"/>
              <w:right w:val="single" w:sz="4" w:space="0" w:color="A6A6A6" w:themeColor="background1" w:themeShade="A6"/>
            </w:tcBorders>
            <w:noWrap/>
            <w:tcMar>
              <w:top w:w="15" w:type="dxa"/>
              <w:left w:w="15" w:type="dxa"/>
              <w:bottom w:w="0" w:type="dxa"/>
              <w:right w:w="15" w:type="dxa"/>
            </w:tcMar>
          </w:tcPr>
          <w:p w14:paraId="3DFD05DA" w14:textId="77777777" w:rsidR="004701A1" w:rsidRPr="009614FF" w:rsidRDefault="004701A1" w:rsidP="009E5A89">
            <w:pPr>
              <w:spacing w:before="60"/>
              <w:rPr>
                <w:b/>
              </w:rPr>
            </w:pPr>
            <w:r w:rsidRPr="009614FF">
              <w:rPr>
                <w:b/>
              </w:rPr>
              <w:t>Project TRIM number:</w:t>
            </w:r>
          </w:p>
        </w:tc>
        <w:tc>
          <w:tcPr>
            <w:tcW w:w="7206" w:type="dxa"/>
            <w:gridSpan w:val="5"/>
            <w:tcBorders>
              <w:top w:val="single" w:sz="4" w:space="0" w:color="999999"/>
              <w:left w:val="single" w:sz="4" w:space="0" w:color="A6A6A6" w:themeColor="background1" w:themeShade="A6"/>
              <w:bottom w:val="single" w:sz="4" w:space="0" w:color="999999"/>
            </w:tcBorders>
          </w:tcPr>
          <w:p w14:paraId="2ED6416E" w14:textId="77777777" w:rsidR="004701A1" w:rsidRPr="00D516C3" w:rsidRDefault="001F2259" w:rsidP="009E5A89">
            <w:pPr>
              <w:spacing w:before="60"/>
            </w:pPr>
            <w:r>
              <w:t>P2018 0970 092 000</w:t>
            </w:r>
          </w:p>
        </w:tc>
      </w:tr>
      <w:tr w:rsidR="0000584A" w14:paraId="18CC9051" w14:textId="77777777" w:rsidTr="000D7F8F">
        <w:tc>
          <w:tcPr>
            <w:tcW w:w="2909" w:type="dxa"/>
            <w:tcBorders>
              <w:top w:val="single" w:sz="4" w:space="0" w:color="999999"/>
              <w:bottom w:val="single" w:sz="4" w:space="0" w:color="999999"/>
              <w:right w:val="single" w:sz="4" w:space="0" w:color="A6A6A6" w:themeColor="background1" w:themeShade="A6"/>
            </w:tcBorders>
            <w:noWrap/>
            <w:tcMar>
              <w:top w:w="15" w:type="dxa"/>
              <w:left w:w="15" w:type="dxa"/>
              <w:bottom w:w="0" w:type="dxa"/>
              <w:right w:w="15" w:type="dxa"/>
            </w:tcMar>
          </w:tcPr>
          <w:p w14:paraId="41B5FF02" w14:textId="77777777" w:rsidR="0000584A" w:rsidRDefault="0000584A" w:rsidP="000B3B18">
            <w:pPr>
              <w:spacing w:before="60"/>
              <w:rPr>
                <w:b/>
              </w:rPr>
            </w:pPr>
            <w:r>
              <w:rPr>
                <w:b/>
              </w:rPr>
              <w:t>Research Program:</w:t>
            </w:r>
          </w:p>
        </w:tc>
        <w:sdt>
          <w:sdtPr>
            <w:alias w:val="Research Program"/>
            <w:tag w:val="Research Program"/>
            <w:id w:val="1040556993"/>
            <w:placeholder>
              <w:docPart w:val="AB7543AB86A64EAFADA69880A543FDD4"/>
            </w:placeholder>
            <w:dropDownList>
              <w:listItem w:displayText="Cancer" w:value="Cancer"/>
              <w:listItem w:displayText="Cardiovascular" w:value="Cardiovascular"/>
              <w:listItem w:displayText="CDP" w:value="CDP"/>
              <w:listItem w:displayText="HSPE" w:value="HSPE"/>
              <w:listItem w:displayText="KDT" w:value="KDT"/>
              <w:listItem w:displayText="MHA" w:value="MHA"/>
              <w:listItem w:displayText="PCPH" w:value="PCPH"/>
              <w:listItem w:displayText="DAS" w:value="DAS"/>
            </w:dropDownList>
          </w:sdtPr>
          <w:sdtEndPr/>
          <w:sdtContent>
            <w:tc>
              <w:tcPr>
                <w:tcW w:w="7206" w:type="dxa"/>
                <w:gridSpan w:val="5"/>
                <w:tcBorders>
                  <w:top w:val="single" w:sz="4" w:space="0" w:color="999999"/>
                  <w:left w:val="single" w:sz="4" w:space="0" w:color="A6A6A6" w:themeColor="background1" w:themeShade="A6"/>
                  <w:bottom w:val="single" w:sz="4" w:space="0" w:color="999999"/>
                </w:tcBorders>
              </w:tcPr>
              <w:p w14:paraId="7E04CA29" w14:textId="7E8BEB66" w:rsidR="0000584A" w:rsidRPr="00D516C3" w:rsidRDefault="00290F9D" w:rsidP="00F10B47">
                <w:pPr>
                  <w:tabs>
                    <w:tab w:val="left" w:pos="1240"/>
                  </w:tabs>
                  <w:spacing w:before="60"/>
                </w:pPr>
                <w:r w:rsidDel="00C67230">
                  <w:t>DAS</w:t>
                </w:r>
              </w:p>
            </w:tc>
          </w:sdtContent>
        </w:sdt>
      </w:tr>
      <w:tr w:rsidR="003F4843" w14:paraId="1389C3F7" w14:textId="77777777" w:rsidTr="00CE57D3">
        <w:tc>
          <w:tcPr>
            <w:tcW w:w="2909" w:type="dxa"/>
            <w:tcBorders>
              <w:top w:val="single" w:sz="4" w:space="0" w:color="999999"/>
              <w:bottom w:val="single" w:sz="4" w:space="0" w:color="999999"/>
              <w:right w:val="single" w:sz="4" w:space="0" w:color="A6A6A6" w:themeColor="background1" w:themeShade="A6"/>
            </w:tcBorders>
            <w:noWrap/>
            <w:tcMar>
              <w:top w:w="15" w:type="dxa"/>
              <w:left w:w="15" w:type="dxa"/>
              <w:bottom w:w="0" w:type="dxa"/>
              <w:right w:w="15" w:type="dxa"/>
            </w:tcMar>
          </w:tcPr>
          <w:p w14:paraId="7AC92BFE" w14:textId="77777777" w:rsidR="003F4843" w:rsidRDefault="003F4843" w:rsidP="00CE57D3">
            <w:pPr>
              <w:spacing w:before="60"/>
              <w:rPr>
                <w:b/>
              </w:rPr>
            </w:pPr>
            <w:r>
              <w:rPr>
                <w:b/>
              </w:rPr>
              <w:t>Site:</w:t>
            </w:r>
          </w:p>
        </w:tc>
        <w:sdt>
          <w:sdtPr>
            <w:alias w:val="Site"/>
            <w:tag w:val="Site"/>
            <w:id w:val="-1954005530"/>
            <w:placeholder>
              <w:docPart w:val="64EFC1B58AFD4F8E9F1076B6B605A247"/>
            </w:placeholder>
            <w:dropDownList>
              <w:listItem w:displayText="ICES Central" w:value="ICES Central"/>
              <w:listItem w:displayText="ICES uOttawa" w:value="ICES uOttawa"/>
              <w:listItem w:displayText="ICES Queens" w:value="ICES Queens"/>
              <w:listItem w:displayText="ICES UofT" w:value="ICES UofT"/>
              <w:listItem w:displayText="ICES Western" w:value="ICES Western"/>
              <w:listItem w:displayText="ICES McMaster" w:value="ICES McMaster"/>
            </w:dropDownList>
          </w:sdtPr>
          <w:sdtEndPr/>
          <w:sdtContent>
            <w:tc>
              <w:tcPr>
                <w:tcW w:w="7206" w:type="dxa"/>
                <w:gridSpan w:val="5"/>
                <w:tcBorders>
                  <w:top w:val="single" w:sz="4" w:space="0" w:color="999999"/>
                  <w:left w:val="single" w:sz="4" w:space="0" w:color="A6A6A6" w:themeColor="background1" w:themeShade="A6"/>
                  <w:bottom w:val="single" w:sz="4" w:space="0" w:color="999999"/>
                </w:tcBorders>
              </w:tcPr>
              <w:p w14:paraId="12A9B4CC" w14:textId="58D2B60B" w:rsidR="003F4843" w:rsidRPr="00D516C3" w:rsidRDefault="00290F9D" w:rsidP="00CE57D3">
                <w:pPr>
                  <w:spacing w:before="60"/>
                </w:pPr>
                <w:r w:rsidDel="00C67230">
                  <w:t>ICES Central</w:t>
                </w:r>
              </w:p>
            </w:tc>
          </w:sdtContent>
        </w:sdt>
      </w:tr>
      <w:tr w:rsidR="00375D1D" w14:paraId="1BEB02E8" w14:textId="77777777" w:rsidTr="000D7F8F">
        <w:trPr>
          <w:trHeight w:val="128"/>
        </w:trPr>
        <w:tc>
          <w:tcPr>
            <w:tcW w:w="2909" w:type="dxa"/>
            <w:vMerge w:val="restart"/>
            <w:tcBorders>
              <w:top w:val="single" w:sz="4" w:space="0" w:color="999999"/>
              <w:right w:val="single" w:sz="4" w:space="0" w:color="A6A6A6" w:themeColor="background1" w:themeShade="A6"/>
            </w:tcBorders>
            <w:noWrap/>
            <w:tcMar>
              <w:top w:w="15" w:type="dxa"/>
              <w:left w:w="15" w:type="dxa"/>
              <w:bottom w:w="0" w:type="dxa"/>
              <w:right w:w="15" w:type="dxa"/>
            </w:tcMar>
          </w:tcPr>
          <w:p w14:paraId="272F83A5" w14:textId="77777777" w:rsidR="00375D1D" w:rsidRPr="00744AC7" w:rsidRDefault="00375D1D" w:rsidP="009E5A89">
            <w:pPr>
              <w:spacing w:before="60"/>
              <w:rPr>
                <w:b/>
              </w:rPr>
            </w:pPr>
            <w:r>
              <w:rPr>
                <w:b/>
              </w:rPr>
              <w:t>Project Objectives:</w:t>
            </w:r>
          </w:p>
        </w:tc>
        <w:tc>
          <w:tcPr>
            <w:tcW w:w="7206" w:type="dxa"/>
            <w:gridSpan w:val="5"/>
            <w:tcBorders>
              <w:top w:val="single" w:sz="4" w:space="0" w:color="999999"/>
              <w:left w:val="single" w:sz="4" w:space="0" w:color="A6A6A6" w:themeColor="background1" w:themeShade="A6"/>
              <w:bottom w:val="single" w:sz="4" w:space="0" w:color="999999"/>
            </w:tcBorders>
            <w:shd w:val="pct15" w:color="auto" w:fill="auto"/>
          </w:tcPr>
          <w:p w14:paraId="64DA0B29" w14:textId="77777777" w:rsidR="00375D1D" w:rsidRPr="004701A1" w:rsidRDefault="00375D1D" w:rsidP="009E5A89">
            <w:pPr>
              <w:spacing w:before="60"/>
              <w:rPr>
                <w:i/>
                <w:color w:val="548DD4" w:themeColor="text2" w:themeTint="99"/>
              </w:rPr>
            </w:pPr>
            <w:r w:rsidRPr="001433F4">
              <w:rPr>
                <w:i/>
                <w:color w:val="365F91" w:themeColor="accent1" w:themeShade="BF"/>
                <w:sz w:val="16"/>
              </w:rPr>
              <w:t>Insert Project Objectives as listed in the approved</w:t>
            </w:r>
            <w:r w:rsidR="00951A8E">
              <w:rPr>
                <w:i/>
                <w:color w:val="365F91" w:themeColor="accent1" w:themeShade="BF"/>
                <w:sz w:val="16"/>
              </w:rPr>
              <w:t xml:space="preserve"> ICES Project</w:t>
            </w:r>
            <w:r w:rsidRPr="001433F4">
              <w:rPr>
                <w:i/>
                <w:color w:val="365F91" w:themeColor="accent1" w:themeShade="BF"/>
                <w:sz w:val="16"/>
              </w:rPr>
              <w:t xml:space="preserve"> PIA</w:t>
            </w:r>
          </w:p>
        </w:tc>
      </w:tr>
      <w:tr w:rsidR="00375D1D" w14:paraId="4782A313" w14:textId="77777777" w:rsidTr="000D7F8F">
        <w:trPr>
          <w:trHeight w:val="133"/>
        </w:trPr>
        <w:tc>
          <w:tcPr>
            <w:tcW w:w="2909" w:type="dxa"/>
            <w:vMerge/>
            <w:tcBorders>
              <w:bottom w:val="single" w:sz="4" w:space="0" w:color="999999"/>
              <w:right w:val="single" w:sz="4" w:space="0" w:color="A6A6A6" w:themeColor="background1" w:themeShade="A6"/>
            </w:tcBorders>
            <w:noWrap/>
            <w:tcMar>
              <w:top w:w="15" w:type="dxa"/>
              <w:left w:w="15" w:type="dxa"/>
              <w:bottom w:w="0" w:type="dxa"/>
              <w:right w:w="15" w:type="dxa"/>
            </w:tcMar>
          </w:tcPr>
          <w:p w14:paraId="21DB3E0C" w14:textId="77777777" w:rsidR="00375D1D" w:rsidRDefault="00375D1D" w:rsidP="009E5A89">
            <w:pPr>
              <w:spacing w:before="60"/>
              <w:rPr>
                <w:b/>
              </w:rPr>
            </w:pPr>
          </w:p>
        </w:tc>
        <w:tc>
          <w:tcPr>
            <w:tcW w:w="7206" w:type="dxa"/>
            <w:gridSpan w:val="5"/>
            <w:tcBorders>
              <w:top w:val="single" w:sz="4" w:space="0" w:color="999999"/>
              <w:left w:val="single" w:sz="4" w:space="0" w:color="A6A6A6" w:themeColor="background1" w:themeShade="A6"/>
              <w:bottom w:val="single" w:sz="4" w:space="0" w:color="999999"/>
            </w:tcBorders>
          </w:tcPr>
          <w:p w14:paraId="72E81BF0" w14:textId="77777777" w:rsidR="00290F9D" w:rsidRDefault="00290F9D" w:rsidP="00290F9D">
            <w:pPr>
              <w:tabs>
                <w:tab w:val="left" w:pos="1413"/>
              </w:tabs>
              <w:spacing w:before="60"/>
            </w:pPr>
            <w:r>
              <w:t>The primary objective is to describe the incidence, prevalence, patient characteristics</w:t>
            </w:r>
          </w:p>
          <w:p w14:paraId="761E25B7" w14:textId="7AC679D2" w:rsidR="00290F9D" w:rsidRDefault="00290F9D" w:rsidP="00290F9D">
            <w:pPr>
              <w:tabs>
                <w:tab w:val="left" w:pos="1413"/>
              </w:tabs>
              <w:spacing w:before="60"/>
            </w:pPr>
            <w:r>
              <w:t>(including comorbidities</w:t>
            </w:r>
            <w:r w:rsidR="00697DF8">
              <w:t xml:space="preserve"> and LDL-C</w:t>
            </w:r>
            <w:r>
              <w:t xml:space="preserve">), and health resource utilization </w:t>
            </w:r>
            <w:r w:rsidR="00697DF8">
              <w:t xml:space="preserve">and costs </w:t>
            </w:r>
            <w:r>
              <w:t>of patients with ASCVD in</w:t>
            </w:r>
            <w:r w:rsidR="006946AD">
              <w:t xml:space="preserve"> </w:t>
            </w:r>
            <w:r>
              <w:t>Ontario, Canada.</w:t>
            </w:r>
          </w:p>
          <w:p w14:paraId="7D99D477" w14:textId="77777777" w:rsidR="00290F9D" w:rsidRDefault="00290F9D" w:rsidP="00290F9D">
            <w:pPr>
              <w:tabs>
                <w:tab w:val="left" w:pos="1413"/>
              </w:tabs>
              <w:spacing w:before="60"/>
            </w:pPr>
          </w:p>
          <w:p w14:paraId="1178C428" w14:textId="77777777" w:rsidR="00290F9D" w:rsidRDefault="00290F9D" w:rsidP="00290F9D">
            <w:pPr>
              <w:tabs>
                <w:tab w:val="left" w:pos="1413"/>
              </w:tabs>
              <w:spacing w:before="60"/>
            </w:pPr>
            <w:r>
              <w:t>The secondary objectives are:</w:t>
            </w:r>
          </w:p>
          <w:p w14:paraId="6109EDCC" w14:textId="6F5DF1EE" w:rsidR="00290F9D" w:rsidRDefault="00290F9D" w:rsidP="00C773D3">
            <w:pPr>
              <w:pStyle w:val="ListParagraph"/>
              <w:numPr>
                <w:ilvl w:val="0"/>
                <w:numId w:val="4"/>
              </w:numPr>
              <w:tabs>
                <w:tab w:val="left" w:pos="1413"/>
              </w:tabs>
              <w:spacing w:before="60"/>
            </w:pPr>
            <w:r>
              <w:t>To describe the time from first ASCVD event to second event, and subsequent event(s), and/or mortality, if applicabl</w:t>
            </w:r>
            <w:r w:rsidR="00E76832">
              <w:t>e</w:t>
            </w:r>
          </w:p>
          <w:p w14:paraId="26C9ADB9" w14:textId="77777777" w:rsidR="00375D1D" w:rsidRDefault="00290F9D" w:rsidP="00C773D3">
            <w:pPr>
              <w:pStyle w:val="ListParagraph"/>
              <w:numPr>
                <w:ilvl w:val="0"/>
                <w:numId w:val="4"/>
              </w:numPr>
              <w:tabs>
                <w:tab w:val="left" w:pos="1413"/>
              </w:tabs>
              <w:spacing w:before="60"/>
            </w:pPr>
            <w:r>
              <w:t>To describe the type of second and/or subsequent event(s) relative to the type of primary event.</w:t>
            </w:r>
          </w:p>
          <w:p w14:paraId="7ECCF935" w14:textId="77777777" w:rsidR="00697DF8" w:rsidRDefault="00697DF8" w:rsidP="00697DF8">
            <w:pPr>
              <w:pStyle w:val="ListParagraph"/>
              <w:numPr>
                <w:ilvl w:val="0"/>
                <w:numId w:val="4"/>
              </w:numPr>
              <w:tabs>
                <w:tab w:val="left" w:pos="1413"/>
              </w:tabs>
              <w:spacing w:before="60"/>
            </w:pPr>
            <w:r>
              <w:t>For index events, to describe LDL-C values prior to events, at the time of events and within 1-year after events.</w:t>
            </w:r>
          </w:p>
          <w:p w14:paraId="1881712C" w14:textId="77777777" w:rsidR="00697DF8" w:rsidRDefault="00697DF8" w:rsidP="00697DF8">
            <w:pPr>
              <w:pStyle w:val="ListParagraph"/>
              <w:numPr>
                <w:ilvl w:val="0"/>
                <w:numId w:val="4"/>
              </w:numPr>
              <w:tabs>
                <w:tab w:val="left" w:pos="1413"/>
              </w:tabs>
              <w:spacing w:before="60"/>
            </w:pPr>
            <w:r>
              <w:t>For subsequent events, to describe LDL-C values within 1-year prior to or at the time of the subsequent event.</w:t>
            </w:r>
          </w:p>
          <w:p w14:paraId="6FE1AB7A" w14:textId="77777777" w:rsidR="00697DF8" w:rsidRDefault="00697DF8" w:rsidP="00697DF8">
            <w:pPr>
              <w:tabs>
                <w:tab w:val="left" w:pos="1413"/>
              </w:tabs>
              <w:spacing w:before="60"/>
            </w:pPr>
          </w:p>
          <w:p w14:paraId="33170966" w14:textId="77777777" w:rsidR="00697DF8" w:rsidRPr="00697DF8" w:rsidRDefault="00697DF8" w:rsidP="00697DF8">
            <w:pPr>
              <w:tabs>
                <w:tab w:val="left" w:pos="1413"/>
              </w:tabs>
              <w:spacing w:before="60"/>
              <w:rPr>
                <w:b/>
              </w:rPr>
            </w:pPr>
            <w:r w:rsidRPr="00697DF8">
              <w:rPr>
                <w:b/>
              </w:rPr>
              <w:t>Subgroup Analysis:</w:t>
            </w:r>
          </w:p>
          <w:p w14:paraId="15D06FB0" w14:textId="2582A9A0" w:rsidR="00697DF8" w:rsidRDefault="00697DF8" w:rsidP="00697DF8">
            <w:pPr>
              <w:tabs>
                <w:tab w:val="left" w:pos="1413"/>
              </w:tabs>
              <w:spacing w:before="60"/>
            </w:pPr>
            <w:r>
              <w:t xml:space="preserve">The subgroup analysis will examine ASCVD patients over 65 years of age, with a prescription </w:t>
            </w:r>
            <w:r w:rsidR="00811B72">
              <w:t xml:space="preserve">for a lipid-lowering treatment </w:t>
            </w:r>
            <w:r>
              <w:t>and available LDL-C test results; this sub-analysis will describe LDL-C goal attainment, treatment patterns and subsequent CV event rates. The statin treatment will be grouped by low, moderate, or high-intensity statins, with or without adjunctive treatment with ezetimibe. The following analyses will be conducted for this objective:</w:t>
            </w:r>
          </w:p>
          <w:p w14:paraId="78598069" w14:textId="360FE82C" w:rsidR="00697DF8" w:rsidRDefault="00697DF8" w:rsidP="00697DF8">
            <w:pPr>
              <w:tabs>
                <w:tab w:val="left" w:pos="1413"/>
              </w:tabs>
              <w:spacing w:before="60"/>
            </w:pPr>
            <w:r>
              <w:t>(1)  Describe treatment patterns between those meeting their LDL-C goal and those not meeting their LDL-C goal</w:t>
            </w:r>
          </w:p>
          <w:p w14:paraId="3CA01C53" w14:textId="77777777" w:rsidR="00697DF8" w:rsidRDefault="00697DF8" w:rsidP="00697DF8">
            <w:pPr>
              <w:tabs>
                <w:tab w:val="left" w:pos="1413"/>
              </w:tabs>
              <w:spacing w:before="60"/>
            </w:pPr>
            <w:r>
              <w:t>(2)  Describe CV event rates between those meeting their LDL-C goal and those not meeting their LDL-C goal</w:t>
            </w:r>
          </w:p>
          <w:p w14:paraId="02746F0C" w14:textId="77777777" w:rsidR="00D46270" w:rsidRDefault="00D46270" w:rsidP="00697DF8">
            <w:pPr>
              <w:tabs>
                <w:tab w:val="left" w:pos="1413"/>
              </w:tabs>
              <w:spacing w:before="60"/>
            </w:pPr>
          </w:p>
          <w:p w14:paraId="47D4C3C6" w14:textId="77777777" w:rsidR="00D46270" w:rsidRDefault="00D46270" w:rsidP="00697DF8">
            <w:pPr>
              <w:tabs>
                <w:tab w:val="left" w:pos="1413"/>
              </w:tabs>
              <w:spacing w:before="60"/>
            </w:pPr>
          </w:p>
          <w:p w14:paraId="54F49EF3" w14:textId="7E87D916" w:rsidR="00697DF8" w:rsidRPr="00D516C3" w:rsidRDefault="00697DF8" w:rsidP="00697DF8">
            <w:pPr>
              <w:tabs>
                <w:tab w:val="left" w:pos="1413"/>
              </w:tabs>
              <w:spacing w:before="60"/>
            </w:pPr>
          </w:p>
        </w:tc>
      </w:tr>
      <w:tr w:rsidR="0000584A" w14:paraId="39568B34" w14:textId="77777777" w:rsidTr="000D7F8F">
        <w:tc>
          <w:tcPr>
            <w:tcW w:w="2909" w:type="dxa"/>
            <w:vMerge w:val="restart"/>
            <w:tcBorders>
              <w:top w:val="single" w:sz="4" w:space="0" w:color="999999"/>
              <w:right w:val="single" w:sz="4" w:space="0" w:color="A6A6A6" w:themeColor="background1" w:themeShade="A6"/>
            </w:tcBorders>
            <w:noWrap/>
            <w:tcMar>
              <w:top w:w="15" w:type="dxa"/>
              <w:left w:w="15" w:type="dxa"/>
              <w:bottom w:w="0" w:type="dxa"/>
              <w:right w:w="15" w:type="dxa"/>
            </w:tcMar>
          </w:tcPr>
          <w:p w14:paraId="79B6DEB9" w14:textId="77777777" w:rsidR="0000584A" w:rsidRPr="00744AC7" w:rsidRDefault="0000584A" w:rsidP="000B3B18">
            <w:pPr>
              <w:spacing w:before="60"/>
              <w:rPr>
                <w:b/>
              </w:rPr>
            </w:pPr>
            <w:r>
              <w:rPr>
                <w:b/>
              </w:rPr>
              <w:t>ICES Project PIA Initial Approval Date:</w:t>
            </w:r>
          </w:p>
        </w:tc>
        <w:tc>
          <w:tcPr>
            <w:tcW w:w="7206" w:type="dxa"/>
            <w:gridSpan w:val="5"/>
            <w:tcBorders>
              <w:top w:val="single" w:sz="4" w:space="0" w:color="999999"/>
              <w:left w:val="single" w:sz="4" w:space="0" w:color="A6A6A6" w:themeColor="background1" w:themeShade="A6"/>
              <w:bottom w:val="single" w:sz="4" w:space="0" w:color="999999"/>
            </w:tcBorders>
            <w:shd w:val="pct15" w:color="auto" w:fill="auto"/>
          </w:tcPr>
          <w:p w14:paraId="778B62B4" w14:textId="77777777" w:rsidR="0000584A" w:rsidRPr="00D35D78" w:rsidRDefault="0000584A" w:rsidP="000B3B18">
            <w:pPr>
              <w:spacing w:before="60"/>
              <w:rPr>
                <w:i/>
                <w:color w:val="548DD4" w:themeColor="text2" w:themeTint="99"/>
              </w:rPr>
            </w:pPr>
            <w:r w:rsidRPr="001433F4">
              <w:rPr>
                <w:i/>
                <w:color w:val="365F91" w:themeColor="accent1" w:themeShade="BF"/>
                <w:sz w:val="16"/>
              </w:rPr>
              <w:t xml:space="preserve">The ICES Employee or agent who is responsible for creating the Project Dataset(s) is responsible for ensuring there is an approved </w:t>
            </w:r>
            <w:r w:rsidR="00D112EB">
              <w:rPr>
                <w:i/>
                <w:color w:val="365F91" w:themeColor="accent1" w:themeShade="BF"/>
                <w:sz w:val="16"/>
              </w:rPr>
              <w:t xml:space="preserve">ICES Project </w:t>
            </w:r>
            <w:r w:rsidRPr="001433F4">
              <w:rPr>
                <w:i/>
                <w:color w:val="365F91" w:themeColor="accent1" w:themeShade="BF"/>
                <w:sz w:val="16"/>
              </w:rPr>
              <w:t>PIA and verifying the date of approval prior to creating the Project Dataset(s)</w:t>
            </w:r>
          </w:p>
        </w:tc>
      </w:tr>
      <w:tr w:rsidR="0000584A" w14:paraId="5B5830C0" w14:textId="77777777" w:rsidTr="000D7F8F">
        <w:tc>
          <w:tcPr>
            <w:tcW w:w="2909" w:type="dxa"/>
            <w:vMerge/>
            <w:tcBorders>
              <w:bottom w:val="single" w:sz="4" w:space="0" w:color="999999"/>
              <w:right w:val="single" w:sz="4" w:space="0" w:color="A6A6A6" w:themeColor="background1" w:themeShade="A6"/>
            </w:tcBorders>
            <w:noWrap/>
            <w:tcMar>
              <w:top w:w="15" w:type="dxa"/>
              <w:left w:w="15" w:type="dxa"/>
              <w:bottom w:w="0" w:type="dxa"/>
              <w:right w:w="15" w:type="dxa"/>
            </w:tcMar>
          </w:tcPr>
          <w:p w14:paraId="48270E73" w14:textId="77777777" w:rsidR="0000584A" w:rsidRDefault="0000584A" w:rsidP="000B3B18">
            <w:pPr>
              <w:spacing w:before="60"/>
              <w:rPr>
                <w:b/>
              </w:rPr>
            </w:pPr>
          </w:p>
        </w:tc>
        <w:tc>
          <w:tcPr>
            <w:tcW w:w="7206" w:type="dxa"/>
            <w:gridSpan w:val="5"/>
            <w:tcBorders>
              <w:top w:val="single" w:sz="4" w:space="0" w:color="999999"/>
              <w:left w:val="single" w:sz="4" w:space="0" w:color="A6A6A6" w:themeColor="background1" w:themeShade="A6"/>
              <w:bottom w:val="single" w:sz="4" w:space="0" w:color="999999"/>
            </w:tcBorders>
          </w:tcPr>
          <w:p w14:paraId="1D623356" w14:textId="2DC11537" w:rsidR="0000584A" w:rsidRPr="00AE3140" w:rsidRDefault="0014406C" w:rsidP="0014406C">
            <w:pPr>
              <w:spacing w:before="60"/>
              <w:rPr>
                <w:i/>
                <w:color w:val="548DD4" w:themeColor="text2" w:themeTint="99"/>
              </w:rPr>
            </w:pPr>
            <w:r w:rsidRPr="0014406C">
              <w:t>2017</w:t>
            </w:r>
            <w:r w:rsidR="0000584A" w:rsidRPr="0014406C">
              <w:t>-</w:t>
            </w:r>
            <w:r w:rsidRPr="0014406C">
              <w:t>JUN</w:t>
            </w:r>
            <w:r w:rsidR="0000584A" w:rsidRPr="00771AEB">
              <w:t>-</w:t>
            </w:r>
            <w:r w:rsidRPr="00771AEB">
              <w:t>14</w:t>
            </w:r>
          </w:p>
        </w:tc>
      </w:tr>
      <w:tr w:rsidR="000B3B18" w14:paraId="0A2F72DF" w14:textId="77777777" w:rsidTr="000D7F8F">
        <w:tc>
          <w:tcPr>
            <w:tcW w:w="2909" w:type="dxa"/>
            <w:tcBorders>
              <w:top w:val="single" w:sz="4" w:space="0" w:color="999999"/>
              <w:bottom w:val="single" w:sz="4" w:space="0" w:color="999999"/>
              <w:right w:val="single" w:sz="4" w:space="0" w:color="A6A6A6" w:themeColor="background1" w:themeShade="A6"/>
            </w:tcBorders>
            <w:noWrap/>
            <w:tcMar>
              <w:top w:w="15" w:type="dxa"/>
              <w:left w:w="15" w:type="dxa"/>
              <w:bottom w:w="0" w:type="dxa"/>
              <w:right w:w="15" w:type="dxa"/>
            </w:tcMar>
          </w:tcPr>
          <w:p w14:paraId="61530CAA" w14:textId="77777777" w:rsidR="000B3B18" w:rsidRPr="00BC3C13" w:rsidRDefault="000B3B18" w:rsidP="000B3B18">
            <w:pPr>
              <w:spacing w:before="60"/>
              <w:rPr>
                <w:b/>
              </w:rPr>
            </w:pPr>
            <w:r w:rsidRPr="00BC3C13">
              <w:rPr>
                <w:b/>
              </w:rPr>
              <w:t>Principal Investigator (PI):</w:t>
            </w:r>
          </w:p>
        </w:tc>
        <w:tc>
          <w:tcPr>
            <w:tcW w:w="7206" w:type="dxa"/>
            <w:gridSpan w:val="5"/>
            <w:tcBorders>
              <w:top w:val="single" w:sz="4" w:space="0" w:color="999999"/>
              <w:left w:val="single" w:sz="4" w:space="0" w:color="A6A6A6" w:themeColor="background1" w:themeShade="A6"/>
              <w:bottom w:val="single" w:sz="4" w:space="0" w:color="999999"/>
            </w:tcBorders>
            <w:vAlign w:val="center"/>
          </w:tcPr>
          <w:p w14:paraId="4A19CA92" w14:textId="0217290E" w:rsidR="00290F9D" w:rsidRDefault="00E31342" w:rsidP="00290F9D">
            <w:pPr>
              <w:spacing w:before="60"/>
            </w:pPr>
            <w:r>
              <w:t>Raina Rogoza</w:t>
            </w:r>
          </w:p>
          <w:p w14:paraId="5A7D23B2" w14:textId="4D8EBFA6" w:rsidR="00290F9D" w:rsidRDefault="00290F9D" w:rsidP="00290F9D">
            <w:pPr>
              <w:spacing w:before="60"/>
            </w:pPr>
            <w:r>
              <w:t>Tel: (905) 285-</w:t>
            </w:r>
            <w:r w:rsidR="00E31342">
              <w:t>3138</w:t>
            </w:r>
          </w:p>
          <w:p w14:paraId="0DCF49A5" w14:textId="785B1AAC" w:rsidR="000B3B18" w:rsidRDefault="00E37B47" w:rsidP="00290F9D">
            <w:pPr>
              <w:spacing w:before="60"/>
            </w:pPr>
            <w:hyperlink r:id="rId12" w:history="1">
              <w:r w:rsidR="00E31342" w:rsidRPr="00C11B6D">
                <w:rPr>
                  <w:rStyle w:val="Hyperlink"/>
                </w:rPr>
                <w:t>rrogoza@amgen.com</w:t>
              </w:r>
            </w:hyperlink>
          </w:p>
          <w:p w14:paraId="6448FA95" w14:textId="77777777" w:rsidR="00290F9D" w:rsidRDefault="00290F9D" w:rsidP="00290F9D">
            <w:pPr>
              <w:spacing w:before="60"/>
            </w:pPr>
          </w:p>
          <w:p w14:paraId="5EC21672" w14:textId="77777777" w:rsidR="00290F9D" w:rsidRDefault="00290F9D" w:rsidP="00290F9D">
            <w:pPr>
              <w:spacing w:before="60"/>
            </w:pPr>
            <w:proofErr w:type="spellStart"/>
            <w:r>
              <w:t>Ponda</w:t>
            </w:r>
            <w:proofErr w:type="spellEnd"/>
            <w:r>
              <w:t xml:space="preserve"> Motsepe-</w:t>
            </w:r>
            <w:proofErr w:type="spellStart"/>
            <w:r>
              <w:t>Ditshego</w:t>
            </w:r>
            <w:proofErr w:type="spellEnd"/>
          </w:p>
          <w:p w14:paraId="56E3F7F7" w14:textId="77777777" w:rsidR="00290F9D" w:rsidRDefault="00290F9D" w:rsidP="00290F9D">
            <w:pPr>
              <w:spacing w:before="60"/>
            </w:pPr>
            <w:r>
              <w:lastRenderedPageBreak/>
              <w:t>Tel: (905) 285-3002</w:t>
            </w:r>
          </w:p>
          <w:p w14:paraId="02ACB5CC" w14:textId="77777777" w:rsidR="00290F9D" w:rsidRDefault="00E37B47" w:rsidP="00290F9D">
            <w:pPr>
              <w:spacing w:before="60"/>
            </w:pPr>
            <w:hyperlink r:id="rId13" w:history="1">
              <w:r w:rsidR="00290F9D" w:rsidRPr="001031D1">
                <w:rPr>
                  <w:rStyle w:val="Hyperlink"/>
                </w:rPr>
                <w:t>pondam@amgen.com</w:t>
              </w:r>
            </w:hyperlink>
          </w:p>
          <w:p w14:paraId="36C6F846" w14:textId="77777777" w:rsidR="00290F9D" w:rsidRPr="00D516C3" w:rsidRDefault="00290F9D" w:rsidP="00290F9D">
            <w:pPr>
              <w:spacing w:before="60"/>
            </w:pPr>
          </w:p>
        </w:tc>
      </w:tr>
      <w:tr w:rsidR="000B3B18" w14:paraId="66A7561D" w14:textId="77777777" w:rsidTr="000D7F8F">
        <w:tc>
          <w:tcPr>
            <w:tcW w:w="2909" w:type="dxa"/>
            <w:tcBorders>
              <w:top w:val="single" w:sz="4" w:space="0" w:color="999999"/>
              <w:bottom w:val="single" w:sz="4" w:space="0" w:color="A6A6A6" w:themeColor="background1" w:themeShade="A6"/>
              <w:right w:val="single" w:sz="4" w:space="0" w:color="A6A6A6" w:themeColor="background1" w:themeShade="A6"/>
            </w:tcBorders>
            <w:noWrap/>
            <w:tcMar>
              <w:top w:w="15" w:type="dxa"/>
              <w:left w:w="15" w:type="dxa"/>
              <w:bottom w:w="0" w:type="dxa"/>
              <w:right w:w="15" w:type="dxa"/>
            </w:tcMar>
          </w:tcPr>
          <w:p w14:paraId="59568C88" w14:textId="77777777" w:rsidR="000B3B18" w:rsidRDefault="00C15257" w:rsidP="000B3B18">
            <w:pPr>
              <w:spacing w:before="60"/>
              <w:rPr>
                <w:b/>
              </w:rPr>
            </w:pPr>
            <w:r>
              <w:rPr>
                <w:b/>
              </w:rPr>
              <w:lastRenderedPageBreak/>
              <w:t>C</w:t>
            </w:r>
            <w:r w:rsidR="00DE07FF">
              <w:rPr>
                <w:b/>
              </w:rPr>
              <w:t xml:space="preserve">heck the applicable box if the </w:t>
            </w:r>
            <w:r w:rsidR="000B3B18">
              <w:rPr>
                <w:b/>
              </w:rPr>
              <w:t xml:space="preserve">PI </w:t>
            </w:r>
            <w:r w:rsidR="00DE07FF">
              <w:rPr>
                <w:b/>
              </w:rPr>
              <w:t xml:space="preserve">is </w:t>
            </w:r>
            <w:r w:rsidR="000B3B18">
              <w:rPr>
                <w:b/>
              </w:rPr>
              <w:t>an ICES Student</w:t>
            </w:r>
            <w:r w:rsidR="00391715">
              <w:rPr>
                <w:b/>
              </w:rPr>
              <w:t>/Trainee</w:t>
            </w:r>
          </w:p>
        </w:tc>
        <w:tc>
          <w:tcPr>
            <w:tcW w:w="7206" w:type="dxa"/>
            <w:gridSpan w:val="5"/>
            <w:tcBorders>
              <w:top w:val="single" w:sz="4" w:space="0" w:color="999999"/>
              <w:left w:val="single" w:sz="4" w:space="0" w:color="A6A6A6" w:themeColor="background1" w:themeShade="A6"/>
              <w:bottom w:val="single" w:sz="4" w:space="0" w:color="A6A6A6" w:themeColor="background1" w:themeShade="A6"/>
            </w:tcBorders>
            <w:vAlign w:val="center"/>
          </w:tcPr>
          <w:p w14:paraId="685A2E19" w14:textId="77777777" w:rsidR="000B3B18" w:rsidRPr="00C2695E" w:rsidRDefault="00E37B47" w:rsidP="00A13942">
            <w:pPr>
              <w:spacing w:before="60"/>
              <w:rPr>
                <w:i/>
                <w:color w:val="548DD4" w:themeColor="text2" w:themeTint="99"/>
              </w:rPr>
            </w:pPr>
            <w:sdt>
              <w:sdtPr>
                <w:id w:val="-18545623"/>
                <w14:checkbox>
                  <w14:checked w14:val="0"/>
                  <w14:checkedState w14:val="2612" w14:font="MS Gothic"/>
                  <w14:uncheckedState w14:val="2610" w14:font="MS Gothic"/>
                </w14:checkbox>
              </w:sdtPr>
              <w:sdtEndPr/>
              <w:sdtContent>
                <w:r w:rsidR="00E96EBF">
                  <w:rPr>
                    <w:rFonts w:ascii="MS Gothic" w:eastAsia="MS Gothic" w:hAnsi="MS Gothic" w:hint="eastAsia"/>
                  </w:rPr>
                  <w:t>☐</w:t>
                </w:r>
              </w:sdtContent>
            </w:sdt>
            <w:r w:rsidR="00E96EBF">
              <w:t xml:space="preserve"> </w:t>
            </w:r>
            <w:r w:rsidR="00E96EBF" w:rsidRPr="00C2695E">
              <w:t>ICES Student</w:t>
            </w:r>
            <w:r w:rsidR="00E96EBF">
              <w:tab/>
            </w:r>
            <w:sdt>
              <w:sdtPr>
                <w:id w:val="817696443"/>
                <w14:checkbox>
                  <w14:checked w14:val="0"/>
                  <w14:checkedState w14:val="2612" w14:font="MS Gothic"/>
                  <w14:uncheckedState w14:val="2610" w14:font="MS Gothic"/>
                </w14:checkbox>
              </w:sdtPr>
              <w:sdtEndPr/>
              <w:sdtContent>
                <w:r w:rsidR="00E96EBF">
                  <w:rPr>
                    <w:rFonts w:ascii="MS Gothic" w:eastAsia="MS Gothic" w:hAnsi="MS Gothic" w:hint="eastAsia"/>
                  </w:rPr>
                  <w:t>☐</w:t>
                </w:r>
              </w:sdtContent>
            </w:sdt>
            <w:r w:rsidR="00E96EBF">
              <w:t xml:space="preserve"> ICES </w:t>
            </w:r>
            <w:r w:rsidR="00E96EBF" w:rsidRPr="00C2695E">
              <w:t>Fellow</w:t>
            </w:r>
            <w:r w:rsidR="00E96EBF">
              <w:tab/>
            </w:r>
            <w:sdt>
              <w:sdtPr>
                <w:id w:val="2115476558"/>
                <w14:checkbox>
                  <w14:checked w14:val="0"/>
                  <w14:checkedState w14:val="2612" w14:font="MS Gothic"/>
                  <w14:uncheckedState w14:val="2610" w14:font="MS Gothic"/>
                </w14:checkbox>
              </w:sdtPr>
              <w:sdtEndPr/>
              <w:sdtContent>
                <w:r w:rsidR="00E96EBF">
                  <w:rPr>
                    <w:rFonts w:ascii="MS Gothic" w:eastAsia="MS Gothic" w:hAnsi="MS Gothic" w:hint="eastAsia"/>
                  </w:rPr>
                  <w:t>☐</w:t>
                </w:r>
              </w:sdtContent>
            </w:sdt>
            <w:r w:rsidR="00E96EBF">
              <w:t xml:space="preserve"> ICES </w:t>
            </w:r>
            <w:r w:rsidR="00A13942">
              <w:t xml:space="preserve">Post-Doctoral </w:t>
            </w:r>
            <w:r w:rsidR="00E96EBF">
              <w:t>Trainee</w:t>
            </w:r>
            <w:r w:rsidR="00A13942">
              <w:t xml:space="preserve">     </w:t>
            </w:r>
            <w:sdt>
              <w:sdtPr>
                <w:id w:val="-1642107256"/>
                <w14:checkbox>
                  <w14:checked w14:val="0"/>
                  <w14:checkedState w14:val="2612" w14:font="MS Gothic"/>
                  <w14:uncheckedState w14:val="2610" w14:font="MS Gothic"/>
                </w14:checkbox>
              </w:sdtPr>
              <w:sdtEndPr/>
              <w:sdtContent>
                <w:r w:rsidR="00E96EBF">
                  <w:rPr>
                    <w:rFonts w:ascii="MS Gothic" w:eastAsia="MS Gothic" w:hAnsi="MS Gothic" w:hint="eastAsia"/>
                  </w:rPr>
                  <w:t>☐</w:t>
                </w:r>
              </w:sdtContent>
            </w:sdt>
            <w:r w:rsidR="00E96EBF">
              <w:t xml:space="preserve"> Visiting Scholar</w:t>
            </w:r>
          </w:p>
        </w:tc>
      </w:tr>
      <w:tr w:rsidR="006619F0" w14:paraId="663C39AC" w14:textId="77777777" w:rsidTr="000D7F8F">
        <w:trPr>
          <w:trHeight w:val="354"/>
        </w:trPr>
        <w:tc>
          <w:tcPr>
            <w:tcW w:w="2909" w:type="dxa"/>
            <w:vMerge w:val="restart"/>
            <w:tcBorders>
              <w:top w:val="single" w:sz="4" w:space="0" w:color="A6A6A6" w:themeColor="background1" w:themeShade="A6"/>
              <w:right w:val="single" w:sz="4" w:space="0" w:color="A6A6A6" w:themeColor="background1" w:themeShade="A6"/>
            </w:tcBorders>
            <w:noWrap/>
            <w:tcMar>
              <w:top w:w="15" w:type="dxa"/>
              <w:left w:w="15" w:type="dxa"/>
              <w:bottom w:w="0" w:type="dxa"/>
              <w:right w:w="15" w:type="dxa"/>
            </w:tcMar>
          </w:tcPr>
          <w:p w14:paraId="3C9F78FE" w14:textId="77777777" w:rsidR="006619F0" w:rsidRDefault="006619F0" w:rsidP="00532F9D">
            <w:pPr>
              <w:spacing w:before="60"/>
              <w:rPr>
                <w:b/>
              </w:rPr>
            </w:pPr>
            <w:r>
              <w:rPr>
                <w:b/>
              </w:rPr>
              <w:t>Responsible ICES Scientist</w:t>
            </w:r>
            <w:r w:rsidRPr="00744AC7">
              <w:rPr>
                <w:b/>
              </w:rPr>
              <w:t>:</w:t>
            </w:r>
          </w:p>
        </w:tc>
        <w:tc>
          <w:tcPr>
            <w:tcW w:w="7206" w:type="dxa"/>
            <w:gridSpan w:val="5"/>
            <w:tcBorders>
              <w:top w:val="single" w:sz="4" w:space="0" w:color="A6A6A6" w:themeColor="background1" w:themeShade="A6"/>
              <w:left w:val="single" w:sz="4" w:space="0" w:color="A6A6A6" w:themeColor="background1" w:themeShade="A6"/>
              <w:bottom w:val="single" w:sz="4" w:space="0" w:color="999999"/>
            </w:tcBorders>
            <w:shd w:val="pct15" w:color="auto" w:fill="auto"/>
            <w:vAlign w:val="center"/>
          </w:tcPr>
          <w:p w14:paraId="4CF175AD" w14:textId="77777777" w:rsidR="006619F0" w:rsidRPr="00BE46DA" w:rsidRDefault="006619F0" w:rsidP="00532F9D">
            <w:pPr>
              <w:spacing w:before="60"/>
              <w:rPr>
                <w:i/>
                <w:color w:val="548DD4" w:themeColor="text2" w:themeTint="99"/>
              </w:rPr>
            </w:pPr>
            <w:r w:rsidRPr="001433F4">
              <w:rPr>
                <w:i/>
                <w:color w:val="365F91" w:themeColor="accent1" w:themeShade="BF"/>
                <w:sz w:val="16"/>
              </w:rPr>
              <w:t>Name the Responsible ICES Scientist if the PI is not a Full Status ICES Scientist</w:t>
            </w:r>
          </w:p>
        </w:tc>
      </w:tr>
      <w:tr w:rsidR="006619F0" w14:paraId="4EBF934F" w14:textId="77777777" w:rsidTr="000D7F8F">
        <w:trPr>
          <w:trHeight w:val="353"/>
        </w:trPr>
        <w:tc>
          <w:tcPr>
            <w:tcW w:w="2909" w:type="dxa"/>
            <w:vMerge/>
            <w:tcBorders>
              <w:bottom w:val="single" w:sz="4" w:space="0" w:color="A6A6A6" w:themeColor="background1" w:themeShade="A6"/>
              <w:right w:val="single" w:sz="4" w:space="0" w:color="A6A6A6" w:themeColor="background1" w:themeShade="A6"/>
            </w:tcBorders>
            <w:noWrap/>
            <w:tcMar>
              <w:top w:w="15" w:type="dxa"/>
              <w:left w:w="15" w:type="dxa"/>
              <w:bottom w:w="0" w:type="dxa"/>
              <w:right w:w="15" w:type="dxa"/>
            </w:tcMar>
          </w:tcPr>
          <w:p w14:paraId="2F7D74CB" w14:textId="77777777" w:rsidR="006619F0" w:rsidRDefault="006619F0" w:rsidP="00532F9D">
            <w:pPr>
              <w:spacing w:before="60"/>
              <w:rPr>
                <w:b/>
              </w:rPr>
            </w:pPr>
          </w:p>
        </w:tc>
        <w:tc>
          <w:tcPr>
            <w:tcW w:w="7206" w:type="dxa"/>
            <w:gridSpan w:val="5"/>
            <w:tcBorders>
              <w:top w:val="single" w:sz="4" w:space="0" w:color="999999"/>
              <w:left w:val="single" w:sz="4" w:space="0" w:color="A6A6A6" w:themeColor="background1" w:themeShade="A6"/>
              <w:bottom w:val="single" w:sz="4" w:space="0" w:color="A6A6A6" w:themeColor="background1" w:themeShade="A6"/>
            </w:tcBorders>
            <w:shd w:val="clear" w:color="auto" w:fill="auto"/>
            <w:vAlign w:val="center"/>
          </w:tcPr>
          <w:p w14:paraId="7AF66C81" w14:textId="77777777" w:rsidR="00290F9D" w:rsidRPr="00B32349" w:rsidRDefault="00290F9D" w:rsidP="00290F9D">
            <w:pPr>
              <w:spacing w:before="60"/>
            </w:pPr>
            <w:r w:rsidRPr="00B32349">
              <w:t>Refik Saskin</w:t>
            </w:r>
          </w:p>
          <w:p w14:paraId="5AAD8C1E" w14:textId="77777777" w:rsidR="006619F0" w:rsidRDefault="00E37B47" w:rsidP="00290F9D">
            <w:pPr>
              <w:spacing w:before="60"/>
              <w:rPr>
                <w:rStyle w:val="Hyperlink"/>
              </w:rPr>
            </w:pPr>
            <w:hyperlink r:id="rId14" w:history="1">
              <w:r w:rsidR="00290F9D" w:rsidRPr="00E12343">
                <w:rPr>
                  <w:rStyle w:val="Hyperlink"/>
                </w:rPr>
                <w:t>refik.saskin@ices.on.ca</w:t>
              </w:r>
            </w:hyperlink>
          </w:p>
          <w:p w14:paraId="4EE55375" w14:textId="77777777" w:rsidR="005C5448" w:rsidRPr="00BC3C13" w:rsidRDefault="005C5448" w:rsidP="00290F9D">
            <w:pPr>
              <w:spacing w:before="60"/>
            </w:pPr>
          </w:p>
        </w:tc>
      </w:tr>
      <w:tr w:rsidR="000B3B18" w14:paraId="0D65554A" w14:textId="77777777" w:rsidTr="00241698">
        <w:trPr>
          <w:trHeight w:val="354"/>
        </w:trPr>
        <w:tc>
          <w:tcPr>
            <w:tcW w:w="2909" w:type="dxa"/>
            <w:vMerge w:val="restart"/>
            <w:tcBorders>
              <w:top w:val="single" w:sz="4" w:space="0" w:color="A6A6A6" w:themeColor="background1" w:themeShade="A6"/>
              <w:right w:val="single" w:sz="4" w:space="0" w:color="A6A6A6" w:themeColor="background1" w:themeShade="A6"/>
            </w:tcBorders>
            <w:noWrap/>
            <w:tcMar>
              <w:top w:w="15" w:type="dxa"/>
              <w:left w:w="15" w:type="dxa"/>
              <w:bottom w:w="0" w:type="dxa"/>
              <w:right w:w="15" w:type="dxa"/>
            </w:tcMar>
          </w:tcPr>
          <w:p w14:paraId="26831571" w14:textId="7A0DC991" w:rsidR="004E04B3" w:rsidRDefault="00CE78AF" w:rsidP="00265C99">
            <w:pPr>
              <w:spacing w:before="60"/>
              <w:rPr>
                <w:b/>
              </w:rPr>
            </w:pPr>
            <w:r>
              <w:rPr>
                <w:b/>
              </w:rPr>
              <w:t>Project Team Member</w:t>
            </w:r>
            <w:r w:rsidR="000B3B18">
              <w:rPr>
                <w:b/>
              </w:rPr>
              <w:t>(s) Responsible for Project Dataset Creation and/or Statistical Analysis</w:t>
            </w:r>
            <w:r w:rsidR="0047572F">
              <w:rPr>
                <w:b/>
              </w:rPr>
              <w:t xml:space="preserve"> and date </w:t>
            </w:r>
            <w:r w:rsidR="00265C99">
              <w:rPr>
                <w:b/>
              </w:rPr>
              <w:t>joined</w:t>
            </w:r>
            <w:r w:rsidR="000B3B18">
              <w:rPr>
                <w:b/>
              </w:rPr>
              <w:t xml:space="preserve"> (list all):</w:t>
            </w:r>
          </w:p>
          <w:p w14:paraId="3FB1DF47" w14:textId="77777777" w:rsidR="004E04B3" w:rsidRPr="004E04B3" w:rsidRDefault="004E04B3" w:rsidP="004E04B3"/>
          <w:p w14:paraId="251931EE" w14:textId="77777777" w:rsidR="004E04B3" w:rsidRPr="004E04B3" w:rsidRDefault="004E04B3" w:rsidP="004E04B3"/>
          <w:p w14:paraId="7573491A" w14:textId="77777777" w:rsidR="004E04B3" w:rsidRPr="004E04B3" w:rsidRDefault="004E04B3" w:rsidP="004E04B3"/>
          <w:p w14:paraId="3D68575C" w14:textId="77777777" w:rsidR="004E04B3" w:rsidRPr="004E04B3" w:rsidRDefault="004E04B3" w:rsidP="004E04B3"/>
          <w:p w14:paraId="1053FF8F" w14:textId="77777777" w:rsidR="004E04B3" w:rsidRPr="004E04B3" w:rsidRDefault="004E04B3" w:rsidP="004E04B3"/>
          <w:p w14:paraId="7DFACAE4" w14:textId="66EC3FAF" w:rsidR="000B3B18" w:rsidRPr="004E04B3" w:rsidRDefault="000B3B18" w:rsidP="004E04B3"/>
        </w:tc>
        <w:tc>
          <w:tcPr>
            <w:tcW w:w="7206" w:type="dxa"/>
            <w:gridSpan w:val="5"/>
            <w:tcBorders>
              <w:top w:val="single" w:sz="4" w:space="0" w:color="A6A6A6" w:themeColor="background1" w:themeShade="A6"/>
              <w:left w:val="single" w:sz="4" w:space="0" w:color="A6A6A6" w:themeColor="background1" w:themeShade="A6"/>
              <w:bottom w:val="single" w:sz="4" w:space="0" w:color="999999"/>
            </w:tcBorders>
            <w:shd w:val="pct15" w:color="auto" w:fill="auto"/>
            <w:vAlign w:val="center"/>
          </w:tcPr>
          <w:p w14:paraId="0DDA5E6E" w14:textId="77777777" w:rsidR="000B3B18" w:rsidRPr="00BE46DA" w:rsidRDefault="00000C1D" w:rsidP="00000C1D">
            <w:pPr>
              <w:spacing w:before="60"/>
              <w:rPr>
                <w:i/>
                <w:color w:val="548DD4" w:themeColor="text2" w:themeTint="99"/>
              </w:rPr>
            </w:pPr>
            <w:r>
              <w:rPr>
                <w:i/>
                <w:color w:val="365F91" w:themeColor="accent1" w:themeShade="BF"/>
                <w:sz w:val="16"/>
              </w:rPr>
              <w:t xml:space="preserve">All </w:t>
            </w:r>
            <w:r w:rsidR="000B3B18" w:rsidRPr="001433F4">
              <w:rPr>
                <w:i/>
                <w:color w:val="365F91" w:themeColor="accent1" w:themeShade="BF"/>
                <w:sz w:val="16"/>
              </w:rPr>
              <w:t>person(s) (ICES Analyst, Appointed Analyst, Analytic Epidemiologist</w:t>
            </w:r>
            <w:r w:rsidR="00C55987">
              <w:rPr>
                <w:i/>
                <w:color w:val="365F91" w:themeColor="accent1" w:themeShade="BF"/>
                <w:sz w:val="16"/>
              </w:rPr>
              <w:t>, PI,</w:t>
            </w:r>
            <w:r w:rsidR="000B3B18" w:rsidRPr="001433F4">
              <w:rPr>
                <w:i/>
                <w:color w:val="365F91" w:themeColor="accent1" w:themeShade="BF"/>
                <w:sz w:val="16"/>
              </w:rPr>
              <w:t xml:space="preserve"> and/or Student) responsible for creating the Project Dataset(s) and/or statistical analysis</w:t>
            </w:r>
            <w:r w:rsidR="00C15105">
              <w:rPr>
                <w:i/>
                <w:color w:val="365F91" w:themeColor="accent1" w:themeShade="BF"/>
                <w:sz w:val="16"/>
              </w:rPr>
              <w:t xml:space="preserve"> on the Research Analytics Environment (RAE)</w:t>
            </w:r>
            <w:r>
              <w:rPr>
                <w:i/>
                <w:color w:val="365F91" w:themeColor="accent1" w:themeShade="BF"/>
                <w:sz w:val="16"/>
              </w:rPr>
              <w:t xml:space="preserve"> </w:t>
            </w:r>
            <w:r w:rsidRPr="008B206D">
              <w:rPr>
                <w:i/>
                <w:color w:val="365F91" w:themeColor="accent1" w:themeShade="BF"/>
                <w:sz w:val="16"/>
                <w:u w:val="single"/>
              </w:rPr>
              <w:t>and the date they joined the project</w:t>
            </w:r>
            <w:r>
              <w:rPr>
                <w:i/>
                <w:color w:val="365F91" w:themeColor="accent1" w:themeShade="BF"/>
                <w:sz w:val="16"/>
              </w:rPr>
              <w:t xml:space="preserve"> must be recorded</w:t>
            </w:r>
          </w:p>
        </w:tc>
      </w:tr>
      <w:tr w:rsidR="009968F4" w14:paraId="6E12346A" w14:textId="77777777" w:rsidTr="009968F4">
        <w:trPr>
          <w:trHeight w:val="353"/>
        </w:trPr>
        <w:tc>
          <w:tcPr>
            <w:tcW w:w="2909" w:type="dxa"/>
            <w:vMerge/>
            <w:tcBorders>
              <w:bottom w:val="single" w:sz="4" w:space="0" w:color="A6A6A6" w:themeColor="background1" w:themeShade="A6"/>
              <w:right w:val="single" w:sz="4" w:space="0" w:color="A6A6A6" w:themeColor="background1" w:themeShade="A6"/>
            </w:tcBorders>
            <w:noWrap/>
            <w:tcMar>
              <w:top w:w="15" w:type="dxa"/>
              <w:left w:w="15" w:type="dxa"/>
              <w:bottom w:w="0" w:type="dxa"/>
              <w:right w:w="15" w:type="dxa"/>
            </w:tcMar>
          </w:tcPr>
          <w:p w14:paraId="0385BB9F" w14:textId="77777777" w:rsidR="009968F4" w:rsidRDefault="009968F4" w:rsidP="000B3B18">
            <w:pPr>
              <w:spacing w:before="60"/>
              <w:rPr>
                <w:b/>
              </w:rPr>
            </w:pPr>
          </w:p>
        </w:tc>
        <w:tc>
          <w:tcPr>
            <w:tcW w:w="5386" w:type="dxa"/>
            <w:gridSpan w:val="3"/>
            <w:tcBorders>
              <w:top w:val="single" w:sz="4" w:space="0" w:color="999999"/>
              <w:left w:val="single" w:sz="4" w:space="0" w:color="A6A6A6" w:themeColor="background1" w:themeShade="A6"/>
              <w:bottom w:val="single" w:sz="4" w:space="0" w:color="A6A6A6" w:themeColor="background1" w:themeShade="A6"/>
            </w:tcBorders>
            <w:shd w:val="clear" w:color="auto" w:fill="auto"/>
            <w:vAlign w:val="center"/>
          </w:tcPr>
          <w:p w14:paraId="3C7B7E08" w14:textId="77777777" w:rsidR="00290F9D" w:rsidRDefault="00290F9D" w:rsidP="00290F9D">
            <w:pPr>
              <w:spacing w:before="60"/>
            </w:pPr>
            <w:r>
              <w:t>Analytic Epidemiologist: Ryan Ng</w:t>
            </w:r>
          </w:p>
          <w:p w14:paraId="689EC661" w14:textId="77777777" w:rsidR="00290F9D" w:rsidRDefault="00E37B47" w:rsidP="00290F9D">
            <w:pPr>
              <w:spacing w:before="60"/>
            </w:pPr>
            <w:hyperlink r:id="rId15" w:history="1">
              <w:r w:rsidR="00290F9D" w:rsidRPr="009365AF">
                <w:rPr>
                  <w:rStyle w:val="Hyperlink"/>
                </w:rPr>
                <w:t>ryan.ng@ices.on.ca</w:t>
              </w:r>
            </w:hyperlink>
          </w:p>
          <w:p w14:paraId="2E2D7066" w14:textId="77777777" w:rsidR="00290F9D" w:rsidRDefault="00290F9D" w:rsidP="00290F9D">
            <w:pPr>
              <w:spacing w:before="60"/>
            </w:pPr>
          </w:p>
          <w:p w14:paraId="203DC7E2" w14:textId="413C8C8B" w:rsidR="00290F9D" w:rsidRPr="007F32D8" w:rsidRDefault="00290F9D" w:rsidP="00290F9D">
            <w:pPr>
              <w:spacing w:before="60"/>
            </w:pPr>
            <w:r>
              <w:t xml:space="preserve">Analyst: </w:t>
            </w:r>
            <w:r w:rsidR="007F32D8" w:rsidRPr="007F32D8">
              <w:t>Eliane Kim</w:t>
            </w:r>
          </w:p>
          <w:p w14:paraId="51771647" w14:textId="480015E0" w:rsidR="009968F4" w:rsidRDefault="00E37B47" w:rsidP="00290F9D">
            <w:pPr>
              <w:spacing w:before="60"/>
            </w:pPr>
            <w:hyperlink r:id="rId16" w:history="1">
              <w:r w:rsidR="007F32D8" w:rsidRPr="00AF20AE">
                <w:rPr>
                  <w:rStyle w:val="Hyperlink"/>
                </w:rPr>
                <w:t>Eliane.kim@ices.on.ca</w:t>
              </w:r>
            </w:hyperlink>
          </w:p>
          <w:p w14:paraId="7D29DFDF" w14:textId="0E3558BB" w:rsidR="007F32D8" w:rsidRPr="00241698" w:rsidRDefault="007F32D8" w:rsidP="00290F9D">
            <w:pPr>
              <w:spacing w:before="60"/>
            </w:pPr>
          </w:p>
        </w:tc>
        <w:tc>
          <w:tcPr>
            <w:tcW w:w="1820" w:type="dxa"/>
            <w:gridSpan w:val="2"/>
            <w:tcBorders>
              <w:top w:val="single" w:sz="4" w:space="0" w:color="999999"/>
              <w:left w:val="single" w:sz="4" w:space="0" w:color="A6A6A6" w:themeColor="background1" w:themeShade="A6"/>
              <w:bottom w:val="single" w:sz="4" w:space="0" w:color="A6A6A6" w:themeColor="background1" w:themeShade="A6"/>
            </w:tcBorders>
            <w:shd w:val="clear" w:color="auto" w:fill="auto"/>
            <w:vAlign w:val="center"/>
          </w:tcPr>
          <w:p w14:paraId="4A7E65BF" w14:textId="77777777" w:rsidR="009968F4" w:rsidRPr="00241698" w:rsidRDefault="00290F9D" w:rsidP="00290F9D">
            <w:pPr>
              <w:spacing w:before="60"/>
            </w:pPr>
            <w:r>
              <w:t>2017</w:t>
            </w:r>
            <w:r w:rsidR="009968F4">
              <w:t>-</w:t>
            </w:r>
            <w:r>
              <w:t>JUN</w:t>
            </w:r>
            <w:r w:rsidR="009968F4">
              <w:t>-</w:t>
            </w:r>
            <w:r>
              <w:t>12</w:t>
            </w:r>
          </w:p>
        </w:tc>
      </w:tr>
      <w:tr w:rsidR="0047572F" w14:paraId="73E3BA0C" w14:textId="77777777" w:rsidTr="0076447A">
        <w:trPr>
          <w:trHeight w:val="354"/>
        </w:trPr>
        <w:tc>
          <w:tcPr>
            <w:tcW w:w="2909" w:type="dxa"/>
            <w:vMerge w:val="restart"/>
            <w:tcBorders>
              <w:top w:val="single" w:sz="4" w:space="0" w:color="A6A6A6" w:themeColor="background1" w:themeShade="A6"/>
              <w:right w:val="single" w:sz="4" w:space="0" w:color="A6A6A6" w:themeColor="background1" w:themeShade="A6"/>
            </w:tcBorders>
            <w:noWrap/>
            <w:tcMar>
              <w:top w:w="15" w:type="dxa"/>
              <w:left w:w="15" w:type="dxa"/>
              <w:bottom w:w="0" w:type="dxa"/>
              <w:right w:w="15" w:type="dxa"/>
            </w:tcMar>
          </w:tcPr>
          <w:p w14:paraId="4B71B327" w14:textId="77777777" w:rsidR="0047572F" w:rsidRDefault="0047572F" w:rsidP="007C0E77">
            <w:pPr>
              <w:spacing w:before="60"/>
              <w:rPr>
                <w:b/>
              </w:rPr>
            </w:pPr>
            <w:r>
              <w:rPr>
                <w:b/>
              </w:rPr>
              <w:t xml:space="preserve">Other ICES Project Team Members and date </w:t>
            </w:r>
            <w:r w:rsidR="00265C99">
              <w:rPr>
                <w:b/>
              </w:rPr>
              <w:t xml:space="preserve">joined </w:t>
            </w:r>
            <w:r>
              <w:rPr>
                <w:b/>
              </w:rPr>
              <w:t>(list all):</w:t>
            </w:r>
          </w:p>
        </w:tc>
        <w:tc>
          <w:tcPr>
            <w:tcW w:w="7206" w:type="dxa"/>
            <w:gridSpan w:val="5"/>
            <w:tcBorders>
              <w:top w:val="single" w:sz="4" w:space="0" w:color="A6A6A6" w:themeColor="background1" w:themeShade="A6"/>
              <w:left w:val="single" w:sz="4" w:space="0" w:color="A6A6A6" w:themeColor="background1" w:themeShade="A6"/>
              <w:bottom w:val="single" w:sz="4" w:space="0" w:color="999999"/>
            </w:tcBorders>
            <w:shd w:val="pct15" w:color="auto" w:fill="auto"/>
            <w:vAlign w:val="center"/>
          </w:tcPr>
          <w:p w14:paraId="63F2C7B1" w14:textId="77777777" w:rsidR="0047572F" w:rsidRPr="00BE46DA" w:rsidRDefault="0047572F" w:rsidP="007C0E77">
            <w:pPr>
              <w:spacing w:before="60"/>
              <w:rPr>
                <w:i/>
                <w:color w:val="548DD4" w:themeColor="text2" w:themeTint="99"/>
              </w:rPr>
            </w:pPr>
            <w:r>
              <w:rPr>
                <w:i/>
                <w:color w:val="365F91" w:themeColor="accent1" w:themeShade="BF"/>
                <w:sz w:val="16"/>
              </w:rPr>
              <w:t xml:space="preserve">All other Research Project Team Members (e.g., </w:t>
            </w:r>
            <w:r w:rsidR="007C0E77">
              <w:rPr>
                <w:i/>
                <w:color w:val="365F91" w:themeColor="accent1" w:themeShade="BF"/>
                <w:sz w:val="16"/>
              </w:rPr>
              <w:t xml:space="preserve">Research Administrative Assistants, </w:t>
            </w:r>
            <w:r>
              <w:rPr>
                <w:i/>
                <w:color w:val="365F91" w:themeColor="accent1" w:themeShade="BF"/>
                <w:sz w:val="16"/>
              </w:rPr>
              <w:t xml:space="preserve">Research Assistants, Project Managers, Epidemiologists) </w:t>
            </w:r>
            <w:r w:rsidRPr="008B206D">
              <w:rPr>
                <w:i/>
                <w:color w:val="365F91" w:themeColor="accent1" w:themeShade="BF"/>
                <w:sz w:val="16"/>
                <w:u w:val="single"/>
              </w:rPr>
              <w:t>and the date they joined the project</w:t>
            </w:r>
            <w:r>
              <w:rPr>
                <w:i/>
                <w:color w:val="365F91" w:themeColor="accent1" w:themeShade="BF"/>
                <w:sz w:val="16"/>
              </w:rPr>
              <w:t xml:space="preserve"> must be recorded</w:t>
            </w:r>
          </w:p>
        </w:tc>
      </w:tr>
      <w:tr w:rsidR="009968F4" w14:paraId="7639501C" w14:textId="77777777" w:rsidTr="009968F4">
        <w:trPr>
          <w:trHeight w:val="353"/>
        </w:trPr>
        <w:tc>
          <w:tcPr>
            <w:tcW w:w="2909" w:type="dxa"/>
            <w:vMerge/>
            <w:tcBorders>
              <w:bottom w:val="single" w:sz="4" w:space="0" w:color="A6A6A6" w:themeColor="background1" w:themeShade="A6"/>
              <w:right w:val="single" w:sz="4" w:space="0" w:color="A6A6A6" w:themeColor="background1" w:themeShade="A6"/>
            </w:tcBorders>
            <w:noWrap/>
            <w:tcMar>
              <w:top w:w="15" w:type="dxa"/>
              <w:left w:w="15" w:type="dxa"/>
              <w:bottom w:w="0" w:type="dxa"/>
              <w:right w:w="15" w:type="dxa"/>
            </w:tcMar>
          </w:tcPr>
          <w:p w14:paraId="02655C05" w14:textId="77777777" w:rsidR="009968F4" w:rsidRDefault="009968F4" w:rsidP="0076447A">
            <w:pPr>
              <w:spacing w:before="60"/>
              <w:rPr>
                <w:b/>
              </w:rPr>
            </w:pPr>
          </w:p>
        </w:tc>
        <w:tc>
          <w:tcPr>
            <w:tcW w:w="5386" w:type="dxa"/>
            <w:gridSpan w:val="3"/>
            <w:tcBorders>
              <w:top w:val="single" w:sz="4" w:space="0" w:color="999999"/>
              <w:left w:val="single" w:sz="4" w:space="0" w:color="A6A6A6" w:themeColor="background1" w:themeShade="A6"/>
              <w:bottom w:val="single" w:sz="4" w:space="0" w:color="A6A6A6" w:themeColor="background1" w:themeShade="A6"/>
            </w:tcBorders>
            <w:shd w:val="clear" w:color="auto" w:fill="auto"/>
            <w:vAlign w:val="center"/>
          </w:tcPr>
          <w:p w14:paraId="0587D076" w14:textId="77777777" w:rsidR="00290F9D" w:rsidRDefault="00290F9D" w:rsidP="00290F9D">
            <w:pPr>
              <w:spacing w:before="60"/>
            </w:pPr>
            <w:r>
              <w:t>Project Manager: Lisa Ishiguro</w:t>
            </w:r>
          </w:p>
          <w:p w14:paraId="4654EB87" w14:textId="77777777" w:rsidR="009968F4" w:rsidRDefault="00E37B47" w:rsidP="00290F9D">
            <w:pPr>
              <w:spacing w:before="60"/>
              <w:rPr>
                <w:rStyle w:val="Hyperlink"/>
              </w:rPr>
            </w:pPr>
            <w:hyperlink r:id="rId17" w:history="1">
              <w:r w:rsidR="00290F9D" w:rsidRPr="002D3E75">
                <w:rPr>
                  <w:rStyle w:val="Hyperlink"/>
                </w:rPr>
                <w:t>lisa.ishiguro@ices.on.ca</w:t>
              </w:r>
            </w:hyperlink>
          </w:p>
          <w:p w14:paraId="42DC6E67" w14:textId="77777777" w:rsidR="00290F9D" w:rsidRPr="00241698" w:rsidRDefault="00290F9D" w:rsidP="00290F9D">
            <w:pPr>
              <w:spacing w:before="60"/>
            </w:pPr>
          </w:p>
        </w:tc>
        <w:tc>
          <w:tcPr>
            <w:tcW w:w="1820" w:type="dxa"/>
            <w:gridSpan w:val="2"/>
            <w:tcBorders>
              <w:top w:val="single" w:sz="4" w:space="0" w:color="999999"/>
              <w:left w:val="single" w:sz="4" w:space="0" w:color="A6A6A6" w:themeColor="background1" w:themeShade="A6"/>
              <w:bottom w:val="single" w:sz="4" w:space="0" w:color="A6A6A6" w:themeColor="background1" w:themeShade="A6"/>
            </w:tcBorders>
            <w:shd w:val="clear" w:color="auto" w:fill="auto"/>
            <w:vAlign w:val="center"/>
          </w:tcPr>
          <w:p w14:paraId="1D844434" w14:textId="77777777" w:rsidR="009968F4" w:rsidRPr="00241698" w:rsidRDefault="00290F9D" w:rsidP="0076447A">
            <w:pPr>
              <w:spacing w:before="60"/>
            </w:pPr>
            <w:r>
              <w:t>2017-JUN-12</w:t>
            </w:r>
          </w:p>
        </w:tc>
      </w:tr>
      <w:tr w:rsidR="007D3A0D" w14:paraId="5D79E7CE" w14:textId="77777777" w:rsidTr="00241698">
        <w:tc>
          <w:tcPr>
            <w:tcW w:w="2909" w:type="dxa"/>
            <w:vMerge w:val="restart"/>
            <w:tcBorders>
              <w:top w:val="single" w:sz="4" w:space="0" w:color="A6A6A6" w:themeColor="background1" w:themeShade="A6"/>
              <w:right w:val="single" w:sz="4" w:space="0" w:color="A6A6A6" w:themeColor="background1" w:themeShade="A6"/>
            </w:tcBorders>
            <w:noWrap/>
            <w:tcMar>
              <w:top w:w="15" w:type="dxa"/>
              <w:left w:w="15" w:type="dxa"/>
              <w:bottom w:w="0" w:type="dxa"/>
              <w:right w:w="15" w:type="dxa"/>
            </w:tcMar>
          </w:tcPr>
          <w:p w14:paraId="0FC33E7B" w14:textId="77777777" w:rsidR="007D3A0D" w:rsidRDefault="007D3A0D" w:rsidP="005551AE">
            <w:pPr>
              <w:spacing w:before="60"/>
              <w:rPr>
                <w:b/>
              </w:rPr>
            </w:pPr>
            <w:r>
              <w:rPr>
                <w:b/>
              </w:rPr>
              <w:t>Confirmation that DCP is consistent with Project Objectives:</w:t>
            </w:r>
          </w:p>
        </w:tc>
        <w:tc>
          <w:tcPr>
            <w:tcW w:w="7206" w:type="dxa"/>
            <w:gridSpan w:val="5"/>
            <w:tcBorders>
              <w:top w:val="single" w:sz="4" w:space="0" w:color="A6A6A6" w:themeColor="background1" w:themeShade="A6"/>
              <w:left w:val="single" w:sz="4" w:space="0" w:color="A6A6A6" w:themeColor="background1" w:themeShade="A6"/>
              <w:bottom w:val="single" w:sz="4" w:space="0" w:color="999999"/>
            </w:tcBorders>
            <w:shd w:val="pct15" w:color="auto" w:fill="auto"/>
            <w:vAlign w:val="center"/>
          </w:tcPr>
          <w:p w14:paraId="5040B559" w14:textId="77777777" w:rsidR="007D3A0D" w:rsidRPr="00966F48" w:rsidRDefault="007D3A0D" w:rsidP="00446810">
            <w:pPr>
              <w:spacing w:before="60"/>
              <w:rPr>
                <w:i/>
                <w:color w:val="548DD4" w:themeColor="text2" w:themeTint="99"/>
              </w:rPr>
            </w:pPr>
            <w:r>
              <w:rPr>
                <w:i/>
                <w:color w:val="365F91" w:themeColor="accent1" w:themeShade="BF"/>
                <w:sz w:val="16"/>
              </w:rPr>
              <w:t xml:space="preserve">The following individuals </w:t>
            </w:r>
            <w:r w:rsidRPr="001433F4">
              <w:rPr>
                <w:i/>
                <w:color w:val="365F91" w:themeColor="accent1" w:themeShade="BF"/>
                <w:sz w:val="16"/>
              </w:rPr>
              <w:t xml:space="preserve">must confirm that </w:t>
            </w:r>
            <w:r>
              <w:rPr>
                <w:i/>
                <w:color w:val="365F91" w:themeColor="accent1" w:themeShade="BF"/>
                <w:sz w:val="16"/>
              </w:rPr>
              <w:t xml:space="preserve">the ICES Data provided for in </w:t>
            </w:r>
            <w:r w:rsidRPr="001433F4">
              <w:rPr>
                <w:i/>
                <w:color w:val="365F91" w:themeColor="accent1" w:themeShade="BF"/>
                <w:sz w:val="16"/>
              </w:rPr>
              <w:t>this DCP is relevant (e.g., with respect to cohort, timeframe, and variables) and required to achieve the Project Objectives stated in the</w:t>
            </w:r>
            <w:r>
              <w:rPr>
                <w:i/>
                <w:color w:val="365F91" w:themeColor="accent1" w:themeShade="BF"/>
                <w:sz w:val="16"/>
              </w:rPr>
              <w:t xml:space="preserve"> ICES Project </w:t>
            </w:r>
            <w:r w:rsidRPr="001433F4">
              <w:rPr>
                <w:i/>
                <w:color w:val="365F91" w:themeColor="accent1" w:themeShade="BF"/>
                <w:sz w:val="16"/>
              </w:rPr>
              <w:t xml:space="preserve">PIA </w:t>
            </w:r>
            <w:r w:rsidRPr="007F37C0">
              <w:rPr>
                <w:i/>
                <w:color w:val="365F91" w:themeColor="accent1" w:themeShade="BF"/>
                <w:sz w:val="16"/>
                <w:u w:val="single"/>
              </w:rPr>
              <w:t xml:space="preserve">prior to </w:t>
            </w:r>
            <w:r>
              <w:rPr>
                <w:i/>
                <w:color w:val="365F91" w:themeColor="accent1" w:themeShade="BF"/>
                <w:sz w:val="16"/>
                <w:u w:val="single"/>
              </w:rPr>
              <w:t xml:space="preserve">initial </w:t>
            </w:r>
            <w:r w:rsidRPr="007F37C0">
              <w:rPr>
                <w:i/>
                <w:color w:val="365F91" w:themeColor="accent1" w:themeShade="BF"/>
                <w:sz w:val="16"/>
                <w:u w:val="single"/>
              </w:rPr>
              <w:t xml:space="preserve">Project Dataset </w:t>
            </w:r>
            <w:r w:rsidRPr="003A2F39">
              <w:rPr>
                <w:i/>
                <w:color w:val="365F91" w:themeColor="accent1" w:themeShade="BF"/>
                <w:sz w:val="16"/>
                <w:u w:val="single"/>
              </w:rPr>
              <w:t>creation</w:t>
            </w:r>
            <w:r>
              <w:rPr>
                <w:i/>
                <w:color w:val="365F91" w:themeColor="accent1" w:themeShade="BF"/>
                <w:sz w:val="16"/>
              </w:rPr>
              <w:t xml:space="preserve">: 1) PI; 2) </w:t>
            </w:r>
            <w:r w:rsidRPr="001433F4">
              <w:rPr>
                <w:i/>
                <w:color w:val="365F91" w:themeColor="accent1" w:themeShade="BF"/>
                <w:sz w:val="16"/>
              </w:rPr>
              <w:t>Responsible ICES Scientist if the PI is not a Full Status ICES Scientist</w:t>
            </w:r>
            <w:r w:rsidR="003808EC">
              <w:rPr>
                <w:i/>
                <w:color w:val="365F91" w:themeColor="accent1" w:themeShade="BF"/>
                <w:sz w:val="16"/>
              </w:rPr>
              <w:t>,</w:t>
            </w:r>
            <w:r w:rsidR="00446810">
              <w:rPr>
                <w:i/>
                <w:color w:val="365F91" w:themeColor="accent1" w:themeShade="BF"/>
                <w:sz w:val="16"/>
              </w:rPr>
              <w:t xml:space="preserve"> or a</w:t>
            </w:r>
            <w:r>
              <w:rPr>
                <w:i/>
                <w:color w:val="365F91" w:themeColor="accent1" w:themeShade="BF"/>
                <w:sz w:val="16"/>
              </w:rPr>
              <w:t xml:space="preserve"> second ICES Scientist or the Scientific Program Lead if the PI is creating both the DCP and the Project Dataset[s]; </w:t>
            </w:r>
            <w:r w:rsidR="00446810">
              <w:rPr>
                <w:i/>
                <w:color w:val="365F91" w:themeColor="accent1" w:themeShade="BF"/>
                <w:sz w:val="16"/>
              </w:rPr>
              <w:t>3</w:t>
            </w:r>
            <w:r>
              <w:rPr>
                <w:i/>
                <w:color w:val="365F91" w:themeColor="accent1" w:themeShade="BF"/>
                <w:sz w:val="16"/>
              </w:rPr>
              <w:t xml:space="preserve">) </w:t>
            </w:r>
            <w:r w:rsidR="00A27CFA">
              <w:rPr>
                <w:i/>
                <w:color w:val="365F91" w:themeColor="accent1" w:themeShade="BF"/>
                <w:sz w:val="16"/>
              </w:rPr>
              <w:t xml:space="preserve">ICES </w:t>
            </w:r>
            <w:r w:rsidR="0030565E">
              <w:rPr>
                <w:i/>
                <w:color w:val="365F91" w:themeColor="accent1" w:themeShade="BF"/>
                <w:sz w:val="16"/>
              </w:rPr>
              <w:t>Research and Analysis</w:t>
            </w:r>
            <w:r>
              <w:rPr>
                <w:i/>
                <w:color w:val="365F91" w:themeColor="accent1" w:themeShade="BF"/>
                <w:sz w:val="16"/>
              </w:rPr>
              <w:t xml:space="preserve"> Staff creating the DCP;</w:t>
            </w:r>
            <w:r w:rsidRPr="001433F4">
              <w:rPr>
                <w:i/>
                <w:color w:val="365F91" w:themeColor="accent1" w:themeShade="BF"/>
                <w:sz w:val="16"/>
              </w:rPr>
              <w:t xml:space="preserve"> and </w:t>
            </w:r>
            <w:r>
              <w:rPr>
                <w:i/>
                <w:color w:val="365F91" w:themeColor="accent1" w:themeShade="BF"/>
                <w:sz w:val="16"/>
              </w:rPr>
              <w:t xml:space="preserve">4) </w:t>
            </w:r>
            <w:r w:rsidRPr="001433F4">
              <w:rPr>
                <w:i/>
                <w:color w:val="365F91" w:themeColor="accent1" w:themeShade="BF"/>
                <w:sz w:val="16"/>
              </w:rPr>
              <w:t>ICES Analytic Staff (ICES Employee or agent responsible for c</w:t>
            </w:r>
            <w:r w:rsidR="00874D71">
              <w:rPr>
                <w:i/>
                <w:color w:val="365F91" w:themeColor="accent1" w:themeShade="BF"/>
                <w:sz w:val="16"/>
              </w:rPr>
              <w:t xml:space="preserve">reating the Project Dataset[s]). This may be delegated </w:t>
            </w:r>
            <w:r w:rsidR="007819D2">
              <w:rPr>
                <w:i/>
                <w:color w:val="365F91" w:themeColor="accent1" w:themeShade="BF"/>
                <w:sz w:val="16"/>
              </w:rPr>
              <w:t xml:space="preserve">either </w:t>
            </w:r>
            <w:r w:rsidR="00874D71">
              <w:rPr>
                <w:i/>
                <w:color w:val="365F91" w:themeColor="accent1" w:themeShade="BF"/>
                <w:sz w:val="16"/>
              </w:rPr>
              <w:t>verbally or via e-mail.</w:t>
            </w:r>
          </w:p>
        </w:tc>
      </w:tr>
      <w:tr w:rsidR="007D3A0D" w14:paraId="3255DF6F" w14:textId="77777777" w:rsidTr="00A35865">
        <w:tc>
          <w:tcPr>
            <w:tcW w:w="2909" w:type="dxa"/>
            <w:vMerge/>
            <w:tcBorders>
              <w:right w:val="single" w:sz="4" w:space="0" w:color="A6A6A6" w:themeColor="background1" w:themeShade="A6"/>
            </w:tcBorders>
            <w:noWrap/>
            <w:tcMar>
              <w:top w:w="15" w:type="dxa"/>
              <w:left w:w="15" w:type="dxa"/>
              <w:bottom w:w="0" w:type="dxa"/>
              <w:right w:w="15" w:type="dxa"/>
            </w:tcMar>
          </w:tcPr>
          <w:p w14:paraId="28BEA6D3" w14:textId="77777777" w:rsidR="007D3A0D" w:rsidRDefault="007D3A0D" w:rsidP="000B3B18">
            <w:pPr>
              <w:spacing w:before="60"/>
              <w:rPr>
                <w:b/>
              </w:rPr>
            </w:pPr>
          </w:p>
        </w:tc>
        <w:tc>
          <w:tcPr>
            <w:tcW w:w="4666" w:type="dxa"/>
            <w:gridSpan w:val="2"/>
            <w:tcBorders>
              <w:top w:val="single" w:sz="4" w:space="0" w:color="999999"/>
              <w:left w:val="single" w:sz="4" w:space="0" w:color="A6A6A6" w:themeColor="background1" w:themeShade="A6"/>
              <w:bottom w:val="single" w:sz="4" w:space="0" w:color="999999"/>
            </w:tcBorders>
            <w:vAlign w:val="bottom"/>
          </w:tcPr>
          <w:p w14:paraId="3512B017" w14:textId="77777777" w:rsidR="007D3A0D" w:rsidRDefault="007D3A0D" w:rsidP="007810EE">
            <w:pPr>
              <w:spacing w:before="60"/>
              <w:rPr>
                <w:b/>
                <w:i/>
              </w:rPr>
            </w:pPr>
            <w:r>
              <w:rPr>
                <w:b/>
                <w:i/>
              </w:rPr>
              <w:t>Principal Investigator</w:t>
            </w:r>
          </w:p>
        </w:tc>
        <w:tc>
          <w:tcPr>
            <w:tcW w:w="738" w:type="dxa"/>
            <w:gridSpan w:val="2"/>
            <w:tcBorders>
              <w:top w:val="single" w:sz="4" w:space="0" w:color="999999"/>
              <w:bottom w:val="single" w:sz="4" w:space="0" w:color="999999"/>
            </w:tcBorders>
            <w:vAlign w:val="bottom"/>
          </w:tcPr>
          <w:sdt>
            <w:sdtPr>
              <w:id w:val="1227190096"/>
              <w14:checkbox>
                <w14:checked w14:val="0"/>
                <w14:checkedState w14:val="2612" w14:font="MS Gothic"/>
                <w14:uncheckedState w14:val="2610" w14:font="MS Gothic"/>
              </w14:checkbox>
            </w:sdtPr>
            <w:sdtEndPr/>
            <w:sdtContent>
              <w:p w14:paraId="28FA281E" w14:textId="77777777" w:rsidR="007D3A0D" w:rsidRPr="00453826" w:rsidRDefault="00B41B65" w:rsidP="00FE64E6">
                <w:pPr>
                  <w:spacing w:before="60"/>
                  <w:jc w:val="center"/>
                  <w:rPr>
                    <w:b/>
                    <w:i/>
                  </w:rPr>
                </w:pPr>
                <w:r>
                  <w:rPr>
                    <w:rFonts w:ascii="MS Gothic" w:eastAsia="MS Gothic" w:hAnsi="MS Gothic" w:hint="eastAsia"/>
                  </w:rPr>
                  <w:t>☐</w:t>
                </w:r>
              </w:p>
            </w:sdtContent>
          </w:sdt>
        </w:tc>
        <w:tc>
          <w:tcPr>
            <w:tcW w:w="1802" w:type="dxa"/>
            <w:tcBorders>
              <w:top w:val="single" w:sz="4" w:space="0" w:color="999999"/>
              <w:bottom w:val="single" w:sz="4" w:space="0" w:color="999999"/>
            </w:tcBorders>
            <w:vAlign w:val="bottom"/>
          </w:tcPr>
          <w:p w14:paraId="1FE1BE7F" w14:textId="77777777" w:rsidR="007D3A0D" w:rsidRPr="00453826" w:rsidRDefault="007D3A0D" w:rsidP="007810EE">
            <w:pPr>
              <w:spacing w:before="60"/>
              <w:rPr>
                <w:b/>
                <w:i/>
              </w:rPr>
            </w:pPr>
            <w:proofErr w:type="spellStart"/>
            <w:r>
              <w:t>yyyy</w:t>
            </w:r>
            <w:proofErr w:type="spellEnd"/>
            <w:r>
              <w:t>-mon-dd</w:t>
            </w:r>
          </w:p>
        </w:tc>
      </w:tr>
      <w:tr w:rsidR="007D3A0D" w14:paraId="75A1841D" w14:textId="77777777" w:rsidTr="00A35865">
        <w:tc>
          <w:tcPr>
            <w:tcW w:w="2909" w:type="dxa"/>
            <w:vMerge/>
            <w:tcBorders>
              <w:right w:val="single" w:sz="4" w:space="0" w:color="A6A6A6" w:themeColor="background1" w:themeShade="A6"/>
            </w:tcBorders>
            <w:noWrap/>
            <w:tcMar>
              <w:top w:w="15" w:type="dxa"/>
              <w:left w:w="15" w:type="dxa"/>
              <w:bottom w:w="0" w:type="dxa"/>
              <w:right w:w="15" w:type="dxa"/>
            </w:tcMar>
          </w:tcPr>
          <w:p w14:paraId="2369823D" w14:textId="77777777" w:rsidR="007D3A0D" w:rsidRDefault="007D3A0D" w:rsidP="000B3B18">
            <w:pPr>
              <w:spacing w:before="60"/>
              <w:rPr>
                <w:b/>
              </w:rPr>
            </w:pPr>
          </w:p>
        </w:tc>
        <w:tc>
          <w:tcPr>
            <w:tcW w:w="4666" w:type="dxa"/>
            <w:gridSpan w:val="2"/>
            <w:tcBorders>
              <w:top w:val="single" w:sz="4" w:space="0" w:color="999999"/>
              <w:left w:val="single" w:sz="4" w:space="0" w:color="A6A6A6" w:themeColor="background1" w:themeShade="A6"/>
              <w:bottom w:val="single" w:sz="4" w:space="0" w:color="999999"/>
            </w:tcBorders>
            <w:vAlign w:val="bottom"/>
          </w:tcPr>
          <w:p w14:paraId="21B61AA1" w14:textId="77777777" w:rsidR="007D3A0D" w:rsidRPr="00453826" w:rsidRDefault="007D3A0D" w:rsidP="007810EE">
            <w:pPr>
              <w:spacing w:before="60"/>
              <w:rPr>
                <w:b/>
                <w:i/>
              </w:rPr>
            </w:pPr>
            <w:r w:rsidRPr="00453826">
              <w:rPr>
                <w:b/>
                <w:i/>
              </w:rPr>
              <w:t>Responsible ICES Scientist</w:t>
            </w:r>
            <w:r>
              <w:rPr>
                <w:b/>
                <w:i/>
              </w:rPr>
              <w:t xml:space="preserve"> or Second ICES Scientist/Lead</w:t>
            </w:r>
          </w:p>
        </w:tc>
        <w:tc>
          <w:tcPr>
            <w:tcW w:w="720" w:type="dxa"/>
            <w:tcBorders>
              <w:top w:val="single" w:sz="4" w:space="0" w:color="999999"/>
              <w:bottom w:val="single" w:sz="4" w:space="0" w:color="999999"/>
            </w:tcBorders>
            <w:vAlign w:val="bottom"/>
          </w:tcPr>
          <w:sdt>
            <w:sdtPr>
              <w:id w:val="-122613993"/>
              <w14:checkbox>
                <w14:checked w14:val="0"/>
                <w14:checkedState w14:val="2612" w14:font="MS Gothic"/>
                <w14:uncheckedState w14:val="2610" w14:font="MS Gothic"/>
              </w14:checkbox>
            </w:sdtPr>
            <w:sdtEndPr/>
            <w:sdtContent>
              <w:p w14:paraId="62285C5E" w14:textId="77777777" w:rsidR="007D3A0D" w:rsidRPr="00453826" w:rsidRDefault="00A05544" w:rsidP="00FE64E6">
                <w:pPr>
                  <w:spacing w:before="60"/>
                  <w:jc w:val="center"/>
                  <w:rPr>
                    <w:b/>
                    <w:i/>
                  </w:rPr>
                </w:pPr>
                <w:r>
                  <w:rPr>
                    <w:rFonts w:ascii="MS Gothic" w:eastAsia="MS Gothic" w:hAnsi="MS Gothic" w:hint="eastAsia"/>
                  </w:rPr>
                  <w:t>☐</w:t>
                </w:r>
              </w:p>
            </w:sdtContent>
          </w:sdt>
        </w:tc>
        <w:tc>
          <w:tcPr>
            <w:tcW w:w="1820" w:type="dxa"/>
            <w:gridSpan w:val="2"/>
            <w:tcBorders>
              <w:top w:val="single" w:sz="4" w:space="0" w:color="999999"/>
              <w:bottom w:val="single" w:sz="4" w:space="0" w:color="999999"/>
            </w:tcBorders>
            <w:vAlign w:val="bottom"/>
          </w:tcPr>
          <w:p w14:paraId="416C5FBC" w14:textId="77777777" w:rsidR="007D3A0D" w:rsidRPr="00453826" w:rsidRDefault="007D3A0D" w:rsidP="007810EE">
            <w:pPr>
              <w:spacing w:before="60"/>
              <w:rPr>
                <w:b/>
                <w:i/>
              </w:rPr>
            </w:pPr>
            <w:proofErr w:type="spellStart"/>
            <w:r>
              <w:t>yyyy</w:t>
            </w:r>
            <w:proofErr w:type="spellEnd"/>
            <w:r>
              <w:t>-mon-dd</w:t>
            </w:r>
          </w:p>
        </w:tc>
      </w:tr>
      <w:tr w:rsidR="007D3A0D" w14:paraId="0DF06BE2" w14:textId="77777777" w:rsidTr="00A35865">
        <w:tc>
          <w:tcPr>
            <w:tcW w:w="2909" w:type="dxa"/>
            <w:vMerge/>
            <w:tcBorders>
              <w:right w:val="single" w:sz="4" w:space="0" w:color="A6A6A6" w:themeColor="background1" w:themeShade="A6"/>
            </w:tcBorders>
            <w:noWrap/>
            <w:tcMar>
              <w:top w:w="15" w:type="dxa"/>
              <w:left w:w="15" w:type="dxa"/>
              <w:bottom w:w="0" w:type="dxa"/>
              <w:right w:w="15" w:type="dxa"/>
            </w:tcMar>
          </w:tcPr>
          <w:p w14:paraId="50563E0D" w14:textId="77777777" w:rsidR="007D3A0D" w:rsidRDefault="007D3A0D" w:rsidP="000B3B18">
            <w:pPr>
              <w:spacing w:before="60"/>
              <w:rPr>
                <w:b/>
              </w:rPr>
            </w:pPr>
          </w:p>
        </w:tc>
        <w:tc>
          <w:tcPr>
            <w:tcW w:w="4666" w:type="dxa"/>
            <w:gridSpan w:val="2"/>
            <w:tcBorders>
              <w:top w:val="single" w:sz="4" w:space="0" w:color="999999"/>
              <w:left w:val="single" w:sz="4" w:space="0" w:color="A6A6A6" w:themeColor="background1" w:themeShade="A6"/>
              <w:bottom w:val="single" w:sz="4" w:space="0" w:color="999999"/>
            </w:tcBorders>
            <w:vAlign w:val="bottom"/>
          </w:tcPr>
          <w:p w14:paraId="179759C2" w14:textId="77777777" w:rsidR="007D3A0D" w:rsidRPr="000D7F8F" w:rsidRDefault="00A27CFA" w:rsidP="007810EE">
            <w:pPr>
              <w:spacing w:before="60"/>
            </w:pPr>
            <w:r>
              <w:rPr>
                <w:b/>
                <w:i/>
              </w:rPr>
              <w:t xml:space="preserve">ICES </w:t>
            </w:r>
            <w:r w:rsidR="0030565E">
              <w:rPr>
                <w:b/>
                <w:i/>
              </w:rPr>
              <w:t>Research and Analysis</w:t>
            </w:r>
            <w:r w:rsidR="007D3A0D">
              <w:rPr>
                <w:b/>
                <w:i/>
              </w:rPr>
              <w:t xml:space="preserve"> Staff Creating the DCP</w:t>
            </w:r>
          </w:p>
        </w:tc>
        <w:tc>
          <w:tcPr>
            <w:tcW w:w="720" w:type="dxa"/>
            <w:tcBorders>
              <w:top w:val="single" w:sz="4" w:space="0" w:color="999999"/>
              <w:bottom w:val="single" w:sz="4" w:space="0" w:color="999999"/>
            </w:tcBorders>
            <w:vAlign w:val="bottom"/>
          </w:tcPr>
          <w:sdt>
            <w:sdtPr>
              <w:id w:val="1653399938"/>
              <w14:checkbox>
                <w14:checked w14:val="0"/>
                <w14:checkedState w14:val="2612" w14:font="MS Gothic"/>
                <w14:uncheckedState w14:val="2610" w14:font="MS Gothic"/>
              </w14:checkbox>
            </w:sdtPr>
            <w:sdtEndPr/>
            <w:sdtContent>
              <w:p w14:paraId="245B2392" w14:textId="77777777" w:rsidR="007D3A0D" w:rsidRPr="000D7F8F" w:rsidRDefault="00A05544" w:rsidP="00FE64E6">
                <w:pPr>
                  <w:spacing w:before="60"/>
                  <w:jc w:val="center"/>
                </w:pPr>
                <w:r>
                  <w:rPr>
                    <w:rFonts w:ascii="MS Gothic" w:eastAsia="MS Gothic" w:hAnsi="MS Gothic" w:hint="eastAsia"/>
                  </w:rPr>
                  <w:t>☐</w:t>
                </w:r>
              </w:p>
            </w:sdtContent>
          </w:sdt>
        </w:tc>
        <w:tc>
          <w:tcPr>
            <w:tcW w:w="1820" w:type="dxa"/>
            <w:gridSpan w:val="2"/>
            <w:tcBorders>
              <w:top w:val="single" w:sz="4" w:space="0" w:color="999999"/>
              <w:bottom w:val="single" w:sz="4" w:space="0" w:color="999999"/>
            </w:tcBorders>
            <w:vAlign w:val="bottom"/>
          </w:tcPr>
          <w:p w14:paraId="57706570" w14:textId="77777777" w:rsidR="007D3A0D" w:rsidRPr="000D7F8F" w:rsidRDefault="007D3A0D" w:rsidP="007810EE">
            <w:pPr>
              <w:spacing w:before="60"/>
            </w:pPr>
            <w:proofErr w:type="spellStart"/>
            <w:r>
              <w:t>yyyy</w:t>
            </w:r>
            <w:proofErr w:type="spellEnd"/>
            <w:r>
              <w:t>-mon-dd</w:t>
            </w:r>
          </w:p>
        </w:tc>
      </w:tr>
      <w:tr w:rsidR="007D3A0D" w14:paraId="38C55D94" w14:textId="77777777" w:rsidTr="00A35865">
        <w:tc>
          <w:tcPr>
            <w:tcW w:w="2909" w:type="dxa"/>
            <w:vMerge/>
            <w:tcBorders>
              <w:bottom w:val="single" w:sz="4" w:space="0" w:color="A6A6A6" w:themeColor="background1" w:themeShade="A6"/>
              <w:right w:val="single" w:sz="4" w:space="0" w:color="A6A6A6" w:themeColor="background1" w:themeShade="A6"/>
            </w:tcBorders>
            <w:noWrap/>
            <w:tcMar>
              <w:top w:w="15" w:type="dxa"/>
              <w:left w:w="15" w:type="dxa"/>
              <w:bottom w:w="0" w:type="dxa"/>
              <w:right w:w="15" w:type="dxa"/>
            </w:tcMar>
          </w:tcPr>
          <w:p w14:paraId="5B6769AF" w14:textId="77777777" w:rsidR="007D3A0D" w:rsidRDefault="007D3A0D" w:rsidP="000B3B18">
            <w:pPr>
              <w:spacing w:before="60"/>
              <w:rPr>
                <w:b/>
              </w:rPr>
            </w:pPr>
          </w:p>
        </w:tc>
        <w:tc>
          <w:tcPr>
            <w:tcW w:w="4666" w:type="dxa"/>
            <w:gridSpan w:val="2"/>
            <w:tcBorders>
              <w:top w:val="single" w:sz="4" w:space="0" w:color="999999"/>
              <w:left w:val="single" w:sz="4" w:space="0" w:color="A6A6A6" w:themeColor="background1" w:themeShade="A6"/>
              <w:bottom w:val="single" w:sz="4" w:space="0" w:color="A6A6A6" w:themeColor="background1" w:themeShade="A6"/>
            </w:tcBorders>
            <w:vAlign w:val="center"/>
          </w:tcPr>
          <w:p w14:paraId="294E3B56" w14:textId="77777777" w:rsidR="007D3A0D" w:rsidRDefault="007D3A0D" w:rsidP="000B3B18">
            <w:pPr>
              <w:spacing w:before="60"/>
            </w:pPr>
            <w:r w:rsidRPr="00453826">
              <w:rPr>
                <w:b/>
                <w:i/>
              </w:rPr>
              <w:t>ICES Analytic Staff</w:t>
            </w:r>
          </w:p>
        </w:tc>
        <w:tc>
          <w:tcPr>
            <w:tcW w:w="720" w:type="dxa"/>
            <w:tcBorders>
              <w:top w:val="single" w:sz="4" w:space="0" w:color="999999"/>
              <w:bottom w:val="single" w:sz="4" w:space="0" w:color="A6A6A6" w:themeColor="background1" w:themeShade="A6"/>
            </w:tcBorders>
            <w:vAlign w:val="bottom"/>
          </w:tcPr>
          <w:sdt>
            <w:sdtPr>
              <w:id w:val="1824161038"/>
              <w14:checkbox>
                <w14:checked w14:val="0"/>
                <w14:checkedState w14:val="2612" w14:font="MS Gothic"/>
                <w14:uncheckedState w14:val="2610" w14:font="MS Gothic"/>
              </w14:checkbox>
            </w:sdtPr>
            <w:sdtEndPr/>
            <w:sdtContent>
              <w:p w14:paraId="39472723" w14:textId="77777777" w:rsidR="007D3A0D" w:rsidRDefault="00A05544" w:rsidP="00FE64E6">
                <w:pPr>
                  <w:spacing w:before="60"/>
                  <w:jc w:val="center"/>
                </w:pPr>
                <w:r>
                  <w:rPr>
                    <w:rFonts w:ascii="MS Gothic" w:eastAsia="MS Gothic" w:hAnsi="MS Gothic" w:hint="eastAsia"/>
                  </w:rPr>
                  <w:t>☐</w:t>
                </w:r>
              </w:p>
            </w:sdtContent>
          </w:sdt>
        </w:tc>
        <w:tc>
          <w:tcPr>
            <w:tcW w:w="1820" w:type="dxa"/>
            <w:gridSpan w:val="2"/>
            <w:tcBorders>
              <w:top w:val="single" w:sz="4" w:space="0" w:color="999999"/>
              <w:bottom w:val="single" w:sz="4" w:space="0" w:color="A6A6A6" w:themeColor="background1" w:themeShade="A6"/>
            </w:tcBorders>
            <w:vAlign w:val="bottom"/>
          </w:tcPr>
          <w:p w14:paraId="79B53BD5" w14:textId="77777777" w:rsidR="007D3A0D" w:rsidRDefault="007D3A0D" w:rsidP="000B3B18">
            <w:pPr>
              <w:spacing w:before="60"/>
            </w:pPr>
            <w:proofErr w:type="spellStart"/>
            <w:r>
              <w:t>yyyy</w:t>
            </w:r>
            <w:proofErr w:type="spellEnd"/>
            <w:r>
              <w:t>-mon-dd</w:t>
            </w:r>
          </w:p>
        </w:tc>
      </w:tr>
      <w:tr w:rsidR="00977BF6" w14:paraId="37CE5A83" w14:textId="77777777" w:rsidTr="003933A9">
        <w:tc>
          <w:tcPr>
            <w:tcW w:w="2909" w:type="dxa"/>
            <w:vMerge w:val="restart"/>
            <w:tcBorders>
              <w:top w:val="single" w:sz="4" w:space="0" w:color="A6A6A6" w:themeColor="background1" w:themeShade="A6"/>
              <w:right w:val="single" w:sz="4" w:space="0" w:color="A6A6A6" w:themeColor="background1" w:themeShade="A6"/>
            </w:tcBorders>
            <w:noWrap/>
            <w:tcMar>
              <w:top w:w="15" w:type="dxa"/>
              <w:left w:w="15" w:type="dxa"/>
              <w:bottom w:w="0" w:type="dxa"/>
              <w:right w:w="15" w:type="dxa"/>
            </w:tcMar>
          </w:tcPr>
          <w:p w14:paraId="06A3D2B5" w14:textId="77777777" w:rsidR="00977BF6" w:rsidRDefault="00977BF6" w:rsidP="00C331BB">
            <w:pPr>
              <w:spacing w:before="60"/>
              <w:rPr>
                <w:b/>
              </w:rPr>
            </w:pPr>
            <w:r>
              <w:rPr>
                <w:b/>
              </w:rPr>
              <w:t>D</w:t>
            </w:r>
            <w:r w:rsidRPr="00785E12">
              <w:rPr>
                <w:b/>
              </w:rPr>
              <w:t xml:space="preserve">esignated </w:t>
            </w:r>
            <w:r>
              <w:rPr>
                <w:b/>
              </w:rPr>
              <w:t xml:space="preserve">ICES </w:t>
            </w:r>
            <w:r w:rsidR="0030565E">
              <w:rPr>
                <w:b/>
              </w:rPr>
              <w:t>Research and Analysis</w:t>
            </w:r>
            <w:r>
              <w:rPr>
                <w:b/>
              </w:rPr>
              <w:t xml:space="preserve"> S</w:t>
            </w:r>
            <w:r w:rsidRPr="00785E12">
              <w:rPr>
                <w:b/>
              </w:rPr>
              <w:t xml:space="preserve">taff </w:t>
            </w:r>
            <w:r>
              <w:rPr>
                <w:b/>
              </w:rPr>
              <w:t>accountable for Project Documentation:</w:t>
            </w:r>
          </w:p>
        </w:tc>
        <w:tc>
          <w:tcPr>
            <w:tcW w:w="7206" w:type="dxa"/>
            <w:gridSpan w:val="5"/>
            <w:tcBorders>
              <w:top w:val="single" w:sz="4" w:space="0" w:color="A6A6A6" w:themeColor="background1" w:themeShade="A6"/>
              <w:left w:val="single" w:sz="4" w:space="0" w:color="A6A6A6" w:themeColor="background1" w:themeShade="A6"/>
              <w:bottom w:val="single" w:sz="4" w:space="0" w:color="999999"/>
            </w:tcBorders>
            <w:shd w:val="pct15" w:color="auto" w:fill="auto"/>
          </w:tcPr>
          <w:p w14:paraId="55D7185C" w14:textId="77777777" w:rsidR="00977BF6" w:rsidRPr="00713958" w:rsidRDefault="00977BF6" w:rsidP="00B63291">
            <w:pPr>
              <w:spacing w:before="60"/>
            </w:pPr>
            <w:r>
              <w:rPr>
                <w:i/>
                <w:color w:val="365F91" w:themeColor="accent1" w:themeShade="BF"/>
                <w:sz w:val="16"/>
              </w:rPr>
              <w:t>The person named (ICES staff</w:t>
            </w:r>
            <w:r w:rsidRPr="00453826">
              <w:rPr>
                <w:i/>
                <w:color w:val="365F91" w:themeColor="accent1" w:themeShade="BF"/>
                <w:sz w:val="16"/>
              </w:rPr>
              <w:t>)</w:t>
            </w:r>
            <w:r>
              <w:rPr>
                <w:i/>
                <w:color w:val="365F91" w:themeColor="accent1" w:themeShade="BF"/>
                <w:sz w:val="16"/>
              </w:rPr>
              <w:t xml:space="preserve"> </w:t>
            </w:r>
            <w:r w:rsidRPr="00453826">
              <w:rPr>
                <w:i/>
                <w:color w:val="365F91" w:themeColor="accent1" w:themeShade="BF"/>
                <w:sz w:val="16"/>
              </w:rPr>
              <w:t xml:space="preserve">is </w:t>
            </w:r>
            <w:r>
              <w:rPr>
                <w:i/>
                <w:color w:val="365F91" w:themeColor="accent1" w:themeShade="BF"/>
                <w:sz w:val="16"/>
              </w:rPr>
              <w:t>accountable</w:t>
            </w:r>
            <w:r w:rsidRPr="00453826">
              <w:rPr>
                <w:i/>
                <w:color w:val="365F91" w:themeColor="accent1" w:themeShade="BF"/>
                <w:sz w:val="16"/>
              </w:rPr>
              <w:t xml:space="preserve"> for ensuring that the approved </w:t>
            </w:r>
            <w:r>
              <w:rPr>
                <w:i/>
                <w:color w:val="365F91" w:themeColor="accent1" w:themeShade="BF"/>
                <w:sz w:val="16"/>
              </w:rPr>
              <w:t xml:space="preserve">ICES Project </w:t>
            </w:r>
            <w:r w:rsidRPr="00453826">
              <w:rPr>
                <w:i/>
                <w:color w:val="365F91" w:themeColor="accent1" w:themeShade="BF"/>
                <w:sz w:val="16"/>
              </w:rPr>
              <w:t xml:space="preserve">PIA, </w:t>
            </w:r>
            <w:r w:rsidR="004428D7">
              <w:rPr>
                <w:i/>
                <w:color w:val="365F91" w:themeColor="accent1" w:themeShade="BF"/>
                <w:sz w:val="16"/>
              </w:rPr>
              <w:t>ICES Project PIA Amendment</w:t>
            </w:r>
            <w:r w:rsidRPr="00453826">
              <w:rPr>
                <w:i/>
                <w:color w:val="365F91" w:themeColor="accent1" w:themeShade="BF"/>
                <w:sz w:val="16"/>
              </w:rPr>
              <w:t xml:space="preserve">s, and DCP are saved on the T Drive, ensuring </w:t>
            </w:r>
            <w:r w:rsidR="004428D7">
              <w:rPr>
                <w:i/>
                <w:color w:val="365F91" w:themeColor="accent1" w:themeShade="BF"/>
                <w:sz w:val="16"/>
              </w:rPr>
              <w:t>ICES Project PIA Amendment</w:t>
            </w:r>
            <w:r w:rsidRPr="00453826">
              <w:rPr>
                <w:i/>
                <w:color w:val="365F91" w:themeColor="accent1" w:themeShade="BF"/>
                <w:sz w:val="16"/>
              </w:rPr>
              <w:t>s are submitted as required, ensuring DCP Amendments are documented, and sharing the final DCP with the PI/Responsible ICES Scientist at project completion</w:t>
            </w:r>
          </w:p>
        </w:tc>
      </w:tr>
      <w:tr w:rsidR="00977BF6" w14:paraId="5FBF39E2" w14:textId="77777777" w:rsidTr="000D7F8F">
        <w:tc>
          <w:tcPr>
            <w:tcW w:w="2909" w:type="dxa"/>
            <w:vMerge/>
            <w:tcBorders>
              <w:bottom w:val="single" w:sz="4" w:space="0" w:color="999999"/>
              <w:right w:val="single" w:sz="4" w:space="0" w:color="A6A6A6" w:themeColor="background1" w:themeShade="A6"/>
            </w:tcBorders>
            <w:noWrap/>
            <w:tcMar>
              <w:top w:w="15" w:type="dxa"/>
              <w:left w:w="15" w:type="dxa"/>
              <w:bottom w:w="0" w:type="dxa"/>
              <w:right w:w="15" w:type="dxa"/>
            </w:tcMar>
          </w:tcPr>
          <w:p w14:paraId="02732C4F" w14:textId="77777777" w:rsidR="00977BF6" w:rsidRDefault="00977BF6" w:rsidP="00532F9D">
            <w:pPr>
              <w:spacing w:before="60"/>
              <w:rPr>
                <w:b/>
              </w:rPr>
            </w:pPr>
          </w:p>
        </w:tc>
        <w:tc>
          <w:tcPr>
            <w:tcW w:w="7206" w:type="dxa"/>
            <w:gridSpan w:val="5"/>
            <w:tcBorders>
              <w:top w:val="single" w:sz="4" w:space="0" w:color="999999"/>
              <w:left w:val="single" w:sz="4" w:space="0" w:color="A6A6A6" w:themeColor="background1" w:themeShade="A6"/>
              <w:bottom w:val="single" w:sz="4" w:space="0" w:color="999999"/>
            </w:tcBorders>
          </w:tcPr>
          <w:p w14:paraId="17778893" w14:textId="0BB8F3BD" w:rsidR="00977BF6" w:rsidRPr="00D516C3" w:rsidRDefault="0014406C" w:rsidP="00532F9D">
            <w:pPr>
              <w:spacing w:before="60"/>
            </w:pPr>
            <w:r>
              <w:t>Ryan Ng</w:t>
            </w:r>
          </w:p>
        </w:tc>
      </w:tr>
      <w:tr w:rsidR="00977BF6" w14:paraId="7E6EC3EB" w14:textId="77777777" w:rsidTr="000D7F8F">
        <w:tblPrEx>
          <w:tblCellMar>
            <w:right w:w="14" w:type="dxa"/>
          </w:tblCellMar>
        </w:tblPrEx>
        <w:tc>
          <w:tcPr>
            <w:tcW w:w="2909" w:type="dxa"/>
            <w:vMerge w:val="restart"/>
            <w:tcBorders>
              <w:top w:val="single" w:sz="4" w:space="0" w:color="999999"/>
              <w:right w:val="single" w:sz="4" w:space="0" w:color="A6A6A6" w:themeColor="background1" w:themeShade="A6"/>
            </w:tcBorders>
            <w:noWrap/>
            <w:tcMar>
              <w:top w:w="15" w:type="dxa"/>
              <w:left w:w="15" w:type="dxa"/>
              <w:bottom w:w="0" w:type="dxa"/>
              <w:right w:w="15" w:type="dxa"/>
            </w:tcMar>
          </w:tcPr>
          <w:p w14:paraId="461C72B6" w14:textId="77777777" w:rsidR="00977BF6" w:rsidRDefault="00977BF6" w:rsidP="00532F9D">
            <w:pPr>
              <w:spacing w:before="60"/>
              <w:rPr>
                <w:b/>
              </w:rPr>
            </w:pPr>
            <w:r>
              <w:rPr>
                <w:b/>
              </w:rPr>
              <w:t>DCP Creation Date and Author:</w:t>
            </w:r>
          </w:p>
        </w:tc>
        <w:tc>
          <w:tcPr>
            <w:tcW w:w="3156" w:type="dxa"/>
            <w:tcBorders>
              <w:top w:val="single" w:sz="4" w:space="0" w:color="999999"/>
              <w:left w:val="single" w:sz="4" w:space="0" w:color="A6A6A6" w:themeColor="background1" w:themeShade="A6"/>
              <w:bottom w:val="single" w:sz="4" w:space="0" w:color="999999"/>
            </w:tcBorders>
            <w:shd w:val="pct15" w:color="auto" w:fill="auto"/>
            <w:vAlign w:val="bottom"/>
          </w:tcPr>
          <w:p w14:paraId="4C698144" w14:textId="77777777" w:rsidR="00977BF6" w:rsidRPr="00453826" w:rsidRDefault="00977BF6" w:rsidP="00532F9D">
            <w:pPr>
              <w:spacing w:before="60"/>
              <w:rPr>
                <w:i/>
                <w:color w:val="365F91" w:themeColor="accent1" w:themeShade="BF"/>
                <w:sz w:val="16"/>
              </w:rPr>
            </w:pPr>
            <w:r w:rsidRPr="00453826">
              <w:rPr>
                <w:i/>
                <w:color w:val="365F91" w:themeColor="accent1" w:themeShade="BF"/>
                <w:sz w:val="16"/>
              </w:rPr>
              <w:t>Date DCP was finalized prior to Project Dataset(s) creation</w:t>
            </w:r>
          </w:p>
        </w:tc>
        <w:tc>
          <w:tcPr>
            <w:tcW w:w="4050" w:type="dxa"/>
            <w:gridSpan w:val="4"/>
            <w:tcBorders>
              <w:top w:val="single" w:sz="4" w:space="0" w:color="999999"/>
              <w:bottom w:val="single" w:sz="4" w:space="0" w:color="999999"/>
            </w:tcBorders>
            <w:shd w:val="pct15" w:color="auto" w:fill="auto"/>
            <w:vAlign w:val="bottom"/>
          </w:tcPr>
          <w:p w14:paraId="0690DCAE" w14:textId="77777777" w:rsidR="00977BF6" w:rsidRPr="00453826" w:rsidRDefault="00977BF6" w:rsidP="00532F9D">
            <w:pPr>
              <w:spacing w:before="60"/>
              <w:rPr>
                <w:i/>
                <w:color w:val="365F91" w:themeColor="accent1" w:themeShade="BF"/>
                <w:sz w:val="16"/>
              </w:rPr>
            </w:pPr>
            <w:r w:rsidRPr="00453826">
              <w:rPr>
                <w:i/>
                <w:color w:val="365F91" w:themeColor="accent1" w:themeShade="BF"/>
                <w:sz w:val="16"/>
              </w:rPr>
              <w:t>Name of person who created the DCP</w:t>
            </w:r>
          </w:p>
        </w:tc>
      </w:tr>
      <w:tr w:rsidR="00977BF6" w14:paraId="051D5F21" w14:textId="77777777" w:rsidTr="000D7F8F">
        <w:tblPrEx>
          <w:tblCellMar>
            <w:right w:w="14" w:type="dxa"/>
          </w:tblCellMar>
        </w:tblPrEx>
        <w:tc>
          <w:tcPr>
            <w:tcW w:w="2909" w:type="dxa"/>
            <w:vMerge/>
            <w:tcBorders>
              <w:right w:val="single" w:sz="4" w:space="0" w:color="A6A6A6" w:themeColor="background1" w:themeShade="A6"/>
            </w:tcBorders>
            <w:noWrap/>
            <w:tcMar>
              <w:top w:w="15" w:type="dxa"/>
              <w:left w:w="15" w:type="dxa"/>
              <w:bottom w:w="0" w:type="dxa"/>
              <w:right w:w="15" w:type="dxa"/>
            </w:tcMar>
          </w:tcPr>
          <w:p w14:paraId="7A5EFDDC" w14:textId="77777777" w:rsidR="00977BF6" w:rsidRDefault="00977BF6" w:rsidP="00532F9D">
            <w:pPr>
              <w:spacing w:before="60"/>
              <w:rPr>
                <w:b/>
              </w:rPr>
            </w:pPr>
          </w:p>
        </w:tc>
        <w:tc>
          <w:tcPr>
            <w:tcW w:w="3156" w:type="dxa"/>
            <w:tcBorders>
              <w:top w:val="single" w:sz="4" w:space="0" w:color="999999"/>
              <w:left w:val="single" w:sz="4" w:space="0" w:color="A6A6A6" w:themeColor="background1" w:themeShade="A6"/>
              <w:bottom w:val="single" w:sz="4" w:space="0" w:color="999999"/>
            </w:tcBorders>
            <w:shd w:val="clear" w:color="auto" w:fill="auto"/>
          </w:tcPr>
          <w:p w14:paraId="293DEBEA" w14:textId="77777777" w:rsidR="00977BF6" w:rsidRPr="00453826" w:rsidRDefault="00977BF6" w:rsidP="00532F9D">
            <w:pPr>
              <w:spacing w:before="60"/>
              <w:rPr>
                <w:b/>
                <w:i/>
              </w:rPr>
            </w:pPr>
            <w:r w:rsidRPr="00453826">
              <w:rPr>
                <w:b/>
                <w:i/>
              </w:rPr>
              <w:t>Date</w:t>
            </w:r>
          </w:p>
        </w:tc>
        <w:tc>
          <w:tcPr>
            <w:tcW w:w="4050" w:type="dxa"/>
            <w:gridSpan w:val="4"/>
            <w:tcBorders>
              <w:top w:val="single" w:sz="4" w:space="0" w:color="999999"/>
              <w:bottom w:val="single" w:sz="4" w:space="0" w:color="999999"/>
            </w:tcBorders>
            <w:shd w:val="clear" w:color="auto" w:fill="auto"/>
          </w:tcPr>
          <w:p w14:paraId="479047C0" w14:textId="77777777" w:rsidR="00977BF6" w:rsidRPr="00453826" w:rsidRDefault="00977BF6" w:rsidP="00532F9D">
            <w:pPr>
              <w:spacing w:before="60"/>
              <w:rPr>
                <w:b/>
                <w:i/>
              </w:rPr>
            </w:pPr>
            <w:r w:rsidRPr="00453826">
              <w:rPr>
                <w:b/>
                <w:i/>
              </w:rPr>
              <w:t>Name</w:t>
            </w:r>
          </w:p>
        </w:tc>
      </w:tr>
      <w:tr w:rsidR="00977BF6" w14:paraId="737A5D84" w14:textId="77777777" w:rsidTr="000D7F8F">
        <w:tblPrEx>
          <w:tblCellMar>
            <w:right w:w="14" w:type="dxa"/>
          </w:tblCellMar>
        </w:tblPrEx>
        <w:tc>
          <w:tcPr>
            <w:tcW w:w="2909" w:type="dxa"/>
            <w:vMerge/>
            <w:tcBorders>
              <w:bottom w:val="single" w:sz="4" w:space="0" w:color="A6A6A6" w:themeColor="background1" w:themeShade="A6"/>
              <w:right w:val="single" w:sz="4" w:space="0" w:color="A6A6A6" w:themeColor="background1" w:themeShade="A6"/>
            </w:tcBorders>
            <w:noWrap/>
            <w:tcMar>
              <w:top w:w="15" w:type="dxa"/>
              <w:left w:w="15" w:type="dxa"/>
              <w:bottom w:w="0" w:type="dxa"/>
              <w:right w:w="15" w:type="dxa"/>
            </w:tcMar>
          </w:tcPr>
          <w:p w14:paraId="52D72850" w14:textId="77777777" w:rsidR="00977BF6" w:rsidRDefault="00977BF6" w:rsidP="00532F9D">
            <w:pPr>
              <w:spacing w:before="60"/>
              <w:rPr>
                <w:b/>
              </w:rPr>
            </w:pPr>
          </w:p>
        </w:tc>
        <w:tc>
          <w:tcPr>
            <w:tcW w:w="3156" w:type="dxa"/>
            <w:tcBorders>
              <w:top w:val="single" w:sz="4" w:space="0" w:color="999999"/>
              <w:left w:val="single" w:sz="4" w:space="0" w:color="A6A6A6" w:themeColor="background1" w:themeShade="A6"/>
              <w:bottom w:val="single" w:sz="4" w:space="0" w:color="A6A6A6" w:themeColor="background1" w:themeShade="A6"/>
            </w:tcBorders>
          </w:tcPr>
          <w:p w14:paraId="23326F2A" w14:textId="77777777" w:rsidR="00977BF6" w:rsidRPr="005C2971" w:rsidRDefault="00977BF6" w:rsidP="00532F9D">
            <w:pPr>
              <w:spacing w:before="60"/>
            </w:pPr>
            <w:proofErr w:type="spellStart"/>
            <w:r w:rsidRPr="007F32D8">
              <w:t>yyyy</w:t>
            </w:r>
            <w:proofErr w:type="spellEnd"/>
            <w:r w:rsidRPr="007F32D8">
              <w:t>-mon-dd</w:t>
            </w:r>
          </w:p>
        </w:tc>
        <w:tc>
          <w:tcPr>
            <w:tcW w:w="4050" w:type="dxa"/>
            <w:gridSpan w:val="4"/>
            <w:tcBorders>
              <w:top w:val="single" w:sz="4" w:space="0" w:color="999999"/>
              <w:bottom w:val="single" w:sz="4" w:space="0" w:color="A6A6A6" w:themeColor="background1" w:themeShade="A6"/>
            </w:tcBorders>
          </w:tcPr>
          <w:p w14:paraId="60DF5986" w14:textId="77777777" w:rsidR="00977BF6" w:rsidRPr="005C2971" w:rsidRDefault="00D031F3" w:rsidP="00532F9D">
            <w:pPr>
              <w:spacing w:before="60"/>
            </w:pPr>
            <w:r>
              <w:t>Ryan Ng</w:t>
            </w:r>
          </w:p>
        </w:tc>
      </w:tr>
    </w:tbl>
    <w:p w14:paraId="38628A1D" w14:textId="77777777" w:rsidR="0032500A" w:rsidRDefault="0032500A">
      <w:r>
        <w:lastRenderedPageBreak/>
        <w:br w:type="page"/>
      </w:r>
    </w:p>
    <w:tbl>
      <w:tblPr>
        <w:tblW w:w="10115" w:type="dxa"/>
        <w:tblBorders>
          <w:top w:val="single" w:sz="4" w:space="0" w:color="auto"/>
          <w:bottom w:val="single" w:sz="4" w:space="0" w:color="auto"/>
          <w:insideH w:val="single" w:sz="4" w:space="0" w:color="auto"/>
        </w:tblBorders>
        <w:tblLayout w:type="fixed"/>
        <w:tblCellMar>
          <w:left w:w="0" w:type="dxa"/>
          <w:right w:w="0" w:type="dxa"/>
        </w:tblCellMar>
        <w:tblLook w:val="00A0" w:firstRow="1" w:lastRow="0" w:firstColumn="1" w:lastColumn="0" w:noHBand="0" w:noVBand="0"/>
      </w:tblPr>
      <w:tblGrid>
        <w:gridCol w:w="6512"/>
        <w:gridCol w:w="3603"/>
      </w:tblGrid>
      <w:tr w:rsidR="005A4B50" w:rsidRPr="007950E3" w14:paraId="2DBA4837" w14:textId="77777777" w:rsidTr="0076447A">
        <w:trPr>
          <w:tblHeader/>
        </w:trPr>
        <w:tc>
          <w:tcPr>
            <w:tcW w:w="10115" w:type="dxa"/>
            <w:gridSpan w:val="2"/>
            <w:tcBorders>
              <w:top w:val="double" w:sz="4" w:space="0" w:color="auto"/>
              <w:bottom w:val="double" w:sz="4" w:space="0" w:color="auto"/>
            </w:tcBorders>
            <w:shd w:val="clear" w:color="auto" w:fill="E0E0E0"/>
            <w:noWrap/>
            <w:tcMar>
              <w:top w:w="15" w:type="dxa"/>
              <w:left w:w="15" w:type="dxa"/>
              <w:bottom w:w="0" w:type="dxa"/>
              <w:right w:w="15" w:type="dxa"/>
            </w:tcMar>
          </w:tcPr>
          <w:p w14:paraId="3759496F" w14:textId="77777777" w:rsidR="005A4B50" w:rsidRDefault="005A4B50" w:rsidP="0076447A">
            <w:pPr>
              <w:pStyle w:val="Heading2"/>
            </w:pPr>
            <w:r>
              <w:lastRenderedPageBreak/>
              <w:t>ICES Data</w:t>
            </w:r>
          </w:p>
          <w:p w14:paraId="77630B6D" w14:textId="77777777" w:rsidR="005A4B50" w:rsidRPr="008F5C18" w:rsidRDefault="005A4B50" w:rsidP="0076447A">
            <w:pPr>
              <w:pStyle w:val="Heading2"/>
            </w:pPr>
            <w:r>
              <w:t>This Section must be Completed Prior to Project Dataset(s) Creation</w:t>
            </w:r>
          </w:p>
        </w:tc>
      </w:tr>
      <w:tr w:rsidR="005A4B50" w14:paraId="4F70FF46" w14:textId="77777777" w:rsidTr="0076447A">
        <w:tblPrEx>
          <w:tblBorders>
            <w:top w:val="double" w:sz="4" w:space="0" w:color="auto"/>
            <w:bottom w:val="double" w:sz="4" w:space="0" w:color="auto"/>
            <w:insideH w:val="none" w:sz="0" w:space="0" w:color="auto"/>
          </w:tblBorders>
        </w:tblPrEx>
        <w:tc>
          <w:tcPr>
            <w:tcW w:w="6512" w:type="dxa"/>
            <w:tcBorders>
              <w:top w:val="single" w:sz="4" w:space="0" w:color="A6A6A6" w:themeColor="background1" w:themeShade="A6"/>
              <w:bottom w:val="single" w:sz="4" w:space="0" w:color="A6A6A6" w:themeColor="background1" w:themeShade="A6"/>
            </w:tcBorders>
            <w:shd w:val="pct15" w:color="auto" w:fill="auto"/>
            <w:noWrap/>
            <w:tcMar>
              <w:top w:w="15" w:type="dxa"/>
              <w:left w:w="15" w:type="dxa"/>
              <w:bottom w:w="0" w:type="dxa"/>
              <w:right w:w="15" w:type="dxa"/>
            </w:tcMar>
          </w:tcPr>
          <w:p w14:paraId="5E7123F2" w14:textId="77777777" w:rsidR="005A4B50" w:rsidRDefault="005A4B50" w:rsidP="0076447A">
            <w:pPr>
              <w:spacing w:before="60"/>
              <w:rPr>
                <w:b/>
              </w:rPr>
            </w:pPr>
            <w:r w:rsidRPr="00453826">
              <w:rPr>
                <w:i/>
                <w:color w:val="365F91" w:themeColor="accent1" w:themeShade="BF"/>
                <w:sz w:val="16"/>
              </w:rPr>
              <w:t xml:space="preserve">The ICES Employee or agent who is responsible for creating the Project Dataset(s) must ensure that this list includes only data listed in the </w:t>
            </w:r>
            <w:r>
              <w:rPr>
                <w:i/>
                <w:color w:val="365F91" w:themeColor="accent1" w:themeShade="BF"/>
                <w:sz w:val="16"/>
              </w:rPr>
              <w:t xml:space="preserve">ICES Project </w:t>
            </w:r>
            <w:r w:rsidRPr="00453826">
              <w:rPr>
                <w:i/>
                <w:color w:val="365F91" w:themeColor="accent1" w:themeShade="BF"/>
                <w:sz w:val="16"/>
              </w:rPr>
              <w:t>PIA</w:t>
            </w:r>
          </w:p>
          <w:p w14:paraId="357CDD12" w14:textId="77777777" w:rsidR="005A4B50" w:rsidRPr="00453826" w:rsidRDefault="005A4B50" w:rsidP="0076447A">
            <w:pPr>
              <w:spacing w:before="60"/>
              <w:rPr>
                <w:i/>
                <w:color w:val="365F91" w:themeColor="accent1" w:themeShade="BF"/>
                <w:sz w:val="16"/>
              </w:rPr>
            </w:pPr>
            <w:r w:rsidRPr="00453826">
              <w:rPr>
                <w:i/>
                <w:color w:val="365F91" w:themeColor="accent1" w:themeShade="BF"/>
                <w:sz w:val="16"/>
              </w:rPr>
              <w:t>Changes to this list after initial</w:t>
            </w:r>
            <w:r>
              <w:rPr>
                <w:i/>
                <w:color w:val="365F91" w:themeColor="accent1" w:themeShade="BF"/>
                <w:sz w:val="16"/>
              </w:rPr>
              <w:t xml:space="preserve"> ICES Project</w:t>
            </w:r>
            <w:r w:rsidRPr="00453826">
              <w:rPr>
                <w:i/>
                <w:color w:val="365F91" w:themeColor="accent1" w:themeShade="BF"/>
                <w:sz w:val="16"/>
              </w:rPr>
              <w:t xml:space="preserve"> PIA approval require </w:t>
            </w:r>
            <w:r w:rsidR="004428D7">
              <w:rPr>
                <w:i/>
                <w:color w:val="365F91" w:themeColor="accent1" w:themeShade="BF"/>
                <w:sz w:val="16"/>
              </w:rPr>
              <w:t>an ICES Project PIA Amendment</w:t>
            </w:r>
          </w:p>
        </w:tc>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pct15" w:color="auto" w:fill="auto"/>
            <w:vAlign w:val="bottom"/>
          </w:tcPr>
          <w:p w14:paraId="1239D36F" w14:textId="77777777" w:rsidR="005A4B50" w:rsidRPr="00453826" w:rsidRDefault="005A4B50" w:rsidP="0076447A">
            <w:pPr>
              <w:spacing w:before="60"/>
              <w:rPr>
                <w:i/>
                <w:color w:val="365F91" w:themeColor="accent1" w:themeShade="BF"/>
                <w:sz w:val="16"/>
              </w:rPr>
            </w:pPr>
            <w:r w:rsidRPr="0032500A">
              <w:rPr>
                <w:i/>
                <w:color w:val="365F91" w:themeColor="accent1" w:themeShade="BF"/>
                <w:sz w:val="16"/>
              </w:rPr>
              <w:t>Mandatory for all datasets that are available by individual year</w:t>
            </w:r>
          </w:p>
        </w:tc>
      </w:tr>
      <w:tr w:rsidR="005A4B50" w14:paraId="0EAFAA4C" w14:textId="77777777" w:rsidTr="0076447A">
        <w:tblPrEx>
          <w:tblBorders>
            <w:top w:val="double" w:sz="4" w:space="0" w:color="auto"/>
            <w:bottom w:val="double" w:sz="4" w:space="0" w:color="auto"/>
            <w:insideH w:val="none" w:sz="0" w:space="0" w:color="auto"/>
          </w:tblBorders>
        </w:tblPrEx>
        <w:trPr>
          <w:trHeight w:val="398"/>
        </w:trPr>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3CFDF1E1" w14:textId="77777777" w:rsidR="005A4B50" w:rsidRPr="0032500A" w:rsidRDefault="005A4B50" w:rsidP="0076447A">
            <w:pPr>
              <w:spacing w:before="60"/>
              <w:rPr>
                <w:b/>
                <w:i/>
                <w:color w:val="365F91" w:themeColor="accent1" w:themeShade="BF"/>
                <w:sz w:val="16"/>
              </w:rPr>
            </w:pPr>
            <w:r>
              <w:rPr>
                <w:b/>
                <w:i/>
              </w:rPr>
              <w:t xml:space="preserve">General Use </w:t>
            </w:r>
            <w:r w:rsidRPr="0032500A">
              <w:rPr>
                <w:b/>
                <w:i/>
              </w:rPr>
              <w:t>Dataset</w:t>
            </w:r>
            <w:r>
              <w:rPr>
                <w:b/>
                <w:i/>
              </w:rPr>
              <w:t>s – Health Services</w:t>
            </w:r>
          </w:p>
        </w:tc>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75350938" w14:textId="77777777" w:rsidR="005A4B50" w:rsidRPr="0032500A" w:rsidRDefault="005A4B50" w:rsidP="0076447A">
            <w:pPr>
              <w:spacing w:before="60"/>
              <w:rPr>
                <w:b/>
                <w:i/>
                <w:color w:val="365F91" w:themeColor="accent1" w:themeShade="BF"/>
                <w:sz w:val="16"/>
              </w:rPr>
            </w:pPr>
            <w:r w:rsidRPr="0032500A">
              <w:rPr>
                <w:b/>
                <w:i/>
              </w:rPr>
              <w:t>Years (where applicable)</w:t>
            </w:r>
          </w:p>
        </w:tc>
      </w:tr>
      <w:tr w:rsidR="00C05F02" w:rsidRPr="009D3C3E" w14:paraId="39B67741" w14:textId="77777777" w:rsidTr="0076447A">
        <w:tblPrEx>
          <w:tblBorders>
            <w:top w:val="double" w:sz="4" w:space="0" w:color="auto"/>
            <w:bottom w:val="double" w:sz="4" w:space="0" w:color="auto"/>
            <w:insideH w:val="none" w:sz="0" w:space="0" w:color="auto"/>
          </w:tblBorders>
        </w:tblPrEx>
        <w:sdt>
          <w:sdtPr>
            <w:alias w:val="Choose ICES Health Services Data"/>
            <w:tag w:val="Choose ICES Health Services Data"/>
            <w:id w:val="2126805884"/>
            <w:dropDownList>
              <w:listItem w:displayText="See list" w:value="See list"/>
              <w:listItem w:displayText="CCRS" w:value="CCRS"/>
              <w:listItem w:displayText="CIHI DAD" w:value="CIHI DAD"/>
              <w:listItem w:displayText="CIHI SDS" w:value="CIHI SDS"/>
              <w:listItem w:displayText="CONTACT" w:value="CONTACT"/>
              <w:listItem w:displayText="CPRO" w:value="CPRO"/>
              <w:listItem w:displayText="ERCLAIM" w:value="ERCLAIM"/>
              <w:listItem w:displayText="HCD" w:value="HCD"/>
              <w:listItem w:displayText="HCDMOH" w:value="HCDMOH"/>
              <w:listItem w:displayText="NACRS" w:value="NACRS"/>
              <w:listItem w:displayText="NRS" w:value="NRS"/>
              <w:listItem w:displayText="ODB" w:value="ODB"/>
              <w:listItem w:displayText="OHCAS" w:value="OHCAS"/>
              <w:listItem w:displayText="OHIP" w:value="OHIP"/>
              <w:listItem w:displayText="OMHRS" w:value="OMHRS"/>
              <w:listItem w:displayText="RAIHC" w:value="RAIHC"/>
              <w:listItem w:displayText="RAIHCMOH" w:value="RAIHCMOH"/>
            </w:dropDownList>
          </w:sdtPr>
          <w:sdtEndPr/>
          <w:sdtContent>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0424F051" w14:textId="269EA5EE" w:rsidR="00C05F02" w:rsidRPr="00E61213" w:rsidRDefault="00C05F02" w:rsidP="0076447A">
                <w:pPr>
                  <w:spacing w:before="60"/>
                </w:pPr>
                <w:r w:rsidDel="00C67230">
                  <w:t>CCRS</w:t>
                </w:r>
              </w:p>
            </w:tc>
          </w:sdtContent>
        </w:sdt>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18240A93" w14:textId="585DA5AB" w:rsidR="00C05F02" w:rsidRPr="003C1747" w:rsidRDefault="00C12AB6" w:rsidP="00C12AB6">
            <w:pPr>
              <w:spacing w:before="60"/>
            </w:pPr>
            <w:r w:rsidRPr="003C1747">
              <w:t xml:space="preserve">2003 to </w:t>
            </w:r>
            <w:r w:rsidR="00993CBF" w:rsidRPr="003C1747">
              <w:t>201</w:t>
            </w:r>
            <w:r w:rsidR="00993CBF">
              <w:t>8</w:t>
            </w:r>
          </w:p>
        </w:tc>
      </w:tr>
      <w:tr w:rsidR="005A4B50" w14:paraId="11AE1B5F" w14:textId="77777777" w:rsidTr="0076447A">
        <w:tblPrEx>
          <w:tblBorders>
            <w:top w:val="double" w:sz="4" w:space="0" w:color="auto"/>
            <w:bottom w:val="double" w:sz="4" w:space="0" w:color="auto"/>
            <w:insideH w:val="none" w:sz="0" w:space="0" w:color="auto"/>
          </w:tblBorders>
        </w:tblPrEx>
        <w:sdt>
          <w:sdtPr>
            <w:alias w:val="Choose ICES Health Services Data"/>
            <w:tag w:val="Choose ICES Health Services Data"/>
            <w:id w:val="516817601"/>
            <w:dropDownList>
              <w:listItem w:displayText="See list" w:value="See list"/>
              <w:listItem w:displayText="CCRS" w:value="CCRS"/>
              <w:listItem w:displayText="CIHI DAD" w:value="CIHI DAD"/>
              <w:listItem w:displayText="CIHI SDS" w:value="CIHI SDS"/>
              <w:listItem w:displayText="CONTACT" w:value="CONTACT"/>
              <w:listItem w:displayText="CPRO" w:value="CPRO"/>
              <w:listItem w:displayText="ERCLAIM" w:value="ERCLAIM"/>
              <w:listItem w:displayText="HCD" w:value="HCD"/>
              <w:listItem w:displayText="HCDMOH" w:value="HCDMOH"/>
              <w:listItem w:displayText="NACRS" w:value="NACRS"/>
              <w:listItem w:displayText="NRS" w:value="NRS"/>
              <w:listItem w:displayText="ODB" w:value="ODB"/>
              <w:listItem w:displayText="OHCAS" w:value="OHCAS"/>
              <w:listItem w:displayText="OHIP" w:value="OHIP"/>
              <w:listItem w:displayText="OMHRS" w:value="OMHRS"/>
              <w:listItem w:displayText="RAIHC" w:value="RAIHC"/>
              <w:listItem w:displayText="RAIHCMOH" w:value="RAIHCMOH"/>
            </w:dropDownList>
          </w:sdtPr>
          <w:sdtEndPr/>
          <w:sdtContent>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2809C7E4" w14:textId="2F505E73" w:rsidR="005A4B50" w:rsidRPr="00E61213" w:rsidRDefault="00290F9D" w:rsidP="0076447A">
                <w:pPr>
                  <w:spacing w:before="60"/>
                </w:pPr>
                <w:r w:rsidDel="00C67230">
                  <w:t>CIHI DAD</w:t>
                </w:r>
              </w:p>
            </w:tc>
          </w:sdtContent>
        </w:sdt>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1A46300D" w14:textId="0B507FA4" w:rsidR="005A4B50" w:rsidRPr="003C1747" w:rsidRDefault="00C12AB6" w:rsidP="0076447A">
            <w:pPr>
              <w:spacing w:before="60"/>
            </w:pPr>
            <w:r w:rsidRPr="003C1747">
              <w:t xml:space="preserve">2003 to </w:t>
            </w:r>
            <w:r w:rsidR="00993CBF" w:rsidRPr="003C1747">
              <w:t>201</w:t>
            </w:r>
            <w:r w:rsidR="00993CBF">
              <w:t>8</w:t>
            </w:r>
          </w:p>
        </w:tc>
      </w:tr>
      <w:tr w:rsidR="00290F9D" w:rsidRPr="009D3C3E" w14:paraId="43862096" w14:textId="77777777" w:rsidTr="0076447A">
        <w:tblPrEx>
          <w:tblBorders>
            <w:top w:val="double" w:sz="4" w:space="0" w:color="auto"/>
            <w:bottom w:val="double" w:sz="4" w:space="0" w:color="auto"/>
            <w:insideH w:val="none" w:sz="0" w:space="0" w:color="auto"/>
          </w:tblBorders>
        </w:tblPrEx>
        <w:sdt>
          <w:sdtPr>
            <w:alias w:val="Choose ICES Health Services Data"/>
            <w:tag w:val="Choose ICES Health Services Data"/>
            <w:id w:val="-2014521358"/>
            <w:dropDownList>
              <w:listItem w:displayText="See list" w:value="See list"/>
              <w:listItem w:displayText="CCRS" w:value="CCRS"/>
              <w:listItem w:displayText="CIHI DAD" w:value="CIHI DAD"/>
              <w:listItem w:displayText="CIHI SDS" w:value="CIHI SDS"/>
              <w:listItem w:displayText="CONTACT" w:value="CONTACT"/>
              <w:listItem w:displayText="CPRO" w:value="CPRO"/>
              <w:listItem w:displayText="ERCLAIM" w:value="ERCLAIM"/>
              <w:listItem w:displayText="HCD" w:value="HCD"/>
              <w:listItem w:displayText="HCDMOH" w:value="HCDMOH"/>
              <w:listItem w:displayText="NACRS" w:value="NACRS"/>
              <w:listItem w:displayText="NRS" w:value="NRS"/>
              <w:listItem w:displayText="ODB" w:value="ODB"/>
              <w:listItem w:displayText="OHCAS" w:value="OHCAS"/>
              <w:listItem w:displayText="OHIP" w:value="OHIP"/>
              <w:listItem w:displayText="OMHRS" w:value="OMHRS"/>
              <w:listItem w:displayText="RAIHC" w:value="RAIHC"/>
              <w:listItem w:displayText="RAIHCMOH" w:value="RAIHCMOH"/>
            </w:dropDownList>
          </w:sdtPr>
          <w:sdtEndPr/>
          <w:sdtContent>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5F5CCB46" w14:textId="39442417" w:rsidR="00290F9D" w:rsidRPr="00E61213" w:rsidRDefault="00290F9D" w:rsidP="0076447A">
                <w:pPr>
                  <w:spacing w:before="60"/>
                </w:pPr>
                <w:r w:rsidDel="00C67230">
                  <w:t>CIHI SDS</w:t>
                </w:r>
              </w:p>
            </w:tc>
          </w:sdtContent>
        </w:sdt>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05EF2C60" w14:textId="70110EC2" w:rsidR="00290F9D" w:rsidRPr="009D3C3E" w:rsidRDefault="00C12AB6" w:rsidP="0076447A">
            <w:pPr>
              <w:spacing w:before="60"/>
            </w:pPr>
            <w:r>
              <w:t xml:space="preserve">2003 to </w:t>
            </w:r>
            <w:r w:rsidR="00993CBF">
              <w:t>2018</w:t>
            </w:r>
          </w:p>
        </w:tc>
      </w:tr>
      <w:tr w:rsidR="00290F9D" w:rsidRPr="009D3C3E" w14:paraId="30F36DE3" w14:textId="77777777" w:rsidTr="0076447A">
        <w:tblPrEx>
          <w:tblBorders>
            <w:top w:val="double" w:sz="4" w:space="0" w:color="auto"/>
            <w:bottom w:val="double" w:sz="4" w:space="0" w:color="auto"/>
            <w:insideH w:val="none" w:sz="0" w:space="0" w:color="auto"/>
          </w:tblBorders>
        </w:tblPrEx>
        <w:sdt>
          <w:sdtPr>
            <w:alias w:val="Choose ICES Health Services Data"/>
            <w:tag w:val="Choose ICES Health Services Data"/>
            <w:id w:val="-1084301334"/>
            <w:dropDownList>
              <w:listItem w:displayText="See list" w:value="See list"/>
              <w:listItem w:displayText="CCRS" w:value="CCRS"/>
              <w:listItem w:displayText="CIHI DAD" w:value="CIHI DAD"/>
              <w:listItem w:displayText="CIHI SDS" w:value="CIHI SDS"/>
              <w:listItem w:displayText="CONTACT" w:value="CONTACT"/>
              <w:listItem w:displayText="CPRO" w:value="CPRO"/>
              <w:listItem w:displayText="ERCLAIM" w:value="ERCLAIM"/>
              <w:listItem w:displayText="HCD" w:value="HCD"/>
              <w:listItem w:displayText="HCDMOH" w:value="HCDMOH"/>
              <w:listItem w:displayText="NACRS" w:value="NACRS"/>
              <w:listItem w:displayText="NRS" w:value="NRS"/>
              <w:listItem w:displayText="ODB" w:value="ODB"/>
              <w:listItem w:displayText="OHCAS" w:value="OHCAS"/>
              <w:listItem w:displayText="OHIP" w:value="OHIP"/>
              <w:listItem w:displayText="OMHRS" w:value="OMHRS"/>
              <w:listItem w:displayText="RAIHC" w:value="RAIHC"/>
              <w:listItem w:displayText="RAIHCMOH" w:value="RAIHCMOH"/>
            </w:dropDownList>
          </w:sdtPr>
          <w:sdtEndPr/>
          <w:sdtContent>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0B9CFFCC" w14:textId="062956AF" w:rsidR="00290F9D" w:rsidRDefault="00290F9D" w:rsidP="0076447A">
                <w:pPr>
                  <w:spacing w:before="60"/>
                </w:pPr>
                <w:r w:rsidDel="00C67230">
                  <w:t>HCDMOH</w:t>
                </w:r>
              </w:p>
            </w:tc>
          </w:sdtContent>
        </w:sdt>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210DFEC4" w14:textId="2A58DB9C" w:rsidR="00290F9D" w:rsidRPr="009D3C3E" w:rsidRDefault="00C12AB6" w:rsidP="0076447A">
            <w:pPr>
              <w:spacing w:before="60"/>
            </w:pPr>
            <w:r>
              <w:t xml:space="preserve">2003 to </w:t>
            </w:r>
            <w:r w:rsidR="00993CBF">
              <w:t>2018</w:t>
            </w:r>
          </w:p>
        </w:tc>
      </w:tr>
      <w:tr w:rsidR="00290F9D" w:rsidRPr="009D3C3E" w14:paraId="4CFC9062" w14:textId="77777777" w:rsidTr="0076447A">
        <w:tblPrEx>
          <w:tblBorders>
            <w:top w:val="double" w:sz="4" w:space="0" w:color="auto"/>
            <w:bottom w:val="double" w:sz="4" w:space="0" w:color="auto"/>
            <w:insideH w:val="none" w:sz="0" w:space="0" w:color="auto"/>
          </w:tblBorders>
        </w:tblPrEx>
        <w:sdt>
          <w:sdtPr>
            <w:alias w:val="Choose ICES Health Services Data"/>
            <w:tag w:val="Choose ICES Health Services Data"/>
            <w:id w:val="1915891812"/>
            <w:dropDownList>
              <w:listItem w:displayText="See list" w:value="See list"/>
              <w:listItem w:displayText="CCRS" w:value="CCRS"/>
              <w:listItem w:displayText="CIHI DAD" w:value="CIHI DAD"/>
              <w:listItem w:displayText="CIHI SDS" w:value="CIHI SDS"/>
              <w:listItem w:displayText="CONTACT" w:value="CONTACT"/>
              <w:listItem w:displayText="CPRO" w:value="CPRO"/>
              <w:listItem w:displayText="ERCLAIM" w:value="ERCLAIM"/>
              <w:listItem w:displayText="HCD" w:value="HCD"/>
              <w:listItem w:displayText="HCDMOH" w:value="HCDMOH"/>
              <w:listItem w:displayText="NACRS" w:value="NACRS"/>
              <w:listItem w:displayText="NRS" w:value="NRS"/>
              <w:listItem w:displayText="ODB" w:value="ODB"/>
              <w:listItem w:displayText="OHCAS" w:value="OHCAS"/>
              <w:listItem w:displayText="OHIP" w:value="OHIP"/>
              <w:listItem w:displayText="OMHRS" w:value="OMHRS"/>
              <w:listItem w:displayText="RAIHC" w:value="RAIHC"/>
              <w:listItem w:displayText="RAIHCMOH" w:value="RAIHCMOH"/>
            </w:dropDownList>
          </w:sdtPr>
          <w:sdtEndPr/>
          <w:sdtContent>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05CB584A" w14:textId="7AEF2042" w:rsidR="00290F9D" w:rsidRPr="00E61213" w:rsidRDefault="00290F9D" w:rsidP="0076447A">
                <w:pPr>
                  <w:spacing w:before="60"/>
                </w:pPr>
                <w:r w:rsidDel="00C67230">
                  <w:t>NACRS</w:t>
                </w:r>
              </w:p>
            </w:tc>
          </w:sdtContent>
        </w:sdt>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6506B28C" w14:textId="6783754E" w:rsidR="00290F9D" w:rsidRPr="009D3C3E" w:rsidRDefault="00C12AB6" w:rsidP="0076447A">
            <w:pPr>
              <w:spacing w:before="60"/>
            </w:pPr>
            <w:r>
              <w:t xml:space="preserve">2003 to </w:t>
            </w:r>
            <w:r w:rsidR="00993CBF">
              <w:t>2018</w:t>
            </w:r>
          </w:p>
        </w:tc>
      </w:tr>
      <w:tr w:rsidR="00290F9D" w:rsidRPr="009D3C3E" w14:paraId="75FA7CF2" w14:textId="77777777" w:rsidTr="0076447A">
        <w:tblPrEx>
          <w:tblBorders>
            <w:top w:val="double" w:sz="4" w:space="0" w:color="auto"/>
            <w:bottom w:val="double" w:sz="4" w:space="0" w:color="auto"/>
            <w:insideH w:val="none" w:sz="0" w:space="0" w:color="auto"/>
          </w:tblBorders>
        </w:tblPrEx>
        <w:sdt>
          <w:sdtPr>
            <w:alias w:val="Choose ICES Health Services Data"/>
            <w:tag w:val="Choose ICES Health Services Data"/>
            <w:id w:val="-928663013"/>
            <w:dropDownList>
              <w:listItem w:displayText="See list" w:value="See list"/>
              <w:listItem w:displayText="CCRS" w:value="CCRS"/>
              <w:listItem w:displayText="CIHI DAD" w:value="CIHI DAD"/>
              <w:listItem w:displayText="CIHI SDS" w:value="CIHI SDS"/>
              <w:listItem w:displayText="CONTACT" w:value="CONTACT"/>
              <w:listItem w:displayText="CPRO" w:value="CPRO"/>
              <w:listItem w:displayText="ERCLAIM" w:value="ERCLAIM"/>
              <w:listItem w:displayText="HCD" w:value="HCD"/>
              <w:listItem w:displayText="HCDMOH" w:value="HCDMOH"/>
              <w:listItem w:displayText="NACRS" w:value="NACRS"/>
              <w:listItem w:displayText="NRS" w:value="NRS"/>
              <w:listItem w:displayText="ODB" w:value="ODB"/>
              <w:listItem w:displayText="OHCAS" w:value="OHCAS"/>
              <w:listItem w:displayText="OHIP" w:value="OHIP"/>
              <w:listItem w:displayText="OMHRS" w:value="OMHRS"/>
              <w:listItem w:displayText="RAIHC" w:value="RAIHC"/>
              <w:listItem w:displayText="RAIHCMOH" w:value="RAIHCMOH"/>
            </w:dropDownList>
          </w:sdtPr>
          <w:sdtEndPr/>
          <w:sdtContent>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103BCC2E" w14:textId="42B57605" w:rsidR="00290F9D" w:rsidRDefault="00C05F02" w:rsidP="0076447A">
                <w:pPr>
                  <w:spacing w:before="60"/>
                </w:pPr>
                <w:r w:rsidDel="00C67230">
                  <w:t>NRS</w:t>
                </w:r>
              </w:p>
            </w:tc>
          </w:sdtContent>
        </w:sdt>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6114CC9D" w14:textId="2DC61B4A" w:rsidR="00290F9D" w:rsidRPr="009D3C3E" w:rsidRDefault="00C12AB6" w:rsidP="0076447A">
            <w:pPr>
              <w:spacing w:before="60"/>
            </w:pPr>
            <w:r>
              <w:t xml:space="preserve">2003 to </w:t>
            </w:r>
            <w:r w:rsidR="00993CBF">
              <w:t>2018</w:t>
            </w:r>
          </w:p>
        </w:tc>
      </w:tr>
      <w:tr w:rsidR="00290F9D" w:rsidRPr="009D3C3E" w14:paraId="458FDC0C" w14:textId="77777777" w:rsidTr="0076447A">
        <w:tblPrEx>
          <w:tblBorders>
            <w:top w:val="double" w:sz="4" w:space="0" w:color="auto"/>
            <w:bottom w:val="double" w:sz="4" w:space="0" w:color="auto"/>
            <w:insideH w:val="none" w:sz="0" w:space="0" w:color="auto"/>
          </w:tblBorders>
        </w:tblPrEx>
        <w:sdt>
          <w:sdtPr>
            <w:alias w:val="Choose ICES Health Services Data"/>
            <w:tag w:val="Choose ICES Health Services Data"/>
            <w:id w:val="1449745290"/>
            <w:dropDownList>
              <w:listItem w:displayText="See list" w:value="See list"/>
              <w:listItem w:displayText="CCRS" w:value="CCRS"/>
              <w:listItem w:displayText="CIHI DAD" w:value="CIHI DAD"/>
              <w:listItem w:displayText="CIHI SDS" w:value="CIHI SDS"/>
              <w:listItem w:displayText="CONTACT" w:value="CONTACT"/>
              <w:listItem w:displayText="CPRO" w:value="CPRO"/>
              <w:listItem w:displayText="ERCLAIM" w:value="ERCLAIM"/>
              <w:listItem w:displayText="HCD" w:value="HCD"/>
              <w:listItem w:displayText="HCDMOH" w:value="HCDMOH"/>
              <w:listItem w:displayText="NACRS" w:value="NACRS"/>
              <w:listItem w:displayText="NRS" w:value="NRS"/>
              <w:listItem w:displayText="ODB" w:value="ODB"/>
              <w:listItem w:displayText="OHCAS" w:value="OHCAS"/>
              <w:listItem w:displayText="OHIP" w:value="OHIP"/>
              <w:listItem w:displayText="OMHRS" w:value="OMHRS"/>
              <w:listItem w:displayText="RAIHC" w:value="RAIHC"/>
              <w:listItem w:displayText="RAIHCMOH" w:value="RAIHCMOH"/>
            </w:dropDownList>
          </w:sdtPr>
          <w:sdtEndPr/>
          <w:sdtContent>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25984EEB" w14:textId="467D62D3" w:rsidR="00290F9D" w:rsidRPr="00E61213" w:rsidRDefault="00C05F02" w:rsidP="0076447A">
                <w:pPr>
                  <w:spacing w:before="60"/>
                </w:pPr>
                <w:r w:rsidDel="00C67230">
                  <w:t>ODB</w:t>
                </w:r>
              </w:p>
            </w:tc>
          </w:sdtContent>
        </w:sdt>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5F1862B6" w14:textId="0FC446BC" w:rsidR="00290F9D" w:rsidRPr="009D3C3E" w:rsidRDefault="00C12AB6" w:rsidP="0076447A">
            <w:pPr>
              <w:spacing w:before="60"/>
            </w:pPr>
            <w:r>
              <w:t xml:space="preserve">2003 to </w:t>
            </w:r>
            <w:r w:rsidR="00993CBF">
              <w:t>2018</w:t>
            </w:r>
          </w:p>
        </w:tc>
      </w:tr>
      <w:tr w:rsidR="00290F9D" w:rsidRPr="009D3C3E" w14:paraId="18D4D1A6" w14:textId="77777777" w:rsidTr="0076447A">
        <w:tblPrEx>
          <w:tblBorders>
            <w:top w:val="double" w:sz="4" w:space="0" w:color="auto"/>
            <w:bottom w:val="double" w:sz="4" w:space="0" w:color="auto"/>
            <w:insideH w:val="none" w:sz="0" w:space="0" w:color="auto"/>
          </w:tblBorders>
        </w:tblPrEx>
        <w:sdt>
          <w:sdtPr>
            <w:alias w:val="Choose ICES Health Services Data"/>
            <w:tag w:val="Choose ICES Health Services Data"/>
            <w:id w:val="555126940"/>
            <w:dropDownList>
              <w:listItem w:displayText="See list" w:value="See list"/>
              <w:listItem w:displayText="CCRS" w:value="CCRS"/>
              <w:listItem w:displayText="CIHI DAD" w:value="CIHI DAD"/>
              <w:listItem w:displayText="CIHI SDS" w:value="CIHI SDS"/>
              <w:listItem w:displayText="CONTACT" w:value="CONTACT"/>
              <w:listItem w:displayText="CPRO" w:value="CPRO"/>
              <w:listItem w:displayText="ERCLAIM" w:value="ERCLAIM"/>
              <w:listItem w:displayText="HCD" w:value="HCD"/>
              <w:listItem w:displayText="HCDMOH" w:value="HCDMOH"/>
              <w:listItem w:displayText="NACRS" w:value="NACRS"/>
              <w:listItem w:displayText="NRS" w:value="NRS"/>
              <w:listItem w:displayText="ODB" w:value="ODB"/>
              <w:listItem w:displayText="OHCAS" w:value="OHCAS"/>
              <w:listItem w:displayText="OHIP" w:value="OHIP"/>
              <w:listItem w:displayText="OMHRS" w:value="OMHRS"/>
              <w:listItem w:displayText="RAIHC" w:value="RAIHC"/>
              <w:listItem w:displayText="RAIHCMOH" w:value="RAIHCMOH"/>
            </w:dropDownList>
          </w:sdtPr>
          <w:sdtEndPr/>
          <w:sdtContent>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3AF9A2D5" w14:textId="53451DA8" w:rsidR="00290F9D" w:rsidRDefault="00C05F02" w:rsidP="0076447A">
                <w:pPr>
                  <w:spacing w:before="60"/>
                </w:pPr>
                <w:r w:rsidDel="00C67230">
                  <w:t>OHIP</w:t>
                </w:r>
              </w:p>
            </w:tc>
          </w:sdtContent>
        </w:sdt>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15E8A37E" w14:textId="6B80D966" w:rsidR="00290F9D" w:rsidRPr="009D3C3E" w:rsidRDefault="00C12AB6" w:rsidP="0076447A">
            <w:pPr>
              <w:spacing w:before="60"/>
            </w:pPr>
            <w:r>
              <w:t xml:space="preserve">2003 to </w:t>
            </w:r>
            <w:r w:rsidR="00993CBF">
              <w:t>2018</w:t>
            </w:r>
          </w:p>
        </w:tc>
      </w:tr>
      <w:tr w:rsidR="005A4B50" w14:paraId="581DC773" w14:textId="77777777" w:rsidTr="0076447A">
        <w:tblPrEx>
          <w:tblBorders>
            <w:top w:val="double" w:sz="4" w:space="0" w:color="auto"/>
            <w:bottom w:val="double" w:sz="4" w:space="0" w:color="auto"/>
            <w:insideH w:val="none" w:sz="0" w:space="0" w:color="auto"/>
          </w:tblBorders>
        </w:tblPrEx>
        <w:sdt>
          <w:sdtPr>
            <w:alias w:val="Choose ICES Health Services Data"/>
            <w:tag w:val="Choose ICES Health Services Data"/>
            <w:id w:val="-250588721"/>
            <w:dropDownList>
              <w:listItem w:displayText="See list" w:value="See list"/>
              <w:listItem w:displayText="CCRS" w:value="CCRS"/>
              <w:listItem w:displayText="CIHI DAD" w:value="CIHI DAD"/>
              <w:listItem w:displayText="CIHI SDS" w:value="CIHI SDS"/>
              <w:listItem w:displayText="CONTACT" w:value="CONTACT"/>
              <w:listItem w:displayText="CPRO" w:value="CPRO"/>
              <w:listItem w:displayText="ERCLAIM" w:value="ERCLAIM"/>
              <w:listItem w:displayText="HCD" w:value="HCD"/>
              <w:listItem w:displayText="HCDMOH" w:value="HCDMOH"/>
              <w:listItem w:displayText="NACRS" w:value="NACRS"/>
              <w:listItem w:displayText="NRS" w:value="NRS"/>
              <w:listItem w:displayText="ODB" w:value="ODB"/>
              <w:listItem w:displayText="OHCAS" w:value="OHCAS"/>
              <w:listItem w:displayText="OHIP" w:value="OHIP"/>
              <w:listItem w:displayText="OMHRS" w:value="OMHRS"/>
              <w:listItem w:displayText="RAIHC" w:value="RAIHC"/>
              <w:listItem w:displayText="RAIHCMOH" w:value="RAIHCMOH"/>
            </w:dropDownList>
          </w:sdtPr>
          <w:sdtEndPr/>
          <w:sdtContent>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377B7B9C" w14:textId="1D8F8A2E" w:rsidR="005A4B50" w:rsidRPr="00E61213" w:rsidRDefault="00C05F02" w:rsidP="0076447A">
                <w:pPr>
                  <w:spacing w:before="60"/>
                </w:pPr>
                <w:r w:rsidDel="00C67230">
                  <w:t>OMHRS</w:t>
                </w:r>
              </w:p>
            </w:tc>
          </w:sdtContent>
        </w:sdt>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1741F341" w14:textId="0CE3F99F" w:rsidR="005A4B50" w:rsidRPr="009D3C3E" w:rsidRDefault="00C12AB6" w:rsidP="0076447A">
            <w:pPr>
              <w:spacing w:before="60"/>
            </w:pPr>
            <w:r>
              <w:t xml:space="preserve">2003 to </w:t>
            </w:r>
            <w:r w:rsidR="00993CBF">
              <w:t>2018</w:t>
            </w:r>
          </w:p>
        </w:tc>
      </w:tr>
      <w:tr w:rsidR="00C12AB6" w14:paraId="39A5059E" w14:textId="77777777" w:rsidTr="00EA4AAE">
        <w:tblPrEx>
          <w:tblBorders>
            <w:top w:val="double" w:sz="4" w:space="0" w:color="auto"/>
            <w:bottom w:val="double" w:sz="4" w:space="0" w:color="auto"/>
          </w:tblBorders>
        </w:tblPrEx>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09796185" w14:textId="77777777" w:rsidR="00C12AB6" w:rsidRDefault="00C12AB6" w:rsidP="0076447A">
            <w:pPr>
              <w:spacing w:before="60"/>
            </w:pPr>
            <w:r>
              <w:rPr>
                <w:b/>
                <w:i/>
              </w:rPr>
              <w:t xml:space="preserve">General Use </w:t>
            </w:r>
            <w:r w:rsidRPr="0032500A">
              <w:rPr>
                <w:b/>
                <w:i/>
              </w:rPr>
              <w:t>Dataset</w:t>
            </w:r>
            <w:r>
              <w:rPr>
                <w:b/>
                <w:i/>
              </w:rPr>
              <w:t>s – Care Providers</w:t>
            </w:r>
          </w:p>
        </w:tc>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109EDD86" w14:textId="77777777" w:rsidR="00C12AB6" w:rsidRPr="009D3C3E" w:rsidRDefault="00C12AB6" w:rsidP="0076447A">
            <w:pPr>
              <w:spacing w:before="60"/>
            </w:pPr>
          </w:p>
        </w:tc>
      </w:tr>
      <w:tr w:rsidR="00C12AB6" w14:paraId="73DD9227" w14:textId="77777777" w:rsidTr="00EA4AAE">
        <w:tblPrEx>
          <w:tblBorders>
            <w:top w:val="double" w:sz="4" w:space="0" w:color="auto"/>
            <w:bottom w:val="double" w:sz="4" w:space="0" w:color="auto"/>
          </w:tblBorders>
        </w:tblPrEx>
        <w:trPr>
          <w:trHeight w:val="398"/>
        </w:trPr>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0AD5511F" w14:textId="0487D7B1" w:rsidR="00C12AB6" w:rsidRPr="0032500A" w:rsidRDefault="00E37B47" w:rsidP="0076447A">
            <w:pPr>
              <w:spacing w:before="60"/>
              <w:rPr>
                <w:b/>
                <w:i/>
                <w:color w:val="365F91" w:themeColor="accent1" w:themeShade="BF"/>
                <w:sz w:val="16"/>
              </w:rPr>
            </w:pPr>
            <w:sdt>
              <w:sdtPr>
                <w:alias w:val="Choose ICES Care Providers Data"/>
                <w:tag w:val="Choose ICES Care Providers Data"/>
                <w:id w:val="-1112510608"/>
                <w:dropDownList>
                  <w:listItem w:displayText="See list" w:value="See list"/>
                  <w:listItem w:displayText="CPDB" w:value="CPDB"/>
                  <w:listItem w:displayText="IPDB" w:value="IPDB"/>
                </w:dropDownList>
              </w:sdtPr>
              <w:sdtEndPr/>
              <w:sdtContent>
                <w:r w:rsidR="00C12AB6" w:rsidRPr="00E61213">
                  <w:t>See list</w:t>
                </w:r>
              </w:sdtContent>
            </w:sdt>
          </w:p>
        </w:tc>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3495DA1E" w14:textId="77777777" w:rsidR="00C12AB6" w:rsidRPr="009D3C3E" w:rsidRDefault="00C12AB6" w:rsidP="0076447A">
            <w:pPr>
              <w:spacing w:before="60"/>
            </w:pPr>
          </w:p>
        </w:tc>
      </w:tr>
      <w:tr w:rsidR="00C12AB6" w14:paraId="2A317D3D" w14:textId="77777777" w:rsidTr="0076447A">
        <w:tblPrEx>
          <w:tblBorders>
            <w:top w:val="double" w:sz="4" w:space="0" w:color="auto"/>
            <w:bottom w:val="double" w:sz="4" w:space="0" w:color="auto"/>
            <w:insideH w:val="none" w:sz="0" w:space="0" w:color="auto"/>
          </w:tblBorders>
        </w:tblPrEx>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163CD988" w14:textId="2086738C" w:rsidR="00C12AB6" w:rsidRPr="00E61213" w:rsidRDefault="00E37B47" w:rsidP="0076447A">
            <w:pPr>
              <w:spacing w:before="60"/>
            </w:pPr>
            <w:sdt>
              <w:sdtPr>
                <w:alias w:val="Choose ICES Care Providers Data"/>
                <w:tag w:val="Choose ICES Care Providers Data"/>
                <w:id w:val="-210732422"/>
                <w:dropDownList>
                  <w:listItem w:displayText="See list" w:value="See list"/>
                  <w:listItem w:displayText="CPDB" w:value="CPDB"/>
                  <w:listItem w:displayText="IPDB" w:value="IPDB"/>
                </w:dropDownList>
              </w:sdtPr>
              <w:sdtEndPr/>
              <w:sdtContent>
                <w:r w:rsidR="00C12AB6" w:rsidRPr="00E61213" w:rsidDel="00C67230">
                  <w:t>See list</w:t>
                </w:r>
              </w:sdtContent>
            </w:sdt>
          </w:p>
        </w:tc>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3771F785" w14:textId="77777777" w:rsidR="00C12AB6" w:rsidRPr="009D3C3E" w:rsidRDefault="00C12AB6" w:rsidP="0076447A">
            <w:pPr>
              <w:spacing w:before="60"/>
            </w:pPr>
          </w:p>
        </w:tc>
      </w:tr>
      <w:tr w:rsidR="00C12AB6" w14:paraId="4D074B5D" w14:textId="77777777" w:rsidTr="00EA4AAE">
        <w:tblPrEx>
          <w:tblBorders>
            <w:top w:val="double" w:sz="4" w:space="0" w:color="auto"/>
            <w:bottom w:val="double" w:sz="4" w:space="0" w:color="auto"/>
          </w:tblBorders>
        </w:tblPrEx>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479E516B" w14:textId="77777777" w:rsidR="00C12AB6" w:rsidRPr="00E61213" w:rsidRDefault="00C12AB6" w:rsidP="0076447A">
            <w:pPr>
              <w:spacing w:before="60"/>
            </w:pPr>
            <w:r>
              <w:rPr>
                <w:b/>
                <w:i/>
              </w:rPr>
              <w:t xml:space="preserve">General Use </w:t>
            </w:r>
            <w:r w:rsidRPr="0032500A">
              <w:rPr>
                <w:b/>
                <w:i/>
              </w:rPr>
              <w:t>Dataset</w:t>
            </w:r>
            <w:r>
              <w:rPr>
                <w:b/>
                <w:i/>
              </w:rPr>
              <w:t>s – Population</w:t>
            </w:r>
          </w:p>
        </w:tc>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1FA661EC" w14:textId="77777777" w:rsidR="00C12AB6" w:rsidRPr="009D3C3E" w:rsidRDefault="00C12AB6" w:rsidP="0076447A">
            <w:pPr>
              <w:spacing w:before="60"/>
            </w:pPr>
          </w:p>
        </w:tc>
      </w:tr>
      <w:tr w:rsidR="00C12AB6" w14:paraId="0D9A0AF4" w14:textId="77777777" w:rsidTr="00EA4AAE">
        <w:tblPrEx>
          <w:tblBorders>
            <w:top w:val="double" w:sz="4" w:space="0" w:color="auto"/>
            <w:bottom w:val="double" w:sz="4" w:space="0" w:color="auto"/>
          </w:tblBorders>
        </w:tblPrEx>
        <w:trPr>
          <w:trHeight w:val="398"/>
        </w:trPr>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2BE30434" w14:textId="6A6A5F0A" w:rsidR="00C12AB6" w:rsidRPr="0032500A" w:rsidRDefault="00E37B47" w:rsidP="0076447A">
            <w:pPr>
              <w:spacing w:before="60"/>
              <w:rPr>
                <w:b/>
                <w:i/>
                <w:color w:val="365F91" w:themeColor="accent1" w:themeShade="BF"/>
                <w:sz w:val="16"/>
              </w:rPr>
            </w:pPr>
            <w:sdt>
              <w:sdtPr>
                <w:alias w:val="Choose ICES Population Data"/>
                <w:tag w:val="Choose ICES Population Data"/>
                <w:id w:val="-310408665"/>
                <w:dropDownList>
                  <w:listItem w:displayText="See list" w:value="See list"/>
                  <w:listItem w:displayText="CENSUS" w:value="CENSUS"/>
                  <w:listItem w:displayText="POP" w:value="POP"/>
                  <w:listItem w:displayText="RPDB" w:value="RPDB"/>
                </w:dropDownList>
              </w:sdtPr>
              <w:sdtEndPr/>
              <w:sdtContent>
                <w:r w:rsidR="00C12AB6" w:rsidDel="00C67230">
                  <w:t>RPDB</w:t>
                </w:r>
              </w:sdtContent>
            </w:sdt>
          </w:p>
        </w:tc>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3F251B6D" w14:textId="03B77AF4" w:rsidR="00C12AB6" w:rsidRPr="009D3C3E" w:rsidRDefault="00C12AB6" w:rsidP="0076447A">
            <w:pPr>
              <w:spacing w:before="60"/>
            </w:pPr>
            <w:r>
              <w:t xml:space="preserve">2003 to </w:t>
            </w:r>
            <w:r w:rsidR="00993CBF">
              <w:t>2018</w:t>
            </w:r>
          </w:p>
        </w:tc>
      </w:tr>
      <w:tr w:rsidR="00C12AB6" w14:paraId="060F05A7" w14:textId="77777777" w:rsidTr="0076447A">
        <w:tblPrEx>
          <w:tblBorders>
            <w:top w:val="double" w:sz="4" w:space="0" w:color="auto"/>
            <w:bottom w:val="double" w:sz="4" w:space="0" w:color="auto"/>
            <w:insideH w:val="none" w:sz="0" w:space="0" w:color="auto"/>
          </w:tblBorders>
        </w:tblPrEx>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69A2EAC2" w14:textId="0DCCF640" w:rsidR="00C12AB6" w:rsidRPr="00E61213" w:rsidRDefault="00E37B47" w:rsidP="0076447A">
            <w:pPr>
              <w:spacing w:before="60"/>
            </w:pPr>
            <w:sdt>
              <w:sdtPr>
                <w:alias w:val="Choose ICES Population Data"/>
                <w:tag w:val="Choose ICES Population Data"/>
                <w:id w:val="-1187051392"/>
                <w:dropDownList>
                  <w:listItem w:displayText="See list" w:value="See list"/>
                  <w:listItem w:displayText="CENSUS" w:value="CENSUS"/>
                  <w:listItem w:displayText="POP" w:value="POP"/>
                  <w:listItem w:displayText="RPDB" w:value="RPDB"/>
                </w:dropDownList>
              </w:sdtPr>
              <w:sdtEndPr/>
              <w:sdtContent>
                <w:r w:rsidR="00072193" w:rsidDel="00C67230">
                  <w:t>POP</w:t>
                </w:r>
              </w:sdtContent>
            </w:sdt>
          </w:p>
        </w:tc>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2A15168E" w14:textId="5B23FF17" w:rsidR="00C12AB6" w:rsidRPr="009D3C3E" w:rsidRDefault="00072193" w:rsidP="0076447A">
            <w:pPr>
              <w:spacing w:before="60"/>
            </w:pPr>
            <w:r>
              <w:t xml:space="preserve">2005 to </w:t>
            </w:r>
            <w:r w:rsidR="00993CBF">
              <w:t>2018</w:t>
            </w:r>
          </w:p>
        </w:tc>
      </w:tr>
      <w:tr w:rsidR="00C12AB6" w14:paraId="59513AFA" w14:textId="77777777" w:rsidTr="00EA4AAE">
        <w:tblPrEx>
          <w:tblBorders>
            <w:top w:val="double" w:sz="4" w:space="0" w:color="auto"/>
            <w:bottom w:val="double" w:sz="4" w:space="0" w:color="auto"/>
          </w:tblBorders>
        </w:tblPrEx>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095896C3" w14:textId="77777777" w:rsidR="00C12AB6" w:rsidRPr="00E61213" w:rsidRDefault="00C12AB6" w:rsidP="0076447A">
            <w:pPr>
              <w:spacing w:before="60"/>
            </w:pPr>
            <w:r>
              <w:rPr>
                <w:b/>
                <w:i/>
              </w:rPr>
              <w:t xml:space="preserve">General Use </w:t>
            </w:r>
            <w:r w:rsidRPr="0032500A">
              <w:rPr>
                <w:b/>
                <w:i/>
              </w:rPr>
              <w:t>Dataset</w:t>
            </w:r>
            <w:r>
              <w:rPr>
                <w:b/>
                <w:i/>
              </w:rPr>
              <w:t>s – Coding/Geography</w:t>
            </w:r>
          </w:p>
        </w:tc>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269C6812" w14:textId="77777777" w:rsidR="00C12AB6" w:rsidRPr="009D3C3E" w:rsidRDefault="00C12AB6" w:rsidP="0076447A">
            <w:pPr>
              <w:spacing w:before="60"/>
            </w:pPr>
          </w:p>
        </w:tc>
      </w:tr>
      <w:tr w:rsidR="00C12AB6" w14:paraId="589474C1" w14:textId="77777777" w:rsidTr="00EA4AAE">
        <w:tblPrEx>
          <w:tblBorders>
            <w:top w:val="double" w:sz="4" w:space="0" w:color="auto"/>
            <w:bottom w:val="double" w:sz="4" w:space="0" w:color="auto"/>
          </w:tblBorders>
        </w:tblPrEx>
        <w:trPr>
          <w:trHeight w:val="398"/>
        </w:trPr>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1C506AC1" w14:textId="0B0FB325" w:rsidR="00C12AB6" w:rsidRPr="0032500A" w:rsidRDefault="00E37B47" w:rsidP="0076447A">
            <w:pPr>
              <w:spacing w:before="60"/>
              <w:rPr>
                <w:b/>
                <w:i/>
                <w:color w:val="365F91" w:themeColor="accent1" w:themeShade="BF"/>
                <w:sz w:val="16"/>
              </w:rPr>
            </w:pPr>
            <w:sdt>
              <w:sdtPr>
                <w:alias w:val="Choose ICES Coding/Geography Data"/>
                <w:tag w:val="Choose ICES Coding/Geography Data"/>
                <w:id w:val="1339806916"/>
                <w:dropDownList>
                  <w:listItem w:displayText="See list" w:value="See list"/>
                  <w:listItem w:displayText="DIN" w:value="DIN"/>
                  <w:listItem w:displayText="REF" w:value="REF"/>
                  <w:listItem w:displayText="LHIN" w:value="LHIN"/>
                  <w:listItem w:displayText="PCCF" w:value="PCCF"/>
                </w:dropDownList>
              </w:sdtPr>
              <w:sdtEndPr/>
              <w:sdtContent>
                <w:r w:rsidR="00C12AB6" w:rsidRPr="00E61213" w:rsidDel="00C67230">
                  <w:t>See list</w:t>
                </w:r>
              </w:sdtContent>
            </w:sdt>
          </w:p>
        </w:tc>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541C3119" w14:textId="77777777" w:rsidR="00C12AB6" w:rsidRPr="009D3C3E" w:rsidRDefault="00C12AB6" w:rsidP="0076447A">
            <w:pPr>
              <w:spacing w:before="60"/>
            </w:pPr>
          </w:p>
        </w:tc>
      </w:tr>
      <w:tr w:rsidR="00C12AB6" w14:paraId="1F3DA15C" w14:textId="77777777" w:rsidTr="0076447A">
        <w:tblPrEx>
          <w:tblBorders>
            <w:top w:val="double" w:sz="4" w:space="0" w:color="auto"/>
            <w:bottom w:val="double" w:sz="4" w:space="0" w:color="auto"/>
            <w:insideH w:val="none" w:sz="0" w:space="0" w:color="auto"/>
          </w:tblBorders>
        </w:tblPrEx>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525006CD" w14:textId="74584743" w:rsidR="00C12AB6" w:rsidRPr="00E61213" w:rsidRDefault="00E37B47" w:rsidP="0076447A">
            <w:pPr>
              <w:spacing w:before="60"/>
            </w:pPr>
            <w:sdt>
              <w:sdtPr>
                <w:alias w:val="Choose ICES Coding/Geography Data"/>
                <w:tag w:val="Choose ICES Coding/Geography Data"/>
                <w:id w:val="-91096756"/>
                <w:dropDownList>
                  <w:listItem w:displayText="See list" w:value="See list"/>
                  <w:listItem w:displayText="DIN" w:value="DIN"/>
                  <w:listItem w:displayText="REF" w:value="REF"/>
                  <w:listItem w:displayText="LHIN" w:value="LHIN"/>
                  <w:listItem w:displayText="PCCF" w:value="PCCF"/>
                </w:dropDownList>
              </w:sdtPr>
              <w:sdtEndPr/>
              <w:sdtContent>
                <w:r w:rsidR="00C12AB6" w:rsidRPr="00E61213" w:rsidDel="00C67230">
                  <w:t>See list</w:t>
                </w:r>
              </w:sdtContent>
            </w:sdt>
          </w:p>
        </w:tc>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6321B585" w14:textId="77777777" w:rsidR="00C12AB6" w:rsidRPr="009D3C3E" w:rsidRDefault="00C12AB6" w:rsidP="0076447A">
            <w:pPr>
              <w:spacing w:before="60"/>
            </w:pPr>
          </w:p>
        </w:tc>
      </w:tr>
      <w:tr w:rsidR="00C12AB6" w14:paraId="1AC95AE1" w14:textId="77777777" w:rsidTr="00EA4AAE">
        <w:tblPrEx>
          <w:tblBorders>
            <w:top w:val="double" w:sz="4" w:space="0" w:color="auto"/>
            <w:bottom w:val="double" w:sz="4" w:space="0" w:color="auto"/>
          </w:tblBorders>
        </w:tblPrEx>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1A640B6F" w14:textId="77777777" w:rsidR="00C12AB6" w:rsidRPr="00E61213" w:rsidRDefault="00C12AB6" w:rsidP="0076447A">
            <w:pPr>
              <w:spacing w:before="60"/>
            </w:pPr>
            <w:r>
              <w:rPr>
                <w:b/>
                <w:i/>
              </w:rPr>
              <w:t xml:space="preserve">General Use </w:t>
            </w:r>
            <w:r w:rsidRPr="0032500A">
              <w:rPr>
                <w:b/>
                <w:i/>
              </w:rPr>
              <w:t>Dataset</w:t>
            </w:r>
            <w:r>
              <w:rPr>
                <w:b/>
                <w:i/>
              </w:rPr>
              <w:t xml:space="preserve">s </w:t>
            </w:r>
            <w:r w:rsidR="002C774A">
              <w:rPr>
                <w:b/>
                <w:i/>
              </w:rPr>
              <w:t>–</w:t>
            </w:r>
            <w:r>
              <w:rPr>
                <w:b/>
                <w:i/>
              </w:rPr>
              <w:t xml:space="preserve"> Facilities</w:t>
            </w:r>
          </w:p>
        </w:tc>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0B175FF8" w14:textId="77777777" w:rsidR="00C12AB6" w:rsidRPr="009D3C3E" w:rsidRDefault="00C12AB6" w:rsidP="0076447A">
            <w:pPr>
              <w:spacing w:before="60"/>
            </w:pPr>
          </w:p>
        </w:tc>
      </w:tr>
      <w:tr w:rsidR="00C12AB6" w14:paraId="253C5F0B" w14:textId="77777777" w:rsidTr="00D95519">
        <w:tblPrEx>
          <w:tblBorders>
            <w:top w:val="double" w:sz="4" w:space="0" w:color="auto"/>
            <w:bottom w:val="double" w:sz="4" w:space="0" w:color="auto"/>
          </w:tblBorders>
        </w:tblPrEx>
        <w:trPr>
          <w:trHeight w:val="110"/>
        </w:trPr>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39B01C8A" w14:textId="79B2D7B6" w:rsidR="00C12AB6" w:rsidRPr="0032500A" w:rsidRDefault="00E37B47" w:rsidP="0076447A">
            <w:pPr>
              <w:spacing w:before="60"/>
              <w:rPr>
                <w:b/>
                <w:i/>
                <w:color w:val="365F91" w:themeColor="accent1" w:themeShade="BF"/>
                <w:sz w:val="16"/>
              </w:rPr>
            </w:pPr>
            <w:sdt>
              <w:sdtPr>
                <w:alias w:val="Choose ICES Facilities Data"/>
                <w:tag w:val="Choose ICES Facilities Data"/>
                <w:id w:val="-1119680651"/>
                <w:dropDownList>
                  <w:listItem w:displayText="See list" w:value="See list"/>
                  <w:listItem w:displayText="INST" w:value="INST"/>
                </w:dropDownList>
              </w:sdtPr>
              <w:sdtEndPr/>
              <w:sdtContent>
                <w:r w:rsidR="00C12AB6" w:rsidRPr="00E61213" w:rsidDel="00C67230">
                  <w:t>See list</w:t>
                </w:r>
              </w:sdtContent>
            </w:sdt>
          </w:p>
        </w:tc>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3443B9D1" w14:textId="77777777" w:rsidR="00C12AB6" w:rsidRPr="009D3C3E" w:rsidRDefault="00C12AB6" w:rsidP="0076447A">
            <w:pPr>
              <w:spacing w:before="60"/>
            </w:pPr>
          </w:p>
        </w:tc>
      </w:tr>
      <w:tr w:rsidR="00C12AB6" w14:paraId="61A50AC3" w14:textId="77777777" w:rsidTr="00EA4AAE">
        <w:tblPrEx>
          <w:tblBorders>
            <w:top w:val="double" w:sz="4" w:space="0" w:color="auto"/>
            <w:bottom w:val="double" w:sz="4" w:space="0" w:color="auto"/>
          </w:tblBorders>
        </w:tblPrEx>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1816F3DA" w14:textId="240B59A9" w:rsidR="00C12AB6" w:rsidRPr="00E61213" w:rsidRDefault="00C12AB6" w:rsidP="0076447A">
            <w:pPr>
              <w:spacing w:before="60"/>
            </w:pPr>
            <w:r>
              <w:rPr>
                <w:b/>
                <w:i/>
              </w:rPr>
              <w:t xml:space="preserve">General Use </w:t>
            </w:r>
            <w:r w:rsidRPr="0032500A">
              <w:rPr>
                <w:b/>
                <w:i/>
              </w:rPr>
              <w:t>Dataset</w:t>
            </w:r>
            <w:r>
              <w:rPr>
                <w:b/>
                <w:i/>
              </w:rPr>
              <w:t xml:space="preserve">s </w:t>
            </w:r>
            <w:r w:rsidR="000A73E2">
              <w:rPr>
                <w:b/>
                <w:i/>
              </w:rPr>
              <w:t>–</w:t>
            </w:r>
            <w:r>
              <w:rPr>
                <w:b/>
                <w:i/>
              </w:rPr>
              <w:t xml:space="preserve"> Other</w:t>
            </w:r>
          </w:p>
        </w:tc>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4395B748" w14:textId="77777777" w:rsidR="00C12AB6" w:rsidRPr="009D3C3E" w:rsidRDefault="00C12AB6" w:rsidP="0076447A">
            <w:pPr>
              <w:spacing w:before="60"/>
            </w:pPr>
          </w:p>
        </w:tc>
      </w:tr>
      <w:tr w:rsidR="00C12AB6" w:rsidRPr="009D3C3E" w14:paraId="444E77D5" w14:textId="77777777" w:rsidTr="0076447A">
        <w:tblPrEx>
          <w:tblBorders>
            <w:top w:val="double" w:sz="4" w:space="0" w:color="auto"/>
            <w:bottom w:val="double" w:sz="4" w:space="0" w:color="auto"/>
            <w:insideH w:val="none" w:sz="0" w:space="0" w:color="auto"/>
          </w:tblBorders>
        </w:tblPrEx>
        <w:trPr>
          <w:trHeight w:val="398"/>
        </w:trPr>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139AD13B" w14:textId="5D0A636B" w:rsidR="00C12AB6" w:rsidRPr="0032500A" w:rsidRDefault="00E37B47" w:rsidP="0076447A">
            <w:pPr>
              <w:spacing w:before="60"/>
              <w:rPr>
                <w:b/>
                <w:i/>
                <w:color w:val="365F91" w:themeColor="accent1" w:themeShade="BF"/>
                <w:sz w:val="16"/>
              </w:rPr>
            </w:pPr>
            <w:sdt>
              <w:sdtPr>
                <w:alias w:val="Choose ICES General Use Data"/>
                <w:tag w:val="Choose ICES General Use Data"/>
                <w:id w:val="-482236585"/>
                <w:dropDownList>
                  <w:listItem w:displayText="See list" w:value="See list"/>
                  <w:listItem w:displayText="ADP" w:value="ADP"/>
                  <w:listItem w:displayText="ASTHMA" w:value="ASTHMA"/>
                  <w:listItem w:displayText="AVGPRICE" w:value="AVGPRICE"/>
                  <w:listItem w:displayText="CAPE" w:value="CAPE"/>
                  <w:listItem w:displayText="CENSUSCA" w:value="CENSUSCA"/>
                  <w:listItem w:displayText="CHF" w:value="CHF"/>
                  <w:listItem w:displayText="COPD" w:value="COPD"/>
                  <w:listItem w:displayText="CORR" w:value="CORR"/>
                  <w:listItem w:displayText="HIV" w:value="HIV"/>
                  <w:listItem w:displayText="HOBIC" w:value="HOBIC"/>
                  <w:listItem w:displayText="HYPER" w:value="HYPER"/>
                  <w:listItem w:displayText="LOC" w:value="LOC"/>
                  <w:listItem w:displayText="MIS" w:value="MIS"/>
                  <w:listItem w:displayText="MOMBABY" w:value="MOMBABY"/>
                  <w:listItem w:displayText="OCCC" w:value="OCCC"/>
                  <w:listItem w:displayText="OCCI" w:value="OCCI"/>
                  <w:listItem w:displayText="ODD" w:value="ODD"/>
                  <w:listItem w:displayText="OMID" w:value="OMID"/>
                  <w:listItem w:displayText="ONMARG" w:value="ONMARG"/>
                  <w:listItem w:displayText="ORAD" w:value="ORAD"/>
                  <w:listItem w:displayText="OTR" w:value="OTR"/>
                  <w:listItem w:displayText="POPCAN" w:value="POPCAN"/>
                  <w:listItem w:displayText="STDPRICE" w:value="STDPRICE"/>
                </w:dropDownList>
              </w:sdtPr>
              <w:sdtEndPr/>
              <w:sdtContent>
                <w:r w:rsidR="00C12AB6" w:rsidDel="00C67230">
                  <w:t>HYPER</w:t>
                </w:r>
              </w:sdtContent>
            </w:sdt>
          </w:p>
        </w:tc>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3559779C" w14:textId="638B37A1" w:rsidR="00C12AB6" w:rsidRPr="009D3C3E" w:rsidRDefault="00C12AB6" w:rsidP="0076447A">
            <w:pPr>
              <w:spacing w:before="60"/>
            </w:pPr>
            <w:r>
              <w:t xml:space="preserve">2003 to </w:t>
            </w:r>
            <w:r w:rsidR="00993CBF">
              <w:t>2018</w:t>
            </w:r>
          </w:p>
        </w:tc>
      </w:tr>
      <w:tr w:rsidR="00C12AB6" w:rsidRPr="009D3C3E" w14:paraId="5CBA9571" w14:textId="77777777" w:rsidTr="0076447A">
        <w:tblPrEx>
          <w:tblBorders>
            <w:top w:val="double" w:sz="4" w:space="0" w:color="auto"/>
            <w:bottom w:val="double" w:sz="4" w:space="0" w:color="auto"/>
            <w:insideH w:val="none" w:sz="0" w:space="0" w:color="auto"/>
          </w:tblBorders>
        </w:tblPrEx>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11581041" w14:textId="7294D4E9" w:rsidR="00C12AB6" w:rsidRPr="00E61213" w:rsidRDefault="00E37B47" w:rsidP="0076447A">
            <w:pPr>
              <w:spacing w:before="60"/>
            </w:pPr>
            <w:sdt>
              <w:sdtPr>
                <w:alias w:val="Choose ICES General Use Data"/>
                <w:tag w:val="Choose ICES General Use Data"/>
                <w:id w:val="223341329"/>
                <w:dropDownList>
                  <w:listItem w:displayText="See list" w:value="See list"/>
                  <w:listItem w:displayText="ADP" w:value="ADP"/>
                  <w:listItem w:displayText="ASTHMA" w:value="ASTHMA"/>
                  <w:listItem w:displayText="AVGPRICE" w:value="AVGPRICE"/>
                  <w:listItem w:displayText="CAPE" w:value="CAPE"/>
                  <w:listItem w:displayText="CENSUSCA" w:value="CENSUSCA"/>
                  <w:listItem w:displayText="CHF" w:value="CHF"/>
                  <w:listItem w:displayText="COPD" w:value="COPD"/>
                  <w:listItem w:displayText="CORR" w:value="CORR"/>
                  <w:listItem w:displayText="HIV" w:value="HIV"/>
                  <w:listItem w:displayText="HOBIC" w:value="HOBIC"/>
                  <w:listItem w:displayText="HYPER" w:value="HYPER"/>
                  <w:listItem w:displayText="LOC" w:value="LOC"/>
                  <w:listItem w:displayText="MIS" w:value="MIS"/>
                  <w:listItem w:displayText="MOMBABY" w:value="MOMBABY"/>
                  <w:listItem w:displayText="OCCC" w:value="OCCC"/>
                  <w:listItem w:displayText="OCCI" w:value="OCCI"/>
                  <w:listItem w:displayText="ODD" w:value="ODD"/>
                  <w:listItem w:displayText="OMID" w:value="OMID"/>
                  <w:listItem w:displayText="ONMARG" w:value="ONMARG"/>
                  <w:listItem w:displayText="ORAD" w:value="ORAD"/>
                  <w:listItem w:displayText="OTR" w:value="OTR"/>
                  <w:listItem w:displayText="POPCAN" w:value="POPCAN"/>
                  <w:listItem w:displayText="STDPRICE" w:value="STDPRICE"/>
                </w:dropDownList>
              </w:sdtPr>
              <w:sdtEndPr/>
              <w:sdtContent>
                <w:r w:rsidR="00C12AB6" w:rsidDel="00C67230">
                  <w:t>ODD</w:t>
                </w:r>
              </w:sdtContent>
            </w:sdt>
          </w:p>
        </w:tc>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7A745A56" w14:textId="70E40BFC" w:rsidR="00C12AB6" w:rsidRPr="009D3C3E" w:rsidRDefault="00C12AB6" w:rsidP="0076447A">
            <w:pPr>
              <w:spacing w:before="60"/>
            </w:pPr>
            <w:r>
              <w:t xml:space="preserve">2003 to </w:t>
            </w:r>
            <w:r w:rsidR="00993CBF">
              <w:t>2018</w:t>
            </w:r>
          </w:p>
        </w:tc>
      </w:tr>
      <w:tr w:rsidR="00C12AB6" w14:paraId="5DCFA0DE" w14:textId="77777777" w:rsidTr="00EA4AAE">
        <w:tblPrEx>
          <w:tblBorders>
            <w:top w:val="double" w:sz="4" w:space="0" w:color="auto"/>
            <w:bottom w:val="double" w:sz="4" w:space="0" w:color="auto"/>
          </w:tblBorders>
        </w:tblPrEx>
        <w:trPr>
          <w:trHeight w:val="398"/>
        </w:trPr>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7D040828" w14:textId="52B8F511" w:rsidR="00C12AB6" w:rsidRPr="0032500A" w:rsidRDefault="00E37B47" w:rsidP="0076447A">
            <w:pPr>
              <w:spacing w:before="60"/>
              <w:rPr>
                <w:b/>
                <w:i/>
                <w:color w:val="365F91" w:themeColor="accent1" w:themeShade="BF"/>
                <w:sz w:val="16"/>
              </w:rPr>
            </w:pPr>
            <w:sdt>
              <w:sdtPr>
                <w:alias w:val="Choose ICES General Use Data"/>
                <w:tag w:val="Choose ICES General Use Data"/>
                <w:id w:val="445204559"/>
                <w:dropDownList>
                  <w:listItem w:displayText="See list" w:value="See list"/>
                  <w:listItem w:displayText="ADP" w:value="ADP"/>
                  <w:listItem w:displayText="ASTHMA" w:value="ASTHMA"/>
                  <w:listItem w:displayText="AVGPRICE" w:value="AVGPRICE"/>
                  <w:listItem w:displayText="CAPE" w:value="CAPE"/>
                  <w:listItem w:displayText="CENSUSCA" w:value="CENSUSCA"/>
                  <w:listItem w:displayText="CHF" w:value="CHF"/>
                  <w:listItem w:displayText="COPD" w:value="COPD"/>
                  <w:listItem w:displayText="CORR" w:value="CORR"/>
                  <w:listItem w:displayText="HIV" w:value="HIV"/>
                  <w:listItem w:displayText="HOBIC" w:value="HOBIC"/>
                  <w:listItem w:displayText="HYPER" w:value="HYPER"/>
                  <w:listItem w:displayText="LOC" w:value="LOC"/>
                  <w:listItem w:displayText="MIS" w:value="MIS"/>
                  <w:listItem w:displayText="MOMBABY" w:value="MOMBABY"/>
                  <w:listItem w:displayText="OCCC" w:value="OCCC"/>
                  <w:listItem w:displayText="OCCI" w:value="OCCI"/>
                  <w:listItem w:displayText="ODD" w:value="ODD"/>
                  <w:listItem w:displayText="OMID" w:value="OMID"/>
                  <w:listItem w:displayText="ONMARG" w:value="ONMARG"/>
                  <w:listItem w:displayText="ORAD" w:value="ORAD"/>
                  <w:listItem w:displayText="OTR" w:value="OTR"/>
                  <w:listItem w:displayText="POPCAN" w:value="POPCAN"/>
                  <w:listItem w:displayText="STDPRICE" w:value="STDPRICE"/>
                </w:dropDownList>
              </w:sdtPr>
              <w:sdtEndPr/>
              <w:sdtContent>
                <w:r w:rsidR="00B31825" w:rsidDel="00C67230">
                  <w:t>OMID</w:t>
                </w:r>
              </w:sdtContent>
            </w:sdt>
            <w:r w:rsidR="00B31825">
              <w:t xml:space="preserve"> </w:t>
            </w:r>
          </w:p>
        </w:tc>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1EB9ED41" w14:textId="32CF3727" w:rsidR="00C12AB6" w:rsidRPr="009D3C3E" w:rsidRDefault="00C12AB6" w:rsidP="0076447A">
            <w:pPr>
              <w:spacing w:before="60"/>
            </w:pPr>
            <w:r>
              <w:t xml:space="preserve">2003 to </w:t>
            </w:r>
            <w:r w:rsidR="00993CBF">
              <w:t>2018</w:t>
            </w:r>
          </w:p>
        </w:tc>
      </w:tr>
      <w:tr w:rsidR="00C12AB6" w14:paraId="1EB123B2" w14:textId="77777777" w:rsidTr="0076447A">
        <w:tblPrEx>
          <w:tblBorders>
            <w:top w:val="double" w:sz="4" w:space="0" w:color="auto"/>
            <w:bottom w:val="double" w:sz="4" w:space="0" w:color="auto"/>
            <w:insideH w:val="none" w:sz="0" w:space="0" w:color="auto"/>
          </w:tblBorders>
        </w:tblPrEx>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015B3EB7" w14:textId="1C9E61C6" w:rsidR="00C12AB6" w:rsidRPr="00E61213" w:rsidRDefault="00E37B47" w:rsidP="0076447A">
            <w:pPr>
              <w:spacing w:before="60"/>
            </w:pPr>
            <w:sdt>
              <w:sdtPr>
                <w:alias w:val="Choose ICES General Use Data"/>
                <w:tag w:val="Choose ICES General Use Data"/>
                <w:id w:val="1532294969"/>
                <w:dropDownList>
                  <w:listItem w:displayText="See list" w:value="See list"/>
                  <w:listItem w:displayText="ADP" w:value="ADP"/>
                  <w:listItem w:displayText="ASTHMA" w:value="ASTHMA"/>
                  <w:listItem w:displayText="AVGPRICE" w:value="AVGPRICE"/>
                  <w:listItem w:displayText="CAPE" w:value="CAPE"/>
                  <w:listItem w:displayText="CENSUSCA" w:value="CENSUSCA"/>
                  <w:listItem w:displayText="CHF" w:value="CHF"/>
                  <w:listItem w:displayText="COPD" w:value="COPD"/>
                  <w:listItem w:displayText="CORR" w:value="CORR"/>
                  <w:listItem w:displayText="HIV" w:value="HIV"/>
                  <w:listItem w:displayText="HOBIC" w:value="HOBIC"/>
                  <w:listItem w:displayText="HYPER" w:value="HYPER"/>
                  <w:listItem w:displayText="LOC" w:value="LOC"/>
                  <w:listItem w:displayText="MIS" w:value="MIS"/>
                  <w:listItem w:displayText="MOMBABY" w:value="MOMBABY"/>
                  <w:listItem w:displayText="OCCC" w:value="OCCC"/>
                  <w:listItem w:displayText="OCCI" w:value="OCCI"/>
                  <w:listItem w:displayText="ODD" w:value="ODD"/>
                  <w:listItem w:displayText="OMID" w:value="OMID"/>
                  <w:listItem w:displayText="ONMARG" w:value="ONMARG"/>
                  <w:listItem w:displayText="ORAD" w:value="ORAD"/>
                  <w:listItem w:displayText="OTR" w:value="OTR"/>
                  <w:listItem w:displayText="POPCAN" w:value="POPCAN"/>
                  <w:listItem w:displayText="STDPRICE" w:value="STDPRICE"/>
                </w:dropDownList>
              </w:sdtPr>
              <w:sdtEndPr/>
              <w:sdtContent>
                <w:r w:rsidR="00C12AB6" w:rsidRPr="00E61213" w:rsidDel="00C67230">
                  <w:t>See list</w:t>
                </w:r>
              </w:sdtContent>
            </w:sdt>
          </w:p>
        </w:tc>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2481B2B2" w14:textId="77777777" w:rsidR="00C12AB6" w:rsidRPr="009D3C3E" w:rsidRDefault="00C12AB6" w:rsidP="0076447A">
            <w:pPr>
              <w:spacing w:before="60"/>
            </w:pPr>
          </w:p>
        </w:tc>
      </w:tr>
      <w:tr w:rsidR="00C12AB6" w14:paraId="4F19E1AA" w14:textId="77777777" w:rsidTr="0076447A">
        <w:tblPrEx>
          <w:tblBorders>
            <w:top w:val="double" w:sz="4" w:space="0" w:color="auto"/>
            <w:bottom w:val="double" w:sz="4" w:space="0" w:color="auto"/>
            <w:insideH w:val="none" w:sz="0" w:space="0" w:color="auto"/>
          </w:tblBorders>
        </w:tblPrEx>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0CB31828" w14:textId="77777777" w:rsidR="00C12AB6" w:rsidRPr="00E61213" w:rsidRDefault="00C12AB6" w:rsidP="0076447A">
            <w:pPr>
              <w:spacing w:before="60"/>
            </w:pPr>
            <w:r w:rsidRPr="00E61213">
              <w:rPr>
                <w:b/>
                <w:i/>
              </w:rPr>
              <w:t>Controlled Use Datasets</w:t>
            </w:r>
          </w:p>
        </w:tc>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4DB26001" w14:textId="77777777" w:rsidR="00C12AB6" w:rsidRPr="009D3C3E" w:rsidRDefault="00C12AB6" w:rsidP="0076447A">
            <w:pPr>
              <w:spacing w:before="60"/>
            </w:pPr>
          </w:p>
        </w:tc>
      </w:tr>
      <w:tr w:rsidR="00C12AB6" w14:paraId="0B268D85" w14:textId="77777777" w:rsidTr="00D95519">
        <w:tblPrEx>
          <w:tblBorders>
            <w:top w:val="double" w:sz="4" w:space="0" w:color="auto"/>
            <w:bottom w:val="double" w:sz="4" w:space="0" w:color="auto"/>
            <w:insideH w:val="none" w:sz="0" w:space="0" w:color="auto"/>
          </w:tblBorders>
        </w:tblPrEx>
        <w:trPr>
          <w:trHeight w:val="164"/>
        </w:trPr>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2EF30A14" w14:textId="03199F2F" w:rsidR="00C12AB6" w:rsidRDefault="00E37B47" w:rsidP="0076447A">
            <w:pPr>
              <w:pStyle w:val="ListParagraph"/>
              <w:ind w:left="0"/>
              <w:rPr>
                <w:rFonts w:ascii="Arial" w:hAnsi="Arial"/>
                <w:sz w:val="18"/>
                <w:szCs w:val="18"/>
              </w:rPr>
            </w:pPr>
            <w:sdt>
              <w:sdtPr>
                <w:alias w:val="Choose ICES Controlled Use Data"/>
                <w:tag w:val="Choose ICES Controlled Use Data"/>
                <w:id w:val="-1438753187"/>
                <w:comboBox>
                  <w:listItem w:displayText="See list" w:value="See list"/>
                  <w:listItem w:displayText="ALR" w:value="ALR"/>
                  <w:listItem w:displayText="CCHS" w:value="CCHS"/>
                  <w:listItem w:displayText="CCN" w:value="CCN"/>
                  <w:listItem w:displayText="CIC" w:value="CIC"/>
                  <w:listItem w:displayText="CTMRI" w:value="CTMRI"/>
                  <w:listItem w:displayText="DMARON" w:value="DMARON"/>
                  <w:listItem w:displayText="EFFECT" w:value="EFFECT"/>
                  <w:listItem w:displayText="ETHNIC" w:value="ETHNIC"/>
                  <w:listItem w:displayText="HIVOHTN" w:value="HIVOHTN"/>
                  <w:listItem w:displayText="NDFP" w:value="NDFP"/>
                  <w:listItem w:displayText="OBSP" w:value="OBSP"/>
                  <w:listItem w:displayText="OCCI" w:value="OCCI"/>
                  <w:listItem w:displayText="OCR" w:value="OCR"/>
                  <w:listItem w:displayText="ORGD" w:value="ORGD"/>
                  <w:listItem w:displayText="ORRS" w:value="ORRS"/>
                  <w:listItem w:displayText="PHYSNET" w:value="PHYSNET"/>
                  <w:listItem w:displayText="PIBD" w:value="PIBD"/>
                  <w:listItem w:displayText="RCSN" w:value="RCSN"/>
                </w:comboBox>
              </w:sdtPr>
              <w:sdtEndPr/>
              <w:sdtContent>
                <w:r w:rsidR="00C12AB6" w:rsidRPr="00E61213" w:rsidDel="00C67230">
                  <w:t>See list</w:t>
                </w:r>
              </w:sdtContent>
            </w:sdt>
          </w:p>
        </w:tc>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3CD67A81" w14:textId="77777777" w:rsidR="00C12AB6" w:rsidRPr="009D3C3E" w:rsidRDefault="00C12AB6" w:rsidP="0076447A">
            <w:pPr>
              <w:spacing w:before="60"/>
            </w:pPr>
          </w:p>
        </w:tc>
      </w:tr>
      <w:tr w:rsidR="00C12AB6" w14:paraId="5ACFF1CA" w14:textId="77777777" w:rsidTr="0076447A">
        <w:tblPrEx>
          <w:tblBorders>
            <w:top w:val="double" w:sz="4" w:space="0" w:color="auto"/>
            <w:bottom w:val="double" w:sz="4" w:space="0" w:color="auto"/>
            <w:insideH w:val="none" w:sz="0" w:space="0" w:color="auto"/>
          </w:tblBorders>
        </w:tblPrEx>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610FD4F2" w14:textId="08FC6EAC" w:rsidR="00C12AB6" w:rsidRPr="00E61213" w:rsidRDefault="00E37B47" w:rsidP="0076447A">
            <w:pPr>
              <w:spacing w:before="60"/>
            </w:pPr>
            <w:sdt>
              <w:sdtPr>
                <w:alias w:val="Choose ICES Controlled Use Data"/>
                <w:tag w:val="Choose ICES Controlled Use Data"/>
                <w:id w:val="754317428"/>
                <w:comboBox>
                  <w:listItem w:displayText="See list" w:value="See list"/>
                  <w:listItem w:displayText="ALR" w:value="ALR"/>
                  <w:listItem w:displayText="CCHS" w:value="CCHS"/>
                  <w:listItem w:displayText="CCN" w:value="CCN"/>
                  <w:listItem w:displayText="CIC" w:value="CIC"/>
                  <w:listItem w:displayText="CTMRI" w:value="CTMRI"/>
                  <w:listItem w:displayText="DMARON" w:value="DMARON"/>
                  <w:listItem w:displayText="EFFECT" w:value="EFFECT"/>
                  <w:listItem w:displayText="ETHNIC" w:value="ETHNIC"/>
                  <w:listItem w:displayText="HIVOHTN" w:value="HIVOHTN"/>
                  <w:listItem w:displayText="NDFP" w:value="NDFP"/>
                  <w:listItem w:displayText="OBSP" w:value="OBSP"/>
                  <w:listItem w:displayText="OCCI" w:value="OCCI"/>
                  <w:listItem w:displayText="OCR" w:value="OCR"/>
                  <w:listItem w:displayText="ORGD" w:value="ORGD"/>
                  <w:listItem w:displayText="ORRS" w:value="ORRS"/>
                  <w:listItem w:displayText="PHYSNET" w:value="PHYSNET"/>
                  <w:listItem w:displayText="PIBD" w:value="PIBD"/>
                  <w:listItem w:displayText="RCSN" w:value="RCSN"/>
                </w:comboBox>
              </w:sdtPr>
              <w:sdtEndPr/>
              <w:sdtContent>
                <w:r w:rsidR="00C12AB6" w:rsidRPr="00E61213" w:rsidDel="00C67230">
                  <w:t>See list</w:t>
                </w:r>
              </w:sdtContent>
            </w:sdt>
          </w:p>
        </w:tc>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37693982" w14:textId="77777777" w:rsidR="00C12AB6" w:rsidRPr="009D3C3E" w:rsidRDefault="00C12AB6" w:rsidP="0076447A">
            <w:pPr>
              <w:spacing w:before="60"/>
            </w:pPr>
          </w:p>
        </w:tc>
      </w:tr>
      <w:tr w:rsidR="00C12AB6" w14:paraId="0F883450" w14:textId="77777777" w:rsidTr="0076447A">
        <w:tblPrEx>
          <w:tblBorders>
            <w:top w:val="double" w:sz="4" w:space="0" w:color="auto"/>
            <w:bottom w:val="double" w:sz="4" w:space="0" w:color="auto"/>
            <w:insideH w:val="none" w:sz="0" w:space="0" w:color="auto"/>
          </w:tblBorders>
        </w:tblPrEx>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767BA9BF" w14:textId="77777777" w:rsidR="00C12AB6" w:rsidRPr="00E61213" w:rsidRDefault="00C12AB6" w:rsidP="0076447A">
            <w:pPr>
              <w:spacing w:before="60"/>
            </w:pPr>
            <w:r>
              <w:rPr>
                <w:b/>
                <w:i/>
              </w:rPr>
              <w:t>Other Datasets</w:t>
            </w:r>
          </w:p>
        </w:tc>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012BFCA7" w14:textId="77777777" w:rsidR="00C12AB6" w:rsidRPr="009D3C3E" w:rsidRDefault="00C12AB6" w:rsidP="0076447A">
            <w:pPr>
              <w:spacing w:before="60"/>
            </w:pPr>
          </w:p>
        </w:tc>
      </w:tr>
      <w:tr w:rsidR="00C12AB6" w14:paraId="17E92E54" w14:textId="77777777" w:rsidTr="00EA4AAE">
        <w:tblPrEx>
          <w:tblBorders>
            <w:top w:val="double" w:sz="4" w:space="0" w:color="auto"/>
            <w:bottom w:val="double" w:sz="4" w:space="0" w:color="auto"/>
          </w:tblBorders>
        </w:tblPrEx>
        <w:tc>
          <w:tcPr>
            <w:tcW w:w="6512" w:type="dxa"/>
            <w:tcBorders>
              <w:top w:val="single" w:sz="4" w:space="0" w:color="A6A6A6" w:themeColor="background1" w:themeShade="A6"/>
              <w:bottom w:val="single" w:sz="12" w:space="0" w:color="auto"/>
            </w:tcBorders>
            <w:shd w:val="clear" w:color="auto" w:fill="auto"/>
            <w:noWrap/>
            <w:tcMar>
              <w:top w:w="15" w:type="dxa"/>
              <w:left w:w="15" w:type="dxa"/>
              <w:bottom w:w="0" w:type="dxa"/>
              <w:right w:w="15" w:type="dxa"/>
            </w:tcMar>
          </w:tcPr>
          <w:p w14:paraId="774BA9E4" w14:textId="05EB8375" w:rsidR="00C12AB6" w:rsidRPr="00D81679" w:rsidRDefault="000A73E2" w:rsidP="0076447A">
            <w:pPr>
              <w:spacing w:before="60"/>
            </w:pPr>
            <w:r>
              <w:t>OLIS</w:t>
            </w:r>
          </w:p>
        </w:tc>
        <w:tc>
          <w:tcPr>
            <w:tcW w:w="3603" w:type="dxa"/>
            <w:tcBorders>
              <w:top w:val="single" w:sz="4" w:space="0" w:color="A6A6A6" w:themeColor="background1" w:themeShade="A6"/>
              <w:left w:val="single" w:sz="4" w:space="0" w:color="A6A6A6" w:themeColor="background1" w:themeShade="A6"/>
              <w:bottom w:val="single" w:sz="12" w:space="0" w:color="auto"/>
            </w:tcBorders>
          </w:tcPr>
          <w:p w14:paraId="2CC18A73" w14:textId="144BB274" w:rsidR="00C12AB6" w:rsidRPr="009D3C3E" w:rsidRDefault="000A73E2" w:rsidP="0076447A">
            <w:pPr>
              <w:spacing w:before="60"/>
            </w:pPr>
            <w:r>
              <w:t>Jan 2007 to Sep 2015</w:t>
            </w:r>
          </w:p>
        </w:tc>
      </w:tr>
    </w:tbl>
    <w:p w14:paraId="67A30A1B" w14:textId="77777777" w:rsidR="005A4B50" w:rsidRDefault="005A4B50">
      <w:r>
        <w:br w:type="page"/>
      </w:r>
    </w:p>
    <w:p w14:paraId="74C7937C" w14:textId="77777777" w:rsidR="00786784" w:rsidRDefault="00786784"/>
    <w:tbl>
      <w:tblPr>
        <w:tblW w:w="10095" w:type="dxa"/>
        <w:tblBorders>
          <w:top w:val="single" w:sz="4" w:space="0" w:color="auto"/>
          <w:bottom w:val="single" w:sz="4" w:space="0" w:color="auto"/>
          <w:insideH w:val="single" w:sz="4" w:space="0" w:color="auto"/>
        </w:tblBorders>
        <w:tblLayout w:type="fixed"/>
        <w:tblCellMar>
          <w:left w:w="0" w:type="dxa"/>
          <w:right w:w="14" w:type="dxa"/>
        </w:tblCellMar>
        <w:tblLook w:val="00A0" w:firstRow="1" w:lastRow="0" w:firstColumn="1" w:lastColumn="0" w:noHBand="0" w:noVBand="0"/>
      </w:tblPr>
      <w:tblGrid>
        <w:gridCol w:w="2889"/>
        <w:gridCol w:w="1262"/>
        <w:gridCol w:w="1894"/>
        <w:gridCol w:w="4050"/>
      </w:tblGrid>
      <w:tr w:rsidR="00111ADE" w:rsidRPr="007950E3" w14:paraId="57F2F6EF" w14:textId="77777777" w:rsidTr="00C85FB4">
        <w:trPr>
          <w:tblHeader/>
        </w:trPr>
        <w:tc>
          <w:tcPr>
            <w:tcW w:w="10095" w:type="dxa"/>
            <w:gridSpan w:val="4"/>
            <w:tcBorders>
              <w:top w:val="double" w:sz="4" w:space="0" w:color="auto"/>
              <w:bottom w:val="double" w:sz="4" w:space="0" w:color="auto"/>
            </w:tcBorders>
            <w:shd w:val="clear" w:color="auto" w:fill="E0E0E0"/>
            <w:noWrap/>
            <w:tcMar>
              <w:top w:w="15" w:type="dxa"/>
              <w:left w:w="15" w:type="dxa"/>
              <w:bottom w:w="0" w:type="dxa"/>
              <w:right w:w="15" w:type="dxa"/>
            </w:tcMar>
          </w:tcPr>
          <w:p w14:paraId="2771E88B" w14:textId="77777777" w:rsidR="00111ADE" w:rsidRPr="007950E3" w:rsidRDefault="00111ADE" w:rsidP="000B3B18">
            <w:pPr>
              <w:pStyle w:val="Heading2"/>
            </w:pPr>
            <w:r>
              <w:br w:type="page"/>
            </w:r>
            <w:r w:rsidR="00453826">
              <w:t>Project Amendments</w:t>
            </w:r>
            <w:r w:rsidR="00FA5EFB">
              <w:t xml:space="preserve"> and Reconciliation</w:t>
            </w:r>
          </w:p>
        </w:tc>
      </w:tr>
      <w:tr w:rsidR="00453826" w14:paraId="3DD741E0" w14:textId="77777777" w:rsidTr="008D6CEC">
        <w:tblPrEx>
          <w:tblCellMar>
            <w:right w:w="0" w:type="dxa"/>
          </w:tblCellMar>
        </w:tblPrEx>
        <w:tc>
          <w:tcPr>
            <w:tcW w:w="2889" w:type="dxa"/>
            <w:vMerge w:val="restart"/>
            <w:tcBorders>
              <w:top w:val="single" w:sz="4" w:space="0" w:color="999999"/>
              <w:right w:val="single" w:sz="4" w:space="0" w:color="A6A6A6" w:themeColor="background1" w:themeShade="A6"/>
            </w:tcBorders>
            <w:noWrap/>
            <w:tcMar>
              <w:top w:w="15" w:type="dxa"/>
              <w:left w:w="15" w:type="dxa"/>
              <w:bottom w:w="0" w:type="dxa"/>
              <w:right w:w="15" w:type="dxa"/>
            </w:tcMar>
          </w:tcPr>
          <w:p w14:paraId="1EF811E2" w14:textId="77777777" w:rsidR="00453826" w:rsidRDefault="00453826" w:rsidP="00532F9D">
            <w:pPr>
              <w:spacing w:before="60"/>
              <w:rPr>
                <w:b/>
              </w:rPr>
            </w:pPr>
            <w:r>
              <w:rPr>
                <w:b/>
              </w:rPr>
              <w:t>ICES Project PIA Amendment History</w:t>
            </w:r>
            <w:r w:rsidR="00131B90">
              <w:rPr>
                <w:b/>
              </w:rPr>
              <w:t xml:space="preserve"> (add additional rows as needed)</w:t>
            </w:r>
            <w:r>
              <w:rPr>
                <w:b/>
              </w:rPr>
              <w:t>:</w:t>
            </w:r>
          </w:p>
        </w:tc>
        <w:tc>
          <w:tcPr>
            <w:tcW w:w="1262" w:type="dxa"/>
            <w:tcBorders>
              <w:top w:val="single" w:sz="4" w:space="0" w:color="999999"/>
              <w:left w:val="single" w:sz="4" w:space="0" w:color="A6A6A6" w:themeColor="background1" w:themeShade="A6"/>
              <w:bottom w:val="single" w:sz="4" w:space="0" w:color="999999"/>
            </w:tcBorders>
            <w:shd w:val="pct15" w:color="auto" w:fill="auto"/>
          </w:tcPr>
          <w:p w14:paraId="2DD2C386" w14:textId="77777777" w:rsidR="00453826" w:rsidRPr="00453826" w:rsidRDefault="00453826" w:rsidP="00532F9D">
            <w:pPr>
              <w:spacing w:before="60"/>
              <w:rPr>
                <w:i/>
                <w:color w:val="365F91" w:themeColor="accent1" w:themeShade="BF"/>
                <w:sz w:val="16"/>
              </w:rPr>
            </w:pPr>
            <w:r w:rsidRPr="00453826">
              <w:rPr>
                <w:i/>
                <w:color w:val="365F91" w:themeColor="accent1" w:themeShade="BF"/>
                <w:sz w:val="16"/>
              </w:rPr>
              <w:t>Privacy approval date</w:t>
            </w:r>
          </w:p>
        </w:tc>
        <w:tc>
          <w:tcPr>
            <w:tcW w:w="1894" w:type="dxa"/>
            <w:tcBorders>
              <w:top w:val="single" w:sz="4" w:space="0" w:color="999999"/>
              <w:bottom w:val="single" w:sz="4" w:space="0" w:color="999999"/>
            </w:tcBorders>
            <w:shd w:val="pct15" w:color="auto" w:fill="auto"/>
          </w:tcPr>
          <w:p w14:paraId="09A3BCE8" w14:textId="77777777" w:rsidR="00453826" w:rsidRPr="00453826" w:rsidRDefault="00453826" w:rsidP="00532F9D">
            <w:pPr>
              <w:spacing w:before="60"/>
              <w:rPr>
                <w:i/>
                <w:color w:val="365F91" w:themeColor="accent1" w:themeShade="BF"/>
                <w:sz w:val="16"/>
              </w:rPr>
            </w:pPr>
            <w:r w:rsidRPr="00453826">
              <w:rPr>
                <w:i/>
                <w:color w:val="365F91" w:themeColor="accent1" w:themeShade="BF"/>
                <w:sz w:val="16"/>
              </w:rPr>
              <w:t>Person who submitted amendment</w:t>
            </w:r>
          </w:p>
        </w:tc>
        <w:tc>
          <w:tcPr>
            <w:tcW w:w="4050" w:type="dxa"/>
            <w:tcBorders>
              <w:top w:val="single" w:sz="4" w:space="0" w:color="999999"/>
              <w:bottom w:val="single" w:sz="4" w:space="0" w:color="999999"/>
            </w:tcBorders>
            <w:shd w:val="pct15" w:color="auto" w:fill="auto"/>
          </w:tcPr>
          <w:p w14:paraId="6992BFDC" w14:textId="77777777" w:rsidR="00453826" w:rsidRPr="00453826" w:rsidRDefault="00453826" w:rsidP="00D537B7">
            <w:pPr>
              <w:spacing w:before="60"/>
              <w:rPr>
                <w:i/>
                <w:color w:val="365F91" w:themeColor="accent1" w:themeShade="BF"/>
                <w:sz w:val="16"/>
              </w:rPr>
            </w:pPr>
            <w:r w:rsidRPr="00453826">
              <w:rPr>
                <w:i/>
                <w:color w:val="365F91" w:themeColor="accent1" w:themeShade="BF"/>
                <w:sz w:val="16"/>
              </w:rPr>
              <w:t xml:space="preserve">Note that any changes to the list of ICES Data or Project Objectives require </w:t>
            </w:r>
            <w:r w:rsidR="004428D7">
              <w:rPr>
                <w:i/>
                <w:color w:val="365F91" w:themeColor="accent1" w:themeShade="BF"/>
                <w:sz w:val="16"/>
              </w:rPr>
              <w:t>an ICES Project PIA Amendment</w:t>
            </w:r>
          </w:p>
        </w:tc>
      </w:tr>
      <w:tr w:rsidR="00453826" w14:paraId="05C8BE2A" w14:textId="77777777" w:rsidTr="008D6CEC">
        <w:tblPrEx>
          <w:tblCellMar>
            <w:right w:w="0" w:type="dxa"/>
          </w:tblCellMar>
        </w:tblPrEx>
        <w:tc>
          <w:tcPr>
            <w:tcW w:w="2889" w:type="dxa"/>
            <w:vMerge/>
            <w:tcBorders>
              <w:right w:val="single" w:sz="4" w:space="0" w:color="A6A6A6" w:themeColor="background1" w:themeShade="A6"/>
            </w:tcBorders>
            <w:noWrap/>
            <w:tcMar>
              <w:top w:w="15" w:type="dxa"/>
              <w:left w:w="15" w:type="dxa"/>
              <w:bottom w:w="0" w:type="dxa"/>
              <w:right w:w="15" w:type="dxa"/>
            </w:tcMar>
          </w:tcPr>
          <w:p w14:paraId="0606F7E2" w14:textId="77777777" w:rsidR="00453826" w:rsidRDefault="00453826" w:rsidP="00532F9D">
            <w:pPr>
              <w:spacing w:before="60"/>
              <w:rPr>
                <w:b/>
              </w:rPr>
            </w:pPr>
          </w:p>
        </w:tc>
        <w:tc>
          <w:tcPr>
            <w:tcW w:w="1262" w:type="dxa"/>
            <w:tcBorders>
              <w:top w:val="single" w:sz="4" w:space="0" w:color="999999"/>
              <w:left w:val="single" w:sz="4" w:space="0" w:color="A6A6A6" w:themeColor="background1" w:themeShade="A6"/>
              <w:bottom w:val="single" w:sz="4" w:space="0" w:color="999999"/>
            </w:tcBorders>
            <w:shd w:val="clear" w:color="auto" w:fill="auto"/>
          </w:tcPr>
          <w:p w14:paraId="546053D8" w14:textId="77777777" w:rsidR="00453826" w:rsidRPr="00453826" w:rsidRDefault="00453826" w:rsidP="00532F9D">
            <w:pPr>
              <w:spacing w:before="60"/>
              <w:rPr>
                <w:b/>
                <w:i/>
              </w:rPr>
            </w:pPr>
            <w:r w:rsidRPr="00453826">
              <w:rPr>
                <w:b/>
                <w:i/>
              </w:rPr>
              <w:t>Date</w:t>
            </w:r>
          </w:p>
        </w:tc>
        <w:tc>
          <w:tcPr>
            <w:tcW w:w="1894" w:type="dxa"/>
            <w:tcBorders>
              <w:top w:val="single" w:sz="4" w:space="0" w:color="999999"/>
              <w:bottom w:val="single" w:sz="4" w:space="0" w:color="999999"/>
            </w:tcBorders>
            <w:shd w:val="clear" w:color="auto" w:fill="auto"/>
          </w:tcPr>
          <w:p w14:paraId="0E7D6EE5" w14:textId="77777777" w:rsidR="00453826" w:rsidRPr="00453826" w:rsidRDefault="00453826" w:rsidP="00532F9D">
            <w:pPr>
              <w:spacing w:before="60"/>
              <w:rPr>
                <w:b/>
                <w:i/>
                <w:color w:val="4F81BD" w:themeColor="accent1"/>
              </w:rPr>
            </w:pPr>
            <w:r w:rsidRPr="00453826">
              <w:rPr>
                <w:b/>
                <w:i/>
              </w:rPr>
              <w:t>Name</w:t>
            </w:r>
          </w:p>
        </w:tc>
        <w:tc>
          <w:tcPr>
            <w:tcW w:w="4050" w:type="dxa"/>
            <w:tcBorders>
              <w:top w:val="single" w:sz="4" w:space="0" w:color="999999"/>
              <w:bottom w:val="single" w:sz="4" w:space="0" w:color="999999"/>
            </w:tcBorders>
            <w:shd w:val="clear" w:color="auto" w:fill="auto"/>
          </w:tcPr>
          <w:p w14:paraId="7D141078" w14:textId="77777777" w:rsidR="00453826" w:rsidRPr="00453826" w:rsidRDefault="00453826" w:rsidP="00532F9D">
            <w:pPr>
              <w:spacing w:before="60"/>
              <w:rPr>
                <w:b/>
                <w:i/>
                <w:color w:val="4F81BD" w:themeColor="accent1"/>
              </w:rPr>
            </w:pPr>
            <w:r w:rsidRPr="00453826">
              <w:rPr>
                <w:b/>
                <w:i/>
              </w:rPr>
              <w:t>Amendment</w:t>
            </w:r>
          </w:p>
        </w:tc>
      </w:tr>
      <w:tr w:rsidR="00453826" w14:paraId="0E37838D" w14:textId="77777777" w:rsidTr="008D6CEC">
        <w:tblPrEx>
          <w:tblCellMar>
            <w:right w:w="0" w:type="dxa"/>
          </w:tblCellMar>
        </w:tblPrEx>
        <w:tc>
          <w:tcPr>
            <w:tcW w:w="2889" w:type="dxa"/>
            <w:vMerge/>
            <w:tcBorders>
              <w:bottom w:val="single" w:sz="4" w:space="0" w:color="999999"/>
              <w:right w:val="single" w:sz="4" w:space="0" w:color="A6A6A6" w:themeColor="background1" w:themeShade="A6"/>
            </w:tcBorders>
            <w:noWrap/>
            <w:tcMar>
              <w:top w:w="15" w:type="dxa"/>
              <w:left w:w="15" w:type="dxa"/>
              <w:bottom w:w="0" w:type="dxa"/>
              <w:right w:w="15" w:type="dxa"/>
            </w:tcMar>
          </w:tcPr>
          <w:p w14:paraId="0133FA66" w14:textId="77777777" w:rsidR="00453826" w:rsidRDefault="00453826" w:rsidP="00532F9D">
            <w:pPr>
              <w:spacing w:before="60"/>
              <w:rPr>
                <w:b/>
              </w:rPr>
            </w:pPr>
          </w:p>
        </w:tc>
        <w:tc>
          <w:tcPr>
            <w:tcW w:w="1262" w:type="dxa"/>
            <w:tcBorders>
              <w:top w:val="single" w:sz="4" w:space="0" w:color="999999"/>
              <w:left w:val="single" w:sz="4" w:space="0" w:color="A6A6A6" w:themeColor="background1" w:themeShade="A6"/>
              <w:bottom w:val="single" w:sz="4" w:space="0" w:color="999999"/>
            </w:tcBorders>
          </w:tcPr>
          <w:p w14:paraId="4219C3D1" w14:textId="77777777" w:rsidR="00453826" w:rsidRPr="008D2F0B" w:rsidRDefault="00453826" w:rsidP="00532F9D">
            <w:pPr>
              <w:spacing w:before="60"/>
            </w:pPr>
            <w:proofErr w:type="spellStart"/>
            <w:r>
              <w:t>yyyy</w:t>
            </w:r>
            <w:proofErr w:type="spellEnd"/>
            <w:r>
              <w:t>-mon-dd</w:t>
            </w:r>
          </w:p>
        </w:tc>
        <w:tc>
          <w:tcPr>
            <w:tcW w:w="1894" w:type="dxa"/>
            <w:tcBorders>
              <w:top w:val="single" w:sz="4" w:space="0" w:color="999999"/>
              <w:bottom w:val="single" w:sz="4" w:space="0" w:color="999999"/>
            </w:tcBorders>
          </w:tcPr>
          <w:p w14:paraId="7179FB92" w14:textId="77777777" w:rsidR="00453826" w:rsidRPr="00435BE2" w:rsidRDefault="00453826" w:rsidP="00532F9D">
            <w:pPr>
              <w:spacing w:before="60"/>
            </w:pPr>
          </w:p>
        </w:tc>
        <w:tc>
          <w:tcPr>
            <w:tcW w:w="4050" w:type="dxa"/>
            <w:tcBorders>
              <w:top w:val="single" w:sz="4" w:space="0" w:color="999999"/>
              <w:bottom w:val="single" w:sz="4" w:space="0" w:color="999999"/>
            </w:tcBorders>
          </w:tcPr>
          <w:p w14:paraId="6FB502C0" w14:textId="77777777" w:rsidR="00453826" w:rsidRPr="00BC3C13" w:rsidRDefault="00453826" w:rsidP="00532F9D">
            <w:pPr>
              <w:spacing w:before="60"/>
            </w:pPr>
          </w:p>
        </w:tc>
      </w:tr>
      <w:tr w:rsidR="00111ADE" w14:paraId="51CC7525" w14:textId="77777777" w:rsidTr="008D6CEC">
        <w:tc>
          <w:tcPr>
            <w:tcW w:w="2889" w:type="dxa"/>
            <w:vMerge w:val="restart"/>
            <w:tcBorders>
              <w:top w:val="single" w:sz="4" w:space="0" w:color="999999"/>
              <w:right w:val="single" w:sz="4" w:space="0" w:color="A6A6A6" w:themeColor="background1" w:themeShade="A6"/>
            </w:tcBorders>
            <w:noWrap/>
            <w:tcMar>
              <w:top w:w="15" w:type="dxa"/>
              <w:left w:w="15" w:type="dxa"/>
              <w:bottom w:w="0" w:type="dxa"/>
              <w:right w:w="15" w:type="dxa"/>
            </w:tcMar>
          </w:tcPr>
          <w:p w14:paraId="02BE7F2F" w14:textId="77777777" w:rsidR="00111ADE" w:rsidRPr="00896324" w:rsidRDefault="00111ADE" w:rsidP="009E5A89">
            <w:pPr>
              <w:spacing w:before="60"/>
              <w:rPr>
                <w:b/>
              </w:rPr>
            </w:pPr>
            <w:r w:rsidRPr="00896324">
              <w:rPr>
                <w:b/>
              </w:rPr>
              <w:t>DCP Amendment History</w:t>
            </w:r>
            <w:r w:rsidR="00131B90" w:rsidRPr="00896324">
              <w:rPr>
                <w:b/>
              </w:rPr>
              <w:t xml:space="preserve"> (add additional rows as needed)</w:t>
            </w:r>
            <w:r w:rsidRPr="00896324">
              <w:rPr>
                <w:b/>
              </w:rPr>
              <w:t>:</w:t>
            </w:r>
          </w:p>
        </w:tc>
        <w:tc>
          <w:tcPr>
            <w:tcW w:w="1262" w:type="dxa"/>
            <w:tcBorders>
              <w:top w:val="single" w:sz="4" w:space="0" w:color="999999"/>
              <w:left w:val="single" w:sz="4" w:space="0" w:color="A6A6A6" w:themeColor="background1" w:themeShade="A6"/>
              <w:bottom w:val="single" w:sz="4" w:space="0" w:color="999999"/>
            </w:tcBorders>
            <w:shd w:val="pct15" w:color="auto" w:fill="auto"/>
            <w:vAlign w:val="bottom"/>
          </w:tcPr>
          <w:p w14:paraId="6121E213" w14:textId="77777777" w:rsidR="00111ADE" w:rsidRPr="00896324" w:rsidRDefault="00111ADE" w:rsidP="00031AD0">
            <w:pPr>
              <w:spacing w:before="60"/>
              <w:rPr>
                <w:i/>
                <w:color w:val="365F91" w:themeColor="accent1" w:themeShade="BF"/>
                <w:sz w:val="16"/>
              </w:rPr>
            </w:pPr>
            <w:r w:rsidRPr="00896324">
              <w:rPr>
                <w:i/>
                <w:color w:val="365F91" w:themeColor="accent1" w:themeShade="BF"/>
                <w:sz w:val="16"/>
              </w:rPr>
              <w:t>Date DCP amended</w:t>
            </w:r>
          </w:p>
        </w:tc>
        <w:tc>
          <w:tcPr>
            <w:tcW w:w="1894" w:type="dxa"/>
            <w:tcBorders>
              <w:top w:val="single" w:sz="4" w:space="0" w:color="999999"/>
              <w:bottom w:val="single" w:sz="4" w:space="0" w:color="999999"/>
            </w:tcBorders>
            <w:shd w:val="pct15" w:color="auto" w:fill="auto"/>
            <w:vAlign w:val="bottom"/>
          </w:tcPr>
          <w:p w14:paraId="6BEACEFD" w14:textId="77777777" w:rsidR="00111ADE" w:rsidRPr="00453826" w:rsidRDefault="00111ADE" w:rsidP="00031AD0">
            <w:pPr>
              <w:spacing w:before="60"/>
              <w:rPr>
                <w:i/>
                <w:color w:val="365F91" w:themeColor="accent1" w:themeShade="BF"/>
                <w:sz w:val="16"/>
              </w:rPr>
            </w:pPr>
            <w:r w:rsidRPr="00453826">
              <w:rPr>
                <w:i/>
                <w:color w:val="365F91" w:themeColor="accent1" w:themeShade="BF"/>
                <w:sz w:val="16"/>
              </w:rPr>
              <w:t xml:space="preserve">Person who made the </w:t>
            </w:r>
            <w:r w:rsidR="008A5470" w:rsidRPr="00453826">
              <w:rPr>
                <w:i/>
                <w:color w:val="365F91" w:themeColor="accent1" w:themeShade="BF"/>
                <w:sz w:val="16"/>
              </w:rPr>
              <w:t xml:space="preserve">DCP </w:t>
            </w:r>
            <w:r w:rsidRPr="00453826">
              <w:rPr>
                <w:i/>
                <w:color w:val="365F91" w:themeColor="accent1" w:themeShade="BF"/>
                <w:sz w:val="16"/>
              </w:rPr>
              <w:t>amendment</w:t>
            </w:r>
          </w:p>
        </w:tc>
        <w:tc>
          <w:tcPr>
            <w:tcW w:w="4050" w:type="dxa"/>
            <w:tcBorders>
              <w:top w:val="single" w:sz="4" w:space="0" w:color="999999"/>
              <w:bottom w:val="single" w:sz="4" w:space="0" w:color="999999"/>
            </w:tcBorders>
            <w:shd w:val="pct15" w:color="auto" w:fill="auto"/>
            <w:vAlign w:val="bottom"/>
          </w:tcPr>
          <w:p w14:paraId="2A13B9D2" w14:textId="77777777" w:rsidR="00D23E0A" w:rsidRPr="00453826" w:rsidRDefault="00111ADE" w:rsidP="00031AD0">
            <w:pPr>
              <w:spacing w:before="60"/>
              <w:rPr>
                <w:i/>
                <w:color w:val="365F91" w:themeColor="accent1" w:themeShade="BF"/>
                <w:sz w:val="16"/>
              </w:rPr>
            </w:pPr>
            <w:r w:rsidRPr="00453826">
              <w:rPr>
                <w:i/>
                <w:color w:val="365F91" w:themeColor="accent1" w:themeShade="BF"/>
                <w:sz w:val="16"/>
              </w:rPr>
              <w:t xml:space="preserve">Note that any DCP amendments involving changes to the list of ICES Data or Project Objectives require </w:t>
            </w:r>
            <w:r w:rsidR="004428D7">
              <w:rPr>
                <w:i/>
                <w:color w:val="365F91" w:themeColor="accent1" w:themeShade="BF"/>
                <w:sz w:val="16"/>
              </w:rPr>
              <w:t>an ICES Project PIA Amendment</w:t>
            </w:r>
          </w:p>
        </w:tc>
      </w:tr>
      <w:tr w:rsidR="00111ADE" w14:paraId="24809103" w14:textId="77777777" w:rsidTr="008D6CEC">
        <w:tc>
          <w:tcPr>
            <w:tcW w:w="2889" w:type="dxa"/>
            <w:vMerge/>
            <w:tcBorders>
              <w:right w:val="single" w:sz="4" w:space="0" w:color="A6A6A6" w:themeColor="background1" w:themeShade="A6"/>
            </w:tcBorders>
            <w:noWrap/>
            <w:tcMar>
              <w:top w:w="15" w:type="dxa"/>
              <w:left w:w="15" w:type="dxa"/>
              <w:bottom w:w="0" w:type="dxa"/>
              <w:right w:w="15" w:type="dxa"/>
            </w:tcMar>
          </w:tcPr>
          <w:p w14:paraId="2BB6EDB3" w14:textId="77777777" w:rsidR="00111ADE" w:rsidRPr="00896324" w:rsidRDefault="00111ADE" w:rsidP="009E5A89">
            <w:pPr>
              <w:spacing w:before="60"/>
              <w:rPr>
                <w:b/>
              </w:rPr>
            </w:pPr>
          </w:p>
        </w:tc>
        <w:tc>
          <w:tcPr>
            <w:tcW w:w="1262" w:type="dxa"/>
            <w:tcBorders>
              <w:top w:val="single" w:sz="4" w:space="0" w:color="999999"/>
              <w:left w:val="single" w:sz="4" w:space="0" w:color="A6A6A6" w:themeColor="background1" w:themeShade="A6"/>
              <w:bottom w:val="single" w:sz="4" w:space="0" w:color="999999"/>
            </w:tcBorders>
            <w:shd w:val="clear" w:color="auto" w:fill="auto"/>
          </w:tcPr>
          <w:p w14:paraId="23C9BD07" w14:textId="77777777" w:rsidR="00111ADE" w:rsidRPr="00896324" w:rsidRDefault="00111ADE" w:rsidP="009E5A89">
            <w:pPr>
              <w:spacing w:before="60"/>
              <w:rPr>
                <w:b/>
                <w:i/>
              </w:rPr>
            </w:pPr>
            <w:r w:rsidRPr="00896324">
              <w:rPr>
                <w:b/>
                <w:i/>
              </w:rPr>
              <w:t>Date</w:t>
            </w:r>
          </w:p>
        </w:tc>
        <w:tc>
          <w:tcPr>
            <w:tcW w:w="1894" w:type="dxa"/>
            <w:tcBorders>
              <w:top w:val="single" w:sz="4" w:space="0" w:color="999999"/>
              <w:bottom w:val="single" w:sz="4" w:space="0" w:color="999999"/>
            </w:tcBorders>
            <w:shd w:val="clear" w:color="auto" w:fill="auto"/>
          </w:tcPr>
          <w:p w14:paraId="0D657696" w14:textId="77777777" w:rsidR="00111ADE" w:rsidRPr="00453826" w:rsidRDefault="00111ADE" w:rsidP="009E5A89">
            <w:pPr>
              <w:spacing w:before="60"/>
              <w:rPr>
                <w:b/>
                <w:i/>
              </w:rPr>
            </w:pPr>
            <w:r w:rsidRPr="00453826">
              <w:rPr>
                <w:b/>
                <w:i/>
              </w:rPr>
              <w:t>Name</w:t>
            </w:r>
          </w:p>
        </w:tc>
        <w:tc>
          <w:tcPr>
            <w:tcW w:w="4050" w:type="dxa"/>
            <w:tcBorders>
              <w:top w:val="single" w:sz="4" w:space="0" w:color="999999"/>
              <w:bottom w:val="single" w:sz="4" w:space="0" w:color="999999"/>
            </w:tcBorders>
            <w:shd w:val="clear" w:color="auto" w:fill="auto"/>
          </w:tcPr>
          <w:p w14:paraId="0882FF15" w14:textId="77777777" w:rsidR="00111ADE" w:rsidRPr="00453826" w:rsidRDefault="00111ADE" w:rsidP="009E5A89">
            <w:pPr>
              <w:spacing w:before="60"/>
              <w:rPr>
                <w:b/>
                <w:i/>
              </w:rPr>
            </w:pPr>
            <w:r w:rsidRPr="00453826">
              <w:rPr>
                <w:b/>
                <w:i/>
              </w:rPr>
              <w:t>Amendment</w:t>
            </w:r>
          </w:p>
        </w:tc>
      </w:tr>
      <w:tr w:rsidR="00111ADE" w14:paraId="203F98E6" w14:textId="77777777" w:rsidTr="00880DB7">
        <w:tc>
          <w:tcPr>
            <w:tcW w:w="2889" w:type="dxa"/>
            <w:vMerge/>
            <w:tcBorders>
              <w:bottom w:val="single" w:sz="4" w:space="0" w:color="999999"/>
              <w:right w:val="single" w:sz="4" w:space="0" w:color="A6A6A6" w:themeColor="background1" w:themeShade="A6"/>
            </w:tcBorders>
            <w:noWrap/>
            <w:tcMar>
              <w:top w:w="15" w:type="dxa"/>
              <w:left w:w="15" w:type="dxa"/>
              <w:bottom w:w="0" w:type="dxa"/>
              <w:right w:w="15" w:type="dxa"/>
            </w:tcMar>
          </w:tcPr>
          <w:p w14:paraId="7347E565" w14:textId="77777777" w:rsidR="00111ADE" w:rsidRPr="00896324" w:rsidRDefault="00111ADE" w:rsidP="009E5A89">
            <w:pPr>
              <w:spacing w:before="60"/>
              <w:rPr>
                <w:b/>
              </w:rPr>
            </w:pPr>
          </w:p>
        </w:tc>
        <w:tc>
          <w:tcPr>
            <w:tcW w:w="1262" w:type="dxa"/>
            <w:tcBorders>
              <w:top w:val="single" w:sz="4" w:space="0" w:color="999999"/>
              <w:left w:val="single" w:sz="4" w:space="0" w:color="A6A6A6" w:themeColor="background1" w:themeShade="A6"/>
              <w:bottom w:val="single" w:sz="4" w:space="0" w:color="999999"/>
            </w:tcBorders>
          </w:tcPr>
          <w:p w14:paraId="66381765" w14:textId="72E6A38C" w:rsidR="00111ADE" w:rsidRPr="00896324" w:rsidRDefault="00516E27" w:rsidP="009E5A89">
            <w:pPr>
              <w:spacing w:before="60"/>
            </w:pPr>
            <w:r w:rsidRPr="00896324">
              <w:t>2018-Mar-26</w:t>
            </w:r>
          </w:p>
          <w:p w14:paraId="2CF0E07E" w14:textId="77777777" w:rsidR="00BE197B" w:rsidRPr="00896324" w:rsidRDefault="00BE197B" w:rsidP="009E5A89">
            <w:pPr>
              <w:spacing w:before="60"/>
            </w:pPr>
            <w:r w:rsidRPr="00896324">
              <w:t>2018-May-22</w:t>
            </w:r>
          </w:p>
          <w:p w14:paraId="47CBCD1D" w14:textId="77777777" w:rsidR="005217E1" w:rsidRPr="00896324" w:rsidRDefault="005217E1" w:rsidP="009E5A89">
            <w:pPr>
              <w:spacing w:before="60"/>
            </w:pPr>
            <w:r w:rsidRPr="00896324">
              <w:t>2019-Feb-05</w:t>
            </w:r>
          </w:p>
          <w:p w14:paraId="70889BC9" w14:textId="77777777" w:rsidR="005217E1" w:rsidRPr="00896324" w:rsidRDefault="005217E1" w:rsidP="009E5A89">
            <w:pPr>
              <w:spacing w:before="60"/>
            </w:pPr>
          </w:p>
          <w:p w14:paraId="4255AAEB" w14:textId="77777777" w:rsidR="005217E1" w:rsidRPr="00896324" w:rsidRDefault="005217E1" w:rsidP="009E5A89">
            <w:pPr>
              <w:spacing w:before="60"/>
            </w:pPr>
            <w:r w:rsidRPr="00896324">
              <w:t>2019-Feb-08</w:t>
            </w:r>
          </w:p>
          <w:p w14:paraId="14A53945" w14:textId="77777777" w:rsidR="00674C2E" w:rsidRPr="00896324" w:rsidRDefault="00456712" w:rsidP="009E5A89">
            <w:pPr>
              <w:spacing w:before="60"/>
            </w:pPr>
            <w:r w:rsidRPr="00896324">
              <w:t>2019-Jun-24</w:t>
            </w:r>
          </w:p>
          <w:p w14:paraId="196D48ED" w14:textId="77777777" w:rsidR="007850AE" w:rsidRPr="00896324" w:rsidRDefault="007850AE" w:rsidP="009E5A89">
            <w:pPr>
              <w:spacing w:before="60"/>
            </w:pPr>
          </w:p>
          <w:p w14:paraId="5AF120EC" w14:textId="77777777" w:rsidR="007850AE" w:rsidRPr="00896324" w:rsidRDefault="007850AE" w:rsidP="009E5A89">
            <w:pPr>
              <w:spacing w:before="60"/>
            </w:pPr>
            <w:r w:rsidRPr="00896324">
              <w:t>2019-Aug-22</w:t>
            </w:r>
          </w:p>
          <w:p w14:paraId="71863FC4" w14:textId="77777777" w:rsidR="00B4659A" w:rsidRPr="00896324" w:rsidRDefault="00B4659A" w:rsidP="009E5A89">
            <w:pPr>
              <w:spacing w:before="60"/>
            </w:pPr>
          </w:p>
          <w:p w14:paraId="28385492" w14:textId="5109992D" w:rsidR="00B4659A" w:rsidRPr="00896324" w:rsidRDefault="00B4659A" w:rsidP="009E5A89">
            <w:pPr>
              <w:spacing w:before="60"/>
            </w:pPr>
            <w:r w:rsidRPr="00896324">
              <w:t>2019-Nov-XX</w:t>
            </w:r>
          </w:p>
        </w:tc>
        <w:tc>
          <w:tcPr>
            <w:tcW w:w="1894" w:type="dxa"/>
            <w:tcBorders>
              <w:top w:val="single" w:sz="4" w:space="0" w:color="999999"/>
              <w:bottom w:val="single" w:sz="4" w:space="0" w:color="999999"/>
            </w:tcBorders>
          </w:tcPr>
          <w:p w14:paraId="70D84125" w14:textId="77777777" w:rsidR="00111ADE" w:rsidRDefault="00516E27" w:rsidP="009E5A89">
            <w:pPr>
              <w:spacing w:before="60"/>
            </w:pPr>
            <w:r>
              <w:t>Eliane Kim</w:t>
            </w:r>
          </w:p>
          <w:p w14:paraId="6DF6859B" w14:textId="25707D80" w:rsidR="00BE197B" w:rsidRDefault="00BE197B" w:rsidP="009E5A89">
            <w:pPr>
              <w:spacing w:before="60"/>
            </w:pPr>
            <w:r>
              <w:t>Eliane Kim</w:t>
            </w:r>
          </w:p>
          <w:p w14:paraId="3B12F1FE" w14:textId="77777777" w:rsidR="005217E1" w:rsidRDefault="005217E1" w:rsidP="009E5A89">
            <w:pPr>
              <w:spacing w:before="60"/>
            </w:pPr>
            <w:r>
              <w:t>Millie Hume</w:t>
            </w:r>
          </w:p>
          <w:p w14:paraId="60DA6A4C" w14:textId="77777777" w:rsidR="005217E1" w:rsidRDefault="005217E1" w:rsidP="009E5A89">
            <w:pPr>
              <w:spacing w:before="60"/>
            </w:pPr>
          </w:p>
          <w:p w14:paraId="588983DB" w14:textId="77777777" w:rsidR="005217E1" w:rsidRDefault="005217E1" w:rsidP="009E5A89">
            <w:pPr>
              <w:spacing w:before="60"/>
            </w:pPr>
            <w:r>
              <w:t>Eliane Kim</w:t>
            </w:r>
          </w:p>
          <w:p w14:paraId="5A4AFB88" w14:textId="77777777" w:rsidR="00674C2E" w:rsidRDefault="00674C2E" w:rsidP="009E5A89">
            <w:pPr>
              <w:spacing w:before="60"/>
            </w:pPr>
            <w:r>
              <w:t>Eliane Kim</w:t>
            </w:r>
          </w:p>
          <w:p w14:paraId="3A5FF93B" w14:textId="77777777" w:rsidR="007850AE" w:rsidRDefault="007850AE" w:rsidP="009E5A89">
            <w:pPr>
              <w:spacing w:before="60"/>
            </w:pPr>
          </w:p>
          <w:p w14:paraId="2245A575" w14:textId="77777777" w:rsidR="007850AE" w:rsidRDefault="007850AE" w:rsidP="009E5A89">
            <w:pPr>
              <w:spacing w:before="60"/>
            </w:pPr>
            <w:r>
              <w:t>Eliane Kim</w:t>
            </w:r>
          </w:p>
          <w:p w14:paraId="638BA708" w14:textId="77777777" w:rsidR="00B4659A" w:rsidRDefault="00B4659A" w:rsidP="009E5A89">
            <w:pPr>
              <w:spacing w:before="60"/>
            </w:pPr>
          </w:p>
          <w:p w14:paraId="141128B4" w14:textId="607A3C24" w:rsidR="00B4659A" w:rsidRPr="00111ADE" w:rsidRDefault="00B4659A" w:rsidP="009E5A89">
            <w:pPr>
              <w:spacing w:before="60"/>
            </w:pPr>
            <w:r w:rsidRPr="00896324">
              <w:t>Raina Rogoza</w:t>
            </w:r>
          </w:p>
        </w:tc>
        <w:tc>
          <w:tcPr>
            <w:tcW w:w="4050" w:type="dxa"/>
            <w:tcBorders>
              <w:top w:val="single" w:sz="4" w:space="0" w:color="999999"/>
              <w:bottom w:val="single" w:sz="4" w:space="0" w:color="999999"/>
            </w:tcBorders>
          </w:tcPr>
          <w:p w14:paraId="678B6A72" w14:textId="77777777" w:rsidR="00111ADE" w:rsidRDefault="00516E27" w:rsidP="009E5A89">
            <w:pPr>
              <w:spacing w:before="60"/>
            </w:pPr>
            <w:r>
              <w:t>Included hierarchy for defining index event</w:t>
            </w:r>
          </w:p>
          <w:p w14:paraId="2614B4E5" w14:textId="77777777" w:rsidR="00BE197B" w:rsidRDefault="00BE197B" w:rsidP="009E5A89">
            <w:pPr>
              <w:spacing w:before="60"/>
            </w:pPr>
            <w:r>
              <w:t>Changed age categories &amp; updated tables</w:t>
            </w:r>
          </w:p>
          <w:p w14:paraId="036C758F" w14:textId="70E622A3" w:rsidR="005217E1" w:rsidRDefault="005217E1" w:rsidP="009E5A89">
            <w:pPr>
              <w:spacing w:before="60"/>
            </w:pPr>
            <w:r>
              <w:t>Updated cohort creation, outcome definition, new tables</w:t>
            </w:r>
          </w:p>
          <w:p w14:paraId="71E6C056" w14:textId="39774669" w:rsidR="005217E1" w:rsidRDefault="00AD1E99" w:rsidP="009E5A89">
            <w:pPr>
              <w:spacing w:before="60"/>
            </w:pPr>
            <w:r>
              <w:t>Included OLIS data &amp; LDL analysis plan</w:t>
            </w:r>
          </w:p>
          <w:p w14:paraId="5896B040" w14:textId="77777777" w:rsidR="005217E1" w:rsidRDefault="00674C2E" w:rsidP="009E5A89">
            <w:pPr>
              <w:spacing w:before="60"/>
            </w:pPr>
            <w:r>
              <w:t>Updated sub-study inclusion criteria &amp; tables</w:t>
            </w:r>
            <w:r w:rsidR="00456712">
              <w:t>, goal attainment criteria and table 16</w:t>
            </w:r>
          </w:p>
          <w:p w14:paraId="47FC6478" w14:textId="77777777" w:rsidR="007850AE" w:rsidRDefault="007850AE" w:rsidP="009E5A89">
            <w:pPr>
              <w:spacing w:before="60"/>
            </w:pPr>
            <w:r>
              <w:t>Updated table 13 to Table 13a &amp; 13b.  Updated table 8 with additional columns</w:t>
            </w:r>
            <w:r w:rsidR="00900DF8">
              <w:t>.  Updated CPH model variables</w:t>
            </w:r>
          </w:p>
          <w:p w14:paraId="715335B0" w14:textId="368B82A4" w:rsidR="00B4659A" w:rsidRPr="00111ADE" w:rsidRDefault="00B4659A" w:rsidP="009E5A89">
            <w:pPr>
              <w:spacing w:before="60"/>
            </w:pPr>
            <w:r w:rsidRPr="00896324">
              <w:t>Added tables (XX)</w:t>
            </w:r>
          </w:p>
        </w:tc>
      </w:tr>
      <w:tr w:rsidR="00C73A3F" w14:paraId="317774E4" w14:textId="77777777" w:rsidTr="008D6CEC">
        <w:tc>
          <w:tcPr>
            <w:tcW w:w="2889" w:type="dxa"/>
            <w:vMerge w:val="restart"/>
            <w:tcBorders>
              <w:top w:val="single" w:sz="4" w:space="0" w:color="999999"/>
              <w:right w:val="single" w:sz="4" w:space="0" w:color="A6A6A6" w:themeColor="background1" w:themeShade="A6"/>
            </w:tcBorders>
            <w:noWrap/>
            <w:tcMar>
              <w:top w:w="15" w:type="dxa"/>
              <w:left w:w="15" w:type="dxa"/>
              <w:bottom w:w="0" w:type="dxa"/>
              <w:right w:w="15" w:type="dxa"/>
            </w:tcMar>
          </w:tcPr>
          <w:p w14:paraId="42D9820D" w14:textId="77777777" w:rsidR="00C73A3F" w:rsidRDefault="00C73A3F" w:rsidP="007A4B57">
            <w:pPr>
              <w:spacing w:before="60"/>
              <w:rPr>
                <w:b/>
              </w:rPr>
            </w:pPr>
            <w:r>
              <w:rPr>
                <w:b/>
              </w:rPr>
              <w:t>Date Programs/DCP reconciled</w:t>
            </w:r>
          </w:p>
        </w:tc>
        <w:tc>
          <w:tcPr>
            <w:tcW w:w="7206" w:type="dxa"/>
            <w:gridSpan w:val="3"/>
            <w:tcBorders>
              <w:top w:val="single" w:sz="4" w:space="0" w:color="999999"/>
              <w:left w:val="single" w:sz="4" w:space="0" w:color="A6A6A6" w:themeColor="background1" w:themeShade="A6"/>
              <w:bottom w:val="single" w:sz="4" w:space="0" w:color="999999"/>
            </w:tcBorders>
            <w:shd w:val="pct15" w:color="auto" w:fill="auto"/>
          </w:tcPr>
          <w:p w14:paraId="2D5F060A" w14:textId="77777777" w:rsidR="00C73A3F" w:rsidRDefault="004F604C" w:rsidP="00DD3014">
            <w:pPr>
              <w:spacing w:before="60"/>
            </w:pPr>
            <w:r w:rsidRPr="00453826">
              <w:rPr>
                <w:i/>
                <w:color w:val="365F91" w:themeColor="accent1" w:themeShade="BF"/>
                <w:sz w:val="16"/>
              </w:rPr>
              <w:t xml:space="preserve">The </w:t>
            </w:r>
            <w:r w:rsidR="00DD3014">
              <w:rPr>
                <w:i/>
                <w:color w:val="365F91" w:themeColor="accent1" w:themeShade="BF"/>
                <w:sz w:val="16"/>
              </w:rPr>
              <w:t xml:space="preserve">person(s) creating the dataset and/or analyzing the data </w:t>
            </w:r>
            <w:r w:rsidR="00C73A3F" w:rsidRPr="00453826">
              <w:rPr>
                <w:i/>
                <w:color w:val="365F91" w:themeColor="accent1" w:themeShade="BF"/>
                <w:sz w:val="16"/>
              </w:rPr>
              <w:t xml:space="preserve">are responsible for ensuring that </w:t>
            </w:r>
            <w:r w:rsidR="00813E65" w:rsidRPr="00453826">
              <w:rPr>
                <w:i/>
                <w:color w:val="365F91" w:themeColor="accent1" w:themeShade="BF"/>
                <w:sz w:val="16"/>
              </w:rPr>
              <w:t xml:space="preserve">the </w:t>
            </w:r>
            <w:r w:rsidR="00C73A3F" w:rsidRPr="00453826">
              <w:rPr>
                <w:i/>
                <w:color w:val="365F91" w:themeColor="accent1" w:themeShade="BF"/>
                <w:sz w:val="16"/>
              </w:rPr>
              <w:t xml:space="preserve"> final DCP reflects the final program(s) when the project is completed</w:t>
            </w:r>
          </w:p>
        </w:tc>
      </w:tr>
      <w:tr w:rsidR="00C73A3F" w14:paraId="5226B6AD" w14:textId="77777777" w:rsidTr="00880DB7">
        <w:tc>
          <w:tcPr>
            <w:tcW w:w="2889" w:type="dxa"/>
            <w:vMerge/>
            <w:tcBorders>
              <w:bottom w:val="single" w:sz="12" w:space="0" w:color="auto"/>
              <w:right w:val="single" w:sz="4" w:space="0" w:color="A6A6A6" w:themeColor="background1" w:themeShade="A6"/>
            </w:tcBorders>
            <w:noWrap/>
            <w:tcMar>
              <w:top w:w="15" w:type="dxa"/>
              <w:left w:w="15" w:type="dxa"/>
              <w:bottom w:w="0" w:type="dxa"/>
              <w:right w:w="15" w:type="dxa"/>
            </w:tcMar>
          </w:tcPr>
          <w:p w14:paraId="4ECC1EB3" w14:textId="77777777" w:rsidR="00C73A3F" w:rsidRDefault="00C73A3F" w:rsidP="009E5A89">
            <w:pPr>
              <w:spacing w:before="60"/>
              <w:rPr>
                <w:b/>
              </w:rPr>
            </w:pPr>
          </w:p>
        </w:tc>
        <w:tc>
          <w:tcPr>
            <w:tcW w:w="7206" w:type="dxa"/>
            <w:gridSpan w:val="3"/>
            <w:tcBorders>
              <w:top w:val="single" w:sz="4" w:space="0" w:color="999999"/>
              <w:left w:val="single" w:sz="4" w:space="0" w:color="A6A6A6" w:themeColor="background1" w:themeShade="A6"/>
              <w:bottom w:val="single" w:sz="12" w:space="0" w:color="auto"/>
            </w:tcBorders>
          </w:tcPr>
          <w:p w14:paraId="07C2AAFF" w14:textId="6FC836DA" w:rsidR="00C73A3F" w:rsidRPr="00934BCD" w:rsidRDefault="00DA2C22" w:rsidP="009E5A89">
            <w:pPr>
              <w:spacing w:before="60"/>
              <w:rPr>
                <w:i/>
                <w:color w:val="548DD4" w:themeColor="text2" w:themeTint="99"/>
              </w:rPr>
            </w:pPr>
            <w:r w:rsidRPr="00896324">
              <w:t>2020-JUL-06</w:t>
            </w:r>
          </w:p>
        </w:tc>
      </w:tr>
    </w:tbl>
    <w:p w14:paraId="323AF3F9" w14:textId="77777777" w:rsidR="00997D9E" w:rsidRDefault="00997D9E"/>
    <w:p w14:paraId="1AAE6B3B" w14:textId="77777777" w:rsidR="00532284" w:rsidRDefault="00532284"/>
    <w:tbl>
      <w:tblPr>
        <w:tblW w:w="10095" w:type="dxa"/>
        <w:tblBorders>
          <w:top w:val="single" w:sz="4" w:space="0" w:color="auto"/>
          <w:bottom w:val="single" w:sz="4" w:space="0" w:color="auto"/>
          <w:insideH w:val="single" w:sz="4" w:space="0" w:color="auto"/>
        </w:tblBorders>
        <w:tblLayout w:type="fixed"/>
        <w:tblCellMar>
          <w:left w:w="0" w:type="dxa"/>
          <w:right w:w="0" w:type="dxa"/>
        </w:tblCellMar>
        <w:tblLook w:val="00A0" w:firstRow="1" w:lastRow="0" w:firstColumn="1" w:lastColumn="0" w:noHBand="0" w:noVBand="0"/>
      </w:tblPr>
      <w:tblGrid>
        <w:gridCol w:w="2625"/>
        <w:gridCol w:w="993"/>
        <w:gridCol w:w="6477"/>
      </w:tblGrid>
      <w:tr w:rsidR="00F504D9" w14:paraId="31DD1C67" w14:textId="77777777" w:rsidTr="009F2A6B">
        <w:trPr>
          <w:trHeight w:val="189"/>
          <w:tblHeader/>
        </w:trPr>
        <w:tc>
          <w:tcPr>
            <w:tcW w:w="10095" w:type="dxa"/>
            <w:gridSpan w:val="3"/>
            <w:tcBorders>
              <w:top w:val="double" w:sz="4" w:space="0" w:color="auto"/>
              <w:bottom w:val="double" w:sz="4" w:space="0" w:color="auto"/>
            </w:tcBorders>
            <w:shd w:val="clear" w:color="auto" w:fill="E0E0E0"/>
            <w:noWrap/>
            <w:tcMar>
              <w:top w:w="15" w:type="dxa"/>
              <w:left w:w="15" w:type="dxa"/>
              <w:bottom w:w="0" w:type="dxa"/>
              <w:right w:w="15" w:type="dxa"/>
            </w:tcMar>
            <w:vAlign w:val="center"/>
          </w:tcPr>
          <w:p w14:paraId="30546CC2" w14:textId="77777777" w:rsidR="00F504D9" w:rsidRPr="00050356" w:rsidRDefault="00F504D9" w:rsidP="009F2A6B">
            <w:pPr>
              <w:pStyle w:val="Heading2"/>
            </w:pPr>
            <w:r>
              <w:t xml:space="preserve">Project </w:t>
            </w:r>
            <w:r w:rsidRPr="00050356">
              <w:t>Cohort</w:t>
            </w:r>
          </w:p>
        </w:tc>
      </w:tr>
      <w:tr w:rsidR="00F504D9" w14:paraId="7DD50C3A" w14:textId="77777777" w:rsidTr="00E63293">
        <w:tc>
          <w:tcPr>
            <w:tcW w:w="2625" w:type="dxa"/>
            <w:tcBorders>
              <w:top w:val="double" w:sz="4" w:space="0" w:color="auto"/>
              <w:right w:val="single" w:sz="4" w:space="0" w:color="A6A6A6" w:themeColor="background1" w:themeShade="A6"/>
            </w:tcBorders>
            <w:noWrap/>
            <w:tcMar>
              <w:top w:w="15" w:type="dxa"/>
              <w:left w:w="15" w:type="dxa"/>
              <w:bottom w:w="0" w:type="dxa"/>
              <w:right w:w="15" w:type="dxa"/>
            </w:tcMar>
          </w:tcPr>
          <w:p w14:paraId="0A9771AA" w14:textId="77777777" w:rsidR="00F504D9" w:rsidRPr="00542D33" w:rsidRDefault="00F504D9" w:rsidP="009F2A6B">
            <w:pPr>
              <w:spacing w:beforeLines="60" w:before="144" w:after="60"/>
              <w:rPr>
                <w:b/>
              </w:rPr>
            </w:pPr>
            <w:r>
              <w:rPr>
                <w:b/>
              </w:rPr>
              <w:t>Study Design</w:t>
            </w:r>
          </w:p>
        </w:tc>
        <w:tc>
          <w:tcPr>
            <w:tcW w:w="7470" w:type="dxa"/>
            <w:gridSpan w:val="2"/>
            <w:tcBorders>
              <w:top w:val="double" w:sz="4" w:space="0" w:color="auto"/>
              <w:left w:val="single" w:sz="4" w:space="0" w:color="A6A6A6" w:themeColor="background1" w:themeShade="A6"/>
              <w:bottom w:val="single" w:sz="4" w:space="0" w:color="auto"/>
            </w:tcBorders>
            <w:shd w:val="clear" w:color="auto" w:fill="auto"/>
            <w:noWrap/>
            <w:tcMar>
              <w:top w:w="15" w:type="dxa"/>
              <w:left w:w="15" w:type="dxa"/>
              <w:bottom w:w="0" w:type="dxa"/>
              <w:right w:w="15" w:type="dxa"/>
            </w:tcMar>
          </w:tcPr>
          <w:p w14:paraId="6EF03CDA" w14:textId="77777777" w:rsidR="00F504D9" w:rsidRDefault="00E37B47" w:rsidP="009F2A6B">
            <w:pPr>
              <w:spacing w:beforeLines="60" w:before="144" w:after="60"/>
            </w:pPr>
            <w:sdt>
              <w:sdtPr>
                <w:id w:val="926542183"/>
                <w14:checkbox>
                  <w14:checked w14:val="1"/>
                  <w14:checkedState w14:val="2612" w14:font="MS Gothic"/>
                  <w14:uncheckedState w14:val="2610" w14:font="MS Gothic"/>
                </w14:checkbox>
              </w:sdtPr>
              <w:sdtEndPr/>
              <w:sdtContent>
                <w:r w:rsidR="00C12AB6">
                  <w:rPr>
                    <w:rFonts w:ascii="MS Gothic" w:eastAsia="MS Gothic" w:hAnsi="MS Gothic" w:hint="eastAsia"/>
                  </w:rPr>
                  <w:t>☒</w:t>
                </w:r>
              </w:sdtContent>
            </w:sdt>
            <w:r w:rsidR="00F504D9">
              <w:t xml:space="preserve"> Cohort study</w:t>
            </w:r>
            <w:r w:rsidR="00F504D9">
              <w:tab/>
            </w:r>
            <w:r w:rsidR="00F504D9">
              <w:tab/>
            </w:r>
            <w:sdt>
              <w:sdtPr>
                <w:id w:val="241773995"/>
                <w14:checkbox>
                  <w14:checked w14:val="0"/>
                  <w14:checkedState w14:val="2612" w14:font="MS Gothic"/>
                  <w14:uncheckedState w14:val="2610" w14:font="MS Gothic"/>
                </w14:checkbox>
              </w:sdtPr>
              <w:sdtEndPr/>
              <w:sdtContent>
                <w:r w:rsidR="00F504D9">
                  <w:rPr>
                    <w:rFonts w:ascii="MS Gothic" w:eastAsia="MS Gothic" w:hAnsi="MS Gothic" w:hint="eastAsia"/>
                  </w:rPr>
                  <w:t>☐</w:t>
                </w:r>
              </w:sdtContent>
            </w:sdt>
            <w:r w:rsidR="00F504D9">
              <w:t xml:space="preserve"> Matched cohort study</w:t>
            </w:r>
            <w:r w:rsidR="00F504D9">
              <w:tab/>
            </w:r>
            <w:r w:rsidR="00F504D9">
              <w:tab/>
            </w:r>
            <w:sdt>
              <w:sdtPr>
                <w:id w:val="1116181769"/>
                <w14:checkbox>
                  <w14:checked w14:val="0"/>
                  <w14:checkedState w14:val="2612" w14:font="MS Gothic"/>
                  <w14:uncheckedState w14:val="2610" w14:font="MS Gothic"/>
                </w14:checkbox>
              </w:sdtPr>
              <w:sdtEndPr/>
              <w:sdtContent>
                <w:r w:rsidR="00F504D9">
                  <w:rPr>
                    <w:rFonts w:ascii="MS Gothic" w:eastAsia="MS Gothic" w:hAnsi="MS Gothic" w:hint="eastAsia"/>
                  </w:rPr>
                  <w:t>☐</w:t>
                </w:r>
              </w:sdtContent>
            </w:sdt>
            <w:r w:rsidR="00F504D9">
              <w:t xml:space="preserve"> Case-control study</w:t>
            </w:r>
          </w:p>
          <w:p w14:paraId="115B7CF2" w14:textId="77777777" w:rsidR="00F504D9" w:rsidRDefault="00E37B47" w:rsidP="009F2A6B">
            <w:pPr>
              <w:spacing w:beforeLines="60" w:before="144" w:after="60"/>
            </w:pPr>
            <w:sdt>
              <w:sdtPr>
                <w:id w:val="459083881"/>
                <w14:checkbox>
                  <w14:checked w14:val="0"/>
                  <w14:checkedState w14:val="2612" w14:font="MS Gothic"/>
                  <w14:uncheckedState w14:val="2610" w14:font="MS Gothic"/>
                </w14:checkbox>
              </w:sdtPr>
              <w:sdtEndPr/>
              <w:sdtContent>
                <w:r w:rsidR="00F504D9">
                  <w:rPr>
                    <w:rFonts w:ascii="MS Gothic" w:eastAsia="MS Gothic" w:hAnsi="MS Gothic" w:hint="eastAsia"/>
                  </w:rPr>
                  <w:t>☐</w:t>
                </w:r>
              </w:sdtContent>
            </w:sdt>
            <w:r w:rsidR="00F504D9">
              <w:t xml:space="preserve"> Cross-sectional study</w:t>
            </w:r>
            <w:r w:rsidR="00F504D9">
              <w:tab/>
            </w:r>
            <w:sdt>
              <w:sdtPr>
                <w:id w:val="-1735156260"/>
                <w14:checkbox>
                  <w14:checked w14:val="0"/>
                  <w14:checkedState w14:val="2612" w14:font="MS Gothic"/>
                  <w14:uncheckedState w14:val="2610" w14:font="MS Gothic"/>
                </w14:checkbox>
              </w:sdtPr>
              <w:sdtEndPr/>
              <w:sdtContent>
                <w:r w:rsidR="00F504D9">
                  <w:rPr>
                    <w:rFonts w:ascii="MS Gothic" w:eastAsia="MS Gothic" w:hAnsi="MS Gothic" w:hint="eastAsia"/>
                  </w:rPr>
                  <w:t>☐</w:t>
                </w:r>
              </w:sdtContent>
            </w:sdt>
            <w:r w:rsidR="00F504D9">
              <w:t xml:space="preserve"> Other (specify):  </w:t>
            </w:r>
          </w:p>
        </w:tc>
      </w:tr>
      <w:tr w:rsidR="00F504D9" w14:paraId="67A881CB" w14:textId="77777777" w:rsidTr="00E63293">
        <w:trPr>
          <w:trHeight w:val="753"/>
        </w:trPr>
        <w:tc>
          <w:tcPr>
            <w:tcW w:w="2625" w:type="dxa"/>
            <w:tcBorders>
              <w:top w:val="single" w:sz="4" w:space="0" w:color="auto"/>
              <w:right w:val="single" w:sz="4" w:space="0" w:color="A6A6A6" w:themeColor="background1" w:themeShade="A6"/>
            </w:tcBorders>
            <w:noWrap/>
            <w:tcMar>
              <w:top w:w="15" w:type="dxa"/>
              <w:left w:w="15" w:type="dxa"/>
              <w:bottom w:w="0" w:type="dxa"/>
              <w:right w:w="15" w:type="dxa"/>
            </w:tcMar>
          </w:tcPr>
          <w:p w14:paraId="714315BD" w14:textId="77777777" w:rsidR="00F504D9" w:rsidRPr="00542D33" w:rsidRDefault="00F504D9" w:rsidP="009F2A6B">
            <w:pPr>
              <w:spacing w:before="60"/>
              <w:rPr>
                <w:b/>
              </w:rPr>
            </w:pPr>
            <w:r>
              <w:rPr>
                <w:b/>
              </w:rPr>
              <w:t>Index Event / Inclusion Criteria</w:t>
            </w:r>
          </w:p>
        </w:tc>
        <w:tc>
          <w:tcPr>
            <w:tcW w:w="7470" w:type="dxa"/>
            <w:gridSpan w:val="2"/>
            <w:tcBorders>
              <w:top w:val="single" w:sz="4" w:space="0" w:color="auto"/>
              <w:left w:val="single" w:sz="4" w:space="0" w:color="A6A6A6" w:themeColor="background1" w:themeShade="A6"/>
            </w:tcBorders>
            <w:shd w:val="clear" w:color="auto" w:fill="auto"/>
            <w:noWrap/>
            <w:tcMar>
              <w:top w:w="15" w:type="dxa"/>
              <w:left w:w="15" w:type="dxa"/>
              <w:bottom w:w="0" w:type="dxa"/>
              <w:right w:w="15" w:type="dxa"/>
            </w:tcMar>
          </w:tcPr>
          <w:p w14:paraId="3DDC5569" w14:textId="4AE0A86C" w:rsidR="00F54308" w:rsidRDefault="00C12AB6" w:rsidP="0014406C">
            <w:r>
              <w:t xml:space="preserve">Index event is the first </w:t>
            </w:r>
            <w:r w:rsidRPr="00EA4AAE">
              <w:rPr>
                <w:b/>
              </w:rPr>
              <w:t>Atherosclerotic Cardiovascular Disease (ASCVD)</w:t>
            </w:r>
            <w:r>
              <w:t xml:space="preserve"> event</w:t>
            </w:r>
            <w:r w:rsidR="007B37E4">
              <w:t xml:space="preserve"> betwee</w:t>
            </w:r>
            <w:r w:rsidR="00D95519">
              <w:t>n</w:t>
            </w:r>
            <w:r w:rsidR="007B37E4">
              <w:t xml:space="preserve"> April 1</w:t>
            </w:r>
            <w:r w:rsidR="00AE2296">
              <w:t>,</w:t>
            </w:r>
            <w:r w:rsidR="007B37E4">
              <w:t xml:space="preserve"> 2005 </w:t>
            </w:r>
            <w:r w:rsidR="00AE2296">
              <w:t>and March 31, 201</w:t>
            </w:r>
            <w:r w:rsidR="00485511">
              <w:t>6</w:t>
            </w:r>
            <w:r w:rsidR="00F14552">
              <w:t xml:space="preserve"> </w:t>
            </w:r>
            <w:r w:rsidR="00472A49">
              <w:t xml:space="preserve">One code in any database is sufficient to identify the event. </w:t>
            </w:r>
            <w:r w:rsidR="005C5448">
              <w:t>ASCVD is defined as</w:t>
            </w:r>
            <w:r w:rsidR="00D031F3">
              <w:t>:</w:t>
            </w:r>
          </w:p>
          <w:p w14:paraId="599EA37B" w14:textId="626A6667" w:rsidR="00771AEB" w:rsidRDefault="00771AEB" w:rsidP="00C773D3">
            <w:pPr>
              <w:pStyle w:val="ListParagraph"/>
              <w:numPr>
                <w:ilvl w:val="0"/>
                <w:numId w:val="10"/>
              </w:numPr>
            </w:pPr>
            <w:r>
              <w:t>Peripheral arterial disease (PAD)</w:t>
            </w:r>
            <w:r w:rsidR="00472A49">
              <w:t xml:space="preserve"> (</w:t>
            </w:r>
            <w:r w:rsidR="00472A49">
              <w:rPr>
                <w:i/>
              </w:rPr>
              <w:t xml:space="preserve">DAD, </w:t>
            </w:r>
            <w:r w:rsidR="00472A49" w:rsidRPr="00896324">
              <w:rPr>
                <w:i/>
              </w:rPr>
              <w:t>OHIP</w:t>
            </w:r>
            <w:r w:rsidR="00472A49">
              <w:rPr>
                <w:i/>
              </w:rPr>
              <w:t xml:space="preserve"> </w:t>
            </w:r>
            <w:r w:rsidR="00834ABC">
              <w:rPr>
                <w:i/>
              </w:rPr>
              <w:t xml:space="preserve">, </w:t>
            </w:r>
            <w:r w:rsidR="00472A49">
              <w:rPr>
                <w:i/>
              </w:rPr>
              <w:t>NACRS</w:t>
            </w:r>
            <w:r w:rsidR="00834ABC">
              <w:t xml:space="preserve"> databases</w:t>
            </w:r>
            <w:r w:rsidR="00472A49">
              <w:rPr>
                <w:i/>
              </w:rPr>
              <w:t>)</w:t>
            </w:r>
            <w:r w:rsidR="00472A49">
              <w:t>;</w:t>
            </w:r>
          </w:p>
          <w:p w14:paraId="5C77DBF0" w14:textId="7E45921D" w:rsidR="00F54308" w:rsidRDefault="00472A49" w:rsidP="00C773D3">
            <w:pPr>
              <w:pStyle w:val="ListParagraph"/>
              <w:numPr>
                <w:ilvl w:val="0"/>
                <w:numId w:val="10"/>
              </w:numPr>
            </w:pPr>
            <w:r>
              <w:t>Acute m</w:t>
            </w:r>
            <w:r w:rsidR="00A056E0">
              <w:t>yocardial infarction (</w:t>
            </w:r>
            <w:r w:rsidR="005C5448">
              <w:t>MI</w:t>
            </w:r>
            <w:r w:rsidR="00A056E0">
              <w:t>)</w:t>
            </w:r>
            <w:r>
              <w:t xml:space="preserve"> (</w:t>
            </w:r>
            <w:r>
              <w:rPr>
                <w:i/>
              </w:rPr>
              <w:t xml:space="preserve">DAD, NACRS </w:t>
            </w:r>
            <w:r>
              <w:t>);</w:t>
            </w:r>
          </w:p>
          <w:p w14:paraId="5680B55E" w14:textId="4191C0C2" w:rsidR="00771AEB" w:rsidRDefault="00771AEB" w:rsidP="00C773D3">
            <w:pPr>
              <w:pStyle w:val="ListParagraph"/>
              <w:numPr>
                <w:ilvl w:val="0"/>
                <w:numId w:val="10"/>
              </w:numPr>
            </w:pPr>
            <w:r>
              <w:t>Transient ischemic attack (TIA)</w:t>
            </w:r>
            <w:r w:rsidR="00472A49">
              <w:t xml:space="preserve"> (</w:t>
            </w:r>
            <w:r w:rsidR="00834ABC">
              <w:rPr>
                <w:i/>
              </w:rPr>
              <w:t>DAD, NACRS,</w:t>
            </w:r>
            <w:r w:rsidR="00472A49">
              <w:t>)</w:t>
            </w:r>
            <w:r>
              <w:t>;</w:t>
            </w:r>
          </w:p>
          <w:p w14:paraId="06326606" w14:textId="1767BD1A" w:rsidR="00771AEB" w:rsidRDefault="00FB19EB" w:rsidP="00C773D3">
            <w:pPr>
              <w:pStyle w:val="ListParagraph"/>
              <w:numPr>
                <w:ilvl w:val="0"/>
                <w:numId w:val="10"/>
              </w:numPr>
            </w:pPr>
            <w:r>
              <w:t>Ischemic s</w:t>
            </w:r>
            <w:r w:rsidR="00771AEB">
              <w:t>troke</w:t>
            </w:r>
            <w:r w:rsidR="00472A49">
              <w:t xml:space="preserve"> (</w:t>
            </w:r>
            <w:r w:rsidR="00472A49">
              <w:rPr>
                <w:i/>
              </w:rPr>
              <w:t>DAD, NACRS</w:t>
            </w:r>
            <w:r w:rsidR="00472A49">
              <w:t>)</w:t>
            </w:r>
            <w:r w:rsidR="00771AEB">
              <w:t>;</w:t>
            </w:r>
          </w:p>
          <w:p w14:paraId="72253BD9" w14:textId="06552A94" w:rsidR="00F12C86" w:rsidRDefault="00F12C86" w:rsidP="00C773D3">
            <w:pPr>
              <w:pStyle w:val="ListParagraph"/>
              <w:numPr>
                <w:ilvl w:val="0"/>
                <w:numId w:val="10"/>
              </w:numPr>
            </w:pPr>
            <w:r>
              <w:t>Unstable angina pectoris (</w:t>
            </w:r>
            <w:r w:rsidR="00834ABC">
              <w:rPr>
                <w:i/>
              </w:rPr>
              <w:t>DAD, NACRS,</w:t>
            </w:r>
            <w:r>
              <w:t>);</w:t>
            </w:r>
          </w:p>
          <w:p w14:paraId="6D0ED6E1" w14:textId="7B1EA26E" w:rsidR="00472A49" w:rsidRDefault="00472A49" w:rsidP="00C773D3">
            <w:pPr>
              <w:pStyle w:val="ListParagraph"/>
              <w:numPr>
                <w:ilvl w:val="0"/>
                <w:numId w:val="10"/>
              </w:numPr>
            </w:pPr>
            <w:r>
              <w:t>Aortic aneurysm (</w:t>
            </w:r>
            <w:r>
              <w:rPr>
                <w:i/>
              </w:rPr>
              <w:t>DAD, NACRS</w:t>
            </w:r>
            <w:r>
              <w:t>);</w:t>
            </w:r>
          </w:p>
          <w:p w14:paraId="7F74B31E" w14:textId="7C02DADB" w:rsidR="00771AEB" w:rsidRDefault="00771AEB" w:rsidP="00C773D3">
            <w:pPr>
              <w:pStyle w:val="ListParagraph"/>
              <w:numPr>
                <w:ilvl w:val="0"/>
                <w:numId w:val="10"/>
              </w:numPr>
            </w:pPr>
            <w:r>
              <w:t>P</w:t>
            </w:r>
            <w:r w:rsidR="005C5448">
              <w:t>ercutaneous coronary intervention</w:t>
            </w:r>
            <w:r w:rsidR="0014406C">
              <w:t xml:space="preserve"> (PCI)</w:t>
            </w:r>
            <w:r w:rsidR="00472A49">
              <w:t xml:space="preserve"> </w:t>
            </w:r>
            <w:r w:rsidR="00472A49">
              <w:rPr>
                <w:color w:val="000000"/>
                <w:lang w:eastAsia="en-CA"/>
              </w:rPr>
              <w:t>(</w:t>
            </w:r>
            <w:r w:rsidR="00472A49" w:rsidRPr="008A2AA2">
              <w:rPr>
                <w:i/>
                <w:color w:val="000000"/>
                <w:lang w:eastAsia="en-CA"/>
              </w:rPr>
              <w:t>DAD</w:t>
            </w:r>
            <w:r w:rsidR="00F12C86">
              <w:rPr>
                <w:i/>
                <w:color w:val="000000"/>
                <w:lang w:eastAsia="en-CA"/>
              </w:rPr>
              <w:t>, SDS</w:t>
            </w:r>
            <w:r w:rsidR="00472A49">
              <w:rPr>
                <w:color w:val="000000"/>
                <w:lang w:eastAsia="en-CA"/>
              </w:rPr>
              <w:t>)</w:t>
            </w:r>
          </w:p>
          <w:p w14:paraId="04E0C567" w14:textId="7A315A81" w:rsidR="00771AEB" w:rsidRDefault="00771AEB" w:rsidP="00C773D3">
            <w:pPr>
              <w:pStyle w:val="ListParagraph"/>
              <w:numPr>
                <w:ilvl w:val="0"/>
                <w:numId w:val="10"/>
              </w:numPr>
            </w:pPr>
            <w:r>
              <w:t>C</w:t>
            </w:r>
            <w:r w:rsidR="005C5448">
              <w:t>oronary artery bypass graft surgery</w:t>
            </w:r>
            <w:r w:rsidR="0014406C">
              <w:t xml:space="preserve"> (CABG</w:t>
            </w:r>
            <w:r w:rsidR="005C5448">
              <w:t>)</w:t>
            </w:r>
            <w:r w:rsidR="00472A49">
              <w:rPr>
                <w:color w:val="000000"/>
                <w:lang w:eastAsia="en-CA"/>
              </w:rPr>
              <w:t xml:space="preserve"> (</w:t>
            </w:r>
            <w:r w:rsidR="00472A49" w:rsidRPr="008A2AA2">
              <w:rPr>
                <w:i/>
                <w:color w:val="000000"/>
                <w:lang w:eastAsia="en-CA"/>
              </w:rPr>
              <w:t>DAD</w:t>
            </w:r>
            <w:r w:rsidR="00F12C86">
              <w:rPr>
                <w:i/>
                <w:color w:val="000000"/>
                <w:lang w:eastAsia="en-CA"/>
              </w:rPr>
              <w:t>, SDS</w:t>
            </w:r>
            <w:r w:rsidR="00472A49">
              <w:rPr>
                <w:color w:val="000000"/>
                <w:lang w:eastAsia="en-CA"/>
              </w:rPr>
              <w:t>)</w:t>
            </w:r>
          </w:p>
          <w:p w14:paraId="3A59D305" w14:textId="1232B14B" w:rsidR="00F54308" w:rsidRDefault="00771AEB" w:rsidP="00C773D3">
            <w:pPr>
              <w:pStyle w:val="ListParagraph"/>
              <w:numPr>
                <w:ilvl w:val="0"/>
                <w:numId w:val="10"/>
              </w:numPr>
            </w:pPr>
            <w:r>
              <w:t>C</w:t>
            </w:r>
            <w:r w:rsidR="005C54CE">
              <w:t>aroti</w:t>
            </w:r>
            <w:r w:rsidR="00123031">
              <w:t>d</w:t>
            </w:r>
            <w:r w:rsidR="005C54CE">
              <w:t xml:space="preserve"> endarterectomy</w:t>
            </w:r>
            <w:r>
              <w:t xml:space="preserve"> </w:t>
            </w:r>
            <w:r w:rsidR="005C54CE">
              <w:t>/</w:t>
            </w:r>
            <w:r>
              <w:t xml:space="preserve"> </w:t>
            </w:r>
            <w:r w:rsidR="005C54CE">
              <w:t>stent</w:t>
            </w:r>
            <w:r w:rsidR="00472A49">
              <w:t xml:space="preserve"> </w:t>
            </w:r>
            <w:r w:rsidR="00472A49">
              <w:rPr>
                <w:color w:val="000000"/>
                <w:lang w:eastAsia="en-CA"/>
              </w:rPr>
              <w:t>(</w:t>
            </w:r>
            <w:r w:rsidR="00472A49" w:rsidRPr="008A2AA2">
              <w:rPr>
                <w:i/>
                <w:color w:val="000000"/>
                <w:lang w:eastAsia="en-CA"/>
              </w:rPr>
              <w:t>DAD</w:t>
            </w:r>
            <w:r w:rsidR="00F12C86">
              <w:rPr>
                <w:i/>
                <w:color w:val="000000"/>
                <w:lang w:eastAsia="en-CA"/>
              </w:rPr>
              <w:t>, SDS</w:t>
            </w:r>
            <w:r w:rsidR="00472A49">
              <w:rPr>
                <w:color w:val="000000"/>
                <w:lang w:eastAsia="en-CA"/>
              </w:rPr>
              <w:t>)</w:t>
            </w:r>
            <w:r>
              <w:t>;</w:t>
            </w:r>
          </w:p>
          <w:p w14:paraId="6CBE573F" w14:textId="3D692F00" w:rsidR="00771AEB" w:rsidRDefault="00FB115A" w:rsidP="00C773D3">
            <w:pPr>
              <w:pStyle w:val="ListParagraph"/>
              <w:numPr>
                <w:ilvl w:val="0"/>
                <w:numId w:val="10"/>
              </w:numPr>
            </w:pPr>
            <w:r>
              <w:t>Peripheral artery bypass surgery</w:t>
            </w:r>
            <w:r w:rsidR="00472A49">
              <w:t xml:space="preserve"> </w:t>
            </w:r>
            <w:r w:rsidR="00472A49">
              <w:rPr>
                <w:color w:val="000000"/>
                <w:lang w:eastAsia="en-CA"/>
              </w:rPr>
              <w:t>(</w:t>
            </w:r>
            <w:r w:rsidR="00472A49" w:rsidRPr="008A2AA2">
              <w:rPr>
                <w:i/>
                <w:color w:val="000000"/>
                <w:lang w:eastAsia="en-CA"/>
              </w:rPr>
              <w:t>DAD</w:t>
            </w:r>
            <w:r w:rsidR="00F12C86">
              <w:rPr>
                <w:i/>
                <w:color w:val="000000"/>
                <w:lang w:eastAsia="en-CA"/>
              </w:rPr>
              <w:t>, SDS</w:t>
            </w:r>
            <w:r w:rsidR="00472A49">
              <w:rPr>
                <w:color w:val="000000"/>
                <w:lang w:eastAsia="en-CA"/>
              </w:rPr>
              <w:t>)</w:t>
            </w:r>
            <w:r w:rsidR="00771AEB">
              <w:t>;</w:t>
            </w:r>
          </w:p>
          <w:p w14:paraId="582756E7" w14:textId="0F2D9C73" w:rsidR="00771AEB" w:rsidRDefault="00FB115A" w:rsidP="00C773D3">
            <w:pPr>
              <w:pStyle w:val="ListParagraph"/>
              <w:numPr>
                <w:ilvl w:val="0"/>
                <w:numId w:val="10"/>
              </w:numPr>
            </w:pPr>
            <w:r>
              <w:t>Peripheral artery angioplasty</w:t>
            </w:r>
            <w:r w:rsidR="00771AEB">
              <w:t xml:space="preserve"> </w:t>
            </w:r>
            <w:r>
              <w:t>/</w:t>
            </w:r>
            <w:r w:rsidR="00771AEB">
              <w:t xml:space="preserve"> </w:t>
            </w:r>
            <w:r>
              <w:t>stenting</w:t>
            </w:r>
            <w:r w:rsidR="00472A49">
              <w:t xml:space="preserve"> </w:t>
            </w:r>
            <w:r w:rsidR="00472A49">
              <w:rPr>
                <w:color w:val="000000"/>
                <w:lang w:eastAsia="en-CA"/>
              </w:rPr>
              <w:t>(</w:t>
            </w:r>
            <w:r w:rsidR="00472A49" w:rsidRPr="008A2AA2">
              <w:rPr>
                <w:i/>
                <w:color w:val="000000"/>
                <w:lang w:eastAsia="en-CA"/>
              </w:rPr>
              <w:t>DAD</w:t>
            </w:r>
            <w:r w:rsidR="00F12C86">
              <w:rPr>
                <w:i/>
                <w:color w:val="000000"/>
                <w:lang w:eastAsia="en-CA"/>
              </w:rPr>
              <w:t>, SDS</w:t>
            </w:r>
            <w:r w:rsidR="00472A49">
              <w:rPr>
                <w:color w:val="000000"/>
                <w:lang w:eastAsia="en-CA"/>
              </w:rPr>
              <w:t>)</w:t>
            </w:r>
            <w:r w:rsidR="00771AEB">
              <w:t>; and</w:t>
            </w:r>
          </w:p>
          <w:p w14:paraId="18DA755E" w14:textId="55379E85" w:rsidR="00D031F3" w:rsidRDefault="00FB115A" w:rsidP="00C773D3">
            <w:pPr>
              <w:pStyle w:val="ListParagraph"/>
              <w:numPr>
                <w:ilvl w:val="0"/>
                <w:numId w:val="10"/>
              </w:numPr>
            </w:pPr>
            <w:r>
              <w:t>Peripheral artery endarterectomy</w:t>
            </w:r>
            <w:r w:rsidR="00472A49">
              <w:t xml:space="preserve"> </w:t>
            </w:r>
            <w:r w:rsidR="00472A49">
              <w:rPr>
                <w:color w:val="000000"/>
                <w:lang w:eastAsia="en-CA"/>
              </w:rPr>
              <w:t>(</w:t>
            </w:r>
            <w:r w:rsidR="00472A49" w:rsidRPr="008A2AA2">
              <w:rPr>
                <w:i/>
                <w:color w:val="000000"/>
                <w:lang w:eastAsia="en-CA"/>
              </w:rPr>
              <w:t>DAD</w:t>
            </w:r>
            <w:r w:rsidR="00F12C86">
              <w:rPr>
                <w:i/>
                <w:color w:val="000000"/>
                <w:lang w:eastAsia="en-CA"/>
              </w:rPr>
              <w:t>, SDS</w:t>
            </w:r>
            <w:r w:rsidR="00472A49">
              <w:rPr>
                <w:color w:val="000000"/>
                <w:lang w:eastAsia="en-CA"/>
              </w:rPr>
              <w:t>)</w:t>
            </w:r>
          </w:p>
          <w:p w14:paraId="7AB1EA3E" w14:textId="77777777" w:rsidR="00771AEB" w:rsidRDefault="00771AEB" w:rsidP="00771AEB"/>
          <w:p w14:paraId="0FD55CC3" w14:textId="57E7CDC1" w:rsidR="00F14552" w:rsidRDefault="00F14552" w:rsidP="00D031F3">
            <w:r>
              <w:t xml:space="preserve">See </w:t>
            </w:r>
            <w:r w:rsidRPr="00D031F3">
              <w:rPr>
                <w:b/>
              </w:rPr>
              <w:t xml:space="preserve">Appendix </w:t>
            </w:r>
            <w:r w:rsidR="00211CEC">
              <w:rPr>
                <w:b/>
              </w:rPr>
              <w:t>1</w:t>
            </w:r>
            <w:r>
              <w:t xml:space="preserve"> for </w:t>
            </w:r>
            <w:r w:rsidR="002C0878">
              <w:t xml:space="preserve">ICD-9, ICD-10, CCI and OHIP billing fee </w:t>
            </w:r>
            <w:r>
              <w:t xml:space="preserve">codes </w:t>
            </w:r>
            <w:r w:rsidR="005C5448">
              <w:t>used to identify</w:t>
            </w:r>
            <w:r>
              <w:t xml:space="preserve"> ASCVD</w:t>
            </w:r>
            <w:r w:rsidR="00721382">
              <w:t>.</w:t>
            </w:r>
          </w:p>
          <w:p w14:paraId="4EA3846A" w14:textId="6DD7ECAD" w:rsidR="00472A49" w:rsidRDefault="00472A49" w:rsidP="00472A49">
            <w:pPr>
              <w:pStyle w:val="ListBullet2"/>
              <w:numPr>
                <w:ilvl w:val="0"/>
                <w:numId w:val="0"/>
              </w:numPr>
            </w:pPr>
            <w:r>
              <w:lastRenderedPageBreak/>
              <w:t>Events identified via DAD must be a the most responsible diagnosis (</w:t>
            </w:r>
            <w:proofErr w:type="spellStart"/>
            <w:r>
              <w:rPr>
                <w:i/>
              </w:rPr>
              <w:t>dxtype</w:t>
            </w:r>
            <w:proofErr w:type="spellEnd"/>
            <w:r>
              <w:rPr>
                <w:i/>
              </w:rPr>
              <w:t xml:space="preserve"> = ‘M’</w:t>
            </w:r>
            <w:r>
              <w:t>) or admitting diagnosis (</w:t>
            </w:r>
            <w:proofErr w:type="spellStart"/>
            <w:r>
              <w:rPr>
                <w:i/>
              </w:rPr>
              <w:t>dxtype</w:t>
            </w:r>
            <w:proofErr w:type="spellEnd"/>
            <w:r>
              <w:rPr>
                <w:i/>
              </w:rPr>
              <w:t xml:space="preserve"> = ‘1’</w:t>
            </w:r>
            <w:r>
              <w:t>).</w:t>
            </w:r>
          </w:p>
          <w:p w14:paraId="54B726D7" w14:textId="3147091E" w:rsidR="004741C1" w:rsidRDefault="004741C1" w:rsidP="00472A49">
            <w:pPr>
              <w:pStyle w:val="ListBullet2"/>
              <w:numPr>
                <w:ilvl w:val="0"/>
                <w:numId w:val="0"/>
              </w:numPr>
            </w:pPr>
            <w:r>
              <w:t>*Note: If more than 1 event occurs during the same day/record, use hierarchy (see appendix 1a</w:t>
            </w:r>
            <w:r w:rsidR="002E5B54">
              <w:t xml:space="preserve"> and page 6</w:t>
            </w:r>
            <w:r>
              <w:t>) to assign the index event.</w:t>
            </w:r>
          </w:p>
          <w:p w14:paraId="19D34AFA" w14:textId="75196EE4" w:rsidR="00472A49" w:rsidRDefault="00472A49" w:rsidP="00472A49">
            <w:r w:rsidRPr="00FC6C1C">
              <w:rPr>
                <w:color w:val="FF0000"/>
              </w:rPr>
              <w:t>*</w:t>
            </w:r>
            <w:r w:rsidRPr="00FC6C1C">
              <w:rPr>
                <w:b/>
              </w:rPr>
              <w:t>Note</w:t>
            </w:r>
            <w:r>
              <w:t xml:space="preserve">: Identify the number/percentage of events based on </w:t>
            </w:r>
            <w:proofErr w:type="spellStart"/>
            <w:r>
              <w:t>dxtype</w:t>
            </w:r>
            <w:proofErr w:type="spellEnd"/>
            <w:r>
              <w:t>=M and 1.</w:t>
            </w:r>
          </w:p>
          <w:p w14:paraId="5AAE83FA" w14:textId="7E9C57AC" w:rsidR="00D52154" w:rsidRPr="00D52154" w:rsidRDefault="00D52154" w:rsidP="00472A49">
            <w:r w:rsidRPr="00D52154">
              <w:rPr>
                <w:color w:val="FF0000"/>
              </w:rPr>
              <w:t>*</w:t>
            </w:r>
            <w:r w:rsidRPr="00D52154">
              <w:rPr>
                <w:b/>
              </w:rPr>
              <w:t>Note</w:t>
            </w:r>
            <w:r>
              <w:t xml:space="preserve">: For billing codes, accompanying </w:t>
            </w:r>
            <w:proofErr w:type="spellStart"/>
            <w:r>
              <w:rPr>
                <w:i/>
              </w:rPr>
              <w:t>feesuff</w:t>
            </w:r>
            <w:proofErr w:type="spellEnd"/>
            <w:r>
              <w:t xml:space="preserve"> </w:t>
            </w:r>
            <w:proofErr w:type="spellStart"/>
            <w:r>
              <w:t>isA.</w:t>
            </w:r>
            <w:proofErr w:type="spellEnd"/>
          </w:p>
          <w:p w14:paraId="07544E81" w14:textId="77777777" w:rsidR="00B31825" w:rsidRDefault="00B31825" w:rsidP="00D031F3">
            <w:r w:rsidRPr="002C2EC0">
              <w:rPr>
                <w:color w:val="FF0000"/>
              </w:rPr>
              <w:t>*</w:t>
            </w:r>
            <w:r w:rsidRPr="002C2EC0">
              <w:rPr>
                <w:b/>
              </w:rPr>
              <w:t>Note</w:t>
            </w:r>
            <w:r>
              <w:t xml:space="preserve">: Do not use OMID to define MI, but use OMID to see if there are large differences in the MI numbers. </w:t>
            </w:r>
            <w:r w:rsidR="002C2EC0">
              <w:t>Will decide what to do if there are large discrepancies.</w:t>
            </w:r>
          </w:p>
          <w:p w14:paraId="7791FE98" w14:textId="53E5293C" w:rsidR="00D52154" w:rsidRDefault="00D52154" w:rsidP="00D031F3">
            <w:r w:rsidRPr="002C2EC0">
              <w:rPr>
                <w:color w:val="FF0000"/>
              </w:rPr>
              <w:t>*</w:t>
            </w:r>
            <w:proofErr w:type="spellStart"/>
            <w:r w:rsidRPr="002C2EC0">
              <w:rPr>
                <w:b/>
              </w:rPr>
              <w:t>Note</w:t>
            </w:r>
            <w:r>
              <w:t>:OHIP</w:t>
            </w:r>
            <w:proofErr w:type="spellEnd"/>
            <w:r>
              <w:t xml:space="preserve"> billing codes and CCI codes can be used to define some ASCVD event (e.g. </w:t>
            </w:r>
            <w:r w:rsidR="002D1957">
              <w:t xml:space="preserve"> PAD</w:t>
            </w:r>
            <w:r>
              <w:t>). For these events, if the billing</w:t>
            </w:r>
            <w:r w:rsidR="00C4669E">
              <w:t xml:space="preserve"> code falls within 7 days of hospital admission and discharge, then consider the codes being used for </w:t>
            </w:r>
            <w:r>
              <w:t>the same procedure</w:t>
            </w:r>
            <w:r w:rsidR="00C4669E">
              <w:t>. Use</w:t>
            </w:r>
            <w:r>
              <w:t xml:space="preserve"> the CCI code as the ASCVD event date.</w:t>
            </w:r>
          </w:p>
          <w:p w14:paraId="48545E0A" w14:textId="77777777" w:rsidR="006A4EAF" w:rsidRDefault="006A4EAF" w:rsidP="006A4EAF"/>
        </w:tc>
      </w:tr>
      <w:tr w:rsidR="00F504D9" w14:paraId="5D4823FF" w14:textId="77777777" w:rsidTr="00E63293">
        <w:trPr>
          <w:trHeight w:val="227"/>
        </w:trPr>
        <w:tc>
          <w:tcPr>
            <w:tcW w:w="2625" w:type="dxa"/>
            <w:tcBorders>
              <w:right w:val="single" w:sz="4" w:space="0" w:color="A6A6A6" w:themeColor="background1" w:themeShade="A6"/>
            </w:tcBorders>
            <w:noWrap/>
            <w:tcMar>
              <w:top w:w="15" w:type="dxa"/>
              <w:left w:w="15" w:type="dxa"/>
              <w:bottom w:w="0" w:type="dxa"/>
              <w:right w:w="15" w:type="dxa"/>
            </w:tcMar>
          </w:tcPr>
          <w:p w14:paraId="4688329F" w14:textId="783DBAD9" w:rsidR="00E63293" w:rsidRDefault="00F504D9" w:rsidP="009F2A6B">
            <w:pPr>
              <w:rPr>
                <w:b/>
              </w:rPr>
            </w:pPr>
            <w:r>
              <w:rPr>
                <w:b/>
              </w:rPr>
              <w:lastRenderedPageBreak/>
              <w:t>Estimated Size of Cohort</w:t>
            </w:r>
            <w:r w:rsidR="009F2F17">
              <w:rPr>
                <w:b/>
              </w:rPr>
              <w:t xml:space="preserve"> </w:t>
            </w:r>
          </w:p>
          <w:p w14:paraId="720ACA7C" w14:textId="77777777" w:rsidR="00F504D9" w:rsidRDefault="009F2F17" w:rsidP="009F2A6B">
            <w:pPr>
              <w:rPr>
                <w:b/>
              </w:rPr>
            </w:pPr>
            <w:r>
              <w:rPr>
                <w:b/>
              </w:rPr>
              <w:t>(if known)</w:t>
            </w:r>
          </w:p>
        </w:tc>
        <w:tc>
          <w:tcPr>
            <w:tcW w:w="7470" w:type="dxa"/>
            <w:gridSpan w:val="2"/>
            <w:tcBorders>
              <w:top w:val="single" w:sz="4" w:space="0" w:color="auto"/>
              <w:left w:val="single" w:sz="4" w:space="0" w:color="A6A6A6" w:themeColor="background1" w:themeShade="A6"/>
              <w:bottom w:val="single" w:sz="12" w:space="0" w:color="969696"/>
            </w:tcBorders>
            <w:noWrap/>
            <w:tcMar>
              <w:top w:w="15" w:type="dxa"/>
              <w:left w:w="15" w:type="dxa"/>
              <w:bottom w:w="0" w:type="dxa"/>
              <w:right w:w="15" w:type="dxa"/>
            </w:tcMar>
            <w:vAlign w:val="center"/>
          </w:tcPr>
          <w:p w14:paraId="2306F740" w14:textId="77777777" w:rsidR="00F504D9" w:rsidRPr="00874E72" w:rsidRDefault="00673548" w:rsidP="00A94329">
            <w:pPr>
              <w:jc w:val="both"/>
            </w:pPr>
            <w:r>
              <w:t>Unknown.</w:t>
            </w:r>
          </w:p>
        </w:tc>
      </w:tr>
      <w:tr w:rsidR="000D301C" w14:paraId="3C82B2A0" w14:textId="77777777" w:rsidTr="00E63293">
        <w:trPr>
          <w:trHeight w:val="227"/>
        </w:trPr>
        <w:tc>
          <w:tcPr>
            <w:tcW w:w="2625" w:type="dxa"/>
            <w:vMerge w:val="restart"/>
            <w:tcBorders>
              <w:right w:val="single" w:sz="4" w:space="0" w:color="A6A6A6" w:themeColor="background1" w:themeShade="A6"/>
            </w:tcBorders>
            <w:noWrap/>
            <w:tcMar>
              <w:top w:w="15" w:type="dxa"/>
              <w:left w:w="15" w:type="dxa"/>
              <w:bottom w:w="0" w:type="dxa"/>
              <w:right w:w="15" w:type="dxa"/>
            </w:tcMar>
          </w:tcPr>
          <w:p w14:paraId="3399CDFF" w14:textId="77777777" w:rsidR="000D301C" w:rsidRPr="005D20F3" w:rsidRDefault="000D301C" w:rsidP="009F2A6B">
            <w:pPr>
              <w:rPr>
                <w:b/>
              </w:rPr>
            </w:pPr>
            <w:r>
              <w:rPr>
                <w:b/>
              </w:rPr>
              <w:t>Excl</w:t>
            </w:r>
            <w:r w:rsidRPr="005D20F3">
              <w:rPr>
                <w:b/>
              </w:rPr>
              <w:t>usions</w:t>
            </w:r>
            <w:r>
              <w:rPr>
                <w:b/>
              </w:rPr>
              <w:t xml:space="preserve"> (in order)</w:t>
            </w:r>
          </w:p>
        </w:tc>
        <w:tc>
          <w:tcPr>
            <w:tcW w:w="993" w:type="dxa"/>
            <w:tcBorders>
              <w:top w:val="single" w:sz="4" w:space="0" w:color="auto"/>
              <w:left w:val="single" w:sz="4" w:space="0" w:color="A6A6A6" w:themeColor="background1" w:themeShade="A6"/>
              <w:bottom w:val="single" w:sz="12" w:space="0" w:color="969696"/>
            </w:tcBorders>
            <w:noWrap/>
            <w:tcMar>
              <w:top w:w="15" w:type="dxa"/>
              <w:left w:w="15" w:type="dxa"/>
              <w:bottom w:w="0" w:type="dxa"/>
              <w:right w:w="15" w:type="dxa"/>
            </w:tcMar>
            <w:vAlign w:val="center"/>
          </w:tcPr>
          <w:p w14:paraId="2E8079BE" w14:textId="77777777" w:rsidR="000D301C" w:rsidRPr="008C383E" w:rsidRDefault="000D301C" w:rsidP="009F2A6B">
            <w:pPr>
              <w:jc w:val="center"/>
              <w:rPr>
                <w:i/>
              </w:rPr>
            </w:pPr>
            <w:r w:rsidRPr="008C383E">
              <w:rPr>
                <w:i/>
              </w:rPr>
              <w:t>Step</w:t>
            </w:r>
          </w:p>
        </w:tc>
        <w:tc>
          <w:tcPr>
            <w:tcW w:w="6477" w:type="dxa"/>
            <w:tcBorders>
              <w:top w:val="single" w:sz="4" w:space="0" w:color="auto"/>
              <w:bottom w:val="single" w:sz="12" w:space="0" w:color="969696"/>
            </w:tcBorders>
            <w:vAlign w:val="center"/>
          </w:tcPr>
          <w:p w14:paraId="11CB3A27" w14:textId="77777777" w:rsidR="000D301C" w:rsidRPr="008C383E" w:rsidRDefault="000D301C" w:rsidP="009F2A6B">
            <w:pPr>
              <w:jc w:val="both"/>
              <w:rPr>
                <w:i/>
              </w:rPr>
            </w:pPr>
            <w:r w:rsidRPr="00874E72">
              <w:t>Description</w:t>
            </w:r>
          </w:p>
        </w:tc>
      </w:tr>
      <w:tr w:rsidR="000D301C" w14:paraId="5372D498" w14:textId="77777777" w:rsidTr="00E63293">
        <w:trPr>
          <w:trHeight w:val="227"/>
        </w:trPr>
        <w:tc>
          <w:tcPr>
            <w:tcW w:w="2625" w:type="dxa"/>
            <w:vMerge/>
            <w:tcBorders>
              <w:right w:val="single" w:sz="4" w:space="0" w:color="A6A6A6" w:themeColor="background1" w:themeShade="A6"/>
            </w:tcBorders>
            <w:noWrap/>
            <w:tcMar>
              <w:top w:w="15" w:type="dxa"/>
              <w:left w:w="15" w:type="dxa"/>
              <w:bottom w:w="0" w:type="dxa"/>
              <w:right w:w="15" w:type="dxa"/>
            </w:tcMar>
          </w:tcPr>
          <w:p w14:paraId="7D0B7066" w14:textId="77777777" w:rsidR="000D301C" w:rsidRDefault="000D301C" w:rsidP="009F2A6B"/>
        </w:tc>
        <w:tc>
          <w:tcPr>
            <w:tcW w:w="993" w:type="dxa"/>
            <w:tcBorders>
              <w:top w:val="single" w:sz="4" w:space="0" w:color="969696"/>
              <w:left w:val="single" w:sz="4" w:space="0" w:color="A6A6A6" w:themeColor="background1" w:themeShade="A6"/>
              <w:bottom w:val="single" w:sz="4" w:space="0" w:color="969696"/>
            </w:tcBorders>
            <w:noWrap/>
            <w:tcMar>
              <w:top w:w="15" w:type="dxa"/>
              <w:left w:w="15" w:type="dxa"/>
              <w:bottom w:w="0" w:type="dxa"/>
              <w:right w:w="15" w:type="dxa"/>
            </w:tcMar>
          </w:tcPr>
          <w:p w14:paraId="3AE3F5D0" w14:textId="77777777" w:rsidR="000D301C" w:rsidRDefault="000D301C" w:rsidP="009F2A6B">
            <w:pPr>
              <w:spacing w:before="60" w:after="60"/>
              <w:jc w:val="center"/>
            </w:pPr>
            <w:r>
              <w:t>1</w:t>
            </w:r>
          </w:p>
        </w:tc>
        <w:tc>
          <w:tcPr>
            <w:tcW w:w="6477" w:type="dxa"/>
            <w:tcBorders>
              <w:top w:val="single" w:sz="4" w:space="0" w:color="969696"/>
              <w:bottom w:val="single" w:sz="4" w:space="0" w:color="969696"/>
            </w:tcBorders>
          </w:tcPr>
          <w:p w14:paraId="5659F0AC" w14:textId="77777777" w:rsidR="000D301C" w:rsidRDefault="000D301C" w:rsidP="009F2A6B">
            <w:pPr>
              <w:spacing w:before="60" w:after="60"/>
            </w:pPr>
            <w:r>
              <w:t>Invalid IKN.</w:t>
            </w:r>
          </w:p>
        </w:tc>
      </w:tr>
      <w:tr w:rsidR="000D301C" w14:paraId="68977B3B" w14:textId="77777777" w:rsidTr="00E63293">
        <w:trPr>
          <w:trHeight w:val="227"/>
        </w:trPr>
        <w:tc>
          <w:tcPr>
            <w:tcW w:w="2625" w:type="dxa"/>
            <w:vMerge/>
            <w:tcBorders>
              <w:right w:val="single" w:sz="4" w:space="0" w:color="A6A6A6" w:themeColor="background1" w:themeShade="A6"/>
            </w:tcBorders>
            <w:noWrap/>
            <w:tcMar>
              <w:top w:w="15" w:type="dxa"/>
              <w:left w:w="15" w:type="dxa"/>
              <w:bottom w:w="0" w:type="dxa"/>
              <w:right w:w="15" w:type="dxa"/>
            </w:tcMar>
          </w:tcPr>
          <w:p w14:paraId="7752AA73" w14:textId="77777777" w:rsidR="000D301C" w:rsidRDefault="000D301C" w:rsidP="009F2A6B"/>
        </w:tc>
        <w:tc>
          <w:tcPr>
            <w:tcW w:w="993" w:type="dxa"/>
            <w:tcBorders>
              <w:top w:val="single" w:sz="4" w:space="0" w:color="969696"/>
              <w:left w:val="single" w:sz="4" w:space="0" w:color="A6A6A6" w:themeColor="background1" w:themeShade="A6"/>
              <w:bottom w:val="single" w:sz="4" w:space="0" w:color="969696"/>
            </w:tcBorders>
            <w:noWrap/>
            <w:tcMar>
              <w:top w:w="15" w:type="dxa"/>
              <w:left w:w="15" w:type="dxa"/>
              <w:bottom w:w="0" w:type="dxa"/>
              <w:right w:w="15" w:type="dxa"/>
            </w:tcMar>
          </w:tcPr>
          <w:p w14:paraId="3961F8CF" w14:textId="77777777" w:rsidR="000D301C" w:rsidRDefault="000D301C" w:rsidP="009F2A6B">
            <w:pPr>
              <w:spacing w:before="60" w:after="60"/>
              <w:jc w:val="center"/>
            </w:pPr>
            <w:r>
              <w:t>2</w:t>
            </w:r>
          </w:p>
        </w:tc>
        <w:tc>
          <w:tcPr>
            <w:tcW w:w="6477" w:type="dxa"/>
            <w:tcBorders>
              <w:top w:val="single" w:sz="4" w:space="0" w:color="969696"/>
              <w:bottom w:val="single" w:sz="4" w:space="0" w:color="969696"/>
            </w:tcBorders>
          </w:tcPr>
          <w:p w14:paraId="7E9300ED" w14:textId="77777777" w:rsidR="000D301C" w:rsidRDefault="000D301C" w:rsidP="009F2A6B">
            <w:pPr>
              <w:spacing w:before="60" w:after="60"/>
            </w:pPr>
            <w:r>
              <w:t>Event date after date of death.</w:t>
            </w:r>
          </w:p>
        </w:tc>
      </w:tr>
      <w:tr w:rsidR="000D301C" w14:paraId="46F52151" w14:textId="77777777" w:rsidTr="00E63293">
        <w:trPr>
          <w:trHeight w:val="227"/>
        </w:trPr>
        <w:tc>
          <w:tcPr>
            <w:tcW w:w="2625" w:type="dxa"/>
            <w:vMerge/>
            <w:tcBorders>
              <w:right w:val="single" w:sz="4" w:space="0" w:color="A6A6A6" w:themeColor="background1" w:themeShade="A6"/>
            </w:tcBorders>
            <w:noWrap/>
            <w:tcMar>
              <w:top w:w="15" w:type="dxa"/>
              <w:left w:w="15" w:type="dxa"/>
              <w:bottom w:w="0" w:type="dxa"/>
              <w:right w:w="15" w:type="dxa"/>
            </w:tcMar>
          </w:tcPr>
          <w:p w14:paraId="165F7F72" w14:textId="77777777" w:rsidR="000D301C" w:rsidRDefault="000D301C" w:rsidP="009F2A6B"/>
        </w:tc>
        <w:tc>
          <w:tcPr>
            <w:tcW w:w="993" w:type="dxa"/>
            <w:tcBorders>
              <w:top w:val="single" w:sz="4" w:space="0" w:color="969696"/>
              <w:left w:val="single" w:sz="4" w:space="0" w:color="A6A6A6" w:themeColor="background1" w:themeShade="A6"/>
              <w:bottom w:val="single" w:sz="4" w:space="0" w:color="969696"/>
            </w:tcBorders>
            <w:noWrap/>
            <w:tcMar>
              <w:top w:w="15" w:type="dxa"/>
              <w:left w:w="15" w:type="dxa"/>
              <w:bottom w:w="0" w:type="dxa"/>
              <w:right w:w="15" w:type="dxa"/>
            </w:tcMar>
          </w:tcPr>
          <w:p w14:paraId="68A8F94D" w14:textId="77777777" w:rsidR="000D301C" w:rsidRDefault="000D301C" w:rsidP="009F2A6B">
            <w:pPr>
              <w:spacing w:before="60" w:after="60"/>
              <w:jc w:val="center"/>
            </w:pPr>
            <w:r>
              <w:t>3</w:t>
            </w:r>
          </w:p>
        </w:tc>
        <w:tc>
          <w:tcPr>
            <w:tcW w:w="6477" w:type="dxa"/>
            <w:tcBorders>
              <w:top w:val="single" w:sz="4" w:space="0" w:color="969696"/>
              <w:bottom w:val="single" w:sz="4" w:space="0" w:color="969696"/>
            </w:tcBorders>
          </w:tcPr>
          <w:p w14:paraId="3570E45A" w14:textId="77777777" w:rsidR="000D301C" w:rsidRDefault="000D301C" w:rsidP="009F2A6B">
            <w:pPr>
              <w:spacing w:before="60" w:after="60"/>
            </w:pPr>
            <w:r>
              <w:t>Age &lt; 18 years or age &gt; 105 years.</w:t>
            </w:r>
          </w:p>
        </w:tc>
      </w:tr>
      <w:tr w:rsidR="000D301C" w14:paraId="70F1AD3B" w14:textId="77777777" w:rsidTr="00E63293">
        <w:trPr>
          <w:trHeight w:val="227"/>
        </w:trPr>
        <w:tc>
          <w:tcPr>
            <w:tcW w:w="2625" w:type="dxa"/>
            <w:vMerge/>
            <w:tcBorders>
              <w:right w:val="single" w:sz="4" w:space="0" w:color="A6A6A6" w:themeColor="background1" w:themeShade="A6"/>
            </w:tcBorders>
            <w:noWrap/>
            <w:tcMar>
              <w:top w:w="15" w:type="dxa"/>
              <w:left w:w="15" w:type="dxa"/>
              <w:bottom w:w="0" w:type="dxa"/>
              <w:right w:w="15" w:type="dxa"/>
            </w:tcMar>
          </w:tcPr>
          <w:p w14:paraId="450C0B59" w14:textId="77777777" w:rsidR="000D301C" w:rsidRDefault="000D301C" w:rsidP="009F2A6B"/>
        </w:tc>
        <w:tc>
          <w:tcPr>
            <w:tcW w:w="993" w:type="dxa"/>
            <w:tcBorders>
              <w:top w:val="single" w:sz="4" w:space="0" w:color="969696"/>
              <w:left w:val="single" w:sz="4" w:space="0" w:color="A6A6A6" w:themeColor="background1" w:themeShade="A6"/>
              <w:bottom w:val="single" w:sz="4" w:space="0" w:color="969696"/>
            </w:tcBorders>
            <w:noWrap/>
            <w:tcMar>
              <w:top w:w="15" w:type="dxa"/>
              <w:left w:w="15" w:type="dxa"/>
              <w:bottom w:w="0" w:type="dxa"/>
              <w:right w:w="15" w:type="dxa"/>
            </w:tcMar>
          </w:tcPr>
          <w:p w14:paraId="7A1C36E3" w14:textId="77777777" w:rsidR="000D301C" w:rsidRDefault="000D301C" w:rsidP="009F2A6B">
            <w:pPr>
              <w:spacing w:before="60" w:after="60"/>
              <w:jc w:val="center"/>
            </w:pPr>
            <w:r>
              <w:t>4</w:t>
            </w:r>
          </w:p>
        </w:tc>
        <w:tc>
          <w:tcPr>
            <w:tcW w:w="6477" w:type="dxa"/>
            <w:tcBorders>
              <w:top w:val="single" w:sz="4" w:space="0" w:color="969696"/>
              <w:bottom w:val="single" w:sz="4" w:space="0" w:color="969696"/>
            </w:tcBorders>
          </w:tcPr>
          <w:p w14:paraId="27728F56" w14:textId="77777777" w:rsidR="000D301C" w:rsidRDefault="000D301C" w:rsidP="009F2A6B">
            <w:pPr>
              <w:spacing w:before="60" w:after="60"/>
            </w:pPr>
            <w:r>
              <w:t>Non-Ontario resident.</w:t>
            </w:r>
          </w:p>
        </w:tc>
      </w:tr>
      <w:tr w:rsidR="000D301C" w14:paraId="1CBDA1D3" w14:textId="77777777" w:rsidTr="00E63293">
        <w:trPr>
          <w:trHeight w:val="227"/>
        </w:trPr>
        <w:tc>
          <w:tcPr>
            <w:tcW w:w="2625" w:type="dxa"/>
            <w:vMerge/>
            <w:tcBorders>
              <w:right w:val="single" w:sz="4" w:space="0" w:color="A6A6A6" w:themeColor="background1" w:themeShade="A6"/>
            </w:tcBorders>
            <w:noWrap/>
            <w:tcMar>
              <w:top w:w="15" w:type="dxa"/>
              <w:left w:w="15" w:type="dxa"/>
              <w:bottom w:w="0" w:type="dxa"/>
              <w:right w:w="15" w:type="dxa"/>
            </w:tcMar>
          </w:tcPr>
          <w:p w14:paraId="028FAC38" w14:textId="77777777" w:rsidR="000D301C" w:rsidRDefault="000D301C" w:rsidP="009F2A6B"/>
        </w:tc>
        <w:tc>
          <w:tcPr>
            <w:tcW w:w="993" w:type="dxa"/>
            <w:tcBorders>
              <w:top w:val="single" w:sz="4" w:space="0" w:color="969696"/>
              <w:left w:val="single" w:sz="4" w:space="0" w:color="A6A6A6" w:themeColor="background1" w:themeShade="A6"/>
              <w:bottom w:val="single" w:sz="4" w:space="0" w:color="969696"/>
            </w:tcBorders>
            <w:noWrap/>
            <w:tcMar>
              <w:top w:w="15" w:type="dxa"/>
              <w:left w:w="15" w:type="dxa"/>
              <w:bottom w:w="0" w:type="dxa"/>
              <w:right w:w="15" w:type="dxa"/>
            </w:tcMar>
          </w:tcPr>
          <w:p w14:paraId="5CCE9684" w14:textId="77777777" w:rsidR="000D301C" w:rsidRDefault="000D301C" w:rsidP="009F2A6B">
            <w:pPr>
              <w:spacing w:before="60" w:after="60"/>
              <w:jc w:val="center"/>
            </w:pPr>
            <w:r>
              <w:t>5</w:t>
            </w:r>
          </w:p>
        </w:tc>
        <w:tc>
          <w:tcPr>
            <w:tcW w:w="6477" w:type="dxa"/>
            <w:tcBorders>
              <w:top w:val="single" w:sz="4" w:space="0" w:color="969696"/>
              <w:bottom w:val="single" w:sz="4" w:space="0" w:color="969696"/>
            </w:tcBorders>
          </w:tcPr>
          <w:p w14:paraId="7C712C4E" w14:textId="77777777" w:rsidR="000D301C" w:rsidRDefault="000D301C" w:rsidP="009F2A6B">
            <w:pPr>
              <w:spacing w:before="60" w:after="60"/>
            </w:pPr>
            <w:r>
              <w:t>Missing age or sex.</w:t>
            </w:r>
          </w:p>
        </w:tc>
      </w:tr>
      <w:tr w:rsidR="000D301C" w14:paraId="7A016398" w14:textId="77777777" w:rsidTr="00E63293">
        <w:trPr>
          <w:trHeight w:val="227"/>
        </w:trPr>
        <w:tc>
          <w:tcPr>
            <w:tcW w:w="2625" w:type="dxa"/>
            <w:vMerge/>
            <w:tcBorders>
              <w:right w:val="single" w:sz="4" w:space="0" w:color="A6A6A6" w:themeColor="background1" w:themeShade="A6"/>
            </w:tcBorders>
            <w:noWrap/>
            <w:tcMar>
              <w:top w:w="15" w:type="dxa"/>
              <w:left w:w="15" w:type="dxa"/>
              <w:bottom w:w="0" w:type="dxa"/>
              <w:right w:w="15" w:type="dxa"/>
            </w:tcMar>
          </w:tcPr>
          <w:p w14:paraId="31F5EE4D" w14:textId="77777777" w:rsidR="000D301C" w:rsidRDefault="000D301C" w:rsidP="009F2A6B"/>
        </w:tc>
        <w:tc>
          <w:tcPr>
            <w:tcW w:w="993" w:type="dxa"/>
            <w:tcBorders>
              <w:top w:val="single" w:sz="4" w:space="0" w:color="969696"/>
              <w:left w:val="single" w:sz="4" w:space="0" w:color="A6A6A6" w:themeColor="background1" w:themeShade="A6"/>
              <w:bottom w:val="single" w:sz="4" w:space="0" w:color="969696"/>
            </w:tcBorders>
            <w:noWrap/>
            <w:tcMar>
              <w:top w:w="15" w:type="dxa"/>
              <w:left w:w="15" w:type="dxa"/>
              <w:bottom w:w="0" w:type="dxa"/>
              <w:right w:w="15" w:type="dxa"/>
            </w:tcMar>
          </w:tcPr>
          <w:p w14:paraId="42C3C0DC" w14:textId="77777777" w:rsidR="000D301C" w:rsidDel="0000743C" w:rsidRDefault="000D301C" w:rsidP="009F2A6B">
            <w:pPr>
              <w:spacing w:before="60" w:after="60"/>
              <w:jc w:val="center"/>
            </w:pPr>
            <w:r>
              <w:t xml:space="preserve">6 </w:t>
            </w:r>
          </w:p>
        </w:tc>
        <w:tc>
          <w:tcPr>
            <w:tcW w:w="6477" w:type="dxa"/>
            <w:tcBorders>
              <w:top w:val="single" w:sz="4" w:space="0" w:color="969696"/>
              <w:bottom w:val="single" w:sz="4" w:space="0" w:color="969696"/>
            </w:tcBorders>
          </w:tcPr>
          <w:p w14:paraId="6ACA9D4C" w14:textId="19DF2967" w:rsidR="000D301C" w:rsidRDefault="000D301C" w:rsidP="00E31ADC">
            <w:pPr>
              <w:spacing w:before="60" w:after="60"/>
            </w:pPr>
            <w:r>
              <w:t>ASCVD event in previous 2 year prior to the index date (prior to Apr 1, 2005)</w:t>
            </w:r>
            <w:r w:rsidR="00834ABC">
              <w:t>.</w:t>
            </w:r>
          </w:p>
        </w:tc>
      </w:tr>
    </w:tbl>
    <w:p w14:paraId="2256A925" w14:textId="77777777" w:rsidR="00F504D9" w:rsidRDefault="00F504D9"/>
    <w:p w14:paraId="71A3ABB5" w14:textId="77777777" w:rsidR="00F504D9" w:rsidRDefault="00F504D9"/>
    <w:tbl>
      <w:tblPr>
        <w:tblW w:w="10110" w:type="dxa"/>
        <w:tblBorders>
          <w:top w:val="single" w:sz="4" w:space="0" w:color="auto"/>
          <w:bottom w:val="single" w:sz="4" w:space="0" w:color="auto"/>
          <w:insideH w:val="single" w:sz="4" w:space="0" w:color="auto"/>
        </w:tblBorders>
        <w:tblLayout w:type="fixed"/>
        <w:tblCellMar>
          <w:left w:w="0" w:type="dxa"/>
          <w:right w:w="0" w:type="dxa"/>
        </w:tblCellMar>
        <w:tblLook w:val="00A0" w:firstRow="1" w:lastRow="0" w:firstColumn="1" w:lastColumn="0" w:noHBand="0" w:noVBand="0"/>
      </w:tblPr>
      <w:tblGrid>
        <w:gridCol w:w="2896"/>
        <w:gridCol w:w="7199"/>
        <w:gridCol w:w="15"/>
      </w:tblGrid>
      <w:tr w:rsidR="00532284" w14:paraId="0F44C42B" w14:textId="77777777" w:rsidTr="00CE57D3">
        <w:trPr>
          <w:trHeight w:val="189"/>
          <w:tblHeader/>
        </w:trPr>
        <w:tc>
          <w:tcPr>
            <w:tcW w:w="10110" w:type="dxa"/>
            <w:gridSpan w:val="3"/>
            <w:tcBorders>
              <w:top w:val="double" w:sz="4" w:space="0" w:color="auto"/>
              <w:left w:val="single" w:sz="4" w:space="0" w:color="A6A6A6" w:themeColor="background1" w:themeShade="A6"/>
              <w:bottom w:val="double" w:sz="4" w:space="0" w:color="auto"/>
              <w:right w:val="single" w:sz="4" w:space="0" w:color="A6A6A6" w:themeColor="background1" w:themeShade="A6"/>
            </w:tcBorders>
            <w:shd w:val="clear" w:color="auto" w:fill="E0E0E0"/>
            <w:noWrap/>
            <w:tcMar>
              <w:top w:w="15" w:type="dxa"/>
              <w:left w:w="15" w:type="dxa"/>
              <w:bottom w:w="0" w:type="dxa"/>
              <w:right w:w="15" w:type="dxa"/>
            </w:tcMar>
            <w:vAlign w:val="center"/>
          </w:tcPr>
          <w:p w14:paraId="2EFF3298" w14:textId="77777777" w:rsidR="00532284" w:rsidRDefault="00532284" w:rsidP="00CE57D3">
            <w:pPr>
              <w:pStyle w:val="Heading2"/>
            </w:pPr>
            <w:r>
              <w:br w:type="page"/>
            </w:r>
            <w:r>
              <w:br w:type="page"/>
              <w:t>Project Time Frame Definitions</w:t>
            </w:r>
          </w:p>
        </w:tc>
      </w:tr>
      <w:tr w:rsidR="00532284" w14:paraId="4A1C51B6" w14:textId="77777777" w:rsidTr="00CE57D3">
        <w:trPr>
          <w:gridAfter w:val="1"/>
          <w:wAfter w:w="15" w:type="dxa"/>
          <w:cantSplit/>
        </w:trPr>
        <w:tc>
          <w:tcPr>
            <w:tcW w:w="10095" w:type="dxa"/>
            <w:gridSpan w:val="2"/>
            <w:tcBorders>
              <w:left w:val="single" w:sz="4" w:space="0" w:color="A6A6A6" w:themeColor="background1" w:themeShade="A6"/>
              <w:bottom w:val="single" w:sz="4" w:space="0" w:color="auto"/>
              <w:right w:val="single" w:sz="4" w:space="0" w:color="A6A6A6" w:themeColor="background1" w:themeShade="A6"/>
            </w:tcBorders>
            <w:noWrap/>
            <w:tcMar>
              <w:top w:w="15" w:type="dxa"/>
              <w:left w:w="15" w:type="dxa"/>
              <w:bottom w:w="0" w:type="dxa"/>
              <w:right w:w="15" w:type="dxa"/>
            </w:tcMar>
          </w:tcPr>
          <w:p w14:paraId="5C265C05" w14:textId="77777777" w:rsidR="00532284" w:rsidRDefault="00532284" w:rsidP="00CE57D3">
            <w:pPr>
              <w:spacing w:after="60"/>
              <w:jc w:val="center"/>
              <w:rPr>
                <w:rFonts w:ascii="Arial" w:hAnsi="Arial"/>
              </w:rPr>
            </w:pPr>
            <w:r>
              <w:rPr>
                <w:rFonts w:ascii="Arial" w:hAnsi="Arial"/>
                <w:noProof/>
              </w:rPr>
              <mc:AlternateContent>
                <mc:Choice Requires="wpg">
                  <w:drawing>
                    <wp:anchor distT="0" distB="0" distL="114300" distR="114300" simplePos="0" relativeHeight="251658240" behindDoc="0" locked="0" layoutInCell="1" allowOverlap="1" wp14:anchorId="62209361" wp14:editId="16C2CFC6">
                      <wp:simplePos x="0" y="0"/>
                      <wp:positionH relativeFrom="column">
                        <wp:posOffset>685800</wp:posOffset>
                      </wp:positionH>
                      <wp:positionV relativeFrom="paragraph">
                        <wp:posOffset>67733</wp:posOffset>
                      </wp:positionV>
                      <wp:extent cx="4137660" cy="984250"/>
                      <wp:effectExtent l="0" t="0" r="0" b="635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7660" cy="984250"/>
                                <a:chOff x="2520" y="6168"/>
                                <a:chExt cx="6516" cy="1550"/>
                              </a:xfrm>
                            </wpg:grpSpPr>
                            <wps:wsp>
                              <wps:cNvPr id="44" name="Line 40"/>
                              <wps:cNvCnPr/>
                              <wps:spPr bwMode="auto">
                                <a:xfrm>
                                  <a:off x="2520" y="6816"/>
                                  <a:ext cx="6408" cy="0"/>
                                </a:xfrm>
                                <a:prstGeom prst="line">
                                  <a:avLst/>
                                </a:prstGeom>
                                <a:noFill/>
                                <a:ln w="9525">
                                  <a:solidFill>
                                    <a:srgbClr val="000000"/>
                                  </a:solidFill>
                                  <a:round/>
                                  <a:headEnd/>
                                  <a:tailEnd type="triangle" w="med"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 name="AutoShape 41"/>
                              <wps:cNvSpPr>
                                <a:spLocks/>
                              </wps:cNvSpPr>
                              <wps:spPr bwMode="auto">
                                <a:xfrm rot="16200000">
                                  <a:off x="3744" y="6264"/>
                                  <a:ext cx="192" cy="1440"/>
                                </a:xfrm>
                                <a:prstGeom prst="leftBrace">
                                  <a:avLst>
                                    <a:gd name="adj1" fmla="val 25486"/>
                                    <a:gd name="adj2" fmla="val 49685"/>
                                  </a:avLst>
                                </a:pr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wps:wsp>
                              <wps:cNvPr id="46" name="AutoShape 42"/>
                              <wps:cNvSpPr>
                                <a:spLocks/>
                              </wps:cNvSpPr>
                              <wps:spPr bwMode="auto">
                                <a:xfrm rot="16200000">
                                  <a:off x="6114" y="5658"/>
                                  <a:ext cx="144" cy="2628"/>
                                </a:xfrm>
                                <a:prstGeom prst="leftBrace">
                                  <a:avLst>
                                    <a:gd name="adj1" fmla="val 62016"/>
                                    <a:gd name="adj2" fmla="val 49685"/>
                                  </a:avLst>
                                </a:pr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wps:wsp>
                              <wps:cNvPr id="47" name="AutoShape 43"/>
                              <wps:cNvSpPr>
                                <a:spLocks/>
                              </wps:cNvSpPr>
                              <wps:spPr bwMode="auto">
                                <a:xfrm rot="5400000">
                                  <a:off x="5256" y="5125"/>
                                  <a:ext cx="227" cy="3060"/>
                                </a:xfrm>
                                <a:prstGeom prst="leftBrace">
                                  <a:avLst>
                                    <a:gd name="adj1" fmla="val 45808"/>
                                    <a:gd name="adj2" fmla="val 49685"/>
                                  </a:avLst>
                                </a:pr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wps:wsp>
                              <wps:cNvPr id="48" name="Line 44"/>
                              <wps:cNvCnPr/>
                              <wps:spPr bwMode="auto">
                                <a:xfrm>
                                  <a:off x="4692" y="6900"/>
                                  <a:ext cx="0" cy="432"/>
                                </a:xfrm>
                                <a:prstGeom prst="line">
                                  <a:avLst/>
                                </a:prstGeom>
                                <a:noFill/>
                                <a:ln w="12700">
                                  <a:solidFill>
                                    <a:srgbClr val="000000"/>
                                  </a:solidFill>
                                  <a:round/>
                                  <a:headEnd type="triangle" w="med" len="sm"/>
                                  <a:tailEnd/>
                                </a:ln>
                                <a:extLst>
                                  <a:ext uri="{909E8E84-426E-40DD-AFC4-6F175D3DCCD1}">
                                    <a14:hiddenFill xmlns:a14="http://schemas.microsoft.com/office/drawing/2010/main">
                                      <a:noFill/>
                                    </a14:hiddenFill>
                                  </a:ext>
                                </a:extLst>
                              </wps:spPr>
                              <wps:bodyPr/>
                            </wps:wsp>
                            <wps:wsp>
                              <wps:cNvPr id="49" name="Line 45"/>
                              <wps:cNvCnPr/>
                              <wps:spPr bwMode="auto">
                                <a:xfrm>
                                  <a:off x="8136" y="6456"/>
                                  <a:ext cx="0" cy="288"/>
                                </a:xfrm>
                                <a:prstGeom prst="line">
                                  <a:avLst/>
                                </a:prstGeom>
                                <a:noFill/>
                                <a:ln w="12700">
                                  <a:solidFill>
                                    <a:srgbClr val="000000"/>
                                  </a:solidFill>
                                  <a:round/>
                                  <a:headEnd/>
                                  <a:tailEnd type="triangle" w="med" len="sm"/>
                                </a:ln>
                                <a:extLst>
                                  <a:ext uri="{909E8E84-426E-40DD-AFC4-6F175D3DCCD1}">
                                    <a14:hiddenFill xmlns:a14="http://schemas.microsoft.com/office/drawing/2010/main">
                                      <a:noFill/>
                                    </a14:hiddenFill>
                                  </a:ext>
                                </a:extLst>
                              </wps:spPr>
                              <wps:bodyPr/>
                            </wps:wsp>
                            <wps:wsp>
                              <wps:cNvPr id="50" name="Text Box 46"/>
                              <wps:cNvSpPr txBox="1">
                                <a:spLocks noChangeArrowheads="1"/>
                              </wps:cNvSpPr>
                              <wps:spPr bwMode="auto">
                                <a:xfrm>
                                  <a:off x="2952" y="7032"/>
                                  <a:ext cx="1788" cy="337"/>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746FC" w14:textId="77777777" w:rsidR="00FB156C" w:rsidRDefault="00FB156C" w:rsidP="00532284">
                                    <w:pPr>
                                      <w:autoSpaceDE w:val="0"/>
                                      <w:autoSpaceDN w:val="0"/>
                                      <w:adjustRightInd w:val="0"/>
                                      <w:jc w:val="center"/>
                                      <w:rPr>
                                        <w:rFonts w:ascii="Arial" w:hAnsi="Arial"/>
                                        <w:color w:val="000000"/>
                                        <w:sz w:val="16"/>
                                        <w:szCs w:val="16"/>
                                      </w:rPr>
                                    </w:pPr>
                                    <w:r>
                                      <w:rPr>
                                        <w:rFonts w:ascii="Arial" w:hAnsi="Arial"/>
                                        <w:color w:val="000000"/>
                                        <w:sz w:val="16"/>
                                        <w:szCs w:val="16"/>
                                      </w:rPr>
                                      <w:t>Look-back Window</w:t>
                                    </w:r>
                                  </w:p>
                                </w:txbxContent>
                              </wps:txbx>
                              <wps:bodyPr rot="0" vert="horz" wrap="square" lIns="91440" tIns="45720" rIns="91440" bIns="45720" anchor="t" anchorCtr="0" upright="1">
                                <a:noAutofit/>
                              </wps:bodyPr>
                            </wps:wsp>
                            <wps:wsp>
                              <wps:cNvPr id="51" name="Text Box 47"/>
                              <wps:cNvSpPr txBox="1">
                                <a:spLocks noChangeArrowheads="1"/>
                              </wps:cNvSpPr>
                              <wps:spPr bwMode="auto">
                                <a:xfrm>
                                  <a:off x="4740" y="7008"/>
                                  <a:ext cx="3024" cy="53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70832" w14:textId="77777777" w:rsidR="00FB156C" w:rsidRDefault="00FB156C" w:rsidP="00532284">
                                    <w:pPr>
                                      <w:autoSpaceDE w:val="0"/>
                                      <w:autoSpaceDN w:val="0"/>
                                      <w:adjustRightInd w:val="0"/>
                                      <w:jc w:val="center"/>
                                      <w:rPr>
                                        <w:rFonts w:ascii="Arial" w:hAnsi="Arial"/>
                                        <w:color w:val="000000"/>
                                        <w:sz w:val="16"/>
                                        <w:szCs w:val="16"/>
                                      </w:rPr>
                                    </w:pPr>
                                    <w:r>
                                      <w:rPr>
                                        <w:rFonts w:ascii="Arial" w:hAnsi="Arial"/>
                                        <w:color w:val="000000"/>
                                        <w:sz w:val="16"/>
                                        <w:szCs w:val="16"/>
                                      </w:rPr>
                                      <w:t>Observation Window</w:t>
                                    </w:r>
                                  </w:p>
                                  <w:p w14:paraId="575212AC" w14:textId="77777777" w:rsidR="00FB156C" w:rsidRDefault="00FB156C" w:rsidP="00532284">
                                    <w:pPr>
                                      <w:autoSpaceDE w:val="0"/>
                                      <w:autoSpaceDN w:val="0"/>
                                      <w:adjustRightInd w:val="0"/>
                                      <w:jc w:val="center"/>
                                      <w:rPr>
                                        <w:rFonts w:ascii="Arial" w:hAnsi="Arial"/>
                                        <w:color w:val="000000"/>
                                        <w:sz w:val="16"/>
                                        <w:szCs w:val="16"/>
                                      </w:rPr>
                                    </w:pPr>
                                    <w:r>
                                      <w:rPr>
                                        <w:rFonts w:ascii="Arial" w:hAnsi="Arial"/>
                                        <w:color w:val="000000"/>
                                        <w:sz w:val="16"/>
                                        <w:szCs w:val="16"/>
                                      </w:rPr>
                                      <w:t>(in which to look for outcomes)</w:t>
                                    </w:r>
                                  </w:p>
                                </w:txbxContent>
                              </wps:txbx>
                              <wps:bodyPr rot="0" vert="horz" wrap="square" lIns="91440" tIns="45720" rIns="91440" bIns="45720" anchor="t" anchorCtr="0" upright="1">
                                <a:noAutofit/>
                              </wps:bodyPr>
                            </wps:wsp>
                            <wps:wsp>
                              <wps:cNvPr id="52" name="Text Box 48"/>
                              <wps:cNvSpPr txBox="1">
                                <a:spLocks noChangeArrowheads="1"/>
                              </wps:cNvSpPr>
                              <wps:spPr bwMode="auto">
                                <a:xfrm>
                                  <a:off x="3780" y="7381"/>
                                  <a:ext cx="1800" cy="337"/>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05646" w14:textId="77777777" w:rsidR="00FB156C" w:rsidRDefault="00FB156C" w:rsidP="00532284">
                                    <w:pPr>
                                      <w:autoSpaceDE w:val="0"/>
                                      <w:autoSpaceDN w:val="0"/>
                                      <w:adjustRightInd w:val="0"/>
                                      <w:jc w:val="center"/>
                                      <w:rPr>
                                        <w:rFonts w:ascii="Arial" w:hAnsi="Arial"/>
                                        <w:b/>
                                        <w:bCs/>
                                        <w:color w:val="000000"/>
                                        <w:sz w:val="16"/>
                                        <w:szCs w:val="16"/>
                                      </w:rPr>
                                    </w:pPr>
                                    <w:r>
                                      <w:rPr>
                                        <w:rFonts w:ascii="Arial" w:hAnsi="Arial"/>
                                        <w:b/>
                                        <w:bCs/>
                                        <w:color w:val="000000"/>
                                        <w:sz w:val="16"/>
                                        <w:szCs w:val="16"/>
                                      </w:rPr>
                                      <w:t>Index Event Date</w:t>
                                    </w:r>
                                  </w:p>
                                </w:txbxContent>
                              </wps:txbx>
                              <wps:bodyPr rot="0" vert="horz" wrap="square" lIns="91440" tIns="45720" rIns="91440" bIns="45720" anchor="t" anchorCtr="0" upright="1">
                                <a:noAutofit/>
                              </wps:bodyPr>
                            </wps:wsp>
                            <wps:wsp>
                              <wps:cNvPr id="53" name="Text Box 49"/>
                              <wps:cNvSpPr txBox="1">
                                <a:spLocks noChangeArrowheads="1"/>
                              </wps:cNvSpPr>
                              <wps:spPr bwMode="auto">
                                <a:xfrm>
                                  <a:off x="4500" y="6264"/>
                                  <a:ext cx="1764" cy="337"/>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35C8C" w14:textId="77777777" w:rsidR="00FB156C" w:rsidRDefault="00FB156C" w:rsidP="00532284">
                                    <w:pPr>
                                      <w:autoSpaceDE w:val="0"/>
                                      <w:autoSpaceDN w:val="0"/>
                                      <w:adjustRightInd w:val="0"/>
                                      <w:jc w:val="center"/>
                                      <w:rPr>
                                        <w:rFonts w:ascii="Arial" w:hAnsi="Arial"/>
                                        <w:color w:val="000000"/>
                                        <w:sz w:val="16"/>
                                        <w:szCs w:val="16"/>
                                      </w:rPr>
                                    </w:pPr>
                                    <w:r>
                                      <w:rPr>
                                        <w:rFonts w:ascii="Arial" w:hAnsi="Arial"/>
                                        <w:color w:val="000000"/>
                                        <w:sz w:val="16"/>
                                        <w:szCs w:val="16"/>
                                      </w:rPr>
                                      <w:t>Accrual Window</w:t>
                                    </w:r>
                                  </w:p>
                                </w:txbxContent>
                              </wps:txbx>
                              <wps:bodyPr rot="0" vert="horz" wrap="square" lIns="91440" tIns="45720" rIns="91440" bIns="45720" anchor="t" anchorCtr="0" upright="1">
                                <a:noAutofit/>
                              </wps:bodyPr>
                            </wps:wsp>
                            <wps:wsp>
                              <wps:cNvPr id="54" name="Text Box 50"/>
                              <wps:cNvSpPr txBox="1">
                                <a:spLocks noChangeArrowheads="1"/>
                              </wps:cNvSpPr>
                              <wps:spPr bwMode="auto">
                                <a:xfrm>
                                  <a:off x="7212" y="6168"/>
                                  <a:ext cx="1824" cy="337"/>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8AEC9" w14:textId="77777777" w:rsidR="00FB156C" w:rsidRDefault="00FB156C" w:rsidP="00532284">
                                    <w:pPr>
                                      <w:autoSpaceDE w:val="0"/>
                                      <w:autoSpaceDN w:val="0"/>
                                      <w:adjustRightInd w:val="0"/>
                                      <w:jc w:val="center"/>
                                      <w:rPr>
                                        <w:rFonts w:ascii="Arial" w:hAnsi="Arial"/>
                                        <w:color w:val="000000"/>
                                        <w:sz w:val="16"/>
                                        <w:szCs w:val="16"/>
                                      </w:rPr>
                                    </w:pPr>
                                    <w:r>
                                      <w:rPr>
                                        <w:rFonts w:ascii="Arial" w:hAnsi="Arial"/>
                                        <w:color w:val="000000"/>
                                        <w:sz w:val="16"/>
                                        <w:szCs w:val="16"/>
                                      </w:rPr>
                                      <w:t>Max Follow-up Date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209361" id="Group 43" o:spid="_x0000_s1026" style="position:absolute;left:0;text-align:left;margin-left:54pt;margin-top:5.35pt;width:325.8pt;height:77.5pt;z-index:251658240" coordorigin="2520,6168" coordsize="6516,1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">
                      <v:line id="Line 40" o:spid="_x0000_s1027" style="position:absolute;visibility:visible;mso-wrap-style:square" from="2520,6816" to="8928,6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">
                        <v:stroke endarrow="block" endarrowlength="short"/>
                      </v:lin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41" o:spid="_x0000_s1028" type="#_x0000_t87" style="position:absolute;left:3744;top:6264;width:192;height:14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" adj="734,10732" fillcolor="#0c9"/>
                      <v:shape id="AutoShape 42" o:spid="_x0000_s1029" type="#_x0000_t87" style="position:absolute;left:6114;top:5658;width:144;height:262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" adj="734,10732" fillcolor="#0c9"/>
                      <v:shape id="AutoShape 43" o:spid="_x0000_s1030" type="#_x0000_t87" style="position:absolute;left:5256;top:5125;width:227;height:306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" adj="734,10732" fillcolor="#0c9"/>
                      <v:line id="Line 44" o:spid="_x0000_s1031" style="position:absolute;visibility:visible;mso-wrap-style:square" from="4692,6900" to="4692,7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" strokeweight="1pt">
                        <v:stroke startarrow="block" startarrowlength="short"/>
                      </v:line>
                      <v:line id="Line 45" o:spid="_x0000_s1032" style="position:absolute;visibility:visible;mso-wrap-style:square" from="8136,6456" to="8136,6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" strokeweight="1pt">
                        <v:stroke endarrow="block" endarrowlength="short"/>
                      </v:line>
                      <v:shapetype id="_x0000_t202" coordsize="21600,21600" o:spt="202" path="m,l,21600r21600,l21600,xe">
                        <v:stroke joinstyle="miter"/>
                        <v:path gradientshapeok="t" o:connecttype="rect"/>
                      </v:shapetype>
                      <v:shape id="Text Box 46" o:spid="_x0000_s1033" type="#_x0000_t202" style="position:absolute;left:2952;top:7032;width:1788;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" filled="f" fillcolor="#0c9" stroked="f">
                        <v:textbox>
                          <w:txbxContent>
                            <w:p w14:paraId="7A3746FC" w14:textId="77777777" w:rsidR="00FB156C" w:rsidRDefault="00FB156C" w:rsidP="00532284">
                              <w:pPr>
                                <w:autoSpaceDE w:val="0"/>
                                <w:autoSpaceDN w:val="0"/>
                                <w:adjustRightInd w:val="0"/>
                                <w:jc w:val="center"/>
                                <w:rPr>
                                  <w:rFonts w:ascii="Arial" w:hAnsi="Arial"/>
                                  <w:color w:val="000000"/>
                                  <w:sz w:val="16"/>
                                  <w:szCs w:val="16"/>
                                </w:rPr>
                              </w:pPr>
                              <w:r>
                                <w:rPr>
                                  <w:rFonts w:ascii="Arial" w:hAnsi="Arial"/>
                                  <w:color w:val="000000"/>
                                  <w:sz w:val="16"/>
                                  <w:szCs w:val="16"/>
                                </w:rPr>
                                <w:t>Look-back Window</w:t>
                              </w:r>
                            </w:p>
                          </w:txbxContent>
                        </v:textbox>
                      </v:shape>
                      <v:shape id="Text Box 47" o:spid="_x0000_s1034" type="#_x0000_t202" style="position:absolute;left:4740;top:7008;width:3024;height: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" filled="f" fillcolor="#0c9" stroked="f">
                        <v:textbox>
                          <w:txbxContent>
                            <w:p w14:paraId="00870832" w14:textId="77777777" w:rsidR="00FB156C" w:rsidRDefault="00FB156C" w:rsidP="00532284">
                              <w:pPr>
                                <w:autoSpaceDE w:val="0"/>
                                <w:autoSpaceDN w:val="0"/>
                                <w:adjustRightInd w:val="0"/>
                                <w:jc w:val="center"/>
                                <w:rPr>
                                  <w:rFonts w:ascii="Arial" w:hAnsi="Arial"/>
                                  <w:color w:val="000000"/>
                                  <w:sz w:val="16"/>
                                  <w:szCs w:val="16"/>
                                </w:rPr>
                              </w:pPr>
                              <w:r>
                                <w:rPr>
                                  <w:rFonts w:ascii="Arial" w:hAnsi="Arial"/>
                                  <w:color w:val="000000"/>
                                  <w:sz w:val="16"/>
                                  <w:szCs w:val="16"/>
                                </w:rPr>
                                <w:t>Observation Window</w:t>
                              </w:r>
                            </w:p>
                            <w:p w14:paraId="575212AC" w14:textId="77777777" w:rsidR="00FB156C" w:rsidRDefault="00FB156C" w:rsidP="00532284">
                              <w:pPr>
                                <w:autoSpaceDE w:val="0"/>
                                <w:autoSpaceDN w:val="0"/>
                                <w:adjustRightInd w:val="0"/>
                                <w:jc w:val="center"/>
                                <w:rPr>
                                  <w:rFonts w:ascii="Arial" w:hAnsi="Arial"/>
                                  <w:color w:val="000000"/>
                                  <w:sz w:val="16"/>
                                  <w:szCs w:val="16"/>
                                </w:rPr>
                              </w:pPr>
                              <w:r>
                                <w:rPr>
                                  <w:rFonts w:ascii="Arial" w:hAnsi="Arial"/>
                                  <w:color w:val="000000"/>
                                  <w:sz w:val="16"/>
                                  <w:szCs w:val="16"/>
                                </w:rPr>
                                <w:t>(in which to look for outcomes)</w:t>
                              </w:r>
                            </w:p>
                          </w:txbxContent>
                        </v:textbox>
                      </v:shape>
                      <v:shape id="Text Box 48" o:spid="_x0000_s1035" type="#_x0000_t202" style="position:absolute;left:3780;top:7381;width:1800;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" filled="f" fillcolor="#0c9" stroked="f">
                        <v:textbox>
                          <w:txbxContent>
                            <w:p w14:paraId="48005646" w14:textId="77777777" w:rsidR="00FB156C" w:rsidRDefault="00FB156C" w:rsidP="00532284">
                              <w:pPr>
                                <w:autoSpaceDE w:val="0"/>
                                <w:autoSpaceDN w:val="0"/>
                                <w:adjustRightInd w:val="0"/>
                                <w:jc w:val="center"/>
                                <w:rPr>
                                  <w:rFonts w:ascii="Arial" w:hAnsi="Arial"/>
                                  <w:b/>
                                  <w:bCs/>
                                  <w:color w:val="000000"/>
                                  <w:sz w:val="16"/>
                                  <w:szCs w:val="16"/>
                                </w:rPr>
                              </w:pPr>
                              <w:r>
                                <w:rPr>
                                  <w:rFonts w:ascii="Arial" w:hAnsi="Arial"/>
                                  <w:b/>
                                  <w:bCs/>
                                  <w:color w:val="000000"/>
                                  <w:sz w:val="16"/>
                                  <w:szCs w:val="16"/>
                                </w:rPr>
                                <w:t>Index Event Date</w:t>
                              </w:r>
                            </w:p>
                          </w:txbxContent>
                        </v:textbox>
                      </v:shape>
                      <v:shape id="Text Box 49" o:spid="_x0000_s1036" type="#_x0000_t202" style="position:absolute;left:4500;top:6264;width:1764;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" filled="f" fillcolor="#0c9" stroked="f">
                        <v:textbox>
                          <w:txbxContent>
                            <w:p w14:paraId="58D35C8C" w14:textId="77777777" w:rsidR="00FB156C" w:rsidRDefault="00FB156C" w:rsidP="00532284">
                              <w:pPr>
                                <w:autoSpaceDE w:val="0"/>
                                <w:autoSpaceDN w:val="0"/>
                                <w:adjustRightInd w:val="0"/>
                                <w:jc w:val="center"/>
                                <w:rPr>
                                  <w:rFonts w:ascii="Arial" w:hAnsi="Arial"/>
                                  <w:color w:val="000000"/>
                                  <w:sz w:val="16"/>
                                  <w:szCs w:val="16"/>
                                </w:rPr>
                              </w:pPr>
                              <w:r>
                                <w:rPr>
                                  <w:rFonts w:ascii="Arial" w:hAnsi="Arial"/>
                                  <w:color w:val="000000"/>
                                  <w:sz w:val="16"/>
                                  <w:szCs w:val="16"/>
                                </w:rPr>
                                <w:t>Accrual Window</w:t>
                              </w:r>
                            </w:p>
                          </w:txbxContent>
                        </v:textbox>
                      </v:shape>
                      <v:shape id="Text Box 50" o:spid="_x0000_s1037" type="#_x0000_t202" style="position:absolute;left:7212;top:6168;width:1824;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" filled="f" fillcolor="#0c9" stroked="f">
                        <v:textbox>
                          <w:txbxContent>
                            <w:p w14:paraId="67E8AEC9" w14:textId="77777777" w:rsidR="00FB156C" w:rsidRDefault="00FB156C" w:rsidP="00532284">
                              <w:pPr>
                                <w:autoSpaceDE w:val="0"/>
                                <w:autoSpaceDN w:val="0"/>
                                <w:adjustRightInd w:val="0"/>
                                <w:jc w:val="center"/>
                                <w:rPr>
                                  <w:rFonts w:ascii="Arial" w:hAnsi="Arial"/>
                                  <w:color w:val="000000"/>
                                  <w:sz w:val="16"/>
                                  <w:szCs w:val="16"/>
                                </w:rPr>
                              </w:pPr>
                              <w:r>
                                <w:rPr>
                                  <w:rFonts w:ascii="Arial" w:hAnsi="Arial"/>
                                  <w:color w:val="000000"/>
                                  <w:sz w:val="16"/>
                                  <w:szCs w:val="16"/>
                                </w:rPr>
                                <w:t>Max Follow-up Date</w:t>
                              </w:r>
                            </w:p>
                          </w:txbxContent>
                        </v:textbox>
                      </v:shape>
                    </v:group>
                  </w:pict>
                </mc:Fallback>
              </mc:AlternateContent>
            </w:r>
          </w:p>
          <w:p w14:paraId="46A500B6" w14:textId="77777777" w:rsidR="00532284" w:rsidRDefault="00532284" w:rsidP="00CE57D3">
            <w:pPr>
              <w:spacing w:after="60"/>
              <w:jc w:val="center"/>
              <w:rPr>
                <w:rFonts w:ascii="Arial" w:hAnsi="Arial"/>
              </w:rPr>
            </w:pPr>
          </w:p>
          <w:p w14:paraId="4319183D" w14:textId="77777777" w:rsidR="00532284" w:rsidRDefault="00532284" w:rsidP="00CE57D3">
            <w:pPr>
              <w:spacing w:after="60"/>
              <w:jc w:val="center"/>
              <w:rPr>
                <w:rFonts w:ascii="Arial" w:hAnsi="Arial"/>
              </w:rPr>
            </w:pPr>
          </w:p>
          <w:p w14:paraId="34C3B8FF" w14:textId="77777777" w:rsidR="00532284" w:rsidRDefault="00532284" w:rsidP="00CE57D3">
            <w:pPr>
              <w:spacing w:after="60"/>
              <w:jc w:val="center"/>
              <w:rPr>
                <w:rFonts w:ascii="Arial" w:hAnsi="Arial"/>
              </w:rPr>
            </w:pPr>
          </w:p>
          <w:p w14:paraId="539CEA7F" w14:textId="77777777" w:rsidR="00532284" w:rsidRDefault="00532284" w:rsidP="00CE57D3">
            <w:pPr>
              <w:spacing w:after="60"/>
              <w:jc w:val="center"/>
              <w:rPr>
                <w:rFonts w:ascii="Arial" w:hAnsi="Arial"/>
              </w:rPr>
            </w:pPr>
          </w:p>
          <w:p w14:paraId="45DCFE80" w14:textId="77777777" w:rsidR="00532284" w:rsidRDefault="00532284" w:rsidP="00CE57D3">
            <w:pPr>
              <w:spacing w:after="60"/>
              <w:jc w:val="center"/>
              <w:rPr>
                <w:rFonts w:ascii="Arial" w:hAnsi="Arial"/>
              </w:rPr>
            </w:pPr>
          </w:p>
        </w:tc>
      </w:tr>
      <w:tr w:rsidR="00532284" w:rsidRPr="002F6DB4" w14:paraId="200DD46D" w14:textId="77777777" w:rsidTr="00CE57D3">
        <w:trPr>
          <w:gridAfter w:val="1"/>
          <w:wAfter w:w="15" w:type="dxa"/>
        </w:trPr>
        <w:tc>
          <w:tcPr>
            <w:tcW w:w="2896" w:type="dxa"/>
            <w:tcBorders>
              <w:top w:val="single" w:sz="4" w:space="0" w:color="999999"/>
              <w:left w:val="single" w:sz="4" w:space="0" w:color="A6A6A6" w:themeColor="background1" w:themeShade="A6"/>
              <w:bottom w:val="single" w:sz="4" w:space="0" w:color="999999"/>
              <w:right w:val="single" w:sz="4" w:space="0" w:color="A6A6A6" w:themeColor="background1" w:themeShade="A6"/>
            </w:tcBorders>
            <w:noWrap/>
            <w:tcMar>
              <w:top w:w="15" w:type="dxa"/>
              <w:left w:w="15" w:type="dxa"/>
              <w:bottom w:w="0" w:type="dxa"/>
              <w:right w:w="15" w:type="dxa"/>
            </w:tcMar>
          </w:tcPr>
          <w:p w14:paraId="3B778B75" w14:textId="77777777" w:rsidR="00532284" w:rsidRPr="004750DC" w:rsidRDefault="00532284" w:rsidP="00CE57D3">
            <w:pPr>
              <w:rPr>
                <w:b/>
              </w:rPr>
            </w:pPr>
            <w:r>
              <w:rPr>
                <w:b/>
              </w:rPr>
              <w:t>Accrual Start/End Dates</w:t>
            </w:r>
          </w:p>
        </w:tc>
        <w:tc>
          <w:tcPr>
            <w:tcW w:w="7199" w:type="dxa"/>
            <w:tcBorders>
              <w:top w:val="single" w:sz="4" w:space="0" w:color="999999"/>
              <w:left w:val="single" w:sz="4" w:space="0" w:color="A6A6A6" w:themeColor="background1" w:themeShade="A6"/>
              <w:bottom w:val="single" w:sz="4" w:space="0" w:color="999999"/>
              <w:right w:val="single" w:sz="4" w:space="0" w:color="A6A6A6" w:themeColor="background1" w:themeShade="A6"/>
            </w:tcBorders>
          </w:tcPr>
          <w:p w14:paraId="742DE742" w14:textId="594F7B6C" w:rsidR="00532284" w:rsidRPr="00BC3C13" w:rsidRDefault="00A31AF8" w:rsidP="00791900">
            <w:pPr>
              <w:jc w:val="both"/>
            </w:pPr>
            <w:r>
              <w:t>April 1, 2005 to March 31, 201</w:t>
            </w:r>
            <w:r w:rsidR="00485511">
              <w:t>6</w:t>
            </w:r>
          </w:p>
        </w:tc>
      </w:tr>
      <w:tr w:rsidR="00532284" w:rsidRPr="002F6DB4" w14:paraId="005C8F96" w14:textId="77777777" w:rsidTr="00CE57D3">
        <w:trPr>
          <w:gridAfter w:val="1"/>
          <w:wAfter w:w="15" w:type="dxa"/>
        </w:trPr>
        <w:tc>
          <w:tcPr>
            <w:tcW w:w="2896" w:type="dxa"/>
            <w:tcBorders>
              <w:top w:val="single" w:sz="4" w:space="0" w:color="999999"/>
              <w:left w:val="single" w:sz="4" w:space="0" w:color="A6A6A6" w:themeColor="background1" w:themeShade="A6"/>
              <w:bottom w:val="single" w:sz="4" w:space="0" w:color="999999"/>
              <w:right w:val="single" w:sz="4" w:space="0" w:color="A6A6A6" w:themeColor="background1" w:themeShade="A6"/>
            </w:tcBorders>
            <w:noWrap/>
            <w:tcMar>
              <w:top w:w="15" w:type="dxa"/>
              <w:left w:w="15" w:type="dxa"/>
              <w:bottom w:w="0" w:type="dxa"/>
              <w:right w:w="15" w:type="dxa"/>
            </w:tcMar>
          </w:tcPr>
          <w:p w14:paraId="4D9B2068" w14:textId="57517245" w:rsidR="00532284" w:rsidRPr="004750DC" w:rsidRDefault="00532284" w:rsidP="00CE57D3">
            <w:pPr>
              <w:rPr>
                <w:b/>
              </w:rPr>
            </w:pPr>
            <w:r>
              <w:rPr>
                <w:b/>
              </w:rPr>
              <w:t>Max Follow-up Date</w:t>
            </w:r>
          </w:p>
        </w:tc>
        <w:tc>
          <w:tcPr>
            <w:tcW w:w="7199" w:type="dxa"/>
            <w:tcBorders>
              <w:top w:val="single" w:sz="4" w:space="0" w:color="999999"/>
              <w:left w:val="single" w:sz="4" w:space="0" w:color="A6A6A6" w:themeColor="background1" w:themeShade="A6"/>
              <w:bottom w:val="single" w:sz="4" w:space="0" w:color="999999"/>
              <w:right w:val="single" w:sz="4" w:space="0" w:color="A6A6A6" w:themeColor="background1" w:themeShade="A6"/>
            </w:tcBorders>
          </w:tcPr>
          <w:p w14:paraId="53370235" w14:textId="59673D33" w:rsidR="00532284" w:rsidRPr="00BC3C13" w:rsidRDefault="00A31AF8" w:rsidP="00D8643A">
            <w:pPr>
              <w:tabs>
                <w:tab w:val="left" w:pos="2193"/>
              </w:tabs>
              <w:jc w:val="both"/>
            </w:pPr>
            <w:r>
              <w:t xml:space="preserve">March 31, </w:t>
            </w:r>
            <w:r w:rsidR="002D1957">
              <w:t>2018</w:t>
            </w:r>
          </w:p>
        </w:tc>
      </w:tr>
      <w:tr w:rsidR="00532284" w:rsidRPr="002F6DB4" w14:paraId="407A7FEB" w14:textId="77777777" w:rsidTr="00CE57D3">
        <w:trPr>
          <w:gridAfter w:val="1"/>
          <w:wAfter w:w="15" w:type="dxa"/>
        </w:trPr>
        <w:tc>
          <w:tcPr>
            <w:tcW w:w="2896" w:type="dxa"/>
            <w:tcBorders>
              <w:top w:val="single" w:sz="4" w:space="0" w:color="999999"/>
              <w:left w:val="single" w:sz="4" w:space="0" w:color="A6A6A6" w:themeColor="background1" w:themeShade="A6"/>
              <w:bottom w:val="single" w:sz="4" w:space="0" w:color="999999"/>
              <w:right w:val="single" w:sz="4" w:space="0" w:color="A6A6A6" w:themeColor="background1" w:themeShade="A6"/>
            </w:tcBorders>
            <w:noWrap/>
            <w:tcMar>
              <w:top w:w="15" w:type="dxa"/>
              <w:left w:w="15" w:type="dxa"/>
              <w:bottom w:w="0" w:type="dxa"/>
              <w:right w:w="15" w:type="dxa"/>
            </w:tcMar>
          </w:tcPr>
          <w:p w14:paraId="79FD2948" w14:textId="77777777" w:rsidR="00532284" w:rsidRPr="004750DC" w:rsidRDefault="00532284" w:rsidP="00CE57D3">
            <w:pPr>
              <w:rPr>
                <w:b/>
              </w:rPr>
            </w:pPr>
            <w:r>
              <w:rPr>
                <w:b/>
              </w:rPr>
              <w:t>When does observation window terminate?</w:t>
            </w:r>
          </w:p>
        </w:tc>
        <w:tc>
          <w:tcPr>
            <w:tcW w:w="7199" w:type="dxa"/>
            <w:tcBorders>
              <w:top w:val="single" w:sz="4" w:space="0" w:color="999999"/>
              <w:left w:val="single" w:sz="4" w:space="0" w:color="A6A6A6" w:themeColor="background1" w:themeShade="A6"/>
              <w:bottom w:val="single" w:sz="4" w:space="0" w:color="999999"/>
              <w:right w:val="single" w:sz="4" w:space="0" w:color="A6A6A6" w:themeColor="background1" w:themeShade="A6"/>
            </w:tcBorders>
          </w:tcPr>
          <w:p w14:paraId="0025AD6B" w14:textId="69053692" w:rsidR="00532284" w:rsidRPr="00BC3C13" w:rsidRDefault="006A4EAF" w:rsidP="00D8643A">
            <w:pPr>
              <w:jc w:val="both"/>
            </w:pPr>
            <w:r>
              <w:t xml:space="preserve">March 31, </w:t>
            </w:r>
            <w:r w:rsidR="002D1957">
              <w:t>2018</w:t>
            </w:r>
          </w:p>
        </w:tc>
      </w:tr>
      <w:tr w:rsidR="00532284" w:rsidRPr="002F6DB4" w14:paraId="7480FB84" w14:textId="77777777" w:rsidTr="00CE57D3">
        <w:trPr>
          <w:gridAfter w:val="1"/>
          <w:wAfter w:w="15" w:type="dxa"/>
        </w:trPr>
        <w:tc>
          <w:tcPr>
            <w:tcW w:w="2896" w:type="dxa"/>
            <w:tcBorders>
              <w:top w:val="single" w:sz="4" w:space="0" w:color="999999"/>
              <w:left w:val="single" w:sz="4" w:space="0" w:color="A6A6A6" w:themeColor="background1" w:themeShade="A6"/>
              <w:bottom w:val="single" w:sz="12" w:space="0" w:color="auto"/>
              <w:right w:val="single" w:sz="4" w:space="0" w:color="A6A6A6" w:themeColor="background1" w:themeShade="A6"/>
            </w:tcBorders>
            <w:noWrap/>
            <w:tcMar>
              <w:top w:w="15" w:type="dxa"/>
              <w:left w:w="15" w:type="dxa"/>
              <w:bottom w:w="0" w:type="dxa"/>
              <w:right w:w="15" w:type="dxa"/>
            </w:tcMar>
          </w:tcPr>
          <w:p w14:paraId="368A2DFE" w14:textId="77777777" w:rsidR="00532284" w:rsidRDefault="00532284" w:rsidP="00CE57D3">
            <w:pPr>
              <w:rPr>
                <w:b/>
              </w:rPr>
            </w:pPr>
            <w:r>
              <w:rPr>
                <w:b/>
              </w:rPr>
              <w:t>Lookback Window(s)</w:t>
            </w:r>
          </w:p>
        </w:tc>
        <w:tc>
          <w:tcPr>
            <w:tcW w:w="7199" w:type="dxa"/>
            <w:tcBorders>
              <w:top w:val="single" w:sz="4" w:space="0" w:color="999999"/>
              <w:left w:val="single" w:sz="4" w:space="0" w:color="A6A6A6" w:themeColor="background1" w:themeShade="A6"/>
              <w:bottom w:val="single" w:sz="12" w:space="0" w:color="auto"/>
              <w:right w:val="single" w:sz="4" w:space="0" w:color="A6A6A6" w:themeColor="background1" w:themeShade="A6"/>
            </w:tcBorders>
          </w:tcPr>
          <w:p w14:paraId="6E134668" w14:textId="77777777" w:rsidR="00532284" w:rsidRPr="00BC3C13" w:rsidRDefault="006A4EAF" w:rsidP="00BC3C13">
            <w:pPr>
              <w:jc w:val="both"/>
            </w:pPr>
            <w:r>
              <w:t>Two years (April 1, 2003)</w:t>
            </w:r>
          </w:p>
        </w:tc>
      </w:tr>
    </w:tbl>
    <w:p w14:paraId="133DDAFC" w14:textId="77777777" w:rsidR="00997D9E" w:rsidRDefault="00997D9E"/>
    <w:p w14:paraId="4706BBE8" w14:textId="77777777" w:rsidR="00F504D9" w:rsidRDefault="00F504D9"/>
    <w:tbl>
      <w:tblPr>
        <w:tblW w:w="10110" w:type="dxa"/>
        <w:tblBorders>
          <w:top w:val="single" w:sz="4" w:space="0" w:color="auto"/>
          <w:bottom w:val="single" w:sz="4" w:space="0" w:color="auto"/>
          <w:insideH w:val="single" w:sz="4" w:space="0" w:color="auto"/>
        </w:tblBorders>
        <w:tblLayout w:type="fixed"/>
        <w:tblCellMar>
          <w:left w:w="0" w:type="dxa"/>
          <w:right w:w="0" w:type="dxa"/>
        </w:tblCellMar>
        <w:tblLook w:val="00A0" w:firstRow="1" w:lastRow="0" w:firstColumn="1" w:lastColumn="0" w:noHBand="0" w:noVBand="0"/>
      </w:tblPr>
      <w:tblGrid>
        <w:gridCol w:w="2896"/>
        <w:gridCol w:w="7199"/>
        <w:gridCol w:w="15"/>
      </w:tblGrid>
      <w:tr w:rsidR="00260402" w14:paraId="4BA2ED08" w14:textId="77777777" w:rsidTr="00C85FB4">
        <w:trPr>
          <w:trHeight w:val="189"/>
          <w:tblHeader/>
        </w:trPr>
        <w:tc>
          <w:tcPr>
            <w:tcW w:w="10110" w:type="dxa"/>
            <w:gridSpan w:val="3"/>
            <w:tcBorders>
              <w:top w:val="double" w:sz="4" w:space="0" w:color="auto"/>
              <w:bottom w:val="double" w:sz="4" w:space="0" w:color="auto"/>
            </w:tcBorders>
            <w:shd w:val="clear" w:color="auto" w:fill="E0E0E0"/>
            <w:noWrap/>
            <w:tcMar>
              <w:top w:w="15" w:type="dxa"/>
              <w:left w:w="15" w:type="dxa"/>
              <w:bottom w:w="0" w:type="dxa"/>
              <w:right w:w="15" w:type="dxa"/>
            </w:tcMar>
            <w:vAlign w:val="center"/>
          </w:tcPr>
          <w:p w14:paraId="68637C42" w14:textId="77777777" w:rsidR="00443C97" w:rsidRPr="00443C97" w:rsidRDefault="00532284" w:rsidP="00443C97">
            <w:pPr>
              <w:pStyle w:val="Heading2"/>
            </w:pPr>
            <w:r>
              <w:br w:type="page"/>
            </w:r>
            <w:r w:rsidR="00777861">
              <w:br w:type="page"/>
            </w:r>
            <w:r w:rsidR="00F94B24">
              <w:br w:type="page"/>
            </w:r>
            <w:r w:rsidR="006C02CA">
              <w:br w:type="page"/>
            </w:r>
            <w:r w:rsidR="00260402">
              <w:t>Variable Definitions</w:t>
            </w:r>
            <w:r w:rsidR="00700135">
              <w:t xml:space="preserve"> (add additional rows as needed)</w:t>
            </w:r>
          </w:p>
        </w:tc>
      </w:tr>
      <w:tr w:rsidR="00684899" w:rsidRPr="002F6DB4" w14:paraId="455990C1" w14:textId="77777777" w:rsidTr="008D6CEC">
        <w:trPr>
          <w:gridAfter w:val="1"/>
          <w:wAfter w:w="15" w:type="dxa"/>
        </w:trPr>
        <w:tc>
          <w:tcPr>
            <w:tcW w:w="2896" w:type="dxa"/>
            <w:tcBorders>
              <w:top w:val="double" w:sz="4" w:space="0" w:color="auto"/>
              <w:bottom w:val="single" w:sz="4" w:space="0" w:color="999999"/>
              <w:right w:val="single" w:sz="4" w:space="0" w:color="A6A6A6" w:themeColor="background1" w:themeShade="A6"/>
            </w:tcBorders>
            <w:noWrap/>
            <w:tcMar>
              <w:top w:w="15" w:type="dxa"/>
              <w:left w:w="15" w:type="dxa"/>
              <w:bottom w:w="0" w:type="dxa"/>
              <w:right w:w="15" w:type="dxa"/>
            </w:tcMar>
          </w:tcPr>
          <w:p w14:paraId="446C2BD1" w14:textId="77777777" w:rsidR="00684899" w:rsidRPr="00FA1D90" w:rsidRDefault="00684899" w:rsidP="00CD6D99">
            <w:pPr>
              <w:rPr>
                <w:i/>
              </w:rPr>
            </w:pPr>
            <w:r w:rsidRPr="004750DC">
              <w:rPr>
                <w:b/>
              </w:rPr>
              <w:t>Main Exposure or Risk Factor</w:t>
            </w:r>
          </w:p>
        </w:tc>
        <w:tc>
          <w:tcPr>
            <w:tcW w:w="7199" w:type="dxa"/>
            <w:tcBorders>
              <w:top w:val="double" w:sz="4" w:space="0" w:color="auto"/>
              <w:left w:val="single" w:sz="4" w:space="0" w:color="A6A6A6" w:themeColor="background1" w:themeShade="A6"/>
              <w:bottom w:val="single" w:sz="4" w:space="0" w:color="999999"/>
            </w:tcBorders>
          </w:tcPr>
          <w:p w14:paraId="04D9B796" w14:textId="77777777" w:rsidR="008F2704" w:rsidRDefault="008F2704" w:rsidP="008F2704">
            <w:pPr>
              <w:pStyle w:val="ListBullet2"/>
              <w:numPr>
                <w:ilvl w:val="0"/>
                <w:numId w:val="0"/>
              </w:numPr>
            </w:pPr>
            <w:r>
              <w:t>None.</w:t>
            </w:r>
          </w:p>
          <w:p w14:paraId="2F64B3FC" w14:textId="77777777" w:rsidR="00E13790" w:rsidRPr="00E13790" w:rsidRDefault="00E13790" w:rsidP="008F2704">
            <w:pPr>
              <w:pStyle w:val="ListBullet2"/>
              <w:numPr>
                <w:ilvl w:val="0"/>
                <w:numId w:val="0"/>
              </w:numPr>
            </w:pPr>
          </w:p>
        </w:tc>
      </w:tr>
      <w:tr w:rsidR="00BE7544" w:rsidRPr="002F6DB4" w14:paraId="61EEE59B" w14:textId="77777777" w:rsidTr="009F2A6B">
        <w:trPr>
          <w:gridAfter w:val="1"/>
          <w:wAfter w:w="15" w:type="dxa"/>
        </w:trPr>
        <w:tc>
          <w:tcPr>
            <w:tcW w:w="2896" w:type="dxa"/>
            <w:tcBorders>
              <w:top w:val="single" w:sz="4" w:space="0" w:color="999999"/>
              <w:bottom w:val="single" w:sz="4" w:space="0" w:color="999999"/>
              <w:right w:val="single" w:sz="4" w:space="0" w:color="A6A6A6" w:themeColor="background1" w:themeShade="A6"/>
            </w:tcBorders>
            <w:noWrap/>
            <w:tcMar>
              <w:top w:w="15" w:type="dxa"/>
              <w:left w:w="15" w:type="dxa"/>
              <w:bottom w:w="0" w:type="dxa"/>
              <w:right w:w="15" w:type="dxa"/>
            </w:tcMar>
          </w:tcPr>
          <w:p w14:paraId="4B18ACC0" w14:textId="7A056B4F" w:rsidR="00BE7544" w:rsidRPr="00FA1D90" w:rsidRDefault="00186C5F" w:rsidP="009F2A6B">
            <w:pPr>
              <w:rPr>
                <w:i/>
              </w:rPr>
            </w:pPr>
            <w:r>
              <w:rPr>
                <w:b/>
              </w:rPr>
              <w:t xml:space="preserve">Primary </w:t>
            </w:r>
            <w:r w:rsidR="00BE7544">
              <w:rPr>
                <w:b/>
              </w:rPr>
              <w:t>Outcome Definition(s)</w:t>
            </w:r>
          </w:p>
        </w:tc>
        <w:tc>
          <w:tcPr>
            <w:tcW w:w="7199" w:type="dxa"/>
            <w:tcBorders>
              <w:top w:val="single" w:sz="4" w:space="0" w:color="999999"/>
              <w:left w:val="single" w:sz="4" w:space="0" w:color="A6A6A6" w:themeColor="background1" w:themeShade="A6"/>
              <w:bottom w:val="single" w:sz="4" w:space="0" w:color="999999"/>
            </w:tcBorders>
          </w:tcPr>
          <w:p w14:paraId="0CA8312C" w14:textId="77777777" w:rsidR="008F2704" w:rsidRPr="00964A99" w:rsidRDefault="008F2704" w:rsidP="008F2704">
            <w:r w:rsidRPr="00964A99">
              <w:t>Occurrence of additional events</w:t>
            </w:r>
            <w:r w:rsidR="004D6676">
              <w:t xml:space="preserve"> (see </w:t>
            </w:r>
            <w:r w:rsidR="004D6676">
              <w:rPr>
                <w:b/>
              </w:rPr>
              <w:t>Appendix 1</w:t>
            </w:r>
            <w:r w:rsidR="004D6676">
              <w:t xml:space="preserve"> for relevant  codes)</w:t>
            </w:r>
            <w:r w:rsidRPr="00964A99">
              <w:t>:</w:t>
            </w:r>
          </w:p>
          <w:p w14:paraId="7026FAF1" w14:textId="1C4E5EFF" w:rsidR="00472A49" w:rsidRDefault="008F2704" w:rsidP="00C773D3">
            <w:pPr>
              <w:pStyle w:val="ListParagraph"/>
              <w:numPr>
                <w:ilvl w:val="0"/>
                <w:numId w:val="20"/>
              </w:numPr>
            </w:pPr>
            <w:r w:rsidRPr="00964A99">
              <w:t>Death</w:t>
            </w:r>
            <w:r w:rsidR="00472A49">
              <w:t>, all-cause</w:t>
            </w:r>
          </w:p>
          <w:p w14:paraId="2EF2B852" w14:textId="6D8533B9" w:rsidR="00BA3310" w:rsidRDefault="00BA3310" w:rsidP="00C773D3">
            <w:pPr>
              <w:pStyle w:val="ListParagraph"/>
              <w:numPr>
                <w:ilvl w:val="0"/>
                <w:numId w:val="20"/>
              </w:numPr>
            </w:pPr>
            <w:r>
              <w:lastRenderedPageBreak/>
              <w:t xml:space="preserve">ASCVD events (use the same definition for ASCVD as </w:t>
            </w:r>
            <w:r w:rsidR="00EE243F">
              <w:t xml:space="preserve">described in the </w:t>
            </w:r>
            <w:r w:rsidR="00EE243F">
              <w:rPr>
                <w:b/>
              </w:rPr>
              <w:t xml:space="preserve">Index Event / Inclusion Criteria </w:t>
            </w:r>
            <w:r w:rsidR="00EE243F">
              <w:t>box</w:t>
            </w:r>
            <w:r>
              <w:t>)</w:t>
            </w:r>
            <w:r w:rsidR="00EE243F">
              <w:t>:</w:t>
            </w:r>
          </w:p>
          <w:p w14:paraId="78717B9A" w14:textId="77777777" w:rsidR="00BA3310" w:rsidRPr="00964A99" w:rsidRDefault="00BA3310" w:rsidP="00C773D3">
            <w:pPr>
              <w:pStyle w:val="ListParagraph"/>
              <w:numPr>
                <w:ilvl w:val="1"/>
                <w:numId w:val="20"/>
              </w:numPr>
            </w:pPr>
            <w:r>
              <w:t>PAD</w:t>
            </w:r>
          </w:p>
          <w:p w14:paraId="7A10D1F1" w14:textId="320D5E2E" w:rsidR="008F2704" w:rsidRDefault="008F2704" w:rsidP="00C773D3">
            <w:pPr>
              <w:pStyle w:val="ListParagraph"/>
              <w:numPr>
                <w:ilvl w:val="1"/>
                <w:numId w:val="20"/>
              </w:numPr>
            </w:pPr>
            <w:r w:rsidRPr="00964A99">
              <w:t>Nonfatal MI</w:t>
            </w:r>
          </w:p>
          <w:p w14:paraId="75C6C5C3" w14:textId="77777777" w:rsidR="00FB19EB" w:rsidRPr="00964A99" w:rsidRDefault="00FB19EB" w:rsidP="00C773D3">
            <w:pPr>
              <w:pStyle w:val="ListParagraph"/>
              <w:numPr>
                <w:ilvl w:val="1"/>
                <w:numId w:val="20"/>
              </w:numPr>
            </w:pPr>
            <w:r w:rsidRPr="00964A99">
              <w:t>TIA</w:t>
            </w:r>
          </w:p>
          <w:p w14:paraId="7252F7F1" w14:textId="77777777" w:rsidR="008F2704" w:rsidRPr="00964A99" w:rsidRDefault="008F2704" w:rsidP="00C773D3">
            <w:pPr>
              <w:pStyle w:val="ListParagraph"/>
              <w:numPr>
                <w:ilvl w:val="1"/>
                <w:numId w:val="20"/>
              </w:numPr>
            </w:pPr>
            <w:r w:rsidRPr="00964A99">
              <w:t>Ischemic stroke</w:t>
            </w:r>
          </w:p>
          <w:p w14:paraId="13EDA8EE" w14:textId="0696F3C4" w:rsidR="008F2704" w:rsidRPr="00964A99" w:rsidRDefault="00FB19EB" w:rsidP="00C773D3">
            <w:pPr>
              <w:pStyle w:val="ListParagraph"/>
              <w:numPr>
                <w:ilvl w:val="1"/>
                <w:numId w:val="20"/>
              </w:numPr>
            </w:pPr>
            <w:r>
              <w:t>Unstable angina pectoris</w:t>
            </w:r>
          </w:p>
          <w:p w14:paraId="1EA9DD69" w14:textId="77777777" w:rsidR="008F2704" w:rsidRDefault="008F2704" w:rsidP="00C773D3">
            <w:pPr>
              <w:pStyle w:val="ListParagraph"/>
              <w:numPr>
                <w:ilvl w:val="1"/>
                <w:numId w:val="20"/>
              </w:numPr>
            </w:pPr>
            <w:r w:rsidRPr="00964A99">
              <w:t>Aortic aneurysms</w:t>
            </w:r>
          </w:p>
          <w:p w14:paraId="35A9CD3D" w14:textId="536C7236" w:rsidR="00766606" w:rsidRPr="00692729" w:rsidRDefault="00766606" w:rsidP="00C773D3">
            <w:pPr>
              <w:pStyle w:val="ListBullet2"/>
              <w:numPr>
                <w:ilvl w:val="1"/>
                <w:numId w:val="20"/>
              </w:numPr>
            </w:pPr>
            <w:r>
              <w:rPr>
                <w:color w:val="000000"/>
                <w:lang w:eastAsia="en-CA"/>
              </w:rPr>
              <w:t>PCI</w:t>
            </w:r>
          </w:p>
          <w:p w14:paraId="4E337221" w14:textId="69FC1715" w:rsidR="00766606" w:rsidRPr="00692729" w:rsidRDefault="00766606" w:rsidP="00C773D3">
            <w:pPr>
              <w:pStyle w:val="ListBullet2"/>
              <w:numPr>
                <w:ilvl w:val="1"/>
                <w:numId w:val="20"/>
              </w:numPr>
            </w:pPr>
            <w:r w:rsidRPr="00766606">
              <w:rPr>
                <w:color w:val="000000"/>
                <w:lang w:eastAsia="en-CA"/>
              </w:rPr>
              <w:t>CABG</w:t>
            </w:r>
          </w:p>
          <w:p w14:paraId="26AE4377" w14:textId="2E301966" w:rsidR="00766606" w:rsidRDefault="00766606" w:rsidP="00C773D3">
            <w:pPr>
              <w:pStyle w:val="ListBullet2"/>
              <w:numPr>
                <w:ilvl w:val="1"/>
                <w:numId w:val="20"/>
              </w:numPr>
            </w:pPr>
            <w:r w:rsidRPr="00692729">
              <w:rPr>
                <w:color w:val="000000"/>
                <w:lang w:eastAsia="en-CA"/>
              </w:rPr>
              <w:t>Carotid</w:t>
            </w:r>
            <w:r>
              <w:t xml:space="preserve"> </w:t>
            </w:r>
            <w:r w:rsidRPr="00692729">
              <w:rPr>
                <w:color w:val="000000"/>
                <w:lang w:eastAsia="en-CA"/>
              </w:rPr>
              <w:t>endarterectomy</w:t>
            </w:r>
            <w:r w:rsidR="00FB19EB">
              <w:rPr>
                <w:color w:val="000000"/>
                <w:lang w:eastAsia="en-CA"/>
              </w:rPr>
              <w:t xml:space="preserve"> </w:t>
            </w:r>
            <w:r w:rsidRPr="00692729">
              <w:rPr>
                <w:color w:val="000000"/>
                <w:lang w:eastAsia="en-CA"/>
              </w:rPr>
              <w:t>/</w:t>
            </w:r>
            <w:r w:rsidR="00FB19EB">
              <w:rPr>
                <w:color w:val="000000"/>
                <w:lang w:eastAsia="en-CA"/>
              </w:rPr>
              <w:t xml:space="preserve"> </w:t>
            </w:r>
            <w:r w:rsidRPr="00692729">
              <w:rPr>
                <w:color w:val="000000"/>
                <w:lang w:eastAsia="en-CA"/>
              </w:rPr>
              <w:t>stent</w:t>
            </w:r>
            <w:r>
              <w:t xml:space="preserve"> </w:t>
            </w:r>
          </w:p>
          <w:p w14:paraId="065F0027" w14:textId="557B88C4" w:rsidR="00766606" w:rsidRDefault="00766606" w:rsidP="00C773D3">
            <w:pPr>
              <w:pStyle w:val="ListParagraph"/>
              <w:numPr>
                <w:ilvl w:val="1"/>
                <w:numId w:val="20"/>
              </w:numPr>
            </w:pPr>
            <w:r>
              <w:t>Peripheral artery bypass surgery</w:t>
            </w:r>
          </w:p>
          <w:p w14:paraId="05959C6E" w14:textId="6E59E4A3" w:rsidR="00766606" w:rsidRDefault="00766606" w:rsidP="00C773D3">
            <w:pPr>
              <w:pStyle w:val="ListParagraph"/>
              <w:numPr>
                <w:ilvl w:val="1"/>
                <w:numId w:val="20"/>
              </w:numPr>
            </w:pPr>
            <w:r>
              <w:t>Peripheral artery angioplasty</w:t>
            </w:r>
            <w:r w:rsidR="00FB19EB">
              <w:t xml:space="preserve"> </w:t>
            </w:r>
            <w:r>
              <w:t>/</w:t>
            </w:r>
            <w:r w:rsidR="00FB19EB">
              <w:t xml:space="preserve"> </w:t>
            </w:r>
            <w:r>
              <w:t>stenting</w:t>
            </w:r>
          </w:p>
          <w:p w14:paraId="579EEDA5" w14:textId="7ADD322F" w:rsidR="00766606" w:rsidRDefault="00766606" w:rsidP="00C773D3">
            <w:pPr>
              <w:pStyle w:val="ListParagraph"/>
              <w:numPr>
                <w:ilvl w:val="1"/>
                <w:numId w:val="20"/>
              </w:numPr>
            </w:pPr>
            <w:r>
              <w:t xml:space="preserve">Peripheral artery endarterectomy </w:t>
            </w:r>
          </w:p>
          <w:p w14:paraId="6CBB1EA9" w14:textId="77777777" w:rsidR="008F2704" w:rsidRPr="00964A99" w:rsidRDefault="008F2704" w:rsidP="008F2704"/>
          <w:p w14:paraId="6194352D" w14:textId="54BFFA6E" w:rsidR="007D3CDC" w:rsidRPr="007E6D6D" w:rsidRDefault="007D3CDC" w:rsidP="008F2704">
            <w:r w:rsidRPr="007E6D6D">
              <w:t xml:space="preserve">Subsequent events </w:t>
            </w:r>
            <w:r w:rsidR="00FB19EB">
              <w:t xml:space="preserve"> </w:t>
            </w:r>
            <w:r w:rsidR="009A03DA" w:rsidRPr="007E6D6D">
              <w:t xml:space="preserve">of the same type </w:t>
            </w:r>
            <w:r w:rsidRPr="007E6D6D">
              <w:t xml:space="preserve">must be 30 days apart </w:t>
            </w:r>
            <w:r w:rsidR="003252BA" w:rsidRPr="007E6D6D">
              <w:t xml:space="preserve">(check </w:t>
            </w:r>
            <w:r w:rsidR="001C380E" w:rsidRPr="007E6D6D">
              <w:t>in DAD</w:t>
            </w:r>
            <w:r w:rsidR="00FB19EB">
              <w:t>,</w:t>
            </w:r>
            <w:r w:rsidR="001C380E" w:rsidRPr="007E6D6D">
              <w:t xml:space="preserve"> OHIP</w:t>
            </w:r>
            <w:r w:rsidR="00FB19EB">
              <w:t>,</w:t>
            </w:r>
            <w:r w:rsidR="0080212B" w:rsidRPr="007E6D6D">
              <w:t xml:space="preserve"> </w:t>
            </w:r>
            <w:r w:rsidR="0014406C">
              <w:t>NACRS</w:t>
            </w:r>
            <w:r w:rsidR="00FB19EB">
              <w:t xml:space="preserve"> and/or SDS </w:t>
            </w:r>
            <w:r w:rsidR="009A03DA" w:rsidRPr="007E6D6D">
              <w:t>depending on event type</w:t>
            </w:r>
            <w:r w:rsidR="003252BA" w:rsidRPr="007E6D6D">
              <w:t>)</w:t>
            </w:r>
            <w:r w:rsidR="001C380E" w:rsidRPr="007E6D6D">
              <w:t xml:space="preserve"> </w:t>
            </w:r>
            <w:r w:rsidRPr="007E6D6D">
              <w:t>to avoid double-</w:t>
            </w:r>
            <w:proofErr w:type="spellStart"/>
            <w:r w:rsidRPr="007E6D6D">
              <w:t>counting,with</w:t>
            </w:r>
            <w:proofErr w:type="spellEnd"/>
            <w:r w:rsidRPr="007E6D6D">
              <w:t xml:space="preserve"> the following </w:t>
            </w:r>
            <w:r w:rsidR="00A8565B" w:rsidRPr="007E6D6D">
              <w:t>exception:</w:t>
            </w:r>
          </w:p>
          <w:p w14:paraId="6DA85373" w14:textId="7E11B214" w:rsidR="00491FF2" w:rsidRDefault="00260A6A" w:rsidP="00C773D3">
            <w:pPr>
              <w:pStyle w:val="ListParagraph"/>
              <w:numPr>
                <w:ilvl w:val="0"/>
                <w:numId w:val="23"/>
              </w:numPr>
            </w:pPr>
            <w:r w:rsidRPr="007E6D6D">
              <w:t>If a patient has an initial MI with code I21, and a subsequent MI shortly after with</w:t>
            </w:r>
            <w:r w:rsidR="00491FF2" w:rsidRPr="007E6D6D">
              <w:t xml:space="preserve"> </w:t>
            </w:r>
            <w:r w:rsidRPr="007E6D6D">
              <w:t>code I22 (ICD</w:t>
            </w:r>
            <w:r w:rsidR="00FB19EB">
              <w:t>-10</w:t>
            </w:r>
            <w:r w:rsidRPr="007E6D6D">
              <w:t xml:space="preserve"> code for a subsequent MI within 4 weeks), then this will be</w:t>
            </w:r>
            <w:r w:rsidR="00491FF2" w:rsidRPr="007E6D6D">
              <w:t xml:space="preserve"> </w:t>
            </w:r>
            <w:r w:rsidRPr="007E6D6D">
              <w:t>counted as 2 separate events.</w:t>
            </w:r>
          </w:p>
          <w:p w14:paraId="308CC850" w14:textId="77777777" w:rsidR="00390CB6" w:rsidRDefault="00390CB6" w:rsidP="008F2704"/>
          <w:p w14:paraId="55FA16F2" w14:textId="77777777" w:rsidR="00F825D9" w:rsidRPr="00F825D9" w:rsidRDefault="00F825D9" w:rsidP="00F825D9">
            <w:pPr>
              <w:pStyle w:val="Text"/>
              <w:spacing w:line="240" w:lineRule="auto"/>
              <w:rPr>
                <w:rFonts w:asciiTheme="minorHAnsi" w:hAnsiTheme="minorHAnsi" w:cstheme="minorHAnsi"/>
              </w:rPr>
            </w:pPr>
            <w:r w:rsidRPr="00F825D9">
              <w:rPr>
                <w:rFonts w:asciiTheme="minorHAnsi" w:hAnsiTheme="minorHAnsi" w:cstheme="minorHAnsi"/>
              </w:rPr>
              <w:t>Note that the following events are considered related, and will not be counted as additional events if they occur within 30 days of one another:</w:t>
            </w:r>
          </w:p>
          <w:p w14:paraId="764F27BD" w14:textId="77777777" w:rsidR="00F825D9" w:rsidRPr="00F825D9" w:rsidRDefault="00F825D9" w:rsidP="00F825D9">
            <w:pPr>
              <w:pStyle w:val="Text"/>
              <w:spacing w:line="240" w:lineRule="auto"/>
              <w:rPr>
                <w:rFonts w:asciiTheme="minorHAnsi" w:hAnsiTheme="minorHAnsi" w:cstheme="minorHAnsi"/>
              </w:rPr>
            </w:pPr>
            <w:r w:rsidRPr="00F825D9">
              <w:rPr>
                <w:rFonts w:asciiTheme="minorHAnsi" w:hAnsiTheme="minorHAnsi" w:cstheme="minorHAnsi"/>
              </w:rPr>
              <w:t>•</w:t>
            </w:r>
            <w:r w:rsidRPr="00F825D9">
              <w:rPr>
                <w:rFonts w:asciiTheme="minorHAnsi" w:hAnsiTheme="minorHAnsi" w:cstheme="minorHAnsi"/>
              </w:rPr>
              <w:tab/>
            </w:r>
            <w:r w:rsidRPr="00F825D9">
              <w:rPr>
                <w:rFonts w:asciiTheme="minorHAnsi" w:hAnsiTheme="minorHAnsi" w:cstheme="minorHAnsi"/>
                <w:b/>
              </w:rPr>
              <w:t>Coronary symptoms, events and coronary procedures:</w:t>
            </w:r>
            <w:r w:rsidRPr="00F825D9">
              <w:rPr>
                <w:rFonts w:asciiTheme="minorHAnsi" w:hAnsiTheme="minorHAnsi" w:cstheme="minorHAnsi"/>
              </w:rPr>
              <w:t xml:space="preserve"> MI, PCI, CABG, Angina.</w:t>
            </w:r>
          </w:p>
          <w:p w14:paraId="55B47818" w14:textId="77777777" w:rsidR="00F825D9" w:rsidRPr="00F825D9" w:rsidRDefault="00F825D9" w:rsidP="00F825D9">
            <w:pPr>
              <w:pStyle w:val="Text"/>
              <w:spacing w:line="240" w:lineRule="auto"/>
              <w:rPr>
                <w:rFonts w:asciiTheme="minorHAnsi" w:hAnsiTheme="minorHAnsi" w:cstheme="minorHAnsi"/>
              </w:rPr>
            </w:pPr>
            <w:r w:rsidRPr="00F825D9">
              <w:rPr>
                <w:rFonts w:asciiTheme="minorHAnsi" w:hAnsiTheme="minorHAnsi" w:cstheme="minorHAnsi"/>
              </w:rPr>
              <w:t>•</w:t>
            </w:r>
            <w:r w:rsidRPr="00F825D9">
              <w:rPr>
                <w:rFonts w:asciiTheme="minorHAnsi" w:hAnsiTheme="minorHAnsi" w:cstheme="minorHAnsi"/>
              </w:rPr>
              <w:tab/>
            </w:r>
            <w:r w:rsidRPr="00F825D9">
              <w:rPr>
                <w:rFonts w:asciiTheme="minorHAnsi" w:hAnsiTheme="minorHAnsi" w:cstheme="minorHAnsi"/>
                <w:b/>
              </w:rPr>
              <w:t>Neuro-related events and procedures:</w:t>
            </w:r>
            <w:r w:rsidRPr="00F825D9">
              <w:rPr>
                <w:rFonts w:asciiTheme="minorHAnsi" w:hAnsiTheme="minorHAnsi" w:cstheme="minorHAnsi"/>
              </w:rPr>
              <w:t xml:space="preserve"> Ischemic stroke, TIA, Carotid endarterectomy / stent</w:t>
            </w:r>
          </w:p>
          <w:p w14:paraId="07700312" w14:textId="77777777" w:rsidR="00F825D9" w:rsidRPr="00F825D9" w:rsidRDefault="00F825D9" w:rsidP="00F825D9">
            <w:pPr>
              <w:pStyle w:val="Text"/>
              <w:spacing w:line="240" w:lineRule="auto"/>
              <w:rPr>
                <w:rFonts w:asciiTheme="minorHAnsi" w:hAnsiTheme="minorHAnsi" w:cstheme="minorHAnsi"/>
              </w:rPr>
            </w:pPr>
            <w:r w:rsidRPr="00F825D9">
              <w:rPr>
                <w:rFonts w:asciiTheme="minorHAnsi" w:hAnsiTheme="minorHAnsi" w:cstheme="minorHAnsi"/>
              </w:rPr>
              <w:t>•</w:t>
            </w:r>
            <w:r w:rsidRPr="00F825D9">
              <w:rPr>
                <w:rFonts w:asciiTheme="minorHAnsi" w:hAnsiTheme="minorHAnsi" w:cstheme="minorHAnsi"/>
              </w:rPr>
              <w:tab/>
            </w:r>
            <w:r w:rsidRPr="00F825D9">
              <w:rPr>
                <w:rFonts w:asciiTheme="minorHAnsi" w:hAnsiTheme="minorHAnsi" w:cstheme="minorHAnsi"/>
                <w:b/>
              </w:rPr>
              <w:t>PAD and PAD revascularization procedures:</w:t>
            </w:r>
            <w:r w:rsidRPr="00F825D9">
              <w:rPr>
                <w:rFonts w:asciiTheme="minorHAnsi" w:hAnsiTheme="minorHAnsi" w:cstheme="minorHAnsi"/>
              </w:rPr>
              <w:t xml:space="preserve"> PAD, Peripheral artery angioplasty/stenting, Peripheral artery bypass surgery, Peripheral artery endarterectomy</w:t>
            </w:r>
          </w:p>
          <w:p w14:paraId="6F326E8D" w14:textId="77777777" w:rsidR="00F825D9" w:rsidRPr="00F825D9" w:rsidRDefault="00F825D9" w:rsidP="00F825D9">
            <w:pPr>
              <w:pStyle w:val="Text"/>
              <w:spacing w:line="240" w:lineRule="auto"/>
              <w:rPr>
                <w:rFonts w:asciiTheme="minorHAnsi" w:hAnsiTheme="minorHAnsi" w:cstheme="minorHAnsi"/>
              </w:rPr>
            </w:pPr>
            <w:r w:rsidRPr="00F825D9">
              <w:rPr>
                <w:rFonts w:asciiTheme="minorHAnsi" w:hAnsiTheme="minorHAnsi" w:cstheme="minorHAnsi"/>
              </w:rPr>
              <w:t xml:space="preserve">Note that events will be coded </w:t>
            </w:r>
            <w:r w:rsidRPr="00697DF8">
              <w:rPr>
                <w:rFonts w:asciiTheme="minorHAnsi" w:hAnsiTheme="minorHAnsi" w:cstheme="minorHAnsi"/>
                <w:b/>
              </w:rPr>
              <w:t>based on the order listed above</w:t>
            </w:r>
            <w:r w:rsidRPr="00F825D9">
              <w:rPr>
                <w:rFonts w:asciiTheme="minorHAnsi" w:hAnsiTheme="minorHAnsi" w:cstheme="minorHAnsi"/>
              </w:rPr>
              <w:t xml:space="preserve">, with the first event listed taking precedence. For example if a patient had angina and an MI within 30 days, the primary/index event will be coded as MI. The angina will be excluded as a related event within 30 days, and this would be counted as 1 event. </w:t>
            </w:r>
          </w:p>
          <w:p w14:paraId="4D73AC5A" w14:textId="2A52607B" w:rsidR="00F241DE" w:rsidRDefault="00F825D9" w:rsidP="00F825D9">
            <w:pPr>
              <w:rPr>
                <w:szCs w:val="22"/>
                <w:lang w:val="en-CA"/>
              </w:rPr>
            </w:pPr>
            <w:r>
              <w:rPr>
                <w:szCs w:val="22"/>
                <w:lang w:val="en-CA"/>
              </w:rPr>
              <w:t xml:space="preserve">If 2 events occur within 30 days of each other and they are not “related” events, then both events will be counted. The first event will be the index event, and the second event will be counted as a subsequent event. For example, if a patient </w:t>
            </w:r>
            <w:r w:rsidRPr="0059288E">
              <w:rPr>
                <w:szCs w:val="22"/>
                <w:lang w:val="en-CA"/>
              </w:rPr>
              <w:t xml:space="preserve">has angina and </w:t>
            </w:r>
            <w:r>
              <w:rPr>
                <w:szCs w:val="22"/>
                <w:lang w:val="en-CA"/>
              </w:rPr>
              <w:t xml:space="preserve">then subsequently has </w:t>
            </w:r>
            <w:r w:rsidRPr="0059288E">
              <w:rPr>
                <w:szCs w:val="22"/>
                <w:lang w:val="en-CA"/>
              </w:rPr>
              <w:t>a stroke, within 30 days – this will be</w:t>
            </w:r>
            <w:r>
              <w:rPr>
                <w:szCs w:val="22"/>
                <w:lang w:val="en-CA"/>
              </w:rPr>
              <w:t xml:space="preserve"> counted as</w:t>
            </w:r>
            <w:r w:rsidRPr="0059288E">
              <w:rPr>
                <w:szCs w:val="22"/>
                <w:lang w:val="en-CA"/>
              </w:rPr>
              <w:t xml:space="preserve"> 2 events</w:t>
            </w:r>
            <w:r>
              <w:rPr>
                <w:szCs w:val="22"/>
                <w:lang w:val="en-CA"/>
              </w:rPr>
              <w:t>: angina will be the index event, and stroke will be a subsequent event.</w:t>
            </w:r>
          </w:p>
          <w:p w14:paraId="354C2587" w14:textId="77777777" w:rsidR="00F825D9" w:rsidRDefault="00F825D9" w:rsidP="00F825D9"/>
          <w:p w14:paraId="69A7C798" w14:textId="0B933178" w:rsidR="00F241DE" w:rsidRDefault="00F241DE" w:rsidP="008F2704">
            <w:r>
              <w:t xml:space="preserve">If there are 2 </w:t>
            </w:r>
            <w:proofErr w:type="spellStart"/>
            <w:r>
              <w:t>codings</w:t>
            </w:r>
            <w:proofErr w:type="spellEnd"/>
            <w:r>
              <w:t xml:space="preserve"> for the exact same event within 30 days, this will be 1 event (assume the same exact event was billed/coded twice).</w:t>
            </w:r>
          </w:p>
          <w:p w14:paraId="029F1CED" w14:textId="77777777" w:rsidR="00C62D4B" w:rsidRDefault="00C62D4B" w:rsidP="008F2704"/>
          <w:p w14:paraId="0B47D429" w14:textId="304B2173" w:rsidR="00C62D4B" w:rsidRDefault="00C62D4B" w:rsidP="008F2704">
            <w:r>
              <w:t>Deaths (all-cause mortality) will be considered a subsequent event only (cannot be an index event). If a death occurs within 30 days of an MI, aortic aneurysm</w:t>
            </w:r>
            <w:r w:rsidR="007E0524">
              <w:t xml:space="preserve"> or ischemic stroke, this will be considered as related to the event</w:t>
            </w:r>
            <w:r w:rsidR="00F241DE">
              <w:t xml:space="preserve"> of MI, </w:t>
            </w:r>
            <w:r w:rsidR="00FB19EB">
              <w:t>aortic aneurysm</w:t>
            </w:r>
            <w:r w:rsidR="00F241DE">
              <w:t xml:space="preserve"> or stroke</w:t>
            </w:r>
            <w:r w:rsidR="007E0524">
              <w:t xml:space="preserve">, and will </w:t>
            </w:r>
            <w:r w:rsidR="007E6D6D">
              <w:t>NOT</w:t>
            </w:r>
            <w:r w:rsidR="007E0524">
              <w:t xml:space="preserve"> be counted as a subsequent event. After the 30 days has elapsed, death </w:t>
            </w:r>
            <w:r w:rsidR="007E0524">
              <w:lastRenderedPageBreak/>
              <w:t>will be counted as a subsequent event. In addition, death within 30 days of any other event type</w:t>
            </w:r>
            <w:r w:rsidR="00F241DE">
              <w:t xml:space="preserve"> (</w:t>
            </w:r>
            <w:r w:rsidR="00FB19EB">
              <w:t xml:space="preserve">e.g. </w:t>
            </w:r>
            <w:r w:rsidR="00F241DE">
              <w:t>angina, TIA</w:t>
            </w:r>
            <w:r w:rsidR="00FB19EB">
              <w:t>,</w:t>
            </w:r>
            <w:r w:rsidR="00F241DE">
              <w:t xml:space="preserve"> etc</w:t>
            </w:r>
            <w:r w:rsidR="00FB19EB">
              <w:t>.</w:t>
            </w:r>
            <w:r w:rsidR="00F241DE">
              <w:t xml:space="preserve">) </w:t>
            </w:r>
            <w:r w:rsidR="007E0524">
              <w:t xml:space="preserve"> will be counted as a subsequent event, </w:t>
            </w:r>
          </w:p>
          <w:p w14:paraId="38E4C40A" w14:textId="77777777" w:rsidR="00390CB6" w:rsidRDefault="00390CB6" w:rsidP="008F2704"/>
          <w:p w14:paraId="56914725" w14:textId="79ABCA99" w:rsidR="00802A9D" w:rsidRDefault="00390CB6" w:rsidP="008F2704">
            <w:r>
              <w:t>A</w:t>
            </w:r>
            <w:r w:rsidR="00DF1373">
              <w:t>fter 30 days</w:t>
            </w:r>
            <w:r>
              <w:t xml:space="preserve"> has passed</w:t>
            </w:r>
            <w:r w:rsidR="00DF1373">
              <w:t xml:space="preserve">, </w:t>
            </w:r>
            <w:r w:rsidR="007E6D6D">
              <w:t xml:space="preserve">all </w:t>
            </w:r>
            <w:r w:rsidR="00DF1373">
              <w:t xml:space="preserve">events are counted again – </w:t>
            </w:r>
            <w:proofErr w:type="spellStart"/>
            <w:r>
              <w:t>ie</w:t>
            </w:r>
            <w:proofErr w:type="spellEnd"/>
            <w:r>
              <w:t>. 30 day clock begins again</w:t>
            </w:r>
            <w:r w:rsidR="007E6D6D">
              <w:t>, until the next event occurs</w:t>
            </w:r>
            <w:r>
              <w:t>.</w:t>
            </w:r>
          </w:p>
          <w:p w14:paraId="1F505C38" w14:textId="77777777" w:rsidR="00EE243F" w:rsidRDefault="00EE243F" w:rsidP="008F2704"/>
          <w:p w14:paraId="68EE8458" w14:textId="080B5CDA" w:rsidR="00EE243F" w:rsidRDefault="00EE243F" w:rsidP="008F2704">
            <w:r w:rsidRPr="00DE2DC4">
              <w:rPr>
                <w:color w:val="FF0000"/>
              </w:rPr>
              <w:t>*</w:t>
            </w:r>
            <w:r w:rsidRPr="00DE2DC4">
              <w:rPr>
                <w:b/>
              </w:rPr>
              <w:t>Note</w:t>
            </w:r>
            <w:r>
              <w:t>: There is no maximum time after the first event for subsequent events to occur; for example, if the first ASCVD event is in 2004, the second event can happen at any time up to March 31, 201</w:t>
            </w:r>
            <w:r w:rsidR="00E31342">
              <w:t>8</w:t>
            </w:r>
            <w:r>
              <w:t>.</w:t>
            </w:r>
          </w:p>
          <w:p w14:paraId="2170FB1F" w14:textId="77777777" w:rsidR="00A51F4C" w:rsidRDefault="00A51F4C" w:rsidP="008F2704"/>
          <w:p w14:paraId="78DA3BF2" w14:textId="36F5DA8F" w:rsidR="00A51F4C" w:rsidRDefault="00A51F4C" w:rsidP="00A51F4C">
            <w:r w:rsidRPr="00DE2DC4">
              <w:rPr>
                <w:color w:val="FF0000"/>
              </w:rPr>
              <w:t>*</w:t>
            </w:r>
            <w:r w:rsidRPr="00DE2DC4">
              <w:rPr>
                <w:b/>
              </w:rPr>
              <w:t>Note</w:t>
            </w:r>
            <w:r>
              <w:t xml:space="preserve">: The 30-day clock is based on the </w:t>
            </w:r>
            <w:r w:rsidR="002D1957">
              <w:t xml:space="preserve">index </w:t>
            </w:r>
            <w:r>
              <w:t>event of the series, and the 30-day clock does not reset based on related events in the 30 day window.</w:t>
            </w:r>
          </w:p>
          <w:p w14:paraId="248277BD" w14:textId="310A0EC1" w:rsidR="00A51F4C" w:rsidRDefault="00A51F4C" w:rsidP="00C773D3">
            <w:pPr>
              <w:pStyle w:val="ListParagraph"/>
              <w:numPr>
                <w:ilvl w:val="0"/>
                <w:numId w:val="25"/>
              </w:numPr>
            </w:pPr>
            <w:r w:rsidRPr="00A51F4C">
              <w:t>For example, a patient has a heart attack (Day 0). The person has an angina code at day 15. The 30-day clock is still based on the heart attack</w:t>
            </w:r>
            <w:r>
              <w:t xml:space="preserve"> (it does not reset when angina occurs)</w:t>
            </w:r>
            <w:r w:rsidRPr="00A51F4C">
              <w:t>, and so after Day 30, a person is eligible for a subsequent ASCVD event.</w:t>
            </w:r>
          </w:p>
          <w:p w14:paraId="72A29304" w14:textId="77777777" w:rsidR="00FD62E0" w:rsidRDefault="00FD62E0" w:rsidP="00FD62E0"/>
        </w:tc>
      </w:tr>
      <w:tr w:rsidR="00186C5F" w:rsidRPr="002F6DB4" w14:paraId="71C1A9F2" w14:textId="77777777" w:rsidTr="009F2A6B">
        <w:trPr>
          <w:gridAfter w:val="1"/>
          <w:wAfter w:w="15" w:type="dxa"/>
        </w:trPr>
        <w:tc>
          <w:tcPr>
            <w:tcW w:w="2896" w:type="dxa"/>
            <w:tcBorders>
              <w:top w:val="single" w:sz="4" w:space="0" w:color="999999"/>
              <w:bottom w:val="single" w:sz="4" w:space="0" w:color="999999"/>
              <w:right w:val="single" w:sz="4" w:space="0" w:color="A6A6A6" w:themeColor="background1" w:themeShade="A6"/>
            </w:tcBorders>
            <w:noWrap/>
            <w:tcMar>
              <w:top w:w="15" w:type="dxa"/>
              <w:left w:w="15" w:type="dxa"/>
              <w:bottom w:w="0" w:type="dxa"/>
              <w:right w:w="15" w:type="dxa"/>
            </w:tcMar>
          </w:tcPr>
          <w:p w14:paraId="6C6B3539" w14:textId="3374E317" w:rsidR="00186C5F" w:rsidDel="00186C5F" w:rsidRDefault="00186C5F" w:rsidP="009F2A6B">
            <w:pPr>
              <w:rPr>
                <w:b/>
              </w:rPr>
            </w:pPr>
            <w:r>
              <w:rPr>
                <w:b/>
              </w:rPr>
              <w:lastRenderedPageBreak/>
              <w:t>Secondary Outcome Definition(s)</w:t>
            </w:r>
          </w:p>
        </w:tc>
        <w:tc>
          <w:tcPr>
            <w:tcW w:w="7199" w:type="dxa"/>
            <w:tcBorders>
              <w:top w:val="single" w:sz="4" w:space="0" w:color="999999"/>
              <w:left w:val="single" w:sz="4" w:space="0" w:color="A6A6A6" w:themeColor="background1" w:themeShade="A6"/>
              <w:bottom w:val="single" w:sz="4" w:space="0" w:color="999999"/>
            </w:tcBorders>
          </w:tcPr>
          <w:p w14:paraId="652858E2" w14:textId="77777777" w:rsidR="00186C5F" w:rsidRDefault="00186C5F" w:rsidP="00186C5F">
            <w:r>
              <w:t>Costs for health resource utilization for these categories:</w:t>
            </w:r>
          </w:p>
          <w:p w14:paraId="57E6B483" w14:textId="77777777" w:rsidR="00186C5F" w:rsidRDefault="00186C5F" w:rsidP="00C773D3">
            <w:pPr>
              <w:pStyle w:val="ListParagraph"/>
              <w:numPr>
                <w:ilvl w:val="0"/>
                <w:numId w:val="7"/>
              </w:numPr>
            </w:pPr>
            <w:r>
              <w:t>Inpatient hospitalization</w:t>
            </w:r>
          </w:p>
          <w:p w14:paraId="48A7DA55" w14:textId="77777777" w:rsidR="00186C5F" w:rsidRDefault="00186C5F" w:rsidP="00C773D3">
            <w:pPr>
              <w:pStyle w:val="ListParagraph"/>
              <w:numPr>
                <w:ilvl w:val="1"/>
                <w:numId w:val="7"/>
              </w:numPr>
            </w:pPr>
            <w:r>
              <w:t>Inpatient hospitalizations</w:t>
            </w:r>
          </w:p>
          <w:p w14:paraId="6A6FD96D" w14:textId="77777777" w:rsidR="00186C5F" w:rsidRDefault="00186C5F" w:rsidP="00C773D3">
            <w:pPr>
              <w:pStyle w:val="ListParagraph"/>
              <w:numPr>
                <w:ilvl w:val="1"/>
                <w:numId w:val="7"/>
              </w:numPr>
            </w:pPr>
            <w:r>
              <w:t>OMHRS admissions to designated mental health beds</w:t>
            </w:r>
          </w:p>
          <w:p w14:paraId="5FF50FAD" w14:textId="77777777" w:rsidR="00186C5F" w:rsidRDefault="00186C5F" w:rsidP="00C773D3">
            <w:pPr>
              <w:pStyle w:val="ListParagraph"/>
              <w:numPr>
                <w:ilvl w:val="0"/>
                <w:numId w:val="7"/>
              </w:numPr>
            </w:pPr>
            <w:r>
              <w:t>Rehabilitation</w:t>
            </w:r>
          </w:p>
          <w:p w14:paraId="57673AF6" w14:textId="77777777" w:rsidR="00186C5F" w:rsidRDefault="00186C5F" w:rsidP="00C773D3">
            <w:pPr>
              <w:pStyle w:val="ListParagraph"/>
              <w:numPr>
                <w:ilvl w:val="0"/>
                <w:numId w:val="7"/>
              </w:numPr>
            </w:pPr>
            <w:r>
              <w:t>Long-term care</w:t>
            </w:r>
          </w:p>
          <w:p w14:paraId="2E4DC46A" w14:textId="77777777" w:rsidR="00186C5F" w:rsidRDefault="00186C5F" w:rsidP="00C773D3">
            <w:pPr>
              <w:pStyle w:val="ListParagraph"/>
              <w:numPr>
                <w:ilvl w:val="0"/>
                <w:numId w:val="7"/>
              </w:numPr>
            </w:pPr>
            <w:r>
              <w:t>Physician services</w:t>
            </w:r>
          </w:p>
          <w:p w14:paraId="7874D033" w14:textId="77777777" w:rsidR="00186C5F" w:rsidRDefault="00186C5F" w:rsidP="00C773D3">
            <w:pPr>
              <w:pStyle w:val="ListParagraph"/>
              <w:numPr>
                <w:ilvl w:val="1"/>
                <w:numId w:val="7"/>
              </w:numPr>
            </w:pPr>
            <w:r>
              <w:t>OHIP physician billings, including most of the shadow-billings</w:t>
            </w:r>
          </w:p>
          <w:p w14:paraId="34642F7C" w14:textId="77777777" w:rsidR="00186C5F" w:rsidRDefault="00186C5F" w:rsidP="00C773D3">
            <w:pPr>
              <w:pStyle w:val="ListParagraph"/>
              <w:numPr>
                <w:ilvl w:val="1"/>
                <w:numId w:val="7"/>
              </w:numPr>
            </w:pPr>
            <w:r>
              <w:t>OHIP lab claims (</w:t>
            </w:r>
            <w:proofErr w:type="spellStart"/>
            <w:r>
              <w:t>feecodes</w:t>
            </w:r>
            <w:proofErr w:type="spellEnd"/>
            <w:r>
              <w:t xml:space="preserve"> with ‘L’ prefix)</w:t>
            </w:r>
          </w:p>
          <w:p w14:paraId="027E84BD" w14:textId="77777777" w:rsidR="00186C5F" w:rsidRDefault="00186C5F" w:rsidP="00C773D3">
            <w:pPr>
              <w:pStyle w:val="ListParagraph"/>
              <w:numPr>
                <w:ilvl w:val="1"/>
                <w:numId w:val="7"/>
              </w:numPr>
            </w:pPr>
            <w:r>
              <w:t>OHIP non-physician billings</w:t>
            </w:r>
          </w:p>
          <w:p w14:paraId="4AB6EE39" w14:textId="77777777" w:rsidR="00186C5F" w:rsidRDefault="00186C5F" w:rsidP="00C773D3">
            <w:pPr>
              <w:pStyle w:val="ListParagraph"/>
              <w:numPr>
                <w:ilvl w:val="1"/>
                <w:numId w:val="7"/>
              </w:numPr>
            </w:pPr>
            <w:r>
              <w:t>FHO/FHN capitation</w:t>
            </w:r>
          </w:p>
          <w:p w14:paraId="66DDD6F3" w14:textId="31EE37DF" w:rsidR="00186C5F" w:rsidRDefault="00186C5F" w:rsidP="00C773D3">
            <w:pPr>
              <w:pStyle w:val="ListParagraph"/>
              <w:numPr>
                <w:ilvl w:val="0"/>
                <w:numId w:val="7"/>
              </w:numPr>
            </w:pPr>
            <w:r>
              <w:t>Prescription drugs</w:t>
            </w:r>
          </w:p>
          <w:p w14:paraId="678C1BBD" w14:textId="77777777" w:rsidR="00186C5F" w:rsidRDefault="00186C5F" w:rsidP="00C773D3">
            <w:pPr>
              <w:pStyle w:val="ListParagraph"/>
              <w:numPr>
                <w:ilvl w:val="1"/>
                <w:numId w:val="7"/>
              </w:numPr>
            </w:pPr>
            <w:r>
              <w:t>Ontario drug benefit</w:t>
            </w:r>
          </w:p>
          <w:p w14:paraId="05111E58" w14:textId="77777777" w:rsidR="00186C5F" w:rsidRDefault="00186C5F" w:rsidP="00C773D3">
            <w:pPr>
              <w:pStyle w:val="ListParagraph"/>
              <w:numPr>
                <w:ilvl w:val="1"/>
                <w:numId w:val="7"/>
              </w:numPr>
            </w:pPr>
            <w:r w:rsidRPr="00FC6C1C">
              <w:rPr>
                <w:color w:val="FF0000"/>
              </w:rPr>
              <w:t>*</w:t>
            </w:r>
            <w:r w:rsidRPr="00FC6C1C">
              <w:rPr>
                <w:b/>
              </w:rPr>
              <w:t>Note</w:t>
            </w:r>
            <w:r>
              <w:rPr>
                <w:color w:val="FF0000"/>
              </w:rPr>
              <w:t xml:space="preserve">: </w:t>
            </w:r>
            <w:r>
              <w:t>Calculate only for patients aged 65 years and older</w:t>
            </w:r>
          </w:p>
          <w:p w14:paraId="7CC5D308" w14:textId="77777777" w:rsidR="00186C5F" w:rsidRPr="00580EA1" w:rsidRDefault="00186C5F" w:rsidP="00C773D3">
            <w:pPr>
              <w:pStyle w:val="ListParagraph"/>
              <w:numPr>
                <w:ilvl w:val="0"/>
                <w:numId w:val="7"/>
              </w:numPr>
            </w:pPr>
            <w:r w:rsidRPr="00580EA1">
              <w:t>Other  costs</w:t>
            </w:r>
          </w:p>
          <w:p w14:paraId="4C3DDB88" w14:textId="77777777" w:rsidR="00186C5F" w:rsidRPr="00580EA1" w:rsidRDefault="00186C5F" w:rsidP="00C773D3">
            <w:pPr>
              <w:pStyle w:val="ListParagraph"/>
              <w:numPr>
                <w:ilvl w:val="1"/>
                <w:numId w:val="7"/>
              </w:numPr>
            </w:pPr>
            <w:r w:rsidRPr="00580EA1">
              <w:t>Hospital outpatient clinic</w:t>
            </w:r>
          </w:p>
          <w:p w14:paraId="7C1BD388" w14:textId="77777777" w:rsidR="00186C5F" w:rsidRPr="00580EA1" w:rsidRDefault="00186C5F" w:rsidP="00C773D3">
            <w:pPr>
              <w:pStyle w:val="ListParagraph"/>
              <w:numPr>
                <w:ilvl w:val="1"/>
                <w:numId w:val="7"/>
              </w:numPr>
            </w:pPr>
            <w:r w:rsidRPr="00580EA1">
              <w:t>Same day surgery</w:t>
            </w:r>
          </w:p>
          <w:p w14:paraId="528F1485" w14:textId="77777777" w:rsidR="00186C5F" w:rsidRPr="00580EA1" w:rsidRDefault="00186C5F" w:rsidP="00C773D3">
            <w:pPr>
              <w:pStyle w:val="ListParagraph"/>
              <w:numPr>
                <w:ilvl w:val="1"/>
                <w:numId w:val="7"/>
              </w:numPr>
            </w:pPr>
            <w:r w:rsidRPr="00580EA1">
              <w:t>NACRS ED visits</w:t>
            </w:r>
          </w:p>
          <w:p w14:paraId="561325EE" w14:textId="77777777" w:rsidR="00186C5F" w:rsidRPr="00580EA1" w:rsidRDefault="00186C5F" w:rsidP="00C773D3">
            <w:pPr>
              <w:pStyle w:val="ListParagraph"/>
              <w:numPr>
                <w:ilvl w:val="1"/>
                <w:numId w:val="7"/>
              </w:numPr>
            </w:pPr>
            <w:r w:rsidRPr="00580EA1">
              <w:t>NACRS visits to dialysis clinics</w:t>
            </w:r>
          </w:p>
          <w:p w14:paraId="37A2FFB7" w14:textId="77777777" w:rsidR="00186C5F" w:rsidRPr="00580EA1" w:rsidRDefault="00186C5F" w:rsidP="00C773D3">
            <w:pPr>
              <w:pStyle w:val="ListParagraph"/>
              <w:numPr>
                <w:ilvl w:val="1"/>
                <w:numId w:val="7"/>
              </w:numPr>
            </w:pPr>
            <w:r w:rsidRPr="00580EA1">
              <w:t>NACRS visits to cancer clinics</w:t>
            </w:r>
          </w:p>
          <w:p w14:paraId="0338EAAC" w14:textId="77777777" w:rsidR="00186C5F" w:rsidRPr="00580EA1" w:rsidRDefault="00186C5F" w:rsidP="00C773D3">
            <w:pPr>
              <w:pStyle w:val="ListParagraph"/>
              <w:numPr>
                <w:ilvl w:val="1"/>
                <w:numId w:val="7"/>
              </w:numPr>
            </w:pPr>
            <w:r w:rsidRPr="00580EA1">
              <w:t>Complex and Continuing Care</w:t>
            </w:r>
          </w:p>
          <w:p w14:paraId="398F7E22" w14:textId="77777777" w:rsidR="00186C5F" w:rsidRPr="00580EA1" w:rsidRDefault="00186C5F" w:rsidP="00C773D3">
            <w:pPr>
              <w:pStyle w:val="ListParagraph"/>
              <w:numPr>
                <w:ilvl w:val="1"/>
                <w:numId w:val="7"/>
              </w:numPr>
            </w:pPr>
            <w:r w:rsidRPr="00580EA1">
              <w:t>Home care Services</w:t>
            </w:r>
          </w:p>
          <w:p w14:paraId="50E6BA4A" w14:textId="77777777" w:rsidR="00186C5F" w:rsidRDefault="00186C5F" w:rsidP="00186C5F">
            <w:r>
              <w:t>Costing details:</w:t>
            </w:r>
          </w:p>
          <w:p w14:paraId="3E8594DB" w14:textId="17105D67" w:rsidR="00186C5F" w:rsidRDefault="00186C5F" w:rsidP="00C773D3">
            <w:pPr>
              <w:pStyle w:val="ListParagraph"/>
              <w:numPr>
                <w:ilvl w:val="0"/>
                <w:numId w:val="15"/>
              </w:numPr>
            </w:pPr>
            <w:r>
              <w:t xml:space="preserve">Standardize the cost to </w:t>
            </w:r>
            <w:r w:rsidR="006370CC">
              <w:t>2018</w:t>
            </w:r>
            <w:r w:rsidR="00B4659A">
              <w:t xml:space="preserve"> </w:t>
            </w:r>
            <w:r>
              <w:t>dollars, or most recent year if not possible.</w:t>
            </w:r>
          </w:p>
          <w:p w14:paraId="25AC6595" w14:textId="77777777" w:rsidR="00186C5F" w:rsidRDefault="00186C5F" w:rsidP="00C773D3">
            <w:pPr>
              <w:pStyle w:val="ListParagraph"/>
              <w:numPr>
                <w:ilvl w:val="0"/>
                <w:numId w:val="15"/>
              </w:numPr>
            </w:pPr>
            <w:r>
              <w:t>Cost period: Calculate costs by fiscal year, and from 1 to 5 years after the event.</w:t>
            </w:r>
          </w:p>
          <w:p w14:paraId="61C1DEAB" w14:textId="348036B9" w:rsidR="00186C5F" w:rsidRDefault="00186C5F" w:rsidP="00C773D3">
            <w:pPr>
              <w:pStyle w:val="ListParagraph"/>
              <w:numPr>
                <w:ilvl w:val="0"/>
                <w:numId w:val="15"/>
              </w:numPr>
            </w:pPr>
            <w:r>
              <w:t>Calculate number of patients, mean, standard deviation, quartile 1 and quartile 3.</w:t>
            </w:r>
          </w:p>
          <w:p w14:paraId="65882248" w14:textId="77777777" w:rsidR="00186C5F" w:rsidRDefault="00186C5F" w:rsidP="00C773D3">
            <w:pPr>
              <w:pStyle w:val="ListParagraph"/>
              <w:numPr>
                <w:ilvl w:val="0"/>
                <w:numId w:val="15"/>
              </w:numPr>
            </w:pPr>
            <w:r>
              <w:t xml:space="preserve">See </w:t>
            </w:r>
            <w:r w:rsidRPr="00930455">
              <w:rPr>
                <w:b/>
              </w:rPr>
              <w:t>Table 4</w:t>
            </w:r>
            <w:r>
              <w:t xml:space="preserve"> for more details on how to calculate cost.</w:t>
            </w:r>
          </w:p>
          <w:p w14:paraId="32980E08" w14:textId="77777777" w:rsidR="00186C5F" w:rsidRDefault="00186C5F" w:rsidP="00186C5F"/>
          <w:p w14:paraId="0E5F15A3" w14:textId="77777777" w:rsidR="00186C5F" w:rsidRDefault="00186C5F" w:rsidP="00186C5F">
            <w:r>
              <w:t>Papers to refer to regarding costs:</w:t>
            </w:r>
          </w:p>
          <w:p w14:paraId="70CDC1B0" w14:textId="77777777" w:rsidR="00186C5F" w:rsidRDefault="00186C5F" w:rsidP="00C773D3">
            <w:pPr>
              <w:pStyle w:val="ListParagraph"/>
              <w:numPr>
                <w:ilvl w:val="0"/>
                <w:numId w:val="16"/>
              </w:numPr>
              <w:ind w:left="719"/>
            </w:pPr>
            <w:proofErr w:type="spellStart"/>
            <w:r w:rsidRPr="00C465EF">
              <w:lastRenderedPageBreak/>
              <w:t>Mittmann</w:t>
            </w:r>
            <w:proofErr w:type="spellEnd"/>
            <w:r w:rsidRPr="00C465EF">
              <w:t xml:space="preserve"> N, Seung SJ, Hill MD et al.  2012. Impact of disability status on ischemic stroke costs in Canada in the first year. Can J Neurol Sci 39 (6): 793-800.</w:t>
            </w:r>
          </w:p>
          <w:p w14:paraId="208C74FA" w14:textId="77777777" w:rsidR="00186C5F" w:rsidRDefault="00186C5F" w:rsidP="00C773D3">
            <w:pPr>
              <w:pStyle w:val="ListParagraph"/>
              <w:numPr>
                <w:ilvl w:val="0"/>
                <w:numId w:val="16"/>
              </w:numPr>
              <w:ind w:left="719"/>
            </w:pPr>
            <w:r w:rsidRPr="00C465EF">
              <w:rPr>
                <w:rFonts w:ascii="Calibri" w:hAnsi="Calibri"/>
                <w:noProof/>
              </w:rPr>
              <w:t xml:space="preserve">Smolderen KG, Bell A, Lei Y et al.  2010. One-year costs associated with cardiovascular disease in Canada: Insights from the REduction of Atherothrombosis for Continued Health (REACH) registry. </w:t>
            </w:r>
            <w:r w:rsidRPr="00C465EF">
              <w:rPr>
                <w:rFonts w:ascii="Calibri" w:hAnsi="Calibri"/>
                <w:i/>
                <w:noProof/>
              </w:rPr>
              <w:t>Can J Cardiol</w:t>
            </w:r>
            <w:r w:rsidRPr="00C465EF">
              <w:rPr>
                <w:rFonts w:ascii="Calibri" w:hAnsi="Calibri"/>
                <w:noProof/>
              </w:rPr>
              <w:t xml:space="preserve"> 26 (8): 297-305</w:t>
            </w:r>
          </w:p>
          <w:p w14:paraId="5D16A6BC" w14:textId="77777777" w:rsidR="00186C5F" w:rsidRDefault="00186C5F" w:rsidP="008F2704"/>
          <w:p w14:paraId="2A421335" w14:textId="77777777" w:rsidR="00AD1E99" w:rsidRPr="00AD1E99" w:rsidRDefault="00AD1E99" w:rsidP="00AD1E99">
            <w:pPr>
              <w:pStyle w:val="Text"/>
              <w:rPr>
                <w:rFonts w:asciiTheme="minorHAnsi" w:hAnsiTheme="minorHAnsi"/>
                <w:b/>
              </w:rPr>
            </w:pPr>
            <w:r w:rsidRPr="00AD1E99">
              <w:rPr>
                <w:rFonts w:asciiTheme="minorHAnsi" w:hAnsiTheme="minorHAnsi"/>
                <w:b/>
              </w:rPr>
              <w:t>Low Density Lipoprotein Cholesterol (LDL-C)</w:t>
            </w:r>
          </w:p>
          <w:p w14:paraId="43E7ACC6" w14:textId="77777777" w:rsidR="00AD1E99" w:rsidRPr="00AD1E99" w:rsidRDefault="00AD1E99" w:rsidP="00AD1E99">
            <w:pPr>
              <w:pStyle w:val="Text"/>
              <w:spacing w:before="0" w:after="0" w:line="240" w:lineRule="auto"/>
              <w:rPr>
                <w:rFonts w:asciiTheme="minorHAnsi" w:hAnsiTheme="minorHAnsi"/>
              </w:rPr>
            </w:pPr>
            <w:r w:rsidRPr="00AD1E99">
              <w:rPr>
                <w:rFonts w:asciiTheme="minorHAnsi" w:hAnsiTheme="minorHAnsi"/>
              </w:rPr>
              <w:t xml:space="preserve">For index events, LDL-C values will be described (if available) for patients within 1-year prior to events, at the time of events, and within 1 year post-events. </w:t>
            </w:r>
          </w:p>
          <w:p w14:paraId="29DBFD93" w14:textId="77777777" w:rsidR="00AD1E99" w:rsidRDefault="00AD1E99" w:rsidP="00AD1E99">
            <w:pPr>
              <w:pStyle w:val="Text"/>
              <w:spacing w:before="0" w:after="0" w:line="240" w:lineRule="auto"/>
              <w:rPr>
                <w:rFonts w:asciiTheme="minorHAnsi" w:hAnsiTheme="minorHAnsi"/>
              </w:rPr>
            </w:pPr>
            <w:r w:rsidRPr="00AD1E99">
              <w:rPr>
                <w:rFonts w:asciiTheme="minorHAnsi" w:hAnsiTheme="minorHAnsi"/>
              </w:rPr>
              <w:t>Please note the following:</w:t>
            </w:r>
          </w:p>
          <w:p w14:paraId="6D847150" w14:textId="77777777" w:rsidR="00AD1E99" w:rsidRPr="00AD1E99" w:rsidRDefault="00AD1E99" w:rsidP="00AD1E99">
            <w:pPr>
              <w:pStyle w:val="Text"/>
              <w:spacing w:before="0" w:after="0" w:line="240" w:lineRule="auto"/>
              <w:rPr>
                <w:rFonts w:asciiTheme="minorHAnsi" w:hAnsiTheme="minorHAnsi"/>
              </w:rPr>
            </w:pPr>
          </w:p>
          <w:p w14:paraId="779BBB7A" w14:textId="5AB99B77" w:rsidR="00AD1E99" w:rsidRDefault="00AD1E99" w:rsidP="00AD1E99">
            <w:pPr>
              <w:pStyle w:val="Text"/>
              <w:numPr>
                <w:ilvl w:val="0"/>
                <w:numId w:val="31"/>
              </w:numPr>
              <w:suppressAutoHyphens/>
              <w:spacing w:before="0" w:after="0" w:line="240" w:lineRule="auto"/>
              <w:rPr>
                <w:rFonts w:asciiTheme="minorHAnsi" w:hAnsiTheme="minorHAnsi"/>
              </w:rPr>
            </w:pPr>
            <w:r w:rsidRPr="00AD1E99">
              <w:rPr>
                <w:rFonts w:asciiTheme="minorHAnsi" w:hAnsiTheme="minorHAnsi"/>
              </w:rPr>
              <w:t xml:space="preserve">For patients with multiple LDL-C measurements prior to events, the value closest to the time of the event will be used. </w:t>
            </w:r>
            <w:r w:rsidR="00400312">
              <w:rPr>
                <w:rFonts w:asciiTheme="minorHAnsi" w:hAnsiTheme="minorHAnsi"/>
              </w:rPr>
              <w:t>This</w:t>
            </w:r>
            <w:r w:rsidR="005624E1">
              <w:rPr>
                <w:rFonts w:asciiTheme="minorHAnsi" w:hAnsiTheme="minorHAnsi"/>
              </w:rPr>
              <w:t xml:space="preserve"> measurement will be defined as the </w:t>
            </w:r>
            <w:r w:rsidR="005624E1" w:rsidRPr="00907BBD">
              <w:rPr>
                <w:rFonts w:asciiTheme="minorHAnsi" w:hAnsiTheme="minorHAnsi"/>
                <w:b/>
              </w:rPr>
              <w:t>Pre-index LDL-C measurement</w:t>
            </w:r>
            <w:r w:rsidR="005624E1">
              <w:rPr>
                <w:rFonts w:asciiTheme="minorHAnsi" w:hAnsiTheme="minorHAnsi"/>
              </w:rPr>
              <w:t>.</w:t>
            </w:r>
          </w:p>
          <w:p w14:paraId="0CFBF55D" w14:textId="77777777" w:rsidR="00AD1E99" w:rsidRPr="00AD1E99" w:rsidRDefault="00AD1E99" w:rsidP="00AD1E99">
            <w:pPr>
              <w:pStyle w:val="Text"/>
              <w:suppressAutoHyphens/>
              <w:spacing w:before="0" w:after="0" w:line="240" w:lineRule="auto"/>
              <w:ind w:left="720"/>
              <w:rPr>
                <w:rFonts w:asciiTheme="minorHAnsi" w:hAnsiTheme="minorHAnsi"/>
              </w:rPr>
            </w:pPr>
          </w:p>
          <w:p w14:paraId="2C7437AD" w14:textId="6EED3CF5" w:rsidR="00AD1E99" w:rsidRDefault="00AD1E99" w:rsidP="00AD1E99">
            <w:pPr>
              <w:pStyle w:val="Text"/>
              <w:numPr>
                <w:ilvl w:val="0"/>
                <w:numId w:val="31"/>
              </w:numPr>
              <w:suppressAutoHyphens/>
              <w:spacing w:before="0" w:after="0" w:line="240" w:lineRule="auto"/>
              <w:rPr>
                <w:rFonts w:asciiTheme="minorHAnsi" w:hAnsiTheme="minorHAnsi"/>
              </w:rPr>
            </w:pPr>
            <w:r w:rsidRPr="00AD1E99">
              <w:rPr>
                <w:rFonts w:asciiTheme="minorHAnsi" w:hAnsiTheme="minorHAnsi"/>
              </w:rPr>
              <w:t xml:space="preserve">For LDL-C values at the time of the event, the LDL-C value on the date of the event or </w:t>
            </w:r>
            <w:r w:rsidR="00907BBD">
              <w:rPr>
                <w:rFonts w:asciiTheme="minorHAnsi" w:hAnsiTheme="minorHAnsi"/>
              </w:rPr>
              <w:t xml:space="preserve">the first LDL-C during the study period will be used. </w:t>
            </w:r>
            <w:r w:rsidRPr="00AD1E99">
              <w:rPr>
                <w:rFonts w:asciiTheme="minorHAnsi" w:hAnsiTheme="minorHAnsi"/>
              </w:rPr>
              <w:t xml:space="preserve">This measurement will be defined as the </w:t>
            </w:r>
            <w:r w:rsidRPr="00AD1E99">
              <w:rPr>
                <w:rFonts w:asciiTheme="minorHAnsi" w:hAnsiTheme="minorHAnsi"/>
                <w:b/>
              </w:rPr>
              <w:t>Initial or index LDL-C measurement</w:t>
            </w:r>
            <w:r w:rsidRPr="00AD1E99">
              <w:rPr>
                <w:rFonts w:asciiTheme="minorHAnsi" w:hAnsiTheme="minorHAnsi"/>
              </w:rPr>
              <w:t>.</w:t>
            </w:r>
          </w:p>
          <w:p w14:paraId="6F0D8A1A" w14:textId="77777777" w:rsidR="00E627AD" w:rsidRDefault="00E627AD" w:rsidP="00E627AD">
            <w:pPr>
              <w:pStyle w:val="ListParagraph"/>
            </w:pPr>
          </w:p>
          <w:p w14:paraId="240FC84B" w14:textId="2DD0C409" w:rsidR="00E627AD" w:rsidRDefault="00E627AD" w:rsidP="00AD1E99">
            <w:pPr>
              <w:pStyle w:val="Text"/>
              <w:numPr>
                <w:ilvl w:val="0"/>
                <w:numId w:val="31"/>
              </w:numPr>
              <w:suppressAutoHyphens/>
              <w:spacing w:before="0" w:after="0" w:line="240" w:lineRule="auto"/>
              <w:rPr>
                <w:rFonts w:asciiTheme="minorHAnsi" w:hAnsiTheme="minorHAnsi"/>
              </w:rPr>
            </w:pPr>
            <w:r w:rsidRPr="00AD1E99">
              <w:rPr>
                <w:rFonts w:asciiTheme="minorHAnsi" w:hAnsiTheme="minorHAnsi"/>
              </w:rPr>
              <w:t xml:space="preserve">The follow-up LDL-C will be assessed </w:t>
            </w:r>
            <w:r w:rsidR="00907BBD">
              <w:rPr>
                <w:rFonts w:asciiTheme="minorHAnsi" w:hAnsiTheme="minorHAnsi"/>
              </w:rPr>
              <w:t xml:space="preserve">at least 2 weeks </w:t>
            </w:r>
            <w:r w:rsidRPr="00AD1E99">
              <w:rPr>
                <w:rFonts w:asciiTheme="minorHAnsi" w:hAnsiTheme="minorHAnsi"/>
              </w:rPr>
              <w:t xml:space="preserve">following the </w:t>
            </w:r>
            <w:proofErr w:type="spellStart"/>
            <w:r w:rsidRPr="00AD1E99">
              <w:rPr>
                <w:rFonts w:asciiTheme="minorHAnsi" w:hAnsiTheme="minorHAnsi"/>
              </w:rPr>
              <w:t>the</w:t>
            </w:r>
            <w:proofErr w:type="spellEnd"/>
            <w:r w:rsidRPr="00AD1E99">
              <w:rPr>
                <w:rFonts w:asciiTheme="minorHAnsi" w:hAnsiTheme="minorHAnsi"/>
              </w:rPr>
              <w:t xml:space="preserve"> index LDL-C measurement, and include LDL-C measurements wit</w:t>
            </w:r>
            <w:r>
              <w:rPr>
                <w:rFonts w:asciiTheme="minorHAnsi" w:hAnsiTheme="minorHAnsi"/>
              </w:rPr>
              <w:t>h</w:t>
            </w:r>
            <w:r w:rsidRPr="00AD1E99">
              <w:rPr>
                <w:rFonts w:asciiTheme="minorHAnsi" w:hAnsiTheme="minorHAnsi"/>
              </w:rPr>
              <w:t xml:space="preserve">in 1-year post-index </w:t>
            </w:r>
            <w:r w:rsidR="00907BBD">
              <w:rPr>
                <w:rFonts w:asciiTheme="minorHAnsi" w:hAnsiTheme="minorHAnsi"/>
              </w:rPr>
              <w:t>LDL-C</w:t>
            </w:r>
            <w:r w:rsidR="00907BBD" w:rsidRPr="00AD1E99">
              <w:rPr>
                <w:rFonts w:asciiTheme="minorHAnsi" w:hAnsiTheme="minorHAnsi"/>
              </w:rPr>
              <w:t xml:space="preserve"> </w:t>
            </w:r>
            <w:r w:rsidRPr="00AD1E99">
              <w:rPr>
                <w:rFonts w:asciiTheme="minorHAnsi" w:hAnsiTheme="minorHAnsi"/>
              </w:rPr>
              <w:t>and up to the end of the follow-up period.</w:t>
            </w:r>
            <w:r w:rsidR="00907BBD">
              <w:rPr>
                <w:rFonts w:asciiTheme="minorHAnsi" w:hAnsiTheme="minorHAnsi"/>
              </w:rPr>
              <w:t xml:space="preserve"> </w:t>
            </w:r>
            <w:r>
              <w:rPr>
                <w:rFonts w:asciiTheme="minorHAnsi" w:hAnsiTheme="minorHAnsi"/>
              </w:rPr>
              <w:t xml:space="preserve">This measurement will be defined as the </w:t>
            </w:r>
            <w:r w:rsidRPr="005624E1">
              <w:rPr>
                <w:rFonts w:asciiTheme="minorHAnsi" w:hAnsiTheme="minorHAnsi"/>
              </w:rPr>
              <w:t>P</w:t>
            </w:r>
            <w:r>
              <w:rPr>
                <w:rFonts w:asciiTheme="minorHAnsi" w:hAnsiTheme="minorHAnsi"/>
              </w:rPr>
              <w:t>ost</w:t>
            </w:r>
            <w:r w:rsidRPr="005624E1">
              <w:rPr>
                <w:rFonts w:asciiTheme="minorHAnsi" w:hAnsiTheme="minorHAnsi"/>
              </w:rPr>
              <w:t>-index LDL-C measurement</w:t>
            </w:r>
            <w:r>
              <w:rPr>
                <w:rFonts w:asciiTheme="minorHAnsi" w:hAnsiTheme="minorHAnsi"/>
              </w:rPr>
              <w:t>.</w:t>
            </w:r>
          </w:p>
          <w:p w14:paraId="4C6D3CDA" w14:textId="77777777" w:rsidR="00E627AD" w:rsidRDefault="00E627AD" w:rsidP="00E627AD">
            <w:pPr>
              <w:pStyle w:val="ListParagraph"/>
            </w:pPr>
          </w:p>
          <w:p w14:paraId="758DDBD4" w14:textId="171B25A4" w:rsidR="00E627AD" w:rsidRDefault="00E627AD" w:rsidP="00E627AD">
            <w:pPr>
              <w:pStyle w:val="Text"/>
              <w:suppressAutoHyphens/>
              <w:spacing w:before="0" w:after="0" w:line="240" w:lineRule="auto"/>
              <w:rPr>
                <w:rFonts w:asciiTheme="minorHAnsi" w:hAnsiTheme="minorHAnsi"/>
              </w:rPr>
            </w:pPr>
          </w:p>
          <w:p w14:paraId="0719A04F" w14:textId="77777777" w:rsidR="00E627AD" w:rsidRDefault="00E627AD" w:rsidP="00E627AD">
            <w:pPr>
              <w:pStyle w:val="Text"/>
              <w:spacing w:before="0" w:after="0" w:line="240" w:lineRule="auto"/>
              <w:rPr>
                <w:rFonts w:asciiTheme="minorHAnsi" w:hAnsiTheme="minorHAnsi"/>
              </w:rPr>
            </w:pPr>
            <w:r w:rsidRPr="00AD1E99">
              <w:rPr>
                <w:rFonts w:asciiTheme="minorHAnsi" w:hAnsiTheme="minorHAnsi"/>
              </w:rPr>
              <w:t>In addition, LDL-C values will be described as means, medians and ranges, and according to the groupings below, as the absolute number of patients with values in each group, in addition to the proportion or percentage of patients in each group:</w:t>
            </w:r>
          </w:p>
          <w:p w14:paraId="7D27A766" w14:textId="77777777" w:rsidR="00E627AD" w:rsidRPr="00AD1E99" w:rsidRDefault="00E627AD" w:rsidP="00E627AD">
            <w:pPr>
              <w:pStyle w:val="Text"/>
              <w:spacing w:before="0" w:after="0" w:line="240" w:lineRule="auto"/>
              <w:rPr>
                <w:rFonts w:asciiTheme="minorHAnsi" w:hAnsiTheme="minorHAnsi"/>
              </w:rPr>
            </w:pPr>
          </w:p>
          <w:p w14:paraId="754DF6CD" w14:textId="77777777" w:rsidR="00E627AD" w:rsidRPr="00AD1E99" w:rsidRDefault="00E627AD" w:rsidP="00E627AD">
            <w:pPr>
              <w:numPr>
                <w:ilvl w:val="1"/>
                <w:numId w:val="32"/>
              </w:numPr>
            </w:pPr>
            <w:r w:rsidRPr="00AD1E99">
              <w:t>&lt; 1.8 mmol/L</w:t>
            </w:r>
          </w:p>
          <w:p w14:paraId="4B021553" w14:textId="695522DE" w:rsidR="00E627AD" w:rsidRPr="00AD1E99" w:rsidRDefault="00E627AD" w:rsidP="00E627AD">
            <w:pPr>
              <w:numPr>
                <w:ilvl w:val="1"/>
                <w:numId w:val="32"/>
              </w:numPr>
            </w:pPr>
            <w:r w:rsidRPr="00AD1E99">
              <w:t>1.8</w:t>
            </w:r>
            <w:r w:rsidR="00CC0BE4">
              <w:t>mmol/L</w:t>
            </w:r>
            <w:r w:rsidRPr="00AD1E99">
              <w:t xml:space="preserve"> to &lt; 2</w:t>
            </w:r>
            <w:r w:rsidR="00CC0BE4">
              <w:t>.0</w:t>
            </w:r>
            <w:r w:rsidRPr="00AD1E99">
              <w:t>mmol/L</w:t>
            </w:r>
          </w:p>
          <w:p w14:paraId="5FA39EEC" w14:textId="3CFD507B" w:rsidR="00CC0BE4" w:rsidRDefault="00E627AD" w:rsidP="00E627AD">
            <w:pPr>
              <w:numPr>
                <w:ilvl w:val="1"/>
                <w:numId w:val="32"/>
              </w:numPr>
            </w:pPr>
            <w:r w:rsidRPr="00AD1E99">
              <w:t>2</w:t>
            </w:r>
            <w:r w:rsidR="00CC0BE4">
              <w:t>.0</w:t>
            </w:r>
            <w:r w:rsidRPr="00AD1E99">
              <w:t>mmol/L to</w:t>
            </w:r>
            <w:r w:rsidR="00CC0BE4">
              <w:t xml:space="preserve"> &lt;2.6mmol/L</w:t>
            </w:r>
          </w:p>
          <w:p w14:paraId="29F8FEED" w14:textId="255ED69D" w:rsidR="00E627AD" w:rsidRPr="00AD1E99" w:rsidRDefault="00CC0BE4" w:rsidP="00E627AD">
            <w:pPr>
              <w:numPr>
                <w:ilvl w:val="1"/>
                <w:numId w:val="32"/>
              </w:numPr>
            </w:pPr>
            <w:r>
              <w:t xml:space="preserve">2.6mmol/L to </w:t>
            </w:r>
            <w:r w:rsidR="00E627AD" w:rsidRPr="00AD1E99">
              <w:t xml:space="preserve"> &lt;3.5mmol/L </w:t>
            </w:r>
          </w:p>
          <w:p w14:paraId="5058818B" w14:textId="77777777" w:rsidR="00E627AD" w:rsidRPr="00AD1E99" w:rsidRDefault="00E627AD" w:rsidP="00E627AD">
            <w:pPr>
              <w:numPr>
                <w:ilvl w:val="1"/>
                <w:numId w:val="32"/>
              </w:numPr>
            </w:pPr>
            <w:r w:rsidRPr="00AD1E99">
              <w:t>3.5mmol/L to &lt;5.0mmol/L</w:t>
            </w:r>
          </w:p>
          <w:p w14:paraId="6E6E9B38" w14:textId="77777777" w:rsidR="00E627AD" w:rsidRPr="00AD1E99" w:rsidRDefault="00E627AD" w:rsidP="00E627AD">
            <w:pPr>
              <w:numPr>
                <w:ilvl w:val="1"/>
                <w:numId w:val="32"/>
              </w:numPr>
            </w:pPr>
            <w:r w:rsidRPr="00AD1E99">
              <w:t xml:space="preserve">≥5.0 mmol/L </w:t>
            </w:r>
          </w:p>
          <w:p w14:paraId="24459880" w14:textId="77777777" w:rsidR="00E627AD" w:rsidRPr="00AD1E99" w:rsidRDefault="00E627AD" w:rsidP="00E627AD"/>
          <w:p w14:paraId="1CF8225F" w14:textId="5D0555E6" w:rsidR="00E627AD" w:rsidRPr="00AD1E99" w:rsidRDefault="00E627AD" w:rsidP="00E627AD">
            <w:pPr>
              <w:pStyle w:val="Text"/>
              <w:spacing w:before="0" w:after="0" w:line="240" w:lineRule="auto"/>
              <w:rPr>
                <w:rFonts w:asciiTheme="minorHAnsi" w:hAnsiTheme="minorHAnsi"/>
              </w:rPr>
            </w:pPr>
            <w:r w:rsidRPr="00AD1E99">
              <w:rPr>
                <w:rFonts w:asciiTheme="minorHAnsi" w:hAnsiTheme="minorHAnsi"/>
              </w:rPr>
              <w:t xml:space="preserve">For patients with subsequent events, the LDL-C values within 1-year </w:t>
            </w:r>
            <w:r w:rsidR="00C533C6">
              <w:rPr>
                <w:rFonts w:asciiTheme="minorHAnsi" w:hAnsiTheme="minorHAnsi"/>
              </w:rPr>
              <w:t>prior to</w:t>
            </w:r>
            <w:r w:rsidR="00C533C6" w:rsidRPr="00AD1E99">
              <w:rPr>
                <w:rFonts w:asciiTheme="minorHAnsi" w:hAnsiTheme="minorHAnsi"/>
              </w:rPr>
              <w:t xml:space="preserve"> </w:t>
            </w:r>
            <w:r w:rsidRPr="00AD1E99">
              <w:rPr>
                <w:rFonts w:asciiTheme="minorHAnsi" w:hAnsiTheme="minorHAnsi"/>
              </w:rPr>
              <w:t xml:space="preserve">the </w:t>
            </w:r>
            <w:r>
              <w:rPr>
                <w:rFonts w:asciiTheme="minorHAnsi" w:hAnsiTheme="minorHAnsi"/>
              </w:rPr>
              <w:t xml:space="preserve">subsequent </w:t>
            </w:r>
            <w:r w:rsidRPr="00AD1E99">
              <w:rPr>
                <w:rFonts w:asciiTheme="minorHAnsi" w:hAnsiTheme="minorHAnsi"/>
              </w:rPr>
              <w:t>event and at the time of the</w:t>
            </w:r>
            <w:r>
              <w:rPr>
                <w:rFonts w:asciiTheme="minorHAnsi" w:hAnsiTheme="minorHAnsi"/>
              </w:rPr>
              <w:t xml:space="preserve"> subsequent</w:t>
            </w:r>
            <w:r w:rsidRPr="00AD1E99">
              <w:rPr>
                <w:rFonts w:asciiTheme="minorHAnsi" w:hAnsiTheme="minorHAnsi"/>
              </w:rPr>
              <w:t xml:space="preserve"> event will be described, using the same methodology as above. </w:t>
            </w:r>
          </w:p>
          <w:p w14:paraId="764B4F01" w14:textId="77777777" w:rsidR="00E627AD" w:rsidRPr="00AD1E99" w:rsidRDefault="00E627AD" w:rsidP="00E627AD"/>
          <w:p w14:paraId="4222D7EB" w14:textId="77777777" w:rsidR="00E627AD" w:rsidRDefault="00E627AD" w:rsidP="00E627AD">
            <w:pPr>
              <w:pStyle w:val="Text"/>
              <w:spacing w:before="0" w:after="0" w:line="240" w:lineRule="auto"/>
              <w:rPr>
                <w:rFonts w:asciiTheme="minorHAnsi" w:hAnsiTheme="minorHAnsi"/>
                <w:b/>
                <w:u w:val="single"/>
              </w:rPr>
            </w:pPr>
            <w:r w:rsidRPr="00AD1E99">
              <w:rPr>
                <w:rFonts w:asciiTheme="minorHAnsi" w:hAnsiTheme="minorHAnsi"/>
                <w:b/>
                <w:u w:val="single"/>
              </w:rPr>
              <w:t>Subgroup Analysis:</w:t>
            </w:r>
          </w:p>
          <w:p w14:paraId="4DC22444" w14:textId="77777777" w:rsidR="00E627AD" w:rsidRPr="00AD1E99" w:rsidRDefault="00E627AD" w:rsidP="00E627AD">
            <w:pPr>
              <w:pStyle w:val="Text"/>
              <w:spacing w:before="0" w:after="0" w:line="240" w:lineRule="auto"/>
              <w:rPr>
                <w:rFonts w:asciiTheme="minorHAnsi" w:hAnsiTheme="minorHAnsi"/>
                <w:b/>
                <w:u w:val="single"/>
              </w:rPr>
            </w:pPr>
          </w:p>
          <w:p w14:paraId="2BF63300" w14:textId="30BD42E1" w:rsidR="00E627AD" w:rsidRDefault="00E627AD" w:rsidP="00E627AD">
            <w:pPr>
              <w:contextualSpacing/>
              <w:jc w:val="both"/>
            </w:pPr>
            <w:r w:rsidRPr="00AD1E99">
              <w:t xml:space="preserve">The subgroup analysis will be conducted among ASCVD patients </w:t>
            </w:r>
            <w:r w:rsidR="00691DC6">
              <w:t xml:space="preserve">that are 65 years and older </w:t>
            </w:r>
            <w:r w:rsidRPr="00AD1E99">
              <w:t>with</w:t>
            </w:r>
            <w:r w:rsidR="00B53386">
              <w:t>:</w:t>
            </w:r>
          </w:p>
          <w:p w14:paraId="1AC1E877" w14:textId="668C0EA7" w:rsidR="00B53386" w:rsidRDefault="00B53386" w:rsidP="00E627AD">
            <w:pPr>
              <w:contextualSpacing/>
              <w:jc w:val="both"/>
            </w:pPr>
          </w:p>
          <w:p w14:paraId="0CF9582A" w14:textId="53EC08F8" w:rsidR="00B53386" w:rsidRPr="00B53386" w:rsidRDefault="00B53386" w:rsidP="00B53386">
            <w:pPr>
              <w:pStyle w:val="ListParagraph"/>
              <w:numPr>
                <w:ilvl w:val="0"/>
                <w:numId w:val="36"/>
              </w:numPr>
              <w:rPr>
                <w:rFonts w:ascii="Calibri" w:hAnsi="Calibri" w:cs="Calibri"/>
                <w:lang w:val="en-CA"/>
              </w:rPr>
            </w:pPr>
            <w:r w:rsidRPr="00B53386">
              <w:rPr>
                <w:lang w:val="en-CA"/>
              </w:rPr>
              <w:t>Index LDL-C: First LDL-C recorded during study period after ASCVD diagnosis.</w:t>
            </w:r>
          </w:p>
          <w:p w14:paraId="54B8075E" w14:textId="77777777" w:rsidR="00B53386" w:rsidRDefault="00B53386" w:rsidP="00B53386">
            <w:pPr>
              <w:rPr>
                <w:lang w:val="en-CA"/>
              </w:rPr>
            </w:pPr>
          </w:p>
          <w:p w14:paraId="32FF7F42" w14:textId="00CF8663" w:rsidR="00B53386" w:rsidRPr="00B53386" w:rsidRDefault="00B53386" w:rsidP="00B53386">
            <w:pPr>
              <w:pStyle w:val="ListParagraph"/>
              <w:numPr>
                <w:ilvl w:val="0"/>
                <w:numId w:val="36"/>
              </w:numPr>
              <w:rPr>
                <w:lang w:val="en-CA"/>
              </w:rPr>
            </w:pPr>
            <w:r w:rsidRPr="00B53386">
              <w:rPr>
                <w:lang w:val="en-CA"/>
              </w:rPr>
              <w:lastRenderedPageBreak/>
              <w:t>Follow up LDL-C: Next LDL-C that is &gt;2weeks and not more than 1 year after index LDL-C.</w:t>
            </w:r>
          </w:p>
          <w:p w14:paraId="0EC1E637" w14:textId="77777777" w:rsidR="00B53386" w:rsidRDefault="00B53386" w:rsidP="00B53386">
            <w:pPr>
              <w:rPr>
                <w:lang w:val="en-CA"/>
              </w:rPr>
            </w:pPr>
          </w:p>
          <w:p w14:paraId="3FA97A49" w14:textId="67BB81E9" w:rsidR="00B53386" w:rsidRPr="00B53386" w:rsidRDefault="00B53386" w:rsidP="00B53386">
            <w:pPr>
              <w:pStyle w:val="ListParagraph"/>
              <w:numPr>
                <w:ilvl w:val="0"/>
                <w:numId w:val="36"/>
              </w:numPr>
              <w:rPr>
                <w:lang w:val="en-CA"/>
              </w:rPr>
            </w:pPr>
            <w:r w:rsidRPr="00B53386">
              <w:rPr>
                <w:lang w:val="en-CA"/>
              </w:rPr>
              <w:t xml:space="preserve">Lipid lowering treatment (if multiple prescriptions  fall within this timeframe, first one recorded is used): &gt; 2 weeks and not more than 1 year after index LDL-C test. </w:t>
            </w:r>
            <w:r w:rsidR="0034354D">
              <w:rPr>
                <w:lang w:val="en-CA"/>
              </w:rPr>
              <w:t xml:space="preserve"> Lipid lowering treatment includes: statins, ezetimibe, niacin, fibrates and acid bile sequestrant</w:t>
            </w:r>
          </w:p>
          <w:p w14:paraId="261B051F" w14:textId="77777777" w:rsidR="00B53386" w:rsidRPr="00AD1E99" w:rsidRDefault="00B53386" w:rsidP="00E627AD">
            <w:pPr>
              <w:contextualSpacing/>
              <w:jc w:val="both"/>
            </w:pPr>
          </w:p>
          <w:p w14:paraId="1F0F48DD" w14:textId="77777777" w:rsidR="00E627AD" w:rsidRPr="00AD1E99" w:rsidRDefault="00E627AD" w:rsidP="00E627AD">
            <w:pPr>
              <w:contextualSpacing/>
              <w:jc w:val="both"/>
            </w:pPr>
          </w:p>
          <w:p w14:paraId="286B132A" w14:textId="77777777" w:rsidR="00E627AD" w:rsidRDefault="00E627AD" w:rsidP="00E627AD">
            <w:pPr>
              <w:contextualSpacing/>
              <w:jc w:val="both"/>
            </w:pPr>
            <w:r w:rsidRPr="00AD1E99">
              <w:t>The following outcomes will be reported:</w:t>
            </w:r>
          </w:p>
          <w:p w14:paraId="2ECAF3AC" w14:textId="77777777" w:rsidR="00E627AD" w:rsidRPr="00AD1E99" w:rsidRDefault="00E627AD" w:rsidP="00E627AD">
            <w:pPr>
              <w:contextualSpacing/>
              <w:jc w:val="both"/>
            </w:pPr>
          </w:p>
          <w:p w14:paraId="3AF2D6EA" w14:textId="77777777" w:rsidR="00E627AD" w:rsidRPr="00AD1E99" w:rsidRDefault="00E627AD" w:rsidP="00E627AD">
            <w:pPr>
              <w:pStyle w:val="Bullet1"/>
              <w:numPr>
                <w:ilvl w:val="3"/>
                <w:numId w:val="33"/>
              </w:numPr>
              <w:ind w:left="360"/>
              <w:jc w:val="both"/>
              <w:rPr>
                <w:rFonts w:asciiTheme="minorHAnsi" w:hAnsiTheme="minorHAnsi" w:cs="Arial"/>
                <w:sz w:val="20"/>
                <w:szCs w:val="20"/>
              </w:rPr>
            </w:pPr>
            <w:r w:rsidRPr="00AD1E99">
              <w:rPr>
                <w:rFonts w:asciiTheme="minorHAnsi" w:hAnsiTheme="minorHAnsi" w:cs="Arial"/>
                <w:sz w:val="20"/>
                <w:szCs w:val="20"/>
              </w:rPr>
              <w:t>Number or proportion of patients with ASCVD treated with moderate or high-intensity statin regimens, with or without ezetimibe</w:t>
            </w:r>
          </w:p>
          <w:p w14:paraId="112BA926" w14:textId="3AC9CC4F" w:rsidR="00E627AD" w:rsidRPr="00AD1E99" w:rsidRDefault="00E627AD" w:rsidP="00E627AD">
            <w:pPr>
              <w:pStyle w:val="Bullet1"/>
              <w:numPr>
                <w:ilvl w:val="3"/>
                <w:numId w:val="33"/>
              </w:numPr>
              <w:ind w:left="360"/>
              <w:jc w:val="both"/>
              <w:rPr>
                <w:rFonts w:asciiTheme="minorHAnsi" w:hAnsiTheme="minorHAnsi" w:cs="Arial"/>
                <w:sz w:val="20"/>
                <w:szCs w:val="20"/>
              </w:rPr>
            </w:pPr>
            <w:r w:rsidRPr="00AD1E99">
              <w:rPr>
                <w:rFonts w:asciiTheme="minorHAnsi" w:hAnsiTheme="minorHAnsi" w:cs="Arial"/>
                <w:sz w:val="20"/>
                <w:szCs w:val="20"/>
              </w:rPr>
              <w:t>LDL-C goal attainment overall and across treatment regimens. The LDL-C goal will be assessed as LDL-C &lt;2.0mmol/L</w:t>
            </w:r>
            <w:r w:rsidR="00456712">
              <w:rPr>
                <w:rFonts w:asciiTheme="minorHAnsi" w:hAnsiTheme="minorHAnsi" w:cs="Arial"/>
                <w:sz w:val="20"/>
                <w:szCs w:val="20"/>
              </w:rPr>
              <w:t xml:space="preserve"> at follow-up</w:t>
            </w:r>
            <w:r w:rsidRPr="00AD1E99">
              <w:rPr>
                <w:rFonts w:asciiTheme="minorHAnsi" w:hAnsiTheme="minorHAnsi" w:cs="Arial"/>
                <w:sz w:val="20"/>
                <w:szCs w:val="20"/>
              </w:rPr>
              <w:t xml:space="preserve"> or 50% reduction from index LDL-C.</w:t>
            </w:r>
          </w:p>
          <w:p w14:paraId="5304DDFC" w14:textId="77777777" w:rsidR="00E627AD" w:rsidRDefault="00E627AD" w:rsidP="00E627AD">
            <w:pPr>
              <w:pStyle w:val="Bullet1"/>
              <w:numPr>
                <w:ilvl w:val="3"/>
                <w:numId w:val="33"/>
              </w:numPr>
              <w:ind w:left="360"/>
              <w:jc w:val="both"/>
              <w:rPr>
                <w:rFonts w:asciiTheme="minorHAnsi" w:hAnsiTheme="minorHAnsi" w:cs="Arial"/>
                <w:sz w:val="20"/>
                <w:szCs w:val="20"/>
              </w:rPr>
            </w:pPr>
            <w:r w:rsidRPr="00AD1E99">
              <w:rPr>
                <w:rFonts w:asciiTheme="minorHAnsi" w:hAnsiTheme="minorHAnsi" w:cs="Arial"/>
                <w:sz w:val="20"/>
                <w:szCs w:val="20"/>
              </w:rPr>
              <w:t xml:space="preserve">ASCVD subsequent event rates or severity </w:t>
            </w:r>
            <w:proofErr w:type="spellStart"/>
            <w:r w:rsidRPr="00AD1E99">
              <w:rPr>
                <w:rFonts w:asciiTheme="minorHAnsi" w:hAnsiTheme="minorHAnsi" w:cs="Arial"/>
                <w:sz w:val="20"/>
                <w:szCs w:val="20"/>
              </w:rPr>
              <w:t>i</w:t>
            </w:r>
            <w:proofErr w:type="spellEnd"/>
            <w:r w:rsidRPr="00AD1E99">
              <w:rPr>
                <w:rFonts w:asciiTheme="minorHAnsi" w:hAnsiTheme="minorHAnsi" w:cs="Arial"/>
                <w:sz w:val="20"/>
                <w:szCs w:val="20"/>
              </w:rPr>
              <w:t>) overall; ii) among statin-treated patients, with or without ezetimibe, who have not met their LDL-C goal, and iii) among statin-treated patients, with or without ezetimibe, who have met their LDL-C goal, and (iii) among non-statin treated patients. The event rates will be calculated per 1000 person years.</w:t>
            </w:r>
            <w:r>
              <w:rPr>
                <w:rFonts w:asciiTheme="minorHAnsi" w:hAnsiTheme="minorHAnsi" w:cs="Arial"/>
                <w:sz w:val="20"/>
                <w:szCs w:val="20"/>
              </w:rPr>
              <w:t xml:space="preserve"> Numerators and denominators to be provided for event rate tables.</w:t>
            </w:r>
          </w:p>
          <w:p w14:paraId="7CC4FBD0" w14:textId="77777777" w:rsidR="00E627AD" w:rsidRPr="00AD1E99" w:rsidRDefault="00E627AD" w:rsidP="00E627AD">
            <w:pPr>
              <w:pStyle w:val="Bullet1"/>
              <w:numPr>
                <w:ilvl w:val="0"/>
                <w:numId w:val="0"/>
              </w:numPr>
              <w:ind w:left="360"/>
              <w:jc w:val="both"/>
              <w:rPr>
                <w:rFonts w:asciiTheme="minorHAnsi" w:hAnsiTheme="minorHAnsi" w:cs="Arial"/>
                <w:sz w:val="20"/>
                <w:szCs w:val="20"/>
              </w:rPr>
            </w:pPr>
          </w:p>
          <w:p w14:paraId="2BFD50A7" w14:textId="77777777" w:rsidR="00E627AD" w:rsidRDefault="00E627AD" w:rsidP="00E627AD">
            <w:pPr>
              <w:pStyle w:val="Bullet1"/>
              <w:numPr>
                <w:ilvl w:val="0"/>
                <w:numId w:val="0"/>
              </w:numPr>
              <w:jc w:val="both"/>
              <w:rPr>
                <w:rFonts w:asciiTheme="minorHAnsi" w:hAnsiTheme="minorHAnsi" w:cs="Arial"/>
                <w:sz w:val="20"/>
                <w:szCs w:val="20"/>
              </w:rPr>
            </w:pPr>
            <w:r w:rsidRPr="00AD1E99">
              <w:rPr>
                <w:rFonts w:asciiTheme="minorHAnsi" w:hAnsiTheme="minorHAnsi" w:cs="Arial"/>
                <w:sz w:val="20"/>
                <w:szCs w:val="20"/>
              </w:rPr>
              <w:t>In addition, please note the following:</w:t>
            </w:r>
          </w:p>
          <w:p w14:paraId="300BD456" w14:textId="77777777" w:rsidR="00E627AD" w:rsidRPr="00AD1E99" w:rsidRDefault="00E627AD" w:rsidP="00E627AD">
            <w:pPr>
              <w:pStyle w:val="Bullet1"/>
              <w:numPr>
                <w:ilvl w:val="0"/>
                <w:numId w:val="0"/>
              </w:numPr>
              <w:jc w:val="both"/>
              <w:rPr>
                <w:rFonts w:asciiTheme="minorHAnsi" w:hAnsiTheme="minorHAnsi" w:cs="Arial"/>
                <w:sz w:val="20"/>
                <w:szCs w:val="20"/>
              </w:rPr>
            </w:pPr>
          </w:p>
          <w:p w14:paraId="50DDAD86" w14:textId="1F73AF1F" w:rsidR="00E627AD" w:rsidRDefault="00E627AD" w:rsidP="00E627AD">
            <w:pPr>
              <w:pStyle w:val="Text"/>
              <w:numPr>
                <w:ilvl w:val="0"/>
                <w:numId w:val="31"/>
              </w:numPr>
              <w:suppressAutoHyphens/>
              <w:spacing w:before="0" w:after="0" w:line="240" w:lineRule="auto"/>
              <w:rPr>
                <w:rFonts w:asciiTheme="minorHAnsi" w:hAnsiTheme="minorHAnsi"/>
              </w:rPr>
            </w:pPr>
            <w:r w:rsidRPr="00AD1E99">
              <w:rPr>
                <w:rFonts w:asciiTheme="minorHAnsi" w:hAnsiTheme="minorHAnsi"/>
              </w:rPr>
              <w:t xml:space="preserve">LDL-C values at the time of the event will be assessed using </w:t>
            </w:r>
            <w:r w:rsidR="00B53386">
              <w:rPr>
                <w:rFonts w:asciiTheme="minorHAnsi" w:hAnsiTheme="minorHAnsi"/>
              </w:rPr>
              <w:t xml:space="preserve">the first </w:t>
            </w:r>
            <w:r w:rsidRPr="00AD1E99">
              <w:rPr>
                <w:rFonts w:asciiTheme="minorHAnsi" w:hAnsiTheme="minorHAnsi"/>
              </w:rPr>
              <w:t>LDL-C measurement</w:t>
            </w:r>
            <w:r w:rsidR="00B53386">
              <w:rPr>
                <w:rFonts w:asciiTheme="minorHAnsi" w:hAnsiTheme="minorHAnsi"/>
              </w:rPr>
              <w:t xml:space="preserve"> after the index event during the entire study </w:t>
            </w:r>
            <w:proofErr w:type="spellStart"/>
            <w:r w:rsidR="00B53386">
              <w:rPr>
                <w:rFonts w:asciiTheme="minorHAnsi" w:hAnsiTheme="minorHAnsi"/>
              </w:rPr>
              <w:t>period.</w:t>
            </w:r>
            <w:r w:rsidRPr="00AD1E99">
              <w:rPr>
                <w:rFonts w:asciiTheme="minorHAnsi" w:hAnsiTheme="minorHAnsi"/>
              </w:rPr>
              <w:t>This</w:t>
            </w:r>
            <w:proofErr w:type="spellEnd"/>
            <w:r w:rsidRPr="00AD1E99">
              <w:rPr>
                <w:rFonts w:asciiTheme="minorHAnsi" w:hAnsiTheme="minorHAnsi"/>
              </w:rPr>
              <w:t xml:space="preserve"> measurement will be defined as the </w:t>
            </w:r>
            <w:r w:rsidRPr="00AD1E99">
              <w:rPr>
                <w:rFonts w:asciiTheme="minorHAnsi" w:hAnsiTheme="minorHAnsi"/>
                <w:b/>
              </w:rPr>
              <w:t>Initial or Index LDL-C measurement</w:t>
            </w:r>
            <w:r w:rsidRPr="00AD1E99">
              <w:rPr>
                <w:rFonts w:asciiTheme="minorHAnsi" w:hAnsiTheme="minorHAnsi"/>
              </w:rPr>
              <w:t>.</w:t>
            </w:r>
          </w:p>
          <w:p w14:paraId="6356D60E" w14:textId="77777777" w:rsidR="00E627AD" w:rsidRPr="00AD1E99" w:rsidRDefault="00E627AD" w:rsidP="00E627AD">
            <w:pPr>
              <w:pStyle w:val="Text"/>
              <w:suppressAutoHyphens/>
              <w:spacing w:before="0" w:after="0" w:line="240" w:lineRule="auto"/>
              <w:ind w:left="720"/>
              <w:rPr>
                <w:rFonts w:asciiTheme="minorHAnsi" w:hAnsiTheme="minorHAnsi"/>
              </w:rPr>
            </w:pPr>
          </w:p>
          <w:p w14:paraId="155EB1E7" w14:textId="34120C2F" w:rsidR="00E627AD" w:rsidRPr="00AD1E99" w:rsidRDefault="00E627AD" w:rsidP="00E627AD">
            <w:pPr>
              <w:pStyle w:val="Bullet1"/>
              <w:numPr>
                <w:ilvl w:val="4"/>
                <w:numId w:val="33"/>
              </w:numPr>
              <w:jc w:val="both"/>
              <w:rPr>
                <w:rFonts w:asciiTheme="minorHAnsi" w:hAnsiTheme="minorHAnsi" w:cs="Arial"/>
                <w:sz w:val="20"/>
                <w:szCs w:val="20"/>
              </w:rPr>
            </w:pPr>
            <w:r w:rsidRPr="00AD1E99">
              <w:rPr>
                <w:rFonts w:asciiTheme="minorHAnsi" w:hAnsiTheme="minorHAnsi" w:cs="Arial"/>
                <w:sz w:val="20"/>
                <w:szCs w:val="20"/>
              </w:rPr>
              <w:t xml:space="preserve">Treatment modifications will be assessed during </w:t>
            </w:r>
            <w:r w:rsidR="00B53386">
              <w:rPr>
                <w:rFonts w:asciiTheme="minorHAnsi" w:hAnsiTheme="minorHAnsi" w:cs="Arial"/>
                <w:sz w:val="20"/>
                <w:szCs w:val="20"/>
              </w:rPr>
              <w:t>&gt;2 weeks</w:t>
            </w:r>
            <w:r w:rsidRPr="00AD1E99">
              <w:rPr>
                <w:rFonts w:asciiTheme="minorHAnsi" w:hAnsiTheme="minorHAnsi" w:cs="Arial"/>
                <w:sz w:val="20"/>
                <w:szCs w:val="20"/>
              </w:rPr>
              <w:t xml:space="preserve"> after the Initial/Index LDL-C assessment. </w:t>
            </w:r>
          </w:p>
          <w:p w14:paraId="6CDBA416" w14:textId="336A2B56" w:rsidR="00E627AD" w:rsidRPr="00AD1E99" w:rsidRDefault="00E627AD" w:rsidP="00E627AD">
            <w:pPr>
              <w:pStyle w:val="Bullet1"/>
              <w:numPr>
                <w:ilvl w:val="5"/>
                <w:numId w:val="33"/>
              </w:numPr>
              <w:jc w:val="both"/>
              <w:rPr>
                <w:rFonts w:asciiTheme="minorHAnsi" w:hAnsiTheme="minorHAnsi" w:cs="Arial"/>
                <w:sz w:val="20"/>
                <w:szCs w:val="20"/>
              </w:rPr>
            </w:pPr>
            <w:r w:rsidRPr="00AD1E99">
              <w:rPr>
                <w:rFonts w:asciiTheme="minorHAnsi" w:hAnsiTheme="minorHAnsi" w:cs="Arial"/>
                <w:sz w:val="20"/>
                <w:szCs w:val="20"/>
              </w:rPr>
              <w:t xml:space="preserve">The statin treatment will be grouped for low-, moderate-, or high-intensity statins, with or without adjunctive treatment with ezetimibe. For multiple prescriptions, the </w:t>
            </w:r>
            <w:r w:rsidR="00C533C6">
              <w:rPr>
                <w:rFonts w:asciiTheme="minorHAnsi" w:hAnsiTheme="minorHAnsi" w:cs="Arial"/>
                <w:sz w:val="20"/>
                <w:szCs w:val="20"/>
              </w:rPr>
              <w:t>first statin prescription</w:t>
            </w:r>
            <w:r w:rsidRPr="00AD1E99">
              <w:rPr>
                <w:rFonts w:asciiTheme="minorHAnsi" w:hAnsiTheme="minorHAnsi" w:cs="Arial"/>
                <w:sz w:val="20"/>
                <w:szCs w:val="20"/>
              </w:rPr>
              <w:t xml:space="preserve"> will be used for this grouping. </w:t>
            </w:r>
          </w:p>
          <w:p w14:paraId="4132D089" w14:textId="77777777" w:rsidR="00E627AD" w:rsidRDefault="00E627AD" w:rsidP="00E627AD">
            <w:pPr>
              <w:pStyle w:val="Bullet1"/>
              <w:numPr>
                <w:ilvl w:val="5"/>
                <w:numId w:val="33"/>
              </w:numPr>
              <w:jc w:val="both"/>
              <w:rPr>
                <w:rFonts w:asciiTheme="minorHAnsi" w:hAnsiTheme="minorHAnsi" w:cs="Arial"/>
                <w:sz w:val="20"/>
                <w:szCs w:val="20"/>
              </w:rPr>
            </w:pPr>
            <w:r w:rsidRPr="00AD1E99">
              <w:rPr>
                <w:rFonts w:asciiTheme="minorHAnsi" w:hAnsiTheme="minorHAnsi" w:cs="Arial"/>
                <w:sz w:val="20"/>
                <w:szCs w:val="20"/>
              </w:rPr>
              <w:t>The statin treatment will be assessed 30 days, one year, and at the end of follow-up after initial LDL-C index date.</w:t>
            </w:r>
          </w:p>
          <w:p w14:paraId="5576EB04" w14:textId="77777777" w:rsidR="00E627AD" w:rsidRPr="00AD1E99" w:rsidRDefault="00E627AD" w:rsidP="00E627AD">
            <w:pPr>
              <w:pStyle w:val="Bullet1"/>
              <w:numPr>
                <w:ilvl w:val="0"/>
                <w:numId w:val="0"/>
              </w:numPr>
              <w:ind w:left="1777"/>
              <w:jc w:val="both"/>
              <w:rPr>
                <w:rFonts w:asciiTheme="minorHAnsi" w:hAnsiTheme="minorHAnsi" w:cs="Arial"/>
                <w:sz w:val="20"/>
                <w:szCs w:val="20"/>
              </w:rPr>
            </w:pPr>
          </w:p>
          <w:p w14:paraId="4E22CAB9" w14:textId="178D2618" w:rsidR="00E627AD" w:rsidRDefault="00E627AD" w:rsidP="00E627AD">
            <w:pPr>
              <w:numPr>
                <w:ilvl w:val="4"/>
                <w:numId w:val="33"/>
              </w:numPr>
              <w:suppressAutoHyphens/>
              <w:ind w:left="1066"/>
              <w:rPr>
                <w:lang w:val="en-CA"/>
              </w:rPr>
            </w:pPr>
            <w:r w:rsidRPr="00AD1E99">
              <w:rPr>
                <w:lang w:val="en-CA"/>
              </w:rPr>
              <w:t xml:space="preserve">Follow-up LDL-C measurements will be assessed beginning 2 weeks after the </w:t>
            </w:r>
            <w:r w:rsidR="00B53386">
              <w:rPr>
                <w:lang w:val="en-CA"/>
              </w:rPr>
              <w:t>index LDL-C</w:t>
            </w:r>
            <w:r w:rsidRPr="00AD1E99">
              <w:rPr>
                <w:lang w:val="en-CA"/>
              </w:rPr>
              <w:t>, and will be assessed within the one-year period following the Initial/Index LDL-C assessment , and stratified by moderate-/high-intensity statin subgroups.</w:t>
            </w:r>
            <w:r w:rsidR="002F31E6">
              <w:rPr>
                <w:lang w:val="en-CA"/>
              </w:rPr>
              <w:t xml:space="preserve"> The lowest LDL-C value during that time period will be used.</w:t>
            </w:r>
          </w:p>
          <w:p w14:paraId="27C805FB" w14:textId="77777777" w:rsidR="00E627AD" w:rsidRPr="00AD1E99" w:rsidRDefault="00E627AD" w:rsidP="00E627AD">
            <w:pPr>
              <w:suppressAutoHyphens/>
              <w:ind w:left="1066"/>
              <w:rPr>
                <w:lang w:val="en-CA"/>
              </w:rPr>
            </w:pPr>
          </w:p>
          <w:p w14:paraId="3F9A41CE" w14:textId="77777777" w:rsidR="00E627AD" w:rsidRDefault="00E627AD" w:rsidP="00E627AD">
            <w:pPr>
              <w:pStyle w:val="Bullet1"/>
              <w:numPr>
                <w:ilvl w:val="0"/>
                <w:numId w:val="34"/>
              </w:numPr>
              <w:jc w:val="both"/>
              <w:rPr>
                <w:rFonts w:asciiTheme="minorHAnsi" w:hAnsiTheme="minorHAnsi" w:cs="Arial"/>
                <w:sz w:val="20"/>
                <w:szCs w:val="20"/>
              </w:rPr>
            </w:pPr>
            <w:r w:rsidRPr="00AD1E99">
              <w:rPr>
                <w:rFonts w:asciiTheme="minorHAnsi" w:hAnsiTheme="minorHAnsi" w:cs="Arial"/>
                <w:sz w:val="20"/>
                <w:szCs w:val="20"/>
              </w:rPr>
              <w:t xml:space="preserve">The percentage of patients attaining the LDL-C goal of 2.0 mmol/L or reduction 50% of baseline LDL-C will be identified from the lowest LDL-C test results during the follow-up period from the overall cohort and stratified by moderate and high intensity statin treatment, with or without ezetimibe. </w:t>
            </w:r>
          </w:p>
          <w:p w14:paraId="1BDB4A97" w14:textId="77777777" w:rsidR="00E627AD" w:rsidRPr="00AD1E99" w:rsidRDefault="00E627AD" w:rsidP="00E627AD">
            <w:pPr>
              <w:pStyle w:val="Bullet1"/>
              <w:numPr>
                <w:ilvl w:val="0"/>
                <w:numId w:val="0"/>
              </w:numPr>
              <w:ind w:left="1080"/>
              <w:jc w:val="both"/>
              <w:rPr>
                <w:rFonts w:asciiTheme="minorHAnsi" w:hAnsiTheme="minorHAnsi" w:cs="Arial"/>
                <w:sz w:val="20"/>
                <w:szCs w:val="20"/>
              </w:rPr>
            </w:pPr>
          </w:p>
          <w:p w14:paraId="46C932A9" w14:textId="402F7972" w:rsidR="00E627AD" w:rsidRDefault="00E627AD" w:rsidP="00E627AD">
            <w:pPr>
              <w:pStyle w:val="Bullet1"/>
              <w:numPr>
                <w:ilvl w:val="0"/>
                <w:numId w:val="34"/>
              </w:numPr>
              <w:jc w:val="both"/>
              <w:rPr>
                <w:rFonts w:asciiTheme="minorHAnsi" w:hAnsiTheme="minorHAnsi" w:cs="Arial"/>
                <w:sz w:val="20"/>
                <w:szCs w:val="20"/>
              </w:rPr>
            </w:pPr>
            <w:r w:rsidRPr="00AD1E99">
              <w:rPr>
                <w:rFonts w:asciiTheme="minorHAnsi" w:hAnsiTheme="minorHAnsi" w:cs="Arial"/>
                <w:sz w:val="20"/>
                <w:szCs w:val="20"/>
              </w:rPr>
              <w:t xml:space="preserve">The treatment patterns will be compared between groups of patients who did and did not achieve their LDL-C goal described above.  </w:t>
            </w:r>
          </w:p>
          <w:p w14:paraId="7305C1E7" w14:textId="77777777" w:rsidR="005938D0" w:rsidRDefault="005938D0" w:rsidP="005938D0">
            <w:pPr>
              <w:pStyle w:val="ListParagraph"/>
            </w:pPr>
          </w:p>
          <w:p w14:paraId="7852EBF8" w14:textId="7A56BAAA" w:rsidR="005938D0" w:rsidRDefault="005938D0" w:rsidP="005938D0">
            <w:pPr>
              <w:pStyle w:val="Bullet1"/>
              <w:numPr>
                <w:ilvl w:val="1"/>
                <w:numId w:val="34"/>
              </w:numPr>
              <w:jc w:val="both"/>
              <w:rPr>
                <w:rFonts w:asciiTheme="minorHAnsi" w:hAnsiTheme="minorHAnsi" w:cs="Arial"/>
                <w:sz w:val="20"/>
                <w:szCs w:val="20"/>
              </w:rPr>
            </w:pPr>
            <w:r>
              <w:rPr>
                <w:rFonts w:asciiTheme="minorHAnsi" w:hAnsiTheme="minorHAnsi" w:cs="Arial"/>
                <w:sz w:val="20"/>
                <w:szCs w:val="20"/>
              </w:rPr>
              <w:lastRenderedPageBreak/>
              <w:t xml:space="preserve">Any treatment will be captured after the index </w:t>
            </w:r>
            <w:proofErr w:type="spellStart"/>
            <w:r>
              <w:rPr>
                <w:rFonts w:asciiTheme="minorHAnsi" w:hAnsiTheme="minorHAnsi" w:cs="Arial"/>
                <w:sz w:val="20"/>
                <w:szCs w:val="20"/>
              </w:rPr>
              <w:t>labdate</w:t>
            </w:r>
            <w:proofErr w:type="spellEnd"/>
            <w:r>
              <w:rPr>
                <w:rFonts w:asciiTheme="minorHAnsi" w:hAnsiTheme="minorHAnsi" w:cs="Arial"/>
                <w:sz w:val="20"/>
                <w:szCs w:val="20"/>
              </w:rPr>
              <w:t xml:space="preserve"> </w:t>
            </w:r>
          </w:p>
          <w:p w14:paraId="6C43F900" w14:textId="795F3C77" w:rsidR="005938D0" w:rsidRDefault="005938D0" w:rsidP="005938D0">
            <w:pPr>
              <w:pStyle w:val="Bullet1"/>
              <w:numPr>
                <w:ilvl w:val="1"/>
                <w:numId w:val="34"/>
              </w:numPr>
              <w:jc w:val="both"/>
              <w:rPr>
                <w:rFonts w:asciiTheme="minorHAnsi" w:hAnsiTheme="minorHAnsi" w:cs="Arial"/>
                <w:sz w:val="20"/>
                <w:szCs w:val="20"/>
              </w:rPr>
            </w:pPr>
            <w:r>
              <w:rPr>
                <w:rFonts w:asciiTheme="minorHAnsi" w:hAnsiTheme="minorHAnsi" w:cs="Arial"/>
                <w:sz w:val="20"/>
                <w:szCs w:val="20"/>
              </w:rPr>
              <w:t>Statin categories will be based on first statin prescription after the index lab (Table 15)</w:t>
            </w:r>
          </w:p>
          <w:p w14:paraId="0DDDB1F9" w14:textId="77777777" w:rsidR="00E627AD" w:rsidRPr="00AD1E99" w:rsidRDefault="00E627AD" w:rsidP="00E627AD">
            <w:pPr>
              <w:pStyle w:val="Bullet1"/>
              <w:numPr>
                <w:ilvl w:val="0"/>
                <w:numId w:val="0"/>
              </w:numPr>
              <w:ind w:left="1080"/>
              <w:jc w:val="both"/>
              <w:rPr>
                <w:rFonts w:asciiTheme="minorHAnsi" w:hAnsiTheme="minorHAnsi" w:cs="Arial"/>
                <w:sz w:val="20"/>
                <w:szCs w:val="20"/>
              </w:rPr>
            </w:pPr>
          </w:p>
          <w:p w14:paraId="0D015954" w14:textId="77777777" w:rsidR="00E627AD" w:rsidRDefault="00E627AD" w:rsidP="00E627AD">
            <w:pPr>
              <w:pStyle w:val="Bullet1"/>
              <w:numPr>
                <w:ilvl w:val="0"/>
                <w:numId w:val="34"/>
              </w:numPr>
              <w:jc w:val="both"/>
              <w:rPr>
                <w:rFonts w:asciiTheme="minorHAnsi" w:hAnsiTheme="minorHAnsi" w:cs="Arial"/>
                <w:sz w:val="20"/>
                <w:szCs w:val="20"/>
              </w:rPr>
            </w:pPr>
            <w:r w:rsidRPr="00AD1E99">
              <w:rPr>
                <w:rFonts w:asciiTheme="minorHAnsi" w:hAnsiTheme="minorHAnsi" w:cs="Arial"/>
                <w:sz w:val="20"/>
                <w:szCs w:val="20"/>
              </w:rPr>
              <w:t>Follow-up for new ASCVD events will be measured after 90 days form the index event</w:t>
            </w:r>
          </w:p>
          <w:p w14:paraId="07CCA404" w14:textId="77777777" w:rsidR="00E627AD" w:rsidRPr="00AD1E99" w:rsidRDefault="00E627AD" w:rsidP="00E627AD">
            <w:pPr>
              <w:pStyle w:val="Bullet1"/>
              <w:numPr>
                <w:ilvl w:val="0"/>
                <w:numId w:val="0"/>
              </w:numPr>
              <w:ind w:left="1080"/>
              <w:jc w:val="both"/>
              <w:rPr>
                <w:rFonts w:asciiTheme="minorHAnsi" w:hAnsiTheme="minorHAnsi" w:cs="Arial"/>
                <w:sz w:val="20"/>
                <w:szCs w:val="20"/>
              </w:rPr>
            </w:pPr>
          </w:p>
          <w:p w14:paraId="077FB25D" w14:textId="50BCDF48" w:rsidR="00E627AD" w:rsidRDefault="00E627AD" w:rsidP="00E627AD">
            <w:pPr>
              <w:pStyle w:val="Text"/>
              <w:suppressAutoHyphens/>
              <w:spacing w:before="0" w:after="0" w:line="240" w:lineRule="auto"/>
              <w:rPr>
                <w:rFonts w:asciiTheme="minorHAnsi" w:hAnsiTheme="minorHAnsi"/>
              </w:rPr>
            </w:pPr>
            <w:r w:rsidRPr="00AD1E99">
              <w:t>Subsequent ASCVD events, death and their composite measures will be calculated per 1000 person years.</w:t>
            </w:r>
          </w:p>
          <w:p w14:paraId="3900B3FF" w14:textId="77777777" w:rsidR="00AD1E99" w:rsidRPr="00AD1E99" w:rsidRDefault="00AD1E99" w:rsidP="00AD1E99">
            <w:pPr>
              <w:pStyle w:val="Text"/>
              <w:suppressAutoHyphens/>
              <w:spacing w:before="0" w:after="0" w:line="240" w:lineRule="auto"/>
              <w:rPr>
                <w:rFonts w:asciiTheme="minorHAnsi" w:hAnsiTheme="minorHAnsi"/>
              </w:rPr>
            </w:pPr>
          </w:p>
        </w:tc>
      </w:tr>
    </w:tbl>
    <w:p w14:paraId="73ED86DE" w14:textId="3EE0A634" w:rsidR="005624E1" w:rsidRDefault="005624E1" w:rsidP="0054717C">
      <w:pPr>
        <w:pStyle w:val="Text"/>
        <w:numPr>
          <w:ilvl w:val="0"/>
          <w:numId w:val="31"/>
        </w:numPr>
        <w:suppressAutoHyphens/>
        <w:spacing w:before="0" w:after="0" w:line="240" w:lineRule="auto"/>
        <w:rPr>
          <w:rFonts w:asciiTheme="minorHAnsi" w:hAnsiTheme="minorHAnsi"/>
        </w:rPr>
      </w:pPr>
    </w:p>
    <w:tbl>
      <w:tblPr>
        <w:tblW w:w="10110" w:type="dxa"/>
        <w:tblBorders>
          <w:top w:val="single" w:sz="4" w:space="0" w:color="auto"/>
          <w:bottom w:val="single" w:sz="4" w:space="0" w:color="auto"/>
          <w:insideH w:val="single" w:sz="4" w:space="0" w:color="auto"/>
        </w:tblBorders>
        <w:tblLayout w:type="fixed"/>
        <w:tblCellMar>
          <w:left w:w="0" w:type="dxa"/>
          <w:right w:w="0" w:type="dxa"/>
        </w:tblCellMar>
        <w:tblLook w:val="00A0" w:firstRow="1" w:lastRow="0" w:firstColumn="1" w:lastColumn="0" w:noHBand="0" w:noVBand="0"/>
      </w:tblPr>
      <w:tblGrid>
        <w:gridCol w:w="2875"/>
        <w:gridCol w:w="7235"/>
      </w:tblGrid>
      <w:tr w:rsidR="00186C5F" w:rsidRPr="002F6DB4" w14:paraId="718C3AE8" w14:textId="77777777" w:rsidTr="00B53386">
        <w:trPr>
          <w:gridAfter w:val="1"/>
          <w:wAfter w:w="7235" w:type="dxa"/>
        </w:trPr>
        <w:tc>
          <w:tcPr>
            <w:tcW w:w="2875" w:type="dxa"/>
            <w:tcBorders>
              <w:top w:val="single" w:sz="4" w:space="0" w:color="999999"/>
              <w:left w:val="single" w:sz="4" w:space="0" w:color="A6A6A6" w:themeColor="background1" w:themeShade="A6"/>
              <w:bottom w:val="single" w:sz="4" w:space="0" w:color="999999"/>
            </w:tcBorders>
          </w:tcPr>
          <w:p w14:paraId="67E5B0EF" w14:textId="2C20C94B" w:rsidR="00AD1E99" w:rsidRPr="00964A99" w:rsidRDefault="00AD1E99" w:rsidP="00AD1E99"/>
        </w:tc>
      </w:tr>
      <w:tr w:rsidR="00684899" w:rsidRPr="002F6DB4" w14:paraId="467FC50E" w14:textId="77777777" w:rsidTr="00B53386">
        <w:tc>
          <w:tcPr>
            <w:tcW w:w="2875" w:type="dxa"/>
            <w:tcBorders>
              <w:top w:val="single" w:sz="4" w:space="0" w:color="999999"/>
              <w:bottom w:val="single" w:sz="4" w:space="0" w:color="999999"/>
              <w:right w:val="single" w:sz="4" w:space="0" w:color="A6A6A6" w:themeColor="background1" w:themeShade="A6"/>
            </w:tcBorders>
            <w:noWrap/>
            <w:tcMar>
              <w:top w:w="15" w:type="dxa"/>
              <w:left w:w="15" w:type="dxa"/>
              <w:bottom w:w="0" w:type="dxa"/>
              <w:right w:w="15" w:type="dxa"/>
            </w:tcMar>
          </w:tcPr>
          <w:p w14:paraId="24EB4D8B" w14:textId="3095F0FD" w:rsidR="00684899" w:rsidRDefault="006628C2" w:rsidP="0074348C">
            <w:pPr>
              <w:rPr>
                <w:b/>
              </w:rPr>
            </w:pPr>
            <w:r>
              <w:rPr>
                <w:b/>
              </w:rPr>
              <w:t>Baseline Characteristics</w:t>
            </w:r>
          </w:p>
          <w:p w14:paraId="720A85FD" w14:textId="77777777" w:rsidR="00A47B1A" w:rsidRPr="00A47B1A" w:rsidRDefault="00A47B1A" w:rsidP="0074348C">
            <w:pPr>
              <w:rPr>
                <w:i/>
              </w:rPr>
            </w:pPr>
            <w:r>
              <w:t>(as of the index date)</w:t>
            </w:r>
          </w:p>
        </w:tc>
        <w:tc>
          <w:tcPr>
            <w:tcW w:w="7235" w:type="dxa"/>
            <w:tcBorders>
              <w:top w:val="single" w:sz="4" w:space="0" w:color="999999"/>
              <w:left w:val="single" w:sz="4" w:space="0" w:color="A6A6A6" w:themeColor="background1" w:themeShade="A6"/>
              <w:bottom w:val="single" w:sz="4" w:space="0" w:color="999999"/>
            </w:tcBorders>
          </w:tcPr>
          <w:p w14:paraId="18C33977" w14:textId="77777777" w:rsidR="00A47B1A" w:rsidRDefault="00A47B1A" w:rsidP="00A47B1A">
            <w:r>
              <w:t>Demographic characteristics</w:t>
            </w:r>
          </w:p>
          <w:p w14:paraId="14805C21" w14:textId="77777777" w:rsidR="00684899" w:rsidRDefault="008C7FBC" w:rsidP="00C773D3">
            <w:pPr>
              <w:pStyle w:val="ListParagraph"/>
              <w:numPr>
                <w:ilvl w:val="0"/>
                <w:numId w:val="5"/>
              </w:numPr>
            </w:pPr>
            <w:r>
              <w:t>Age</w:t>
            </w:r>
          </w:p>
          <w:p w14:paraId="1B5B25EC" w14:textId="397946A9" w:rsidR="005D2FB6" w:rsidRDefault="001B0A70" w:rsidP="00C773D3">
            <w:pPr>
              <w:pStyle w:val="ListParagraph"/>
              <w:numPr>
                <w:ilvl w:val="1"/>
                <w:numId w:val="5"/>
              </w:numPr>
            </w:pPr>
            <w:r>
              <w:t>Mean, SD</w:t>
            </w:r>
          </w:p>
          <w:p w14:paraId="12CA9099" w14:textId="0EC1E004" w:rsidR="005D2FB6" w:rsidRDefault="005D2FB6" w:rsidP="00C773D3">
            <w:pPr>
              <w:pStyle w:val="ListParagraph"/>
              <w:numPr>
                <w:ilvl w:val="1"/>
                <w:numId w:val="5"/>
              </w:numPr>
            </w:pPr>
            <w:r>
              <w:t xml:space="preserve">18 to 34, 35 to 44, 45 to </w:t>
            </w:r>
            <w:r w:rsidR="00BE197B">
              <w:t>5</w:t>
            </w:r>
            <w:r>
              <w:t>4,</w:t>
            </w:r>
            <w:r w:rsidR="00BE197B">
              <w:t xml:space="preserve"> 55-64,</w:t>
            </w:r>
            <w:r>
              <w:t xml:space="preserve"> 65</w:t>
            </w:r>
            <w:r w:rsidR="00DE2DC4">
              <w:t xml:space="preserve"> to </w:t>
            </w:r>
            <w:r w:rsidR="007C28E9">
              <w:t>74, 75 to 84, 85+</w:t>
            </w:r>
          </w:p>
          <w:p w14:paraId="001A0A76" w14:textId="77777777" w:rsidR="005D2FB6" w:rsidRDefault="005D2FB6" w:rsidP="00C773D3">
            <w:pPr>
              <w:pStyle w:val="ListParagraph"/>
              <w:numPr>
                <w:ilvl w:val="1"/>
                <w:numId w:val="5"/>
              </w:numPr>
            </w:pPr>
            <w:r>
              <w:t>&lt;65, 65+</w:t>
            </w:r>
          </w:p>
          <w:p w14:paraId="02101249" w14:textId="77777777" w:rsidR="008C7FBC" w:rsidRDefault="008C7FBC" w:rsidP="00C773D3">
            <w:pPr>
              <w:pStyle w:val="ListParagraph"/>
              <w:numPr>
                <w:ilvl w:val="0"/>
                <w:numId w:val="5"/>
              </w:numPr>
            </w:pPr>
            <w:r>
              <w:t>Sex</w:t>
            </w:r>
          </w:p>
          <w:p w14:paraId="3D9A1D97" w14:textId="77777777" w:rsidR="00A47B1A" w:rsidRDefault="00A47B1A" w:rsidP="00A47B1A"/>
          <w:p w14:paraId="5C6DEC01" w14:textId="77777777" w:rsidR="00A47B1A" w:rsidRDefault="00A47B1A" w:rsidP="00A47B1A">
            <w:r>
              <w:t>Comorbidities</w:t>
            </w:r>
            <w:r w:rsidR="00C115EF">
              <w:t xml:space="preserve"> </w:t>
            </w:r>
          </w:p>
          <w:p w14:paraId="0003CB31" w14:textId="77777777" w:rsidR="00A47B1A" w:rsidRDefault="0000494B" w:rsidP="00C773D3">
            <w:pPr>
              <w:pStyle w:val="ListParagraph"/>
              <w:numPr>
                <w:ilvl w:val="0"/>
                <w:numId w:val="6"/>
              </w:numPr>
            </w:pPr>
            <w:r>
              <w:t>Diabetes (</w:t>
            </w:r>
            <w:r>
              <w:rPr>
                <w:i/>
              </w:rPr>
              <w:t xml:space="preserve">ODD </w:t>
            </w:r>
            <w:r>
              <w:t>database)</w:t>
            </w:r>
          </w:p>
          <w:p w14:paraId="2C96CEB3" w14:textId="77777777" w:rsidR="0000494B" w:rsidRDefault="0000494B" w:rsidP="00C773D3">
            <w:pPr>
              <w:pStyle w:val="ListParagraph"/>
              <w:numPr>
                <w:ilvl w:val="0"/>
                <w:numId w:val="6"/>
              </w:numPr>
            </w:pPr>
            <w:r>
              <w:t>Hypertension (</w:t>
            </w:r>
            <w:r>
              <w:rPr>
                <w:i/>
              </w:rPr>
              <w:t>HYPER</w:t>
            </w:r>
            <w:r>
              <w:t xml:space="preserve"> database)</w:t>
            </w:r>
          </w:p>
          <w:p w14:paraId="30846FD6" w14:textId="50A9DA22" w:rsidR="0000494B" w:rsidRPr="00C115EF" w:rsidRDefault="0000494B" w:rsidP="00C773D3">
            <w:pPr>
              <w:pStyle w:val="ListParagraph"/>
              <w:numPr>
                <w:ilvl w:val="0"/>
                <w:numId w:val="6"/>
              </w:numPr>
            </w:pPr>
            <w:r>
              <w:t>Hypercholesterolemia</w:t>
            </w:r>
            <w:r w:rsidR="000D301C">
              <w:t xml:space="preserve"> (</w:t>
            </w:r>
            <w:r w:rsidR="000D301C">
              <w:rPr>
                <w:i/>
              </w:rPr>
              <w:t>DAD, OHIP)</w:t>
            </w:r>
            <w:r w:rsidR="00A51F4C">
              <w:rPr>
                <w:i/>
              </w:rPr>
              <w:t xml:space="preserve"> </w:t>
            </w:r>
            <w:r w:rsidR="00A51F4C" w:rsidRPr="00A51F4C">
              <w:t>(2-year lookback)</w:t>
            </w:r>
          </w:p>
          <w:p w14:paraId="63C33EFE" w14:textId="77777777" w:rsidR="00C115EF" w:rsidRDefault="00C115EF" w:rsidP="00C773D3">
            <w:pPr>
              <w:pStyle w:val="ListParagraph"/>
              <w:numPr>
                <w:ilvl w:val="1"/>
                <w:numId w:val="6"/>
              </w:numPr>
            </w:pPr>
            <w:r>
              <w:t>Check index hospitalization for pre-existing hypercholesterolemia (</w:t>
            </w:r>
            <w:proofErr w:type="spellStart"/>
            <w:r>
              <w:t>dxtype</w:t>
            </w:r>
            <w:proofErr w:type="spellEnd"/>
            <w:r>
              <w:t xml:space="preserve"> = 1, 3)</w:t>
            </w:r>
          </w:p>
          <w:p w14:paraId="54547B17" w14:textId="77777777" w:rsidR="00B70D4E" w:rsidRPr="007F6CCA" w:rsidRDefault="00B70D4E" w:rsidP="00C773D3">
            <w:pPr>
              <w:pStyle w:val="ListParagraph"/>
              <w:numPr>
                <w:ilvl w:val="1"/>
                <w:numId w:val="6"/>
              </w:numPr>
            </w:pPr>
            <w:r w:rsidRPr="007F6CCA">
              <w:t>ICD-9/10 codes</w:t>
            </w:r>
          </w:p>
          <w:p w14:paraId="4802F739" w14:textId="16CA52C5" w:rsidR="00337702" w:rsidRPr="007F6CCA" w:rsidRDefault="007C28E9" w:rsidP="00C773D3">
            <w:pPr>
              <w:pStyle w:val="ListParagraph"/>
              <w:numPr>
                <w:ilvl w:val="2"/>
                <w:numId w:val="6"/>
              </w:numPr>
            </w:pPr>
            <w:r w:rsidRPr="001B0A70">
              <w:rPr>
                <w:u w:val="single"/>
              </w:rPr>
              <w:t>ICD</w:t>
            </w:r>
            <w:r w:rsidR="00EE243F">
              <w:rPr>
                <w:u w:val="single"/>
              </w:rPr>
              <w:t>-</w:t>
            </w:r>
            <w:r w:rsidRPr="001B0A70">
              <w:rPr>
                <w:u w:val="single"/>
              </w:rPr>
              <w:t>10:</w:t>
            </w:r>
            <w:r w:rsidRPr="007F6CCA">
              <w:t xml:space="preserve"> </w:t>
            </w:r>
            <w:r w:rsidR="00337702" w:rsidRPr="007F6CCA">
              <w:t>E78.x</w:t>
            </w:r>
            <w:r w:rsidRPr="007F6CCA">
              <w:t xml:space="preserve">, excluding </w:t>
            </w:r>
            <w:r w:rsidR="001F7793" w:rsidRPr="007F6CCA">
              <w:t xml:space="preserve">E78.1, </w:t>
            </w:r>
            <w:r w:rsidRPr="007F6CCA">
              <w:t>E78.71, E78.72, E78.81</w:t>
            </w:r>
          </w:p>
          <w:p w14:paraId="34D325B1" w14:textId="392E81BE" w:rsidR="007C28E9" w:rsidRPr="007F6CCA" w:rsidRDefault="00A51F4C" w:rsidP="00C773D3">
            <w:pPr>
              <w:pStyle w:val="ListParagraph"/>
              <w:numPr>
                <w:ilvl w:val="3"/>
                <w:numId w:val="6"/>
              </w:numPr>
            </w:pPr>
            <w:r>
              <w:t xml:space="preserve">For </w:t>
            </w:r>
            <w:r w:rsidR="007C28E9" w:rsidRPr="007F6CCA">
              <w:t>E78.01 (familia</w:t>
            </w:r>
            <w:r w:rsidR="00F02F27">
              <w:t>l</w:t>
            </w:r>
            <w:r w:rsidR="007C28E9" w:rsidRPr="007F6CCA">
              <w:t xml:space="preserve"> hypercholesterolemia</w:t>
            </w:r>
            <w:r w:rsidR="001B0A70">
              <w:t>)</w:t>
            </w:r>
            <w:r>
              <w:t>, include within hypercholesterolemia and create a separate flag as well</w:t>
            </w:r>
            <w:r w:rsidR="00BF0CD8">
              <w:t xml:space="preserve"> (see </w:t>
            </w:r>
            <w:r w:rsidR="00BF0CD8">
              <w:rPr>
                <w:b/>
              </w:rPr>
              <w:t>Table 1</w:t>
            </w:r>
            <w:r w:rsidR="00BF0CD8">
              <w:t>)</w:t>
            </w:r>
          </w:p>
          <w:p w14:paraId="2359C4EE" w14:textId="77777777" w:rsidR="007C28E9" w:rsidRPr="007F6CCA" w:rsidRDefault="007C28E9" w:rsidP="00C773D3">
            <w:pPr>
              <w:pStyle w:val="ListParagraph"/>
              <w:numPr>
                <w:ilvl w:val="2"/>
                <w:numId w:val="6"/>
              </w:numPr>
            </w:pPr>
            <w:r w:rsidRPr="001B0A70">
              <w:rPr>
                <w:u w:val="single"/>
              </w:rPr>
              <w:t>ICD-9:</w:t>
            </w:r>
            <w:r w:rsidRPr="007F6CCA">
              <w:t xml:space="preserve"> 272 (</w:t>
            </w:r>
            <w:r w:rsidR="007F6CCA" w:rsidRPr="007F6CCA">
              <w:t>excluding 272.1 and 272.6</w:t>
            </w:r>
            <w:r w:rsidRPr="007F6CCA">
              <w:t>)</w:t>
            </w:r>
          </w:p>
          <w:p w14:paraId="45E498D4" w14:textId="77777777" w:rsidR="0045173B" w:rsidRDefault="00C115EF" w:rsidP="00C773D3">
            <w:pPr>
              <w:pStyle w:val="ListParagraph"/>
              <w:numPr>
                <w:ilvl w:val="0"/>
                <w:numId w:val="6"/>
              </w:numPr>
            </w:pPr>
            <w:proofErr w:type="spellStart"/>
            <w:r>
              <w:t>Charlson</w:t>
            </w:r>
            <w:proofErr w:type="spellEnd"/>
            <w:r>
              <w:t xml:space="preserve"> Comorbidity Index (2-year lookback)</w:t>
            </w:r>
          </w:p>
          <w:p w14:paraId="6DC7E9F5" w14:textId="77777777" w:rsidR="00576831" w:rsidRDefault="00576831" w:rsidP="00576831"/>
          <w:p w14:paraId="29676041" w14:textId="0D359174" w:rsidR="00576831" w:rsidRDefault="00576831" w:rsidP="00576831">
            <w:r>
              <w:t>Medication</w:t>
            </w:r>
            <w:r w:rsidR="00D85DF5">
              <w:t>s (look back: 2 years)</w:t>
            </w:r>
          </w:p>
          <w:p w14:paraId="7DE46803" w14:textId="77777777" w:rsidR="00C115EF" w:rsidRDefault="00C115EF" w:rsidP="00C773D3">
            <w:pPr>
              <w:pStyle w:val="ListParagraph"/>
              <w:numPr>
                <w:ilvl w:val="0"/>
                <w:numId w:val="9"/>
              </w:numPr>
            </w:pPr>
            <w:r>
              <w:t>DIN list in DCP project folder as (</w:t>
            </w:r>
            <w:r w:rsidRPr="00C115EF">
              <w:rPr>
                <w:i/>
              </w:rPr>
              <w:t>P0970_092_DIN_list.txt</w:t>
            </w:r>
            <w:r>
              <w:t>)</w:t>
            </w:r>
          </w:p>
          <w:p w14:paraId="3E774974" w14:textId="2D361F57" w:rsidR="00D85DF5" w:rsidRDefault="00D85DF5" w:rsidP="00C773D3">
            <w:pPr>
              <w:pStyle w:val="ListParagraph"/>
              <w:numPr>
                <w:ilvl w:val="0"/>
                <w:numId w:val="9"/>
              </w:numPr>
            </w:pPr>
            <w:r>
              <w:t>Statins</w:t>
            </w:r>
            <w:r w:rsidR="00490A90">
              <w:t xml:space="preserve"> to be </w:t>
            </w:r>
            <w:r w:rsidR="002909B3">
              <w:t>categorized</w:t>
            </w:r>
            <w:r w:rsidR="00490A90">
              <w:t xml:space="preserve"> based on the following table:</w:t>
            </w:r>
          </w:p>
          <w:p w14:paraId="7A21A7FC" w14:textId="77777777" w:rsidR="00490A90" w:rsidRDefault="00490A90" w:rsidP="00490A90">
            <w:pPr>
              <w:pStyle w:val="ListParagraph"/>
            </w:pPr>
          </w:p>
          <w:p w14:paraId="1D39006F" w14:textId="12C9D39C" w:rsidR="00490A90" w:rsidRPr="00490A90" w:rsidRDefault="00490A90" w:rsidP="00490A90">
            <w:pPr>
              <w:pStyle w:val="Heading2"/>
              <w:jc w:val="left"/>
              <w:rPr>
                <w:sz w:val="20"/>
                <w:szCs w:val="20"/>
              </w:rPr>
            </w:pPr>
            <w:bookmarkStart w:id="0" w:name="_Toc495594155"/>
            <w:r w:rsidRPr="00490A90">
              <w:rPr>
                <w:sz w:val="20"/>
                <w:szCs w:val="20"/>
              </w:rPr>
              <w:t>Table: High-, Moderate-, and Low-Intensity Statin Therapy</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2"/>
              <w:gridCol w:w="2952"/>
              <w:gridCol w:w="2952"/>
            </w:tblGrid>
            <w:tr w:rsidR="00490A90" w:rsidRPr="00490A90" w14:paraId="78DAD8C4" w14:textId="77777777" w:rsidTr="00FC57C5">
              <w:trPr>
                <w:trHeight w:val="20"/>
              </w:trPr>
              <w:tc>
                <w:tcPr>
                  <w:tcW w:w="2952" w:type="dxa"/>
                  <w:shd w:val="clear" w:color="auto" w:fill="auto"/>
                </w:tcPr>
                <w:p w14:paraId="2ED26A8E" w14:textId="77777777" w:rsidR="00490A90" w:rsidRPr="00490A90" w:rsidRDefault="00490A90" w:rsidP="00490A90">
                  <w:pPr>
                    <w:pStyle w:val="Text"/>
                    <w:jc w:val="center"/>
                    <w:rPr>
                      <w:b/>
                      <w:sz w:val="18"/>
                      <w:szCs w:val="18"/>
                    </w:rPr>
                  </w:pPr>
                  <w:r w:rsidRPr="00490A90">
                    <w:rPr>
                      <w:b/>
                      <w:sz w:val="18"/>
                      <w:szCs w:val="18"/>
                    </w:rPr>
                    <w:t>Low Intensity</w:t>
                  </w:r>
                </w:p>
              </w:tc>
              <w:tc>
                <w:tcPr>
                  <w:tcW w:w="2952" w:type="dxa"/>
                  <w:shd w:val="clear" w:color="auto" w:fill="auto"/>
                </w:tcPr>
                <w:p w14:paraId="594EA752" w14:textId="77777777" w:rsidR="00490A90" w:rsidRPr="00490A90" w:rsidRDefault="00490A90" w:rsidP="00490A90">
                  <w:pPr>
                    <w:pStyle w:val="Text"/>
                    <w:jc w:val="center"/>
                    <w:rPr>
                      <w:b/>
                      <w:sz w:val="18"/>
                      <w:szCs w:val="18"/>
                    </w:rPr>
                  </w:pPr>
                  <w:r w:rsidRPr="00490A90">
                    <w:rPr>
                      <w:b/>
                      <w:sz w:val="18"/>
                      <w:szCs w:val="18"/>
                    </w:rPr>
                    <w:t>Moderate Intensity</w:t>
                  </w:r>
                </w:p>
              </w:tc>
              <w:tc>
                <w:tcPr>
                  <w:tcW w:w="2952" w:type="dxa"/>
                  <w:shd w:val="clear" w:color="auto" w:fill="auto"/>
                </w:tcPr>
                <w:p w14:paraId="3975D78C" w14:textId="77777777" w:rsidR="00490A90" w:rsidRPr="00490A90" w:rsidRDefault="00490A90" w:rsidP="00490A90">
                  <w:pPr>
                    <w:pStyle w:val="Text"/>
                    <w:jc w:val="center"/>
                    <w:rPr>
                      <w:b/>
                      <w:sz w:val="18"/>
                      <w:szCs w:val="18"/>
                    </w:rPr>
                  </w:pPr>
                  <w:r w:rsidRPr="00490A90">
                    <w:rPr>
                      <w:b/>
                      <w:sz w:val="18"/>
                      <w:szCs w:val="18"/>
                    </w:rPr>
                    <w:t>High Intensity</w:t>
                  </w:r>
                </w:p>
              </w:tc>
            </w:tr>
            <w:tr w:rsidR="00490A90" w:rsidRPr="00490A90" w14:paraId="68B3F614" w14:textId="77777777" w:rsidTr="00490A90">
              <w:trPr>
                <w:trHeight w:val="2180"/>
              </w:trPr>
              <w:tc>
                <w:tcPr>
                  <w:tcW w:w="2952" w:type="dxa"/>
                  <w:shd w:val="clear" w:color="auto" w:fill="auto"/>
                </w:tcPr>
                <w:p w14:paraId="7EBADF45" w14:textId="77777777" w:rsidR="00490A90" w:rsidRPr="00490A90" w:rsidRDefault="00490A90" w:rsidP="00490A90">
                  <w:pPr>
                    <w:pStyle w:val="Text"/>
                    <w:numPr>
                      <w:ilvl w:val="0"/>
                      <w:numId w:val="30"/>
                    </w:numPr>
                    <w:suppressAutoHyphens/>
                    <w:spacing w:before="0" w:after="0" w:line="240" w:lineRule="auto"/>
                    <w:jc w:val="both"/>
                    <w:rPr>
                      <w:sz w:val="18"/>
                      <w:szCs w:val="18"/>
                    </w:rPr>
                  </w:pPr>
                  <w:proofErr w:type="spellStart"/>
                  <w:r w:rsidRPr="00490A90">
                    <w:rPr>
                      <w:sz w:val="18"/>
                      <w:szCs w:val="18"/>
                    </w:rPr>
                    <w:t>Simvustatin</w:t>
                  </w:r>
                  <w:proofErr w:type="spellEnd"/>
                  <w:r w:rsidRPr="00490A90">
                    <w:rPr>
                      <w:sz w:val="18"/>
                      <w:szCs w:val="18"/>
                    </w:rPr>
                    <w:t xml:space="preserve"> 10mg</w:t>
                  </w:r>
                </w:p>
                <w:p w14:paraId="621454DF" w14:textId="77777777" w:rsidR="00490A90" w:rsidRPr="00490A90" w:rsidRDefault="00490A90" w:rsidP="00490A90">
                  <w:pPr>
                    <w:pStyle w:val="Text"/>
                    <w:numPr>
                      <w:ilvl w:val="0"/>
                      <w:numId w:val="30"/>
                    </w:numPr>
                    <w:suppressAutoHyphens/>
                    <w:spacing w:before="0" w:after="0" w:line="240" w:lineRule="auto"/>
                    <w:jc w:val="both"/>
                    <w:rPr>
                      <w:sz w:val="18"/>
                      <w:szCs w:val="18"/>
                    </w:rPr>
                  </w:pPr>
                  <w:r w:rsidRPr="00490A90">
                    <w:rPr>
                      <w:sz w:val="18"/>
                      <w:szCs w:val="18"/>
                    </w:rPr>
                    <w:t>Pravastatin 10-20mg</w:t>
                  </w:r>
                </w:p>
                <w:p w14:paraId="4108E420" w14:textId="77777777" w:rsidR="00490A90" w:rsidRPr="00490A90" w:rsidRDefault="00490A90" w:rsidP="00490A90">
                  <w:pPr>
                    <w:pStyle w:val="Text"/>
                    <w:numPr>
                      <w:ilvl w:val="0"/>
                      <w:numId w:val="30"/>
                    </w:numPr>
                    <w:suppressAutoHyphens/>
                    <w:spacing w:before="0" w:after="0" w:line="240" w:lineRule="auto"/>
                    <w:jc w:val="both"/>
                    <w:rPr>
                      <w:sz w:val="18"/>
                      <w:szCs w:val="18"/>
                    </w:rPr>
                  </w:pPr>
                  <w:r w:rsidRPr="00490A90">
                    <w:rPr>
                      <w:sz w:val="18"/>
                      <w:szCs w:val="18"/>
                    </w:rPr>
                    <w:t>Lovastatin 10, 20mg</w:t>
                  </w:r>
                </w:p>
                <w:p w14:paraId="0D2475CC" w14:textId="77777777" w:rsidR="00490A90" w:rsidRPr="00490A90" w:rsidRDefault="00490A90" w:rsidP="00490A90">
                  <w:pPr>
                    <w:pStyle w:val="Text"/>
                    <w:numPr>
                      <w:ilvl w:val="0"/>
                      <w:numId w:val="30"/>
                    </w:numPr>
                    <w:suppressAutoHyphens/>
                    <w:spacing w:before="0" w:after="0" w:line="240" w:lineRule="auto"/>
                    <w:jc w:val="both"/>
                    <w:rPr>
                      <w:sz w:val="18"/>
                      <w:szCs w:val="18"/>
                    </w:rPr>
                  </w:pPr>
                  <w:r w:rsidRPr="00490A90">
                    <w:rPr>
                      <w:sz w:val="18"/>
                      <w:szCs w:val="18"/>
                    </w:rPr>
                    <w:t>Fluvastatin 20-40mg</w:t>
                  </w:r>
                </w:p>
                <w:p w14:paraId="4AC7C23D" w14:textId="1C18707F" w:rsidR="00490A90" w:rsidRPr="00490A90" w:rsidRDefault="00490A90" w:rsidP="00DF7D86">
                  <w:pPr>
                    <w:pStyle w:val="Text"/>
                    <w:suppressAutoHyphens/>
                    <w:spacing w:before="0" w:after="0" w:line="240" w:lineRule="auto"/>
                    <w:ind w:left="360"/>
                    <w:jc w:val="both"/>
                    <w:rPr>
                      <w:sz w:val="18"/>
                      <w:szCs w:val="18"/>
                    </w:rPr>
                  </w:pPr>
                </w:p>
              </w:tc>
              <w:tc>
                <w:tcPr>
                  <w:tcW w:w="2952" w:type="dxa"/>
                  <w:shd w:val="clear" w:color="auto" w:fill="auto"/>
                </w:tcPr>
                <w:p w14:paraId="6C7381AA" w14:textId="77777777" w:rsidR="00490A90" w:rsidRPr="00490A90" w:rsidRDefault="00490A90" w:rsidP="00490A90">
                  <w:pPr>
                    <w:pStyle w:val="Text"/>
                    <w:numPr>
                      <w:ilvl w:val="0"/>
                      <w:numId w:val="30"/>
                    </w:numPr>
                    <w:suppressAutoHyphens/>
                    <w:spacing w:before="0" w:after="0" w:line="240" w:lineRule="auto"/>
                    <w:jc w:val="both"/>
                    <w:rPr>
                      <w:sz w:val="18"/>
                      <w:szCs w:val="18"/>
                    </w:rPr>
                  </w:pPr>
                  <w:r w:rsidRPr="00490A90">
                    <w:rPr>
                      <w:sz w:val="18"/>
                      <w:szCs w:val="18"/>
                    </w:rPr>
                    <w:t>Atorvastatin 10-20mg</w:t>
                  </w:r>
                </w:p>
                <w:p w14:paraId="264238FE" w14:textId="77777777" w:rsidR="00490A90" w:rsidRPr="00490A90" w:rsidRDefault="00490A90" w:rsidP="00490A90">
                  <w:pPr>
                    <w:pStyle w:val="Text"/>
                    <w:numPr>
                      <w:ilvl w:val="0"/>
                      <w:numId w:val="30"/>
                    </w:numPr>
                    <w:suppressAutoHyphens/>
                    <w:spacing w:before="0" w:after="0" w:line="240" w:lineRule="auto"/>
                    <w:jc w:val="both"/>
                    <w:rPr>
                      <w:sz w:val="18"/>
                      <w:szCs w:val="18"/>
                    </w:rPr>
                  </w:pPr>
                  <w:r w:rsidRPr="00490A90">
                    <w:rPr>
                      <w:sz w:val="18"/>
                      <w:szCs w:val="18"/>
                    </w:rPr>
                    <w:t>Rosuvastatin 5-10mg</w:t>
                  </w:r>
                </w:p>
                <w:p w14:paraId="559120D8" w14:textId="77777777" w:rsidR="00490A90" w:rsidRPr="00490A90" w:rsidRDefault="00490A90" w:rsidP="00490A90">
                  <w:pPr>
                    <w:pStyle w:val="Text"/>
                    <w:numPr>
                      <w:ilvl w:val="0"/>
                      <w:numId w:val="30"/>
                    </w:numPr>
                    <w:suppressAutoHyphens/>
                    <w:spacing w:before="0" w:after="0" w:line="240" w:lineRule="auto"/>
                    <w:jc w:val="both"/>
                    <w:rPr>
                      <w:sz w:val="18"/>
                      <w:szCs w:val="18"/>
                    </w:rPr>
                  </w:pPr>
                  <w:r w:rsidRPr="00490A90">
                    <w:rPr>
                      <w:sz w:val="18"/>
                      <w:szCs w:val="18"/>
                    </w:rPr>
                    <w:t>Simvastatin 20-40mg</w:t>
                  </w:r>
                </w:p>
                <w:p w14:paraId="3BA5DDA1" w14:textId="77777777" w:rsidR="00490A90" w:rsidRPr="00490A90" w:rsidRDefault="00490A90" w:rsidP="00490A90">
                  <w:pPr>
                    <w:pStyle w:val="Text"/>
                    <w:numPr>
                      <w:ilvl w:val="0"/>
                      <w:numId w:val="30"/>
                    </w:numPr>
                    <w:suppressAutoHyphens/>
                    <w:spacing w:before="0" w:after="0" w:line="240" w:lineRule="auto"/>
                    <w:jc w:val="both"/>
                    <w:rPr>
                      <w:sz w:val="18"/>
                      <w:szCs w:val="18"/>
                    </w:rPr>
                  </w:pPr>
                  <w:r w:rsidRPr="00490A90">
                    <w:rPr>
                      <w:sz w:val="18"/>
                      <w:szCs w:val="18"/>
                    </w:rPr>
                    <w:t>Pravastatin 40-80mg</w:t>
                  </w:r>
                </w:p>
                <w:p w14:paraId="65343730" w14:textId="77777777" w:rsidR="00490A90" w:rsidRPr="00490A90" w:rsidRDefault="00490A90" w:rsidP="00490A90">
                  <w:pPr>
                    <w:pStyle w:val="Text"/>
                    <w:numPr>
                      <w:ilvl w:val="0"/>
                      <w:numId w:val="30"/>
                    </w:numPr>
                    <w:suppressAutoHyphens/>
                    <w:spacing w:before="0" w:after="0" w:line="240" w:lineRule="auto"/>
                    <w:jc w:val="both"/>
                    <w:rPr>
                      <w:sz w:val="18"/>
                      <w:szCs w:val="18"/>
                    </w:rPr>
                  </w:pPr>
                  <w:r w:rsidRPr="00490A90">
                    <w:rPr>
                      <w:sz w:val="18"/>
                      <w:szCs w:val="18"/>
                    </w:rPr>
                    <w:t>Lovastatin 40, 60mg</w:t>
                  </w:r>
                </w:p>
                <w:p w14:paraId="1F361424" w14:textId="77777777" w:rsidR="00490A90" w:rsidRPr="00490A90" w:rsidRDefault="00490A90" w:rsidP="00490A90">
                  <w:pPr>
                    <w:pStyle w:val="Text"/>
                    <w:numPr>
                      <w:ilvl w:val="0"/>
                      <w:numId w:val="30"/>
                    </w:numPr>
                    <w:suppressAutoHyphens/>
                    <w:spacing w:before="0" w:after="0" w:line="240" w:lineRule="auto"/>
                    <w:jc w:val="both"/>
                    <w:rPr>
                      <w:sz w:val="18"/>
                      <w:szCs w:val="18"/>
                    </w:rPr>
                  </w:pPr>
                  <w:r w:rsidRPr="00490A90">
                    <w:rPr>
                      <w:sz w:val="18"/>
                      <w:szCs w:val="18"/>
                    </w:rPr>
                    <w:t>Fluvastatin XL 80mg</w:t>
                  </w:r>
                </w:p>
                <w:p w14:paraId="78AF6B89" w14:textId="77777777" w:rsidR="00490A90" w:rsidRPr="00490A90" w:rsidRDefault="00490A90" w:rsidP="00490A90">
                  <w:pPr>
                    <w:pStyle w:val="Text"/>
                    <w:numPr>
                      <w:ilvl w:val="0"/>
                      <w:numId w:val="30"/>
                    </w:numPr>
                    <w:suppressAutoHyphens/>
                    <w:spacing w:before="0" w:after="0" w:line="240" w:lineRule="auto"/>
                    <w:jc w:val="both"/>
                    <w:rPr>
                      <w:sz w:val="18"/>
                      <w:szCs w:val="18"/>
                    </w:rPr>
                  </w:pPr>
                  <w:r w:rsidRPr="00490A90">
                    <w:rPr>
                      <w:sz w:val="18"/>
                      <w:szCs w:val="18"/>
                    </w:rPr>
                    <w:t>Fluvastatin 40mg bid</w:t>
                  </w:r>
                </w:p>
                <w:p w14:paraId="7CBD6B64" w14:textId="70A070EE" w:rsidR="00490A90" w:rsidRPr="00490A90" w:rsidRDefault="00490A90" w:rsidP="00DF7D86">
                  <w:pPr>
                    <w:pStyle w:val="Text"/>
                    <w:suppressAutoHyphens/>
                    <w:spacing w:before="0" w:after="0" w:line="240" w:lineRule="auto"/>
                    <w:jc w:val="both"/>
                    <w:rPr>
                      <w:sz w:val="18"/>
                      <w:szCs w:val="18"/>
                    </w:rPr>
                  </w:pPr>
                </w:p>
              </w:tc>
              <w:tc>
                <w:tcPr>
                  <w:tcW w:w="2952" w:type="dxa"/>
                  <w:shd w:val="clear" w:color="auto" w:fill="auto"/>
                </w:tcPr>
                <w:p w14:paraId="09CDC8A7" w14:textId="77777777" w:rsidR="00490A90" w:rsidRPr="00490A90" w:rsidRDefault="00490A90" w:rsidP="00490A90">
                  <w:pPr>
                    <w:pStyle w:val="Text"/>
                    <w:numPr>
                      <w:ilvl w:val="0"/>
                      <w:numId w:val="30"/>
                    </w:numPr>
                    <w:suppressAutoHyphens/>
                    <w:spacing w:before="0" w:after="0" w:line="240" w:lineRule="auto"/>
                    <w:jc w:val="both"/>
                    <w:rPr>
                      <w:sz w:val="18"/>
                      <w:szCs w:val="18"/>
                    </w:rPr>
                  </w:pPr>
                  <w:r w:rsidRPr="00490A90">
                    <w:rPr>
                      <w:sz w:val="18"/>
                      <w:szCs w:val="18"/>
                    </w:rPr>
                    <w:t>Atorvastatin 40-80mg</w:t>
                  </w:r>
                </w:p>
                <w:p w14:paraId="30891D2B" w14:textId="77777777" w:rsidR="00490A90" w:rsidRDefault="00490A90" w:rsidP="00043FB1">
                  <w:pPr>
                    <w:pStyle w:val="Text"/>
                    <w:numPr>
                      <w:ilvl w:val="0"/>
                      <w:numId w:val="30"/>
                    </w:numPr>
                    <w:suppressAutoHyphens/>
                    <w:spacing w:before="0" w:after="0" w:line="240" w:lineRule="auto"/>
                    <w:jc w:val="both"/>
                    <w:rPr>
                      <w:sz w:val="18"/>
                      <w:szCs w:val="18"/>
                    </w:rPr>
                  </w:pPr>
                  <w:r w:rsidRPr="00490A90">
                    <w:rPr>
                      <w:sz w:val="18"/>
                      <w:szCs w:val="18"/>
                    </w:rPr>
                    <w:t xml:space="preserve">Rosuvastatin </w:t>
                  </w:r>
                  <w:r w:rsidRPr="00043FB1">
                    <w:rPr>
                      <w:sz w:val="18"/>
                      <w:szCs w:val="18"/>
                    </w:rPr>
                    <w:t>20-40mg</w:t>
                  </w:r>
                </w:p>
                <w:p w14:paraId="369762BE" w14:textId="1730CFF8" w:rsidR="00043FB1" w:rsidRPr="00043FB1" w:rsidRDefault="00043FB1" w:rsidP="00043FB1">
                  <w:pPr>
                    <w:pStyle w:val="Text"/>
                    <w:numPr>
                      <w:ilvl w:val="0"/>
                      <w:numId w:val="30"/>
                    </w:numPr>
                    <w:suppressAutoHyphens/>
                    <w:spacing w:before="0" w:after="0" w:line="240" w:lineRule="auto"/>
                    <w:jc w:val="both"/>
                    <w:rPr>
                      <w:sz w:val="18"/>
                      <w:szCs w:val="18"/>
                    </w:rPr>
                  </w:pPr>
                  <w:r w:rsidRPr="00D26604">
                    <w:rPr>
                      <w:b/>
                    </w:rPr>
                    <w:t>Simvastatin 80mg</w:t>
                  </w:r>
                </w:p>
              </w:tc>
            </w:tr>
          </w:tbl>
          <w:p w14:paraId="5AF43C0C" w14:textId="77777777" w:rsidR="00490A90" w:rsidRPr="00490A90" w:rsidRDefault="00490A90" w:rsidP="00490A90">
            <w:pPr>
              <w:pStyle w:val="Text"/>
              <w:jc w:val="both"/>
            </w:pPr>
          </w:p>
          <w:p w14:paraId="19B6A04B" w14:textId="77777777" w:rsidR="00490A90" w:rsidRDefault="00490A90" w:rsidP="00490A90"/>
          <w:p w14:paraId="0629A71A" w14:textId="77777777" w:rsidR="00D85DF5" w:rsidRDefault="00D85DF5" w:rsidP="00C773D3">
            <w:pPr>
              <w:pStyle w:val="ListParagraph"/>
              <w:numPr>
                <w:ilvl w:val="0"/>
                <w:numId w:val="9"/>
              </w:numPr>
            </w:pPr>
            <w:r>
              <w:t>Ezetimibe</w:t>
            </w:r>
          </w:p>
          <w:p w14:paraId="06FC3265" w14:textId="77777777" w:rsidR="00D85DF5" w:rsidRDefault="00D85DF5" w:rsidP="00C773D3">
            <w:pPr>
              <w:pStyle w:val="ListParagraph"/>
              <w:numPr>
                <w:ilvl w:val="0"/>
                <w:numId w:val="9"/>
              </w:numPr>
            </w:pPr>
            <w:r>
              <w:t xml:space="preserve">Other lipid lowering therapies: bile acid </w:t>
            </w:r>
            <w:proofErr w:type="spellStart"/>
            <w:r>
              <w:t>dequestrants</w:t>
            </w:r>
            <w:proofErr w:type="spellEnd"/>
            <w:r>
              <w:t>, niacin and fibrate</w:t>
            </w:r>
          </w:p>
          <w:p w14:paraId="1425F02B" w14:textId="61E0893C" w:rsidR="00DF509E" w:rsidRPr="00DF509E" w:rsidRDefault="00DF509E" w:rsidP="00C773D3">
            <w:pPr>
              <w:pStyle w:val="ListParagraph"/>
              <w:numPr>
                <w:ilvl w:val="0"/>
                <w:numId w:val="9"/>
              </w:numPr>
            </w:pPr>
            <w:r w:rsidRPr="00DF509E">
              <w:t xml:space="preserve">Collect </w:t>
            </w:r>
            <w:r w:rsidR="00A51F4C">
              <w:t>only</w:t>
            </w:r>
            <w:r w:rsidR="00A51F4C" w:rsidRPr="00DF509E">
              <w:t xml:space="preserve"> </w:t>
            </w:r>
            <w:r w:rsidR="00A51F4C">
              <w:t xml:space="preserve">for </w:t>
            </w:r>
            <w:r w:rsidRPr="00DF509E">
              <w:t>patients</w:t>
            </w:r>
            <w:r w:rsidR="00A51F4C">
              <w:t xml:space="preserve"> aged 65+ years and older</w:t>
            </w:r>
            <w:r w:rsidR="00186C5F">
              <w:t xml:space="preserve"> </w:t>
            </w:r>
          </w:p>
          <w:p w14:paraId="530D764A" w14:textId="77777777" w:rsidR="00BE727B" w:rsidRDefault="00BE727B" w:rsidP="00FF1659"/>
        </w:tc>
      </w:tr>
      <w:tr w:rsidR="00684899" w:rsidRPr="002F6DB4" w14:paraId="7533630E" w14:textId="77777777" w:rsidTr="00B53386">
        <w:tc>
          <w:tcPr>
            <w:tcW w:w="2875" w:type="dxa"/>
            <w:tcBorders>
              <w:top w:val="single" w:sz="4" w:space="0" w:color="999999"/>
              <w:bottom w:val="single" w:sz="12" w:space="0" w:color="auto"/>
              <w:right w:val="single" w:sz="4" w:space="0" w:color="A6A6A6" w:themeColor="background1" w:themeShade="A6"/>
            </w:tcBorders>
            <w:noWrap/>
            <w:tcMar>
              <w:top w:w="15" w:type="dxa"/>
              <w:left w:w="15" w:type="dxa"/>
              <w:bottom w:w="0" w:type="dxa"/>
              <w:right w:w="15" w:type="dxa"/>
            </w:tcMar>
          </w:tcPr>
          <w:p w14:paraId="2EB79190" w14:textId="77777777" w:rsidR="00684899" w:rsidRDefault="006628C2" w:rsidP="0074348C">
            <w:pPr>
              <w:rPr>
                <w:b/>
              </w:rPr>
            </w:pPr>
            <w:r>
              <w:rPr>
                <w:b/>
              </w:rPr>
              <w:lastRenderedPageBreak/>
              <w:t>Other Variables</w:t>
            </w:r>
          </w:p>
        </w:tc>
        <w:tc>
          <w:tcPr>
            <w:tcW w:w="7235" w:type="dxa"/>
            <w:tcBorders>
              <w:top w:val="single" w:sz="4" w:space="0" w:color="999999"/>
              <w:left w:val="single" w:sz="4" w:space="0" w:color="A6A6A6" w:themeColor="background1" w:themeShade="A6"/>
              <w:bottom w:val="single" w:sz="12" w:space="0" w:color="auto"/>
            </w:tcBorders>
          </w:tcPr>
          <w:p w14:paraId="5358153B" w14:textId="77777777" w:rsidR="00C12AB6" w:rsidRDefault="00D56B18" w:rsidP="00295676">
            <w:r w:rsidRPr="00D56B18">
              <w:t>None.</w:t>
            </w:r>
          </w:p>
        </w:tc>
      </w:tr>
    </w:tbl>
    <w:p w14:paraId="4F6BFC22" w14:textId="77777777" w:rsidR="00544E10" w:rsidRDefault="00544E10"/>
    <w:p w14:paraId="7CB47B7D" w14:textId="77777777" w:rsidR="000A0653" w:rsidRDefault="000A0653"/>
    <w:tbl>
      <w:tblPr>
        <w:tblW w:w="5000" w:type="pct"/>
        <w:tblBorders>
          <w:top w:val="single" w:sz="4" w:space="0" w:color="auto"/>
          <w:bottom w:val="single" w:sz="4" w:space="0" w:color="auto"/>
          <w:insideH w:val="single" w:sz="4" w:space="0" w:color="auto"/>
        </w:tblBorders>
        <w:tblCellMar>
          <w:left w:w="0" w:type="dxa"/>
          <w:right w:w="0" w:type="dxa"/>
        </w:tblCellMar>
        <w:tblLook w:val="00A0" w:firstRow="1" w:lastRow="0" w:firstColumn="1" w:lastColumn="0" w:noHBand="0" w:noVBand="0"/>
      </w:tblPr>
      <w:tblGrid>
        <w:gridCol w:w="3528"/>
        <w:gridCol w:w="6536"/>
        <w:gridCol w:w="16"/>
      </w:tblGrid>
      <w:tr w:rsidR="00544E10" w14:paraId="1A5DEA6F" w14:textId="77777777" w:rsidTr="00C85FB4">
        <w:trPr>
          <w:trHeight w:val="189"/>
          <w:tblHeader/>
        </w:trPr>
        <w:tc>
          <w:tcPr>
            <w:tcW w:w="5000" w:type="pct"/>
            <w:gridSpan w:val="3"/>
            <w:tcBorders>
              <w:top w:val="double" w:sz="4" w:space="0" w:color="auto"/>
              <w:bottom w:val="double" w:sz="4" w:space="0" w:color="auto"/>
            </w:tcBorders>
            <w:shd w:val="clear" w:color="auto" w:fill="E0E0E0"/>
            <w:noWrap/>
            <w:tcMar>
              <w:top w:w="15" w:type="dxa"/>
              <w:left w:w="15" w:type="dxa"/>
              <w:bottom w:w="0" w:type="dxa"/>
              <w:right w:w="15" w:type="dxa"/>
            </w:tcMar>
            <w:vAlign w:val="center"/>
          </w:tcPr>
          <w:p w14:paraId="32F27421" w14:textId="77777777" w:rsidR="00544E10" w:rsidRDefault="00544E10" w:rsidP="00B07A95">
            <w:pPr>
              <w:pStyle w:val="Heading2"/>
            </w:pPr>
            <w:bookmarkStart w:id="1" w:name="_Results"/>
            <w:bookmarkEnd w:id="1"/>
            <w:r>
              <w:t xml:space="preserve">Analysis Plan </w:t>
            </w:r>
            <w:r w:rsidR="00EE4DE9">
              <w:t>and Dummy Tables</w:t>
            </w:r>
            <w:r w:rsidR="00700135">
              <w:t xml:space="preserve"> (expand</w:t>
            </w:r>
            <w:r w:rsidR="00384610">
              <w:t>/modify</w:t>
            </w:r>
            <w:r w:rsidR="00700135">
              <w:t xml:space="preserve"> as needed)</w:t>
            </w:r>
          </w:p>
        </w:tc>
      </w:tr>
      <w:tr w:rsidR="00B34613" w:rsidRPr="002F6DB4" w14:paraId="73039632" w14:textId="77777777" w:rsidTr="0076447A">
        <w:trPr>
          <w:cantSplit/>
        </w:trPr>
        <w:tc>
          <w:tcPr>
            <w:tcW w:w="5000" w:type="pct"/>
            <w:gridSpan w:val="3"/>
            <w:tcBorders>
              <w:top w:val="single" w:sz="4" w:space="0" w:color="999999"/>
              <w:bottom w:val="single" w:sz="4" w:space="0" w:color="999999"/>
            </w:tcBorders>
            <w:noWrap/>
            <w:tcMar>
              <w:top w:w="15" w:type="dxa"/>
              <w:left w:w="15" w:type="dxa"/>
              <w:bottom w:w="0" w:type="dxa"/>
              <w:right w:w="15" w:type="dxa"/>
            </w:tcMar>
          </w:tcPr>
          <w:p w14:paraId="1FF77300" w14:textId="77777777" w:rsidR="00B34613" w:rsidRDefault="00B34613" w:rsidP="0076447A">
            <w:pPr>
              <w:pStyle w:val="ListBullet2"/>
              <w:numPr>
                <w:ilvl w:val="0"/>
                <w:numId w:val="0"/>
              </w:numPr>
            </w:pPr>
            <w:r>
              <w:rPr>
                <w:b/>
              </w:rPr>
              <w:t>Descriptive Tables (insert or append dummy tables), e.g.:</w:t>
            </w:r>
          </w:p>
        </w:tc>
      </w:tr>
      <w:tr w:rsidR="00B34613" w:rsidRPr="002F6DB4" w14:paraId="59C6D435" w14:textId="77777777" w:rsidTr="0076447A">
        <w:trPr>
          <w:cantSplit/>
        </w:trPr>
        <w:tc>
          <w:tcPr>
            <w:tcW w:w="5000" w:type="pct"/>
            <w:gridSpan w:val="3"/>
            <w:tcBorders>
              <w:top w:val="single" w:sz="4" w:space="0" w:color="999999"/>
              <w:bottom w:val="single" w:sz="4" w:space="0" w:color="999999"/>
            </w:tcBorders>
            <w:noWrap/>
            <w:tcMar>
              <w:top w:w="15" w:type="dxa"/>
              <w:left w:w="15" w:type="dxa"/>
              <w:bottom w:w="0" w:type="dxa"/>
              <w:right w:w="15" w:type="dxa"/>
            </w:tcMar>
          </w:tcPr>
          <w:p w14:paraId="6BA5FC24" w14:textId="2474003F" w:rsidR="00F93C35" w:rsidRPr="008E15B4" w:rsidRDefault="00B34613" w:rsidP="009614FF">
            <w:pPr>
              <w:pStyle w:val="ListBullet2"/>
              <w:numPr>
                <w:ilvl w:val="0"/>
                <w:numId w:val="0"/>
              </w:numPr>
              <w:rPr>
                <w:b/>
              </w:rPr>
            </w:pPr>
            <w:r>
              <w:rPr>
                <w:b/>
              </w:rPr>
              <w:tab/>
              <w:t>Table 1. Baseline characteristics</w:t>
            </w:r>
            <w:r w:rsidR="00BE727B">
              <w:rPr>
                <w:b/>
              </w:rPr>
              <w:t xml:space="preserve">, total ASCVD </w:t>
            </w:r>
            <w:r w:rsidR="0011164A">
              <w:rPr>
                <w:b/>
              </w:rPr>
              <w:t xml:space="preserve">incident </w:t>
            </w:r>
            <w:r w:rsidR="00BE727B">
              <w:rPr>
                <w:b/>
              </w:rPr>
              <w:t>cohort an</w:t>
            </w:r>
            <w:r w:rsidR="009614FF">
              <w:rPr>
                <w:b/>
              </w:rPr>
              <w:t>d</w:t>
            </w:r>
            <w:r w:rsidR="00BE727B">
              <w:rPr>
                <w:b/>
              </w:rPr>
              <w:t xml:space="preserve"> by ASCVD type</w:t>
            </w:r>
            <w:r w:rsidR="00D02E6F">
              <w:rPr>
                <w:b/>
              </w:rPr>
              <w:t xml:space="preserve">, 2006 to </w:t>
            </w:r>
            <w:r w:rsidR="00743132">
              <w:rPr>
                <w:b/>
              </w:rPr>
              <w:t>2016</w:t>
            </w:r>
          </w:p>
        </w:tc>
      </w:tr>
      <w:tr w:rsidR="006946AD" w:rsidRPr="002F6DB4" w14:paraId="43D0A29A" w14:textId="77777777" w:rsidTr="0076447A">
        <w:trPr>
          <w:cantSplit/>
        </w:trPr>
        <w:tc>
          <w:tcPr>
            <w:tcW w:w="5000" w:type="pct"/>
            <w:gridSpan w:val="3"/>
            <w:tcBorders>
              <w:top w:val="single" w:sz="4" w:space="0" w:color="999999"/>
              <w:bottom w:val="single" w:sz="4" w:space="0" w:color="999999"/>
            </w:tcBorders>
            <w:noWrap/>
            <w:tcMar>
              <w:top w:w="15" w:type="dxa"/>
              <w:left w:w="15" w:type="dxa"/>
              <w:bottom w:w="0" w:type="dxa"/>
              <w:right w:w="15" w:type="dxa"/>
            </w:tcMar>
          </w:tcPr>
          <w:p w14:paraId="44F9F249" w14:textId="48205F2F" w:rsidR="006946AD" w:rsidRDefault="006946AD" w:rsidP="006946AD">
            <w:pPr>
              <w:pStyle w:val="ListBullet2"/>
              <w:numPr>
                <w:ilvl w:val="0"/>
                <w:numId w:val="0"/>
              </w:numPr>
              <w:ind w:left="720"/>
              <w:rPr>
                <w:b/>
              </w:rPr>
            </w:pPr>
            <w:r w:rsidRPr="006946AD">
              <w:rPr>
                <w:b/>
                <w:highlight w:val="green"/>
              </w:rPr>
              <w:t xml:space="preserve">Table 1a. Baseline characteristics, </w:t>
            </w:r>
            <w:r w:rsidR="005F453B" w:rsidRPr="005F453B">
              <w:rPr>
                <w:b/>
                <w:highlight w:val="green"/>
              </w:rPr>
              <w:t xml:space="preserve">by ASCVD </w:t>
            </w:r>
            <w:r w:rsidR="0011164A">
              <w:rPr>
                <w:b/>
                <w:highlight w:val="green"/>
              </w:rPr>
              <w:t xml:space="preserve">incident </w:t>
            </w:r>
            <w:r w:rsidR="005F453B" w:rsidRPr="005F453B">
              <w:rPr>
                <w:b/>
                <w:highlight w:val="green"/>
              </w:rPr>
              <w:t>cohort that had medication data in dataset, and by ASCVD type, FY 2005/06 to 2015/16</w:t>
            </w:r>
          </w:p>
        </w:tc>
      </w:tr>
      <w:tr w:rsidR="005F453B" w:rsidRPr="002F6DB4" w14:paraId="7DD5B92A" w14:textId="77777777" w:rsidTr="0011164A">
        <w:trPr>
          <w:cantSplit/>
          <w:trHeight w:val="433"/>
        </w:trPr>
        <w:tc>
          <w:tcPr>
            <w:tcW w:w="5000" w:type="pct"/>
            <w:gridSpan w:val="3"/>
            <w:tcBorders>
              <w:top w:val="single" w:sz="4" w:space="0" w:color="999999"/>
              <w:bottom w:val="single" w:sz="4" w:space="0" w:color="999999"/>
            </w:tcBorders>
            <w:noWrap/>
            <w:tcMar>
              <w:top w:w="15" w:type="dxa"/>
              <w:left w:w="15" w:type="dxa"/>
              <w:bottom w:w="0" w:type="dxa"/>
              <w:right w:w="15" w:type="dxa"/>
            </w:tcMar>
          </w:tcPr>
          <w:p w14:paraId="05F75DCA" w14:textId="7AD1FA12" w:rsidR="005F453B" w:rsidRPr="006946AD" w:rsidRDefault="005F453B" w:rsidP="006946AD">
            <w:pPr>
              <w:pStyle w:val="ListBullet2"/>
              <w:numPr>
                <w:ilvl w:val="0"/>
                <w:numId w:val="0"/>
              </w:numPr>
              <w:ind w:left="720"/>
              <w:rPr>
                <w:b/>
                <w:highlight w:val="green"/>
              </w:rPr>
            </w:pPr>
            <w:r w:rsidRPr="006946AD">
              <w:rPr>
                <w:b/>
                <w:highlight w:val="green"/>
              </w:rPr>
              <w:t>Table 1</w:t>
            </w:r>
            <w:r>
              <w:rPr>
                <w:b/>
                <w:highlight w:val="green"/>
              </w:rPr>
              <w:t>b</w:t>
            </w:r>
            <w:r w:rsidRPr="006946AD">
              <w:rPr>
                <w:b/>
                <w:highlight w:val="green"/>
              </w:rPr>
              <w:t xml:space="preserve">. Baseline characteristics, </w:t>
            </w:r>
            <w:r w:rsidRPr="005F453B">
              <w:rPr>
                <w:b/>
                <w:highlight w:val="green"/>
              </w:rPr>
              <w:t>by ASCVD</w:t>
            </w:r>
            <w:r w:rsidR="0011164A">
              <w:rPr>
                <w:b/>
                <w:highlight w:val="green"/>
              </w:rPr>
              <w:t xml:space="preserve"> incident </w:t>
            </w:r>
            <w:r w:rsidRPr="005F453B">
              <w:rPr>
                <w:b/>
                <w:highlight w:val="green"/>
              </w:rPr>
              <w:t xml:space="preserve">cohort that </w:t>
            </w:r>
            <w:r>
              <w:rPr>
                <w:b/>
                <w:highlight w:val="green"/>
              </w:rPr>
              <w:t>did not have</w:t>
            </w:r>
            <w:r w:rsidRPr="005F453B">
              <w:rPr>
                <w:b/>
                <w:highlight w:val="green"/>
              </w:rPr>
              <w:t xml:space="preserve"> medication data in dataset, and by ASCVD type, FY 2005/06 to 2015/16</w:t>
            </w:r>
          </w:p>
        </w:tc>
      </w:tr>
      <w:tr w:rsidR="0011164A" w:rsidRPr="002F6DB4" w14:paraId="1B3F434F" w14:textId="77777777" w:rsidTr="004C7AFF">
        <w:trPr>
          <w:cantSplit/>
          <w:trHeight w:val="199"/>
        </w:trPr>
        <w:tc>
          <w:tcPr>
            <w:tcW w:w="5000" w:type="pct"/>
            <w:gridSpan w:val="3"/>
            <w:tcBorders>
              <w:top w:val="single" w:sz="4" w:space="0" w:color="999999"/>
              <w:bottom w:val="single" w:sz="4" w:space="0" w:color="999999"/>
            </w:tcBorders>
            <w:noWrap/>
            <w:tcMar>
              <w:top w:w="15" w:type="dxa"/>
              <w:left w:w="15" w:type="dxa"/>
              <w:bottom w:w="0" w:type="dxa"/>
              <w:right w:w="15" w:type="dxa"/>
            </w:tcMar>
          </w:tcPr>
          <w:p w14:paraId="7FF2A8B6" w14:textId="32D3E8D8" w:rsidR="0011164A" w:rsidRPr="006946AD" w:rsidRDefault="0011164A" w:rsidP="006946AD">
            <w:pPr>
              <w:pStyle w:val="ListBullet2"/>
              <w:numPr>
                <w:ilvl w:val="0"/>
                <w:numId w:val="0"/>
              </w:numPr>
              <w:ind w:left="720"/>
              <w:rPr>
                <w:b/>
                <w:highlight w:val="green"/>
              </w:rPr>
            </w:pPr>
            <w:r>
              <w:rPr>
                <w:b/>
                <w:highlight w:val="green"/>
              </w:rPr>
              <w:t>Table 1c. Baseline characteristics, by ASCVD prevalent cohort (for entire cohort period)</w:t>
            </w:r>
          </w:p>
        </w:tc>
      </w:tr>
      <w:tr w:rsidR="00EB4B0C" w:rsidRPr="002F6DB4" w14:paraId="7D2C88B2" w14:textId="77777777" w:rsidTr="0076447A">
        <w:trPr>
          <w:cantSplit/>
        </w:trPr>
        <w:tc>
          <w:tcPr>
            <w:tcW w:w="5000" w:type="pct"/>
            <w:gridSpan w:val="3"/>
            <w:tcBorders>
              <w:top w:val="single" w:sz="4" w:space="0" w:color="999999"/>
              <w:bottom w:val="single" w:sz="4" w:space="0" w:color="999999"/>
            </w:tcBorders>
            <w:noWrap/>
            <w:tcMar>
              <w:top w:w="15" w:type="dxa"/>
              <w:left w:w="15" w:type="dxa"/>
              <w:bottom w:w="0" w:type="dxa"/>
              <w:right w:w="15" w:type="dxa"/>
            </w:tcMar>
          </w:tcPr>
          <w:p w14:paraId="3BC7DB15" w14:textId="01F2D149" w:rsidR="00EB4B0C" w:rsidRPr="00EB4B0C" w:rsidRDefault="00EB4B0C" w:rsidP="00EB4B0C">
            <w:pPr>
              <w:pStyle w:val="ListBullet2"/>
              <w:numPr>
                <w:ilvl w:val="0"/>
                <w:numId w:val="0"/>
              </w:numPr>
              <w:rPr>
                <w:b/>
              </w:rPr>
            </w:pPr>
            <w:r>
              <w:rPr>
                <w:b/>
              </w:rPr>
              <w:tab/>
            </w:r>
            <w:r w:rsidRPr="00EB4B0C">
              <w:rPr>
                <w:b/>
              </w:rPr>
              <w:t xml:space="preserve">Table 2.  </w:t>
            </w:r>
            <w:r w:rsidR="00AD1326" w:rsidRPr="00AD1326">
              <w:rPr>
                <w:b/>
              </w:rPr>
              <w:t>ASCVD event rate per 100</w:t>
            </w:r>
            <w:r w:rsidR="00743132">
              <w:rPr>
                <w:b/>
              </w:rPr>
              <w:t>0person</w:t>
            </w:r>
            <w:r w:rsidR="00AD1326" w:rsidRPr="00AD1326">
              <w:rPr>
                <w:b/>
              </w:rPr>
              <w:t xml:space="preserve"> years, in Ontario, 2006 to 201</w:t>
            </w:r>
            <w:r w:rsidR="00485511">
              <w:rPr>
                <w:b/>
              </w:rPr>
              <w:t>8</w:t>
            </w:r>
          </w:p>
        </w:tc>
      </w:tr>
      <w:tr w:rsidR="00B34613" w:rsidRPr="002F6DB4" w14:paraId="7B592795" w14:textId="77777777" w:rsidTr="0076447A">
        <w:trPr>
          <w:cantSplit/>
        </w:trPr>
        <w:tc>
          <w:tcPr>
            <w:tcW w:w="5000" w:type="pct"/>
            <w:gridSpan w:val="3"/>
            <w:tcBorders>
              <w:top w:val="single" w:sz="4" w:space="0" w:color="999999"/>
              <w:bottom w:val="single" w:sz="4" w:space="0" w:color="999999"/>
            </w:tcBorders>
            <w:noWrap/>
            <w:tcMar>
              <w:top w:w="15" w:type="dxa"/>
              <w:left w:w="15" w:type="dxa"/>
              <w:bottom w:w="0" w:type="dxa"/>
              <w:right w:w="15" w:type="dxa"/>
            </w:tcMar>
          </w:tcPr>
          <w:p w14:paraId="30850D3A" w14:textId="5B539D82" w:rsidR="00B34613" w:rsidRPr="008E15B4" w:rsidRDefault="00B34613" w:rsidP="00BE727B">
            <w:pPr>
              <w:pStyle w:val="ListBullet2"/>
              <w:numPr>
                <w:ilvl w:val="0"/>
                <w:numId w:val="0"/>
              </w:numPr>
              <w:rPr>
                <w:b/>
              </w:rPr>
            </w:pPr>
            <w:r>
              <w:rPr>
                <w:b/>
              </w:rPr>
              <w:tab/>
              <w:t>Table 2</w:t>
            </w:r>
            <w:r w:rsidR="00EB4B0C">
              <w:rPr>
                <w:b/>
              </w:rPr>
              <w:t>a</w:t>
            </w:r>
            <w:r>
              <w:rPr>
                <w:b/>
              </w:rPr>
              <w:t xml:space="preserve">. </w:t>
            </w:r>
            <w:r w:rsidR="00F93C35" w:rsidRPr="00F93C35">
              <w:rPr>
                <w:b/>
              </w:rPr>
              <w:t>Yearly incidence of 1st ASCVD event in Ontario, by year, 2006 to 201</w:t>
            </w:r>
            <w:r w:rsidR="00485511">
              <w:rPr>
                <w:b/>
              </w:rPr>
              <w:t>6</w:t>
            </w:r>
          </w:p>
        </w:tc>
      </w:tr>
      <w:tr w:rsidR="00EA1EEA" w14:paraId="517A4C67" w14:textId="77777777" w:rsidTr="00687EF0">
        <w:trPr>
          <w:cantSplit/>
        </w:trPr>
        <w:tc>
          <w:tcPr>
            <w:tcW w:w="5000" w:type="pct"/>
            <w:gridSpan w:val="3"/>
            <w:tcBorders>
              <w:top w:val="single" w:sz="4" w:space="0" w:color="999999"/>
              <w:bottom w:val="single" w:sz="4" w:space="0" w:color="999999"/>
            </w:tcBorders>
            <w:noWrap/>
            <w:tcMar>
              <w:top w:w="15" w:type="dxa"/>
              <w:left w:w="15" w:type="dxa"/>
              <w:bottom w:w="0" w:type="dxa"/>
              <w:right w:w="15" w:type="dxa"/>
            </w:tcMar>
          </w:tcPr>
          <w:p w14:paraId="0B1220A0" w14:textId="31CE62B7" w:rsidR="00EA1EEA" w:rsidRDefault="00EA1EEA" w:rsidP="00D02E6F">
            <w:pPr>
              <w:pStyle w:val="ListBullet2"/>
              <w:numPr>
                <w:ilvl w:val="0"/>
                <w:numId w:val="0"/>
              </w:numPr>
              <w:ind w:left="720"/>
              <w:rPr>
                <w:b/>
              </w:rPr>
            </w:pPr>
            <w:r w:rsidRPr="00AD1326">
              <w:rPr>
                <w:b/>
              </w:rPr>
              <w:t>Table 2a (under 65). Yearly incidence of 1st ASCVD event in Ontario, by year, 2006 to 201</w:t>
            </w:r>
            <w:r w:rsidR="00485511">
              <w:rPr>
                <w:b/>
              </w:rPr>
              <w:t>6</w:t>
            </w:r>
            <w:r w:rsidRPr="00AD1326">
              <w:rPr>
                <w:b/>
              </w:rPr>
              <w:t xml:space="preserve"> – for patients under 65 years of age</w:t>
            </w:r>
          </w:p>
        </w:tc>
      </w:tr>
      <w:tr w:rsidR="00EA1EEA" w:rsidRPr="00DF60E2" w14:paraId="1DA58E8A" w14:textId="77777777" w:rsidTr="00687EF0">
        <w:trPr>
          <w:cantSplit/>
        </w:trPr>
        <w:tc>
          <w:tcPr>
            <w:tcW w:w="5000" w:type="pct"/>
            <w:gridSpan w:val="3"/>
            <w:tcBorders>
              <w:top w:val="single" w:sz="4" w:space="0" w:color="999999"/>
              <w:bottom w:val="single" w:sz="4" w:space="0" w:color="999999"/>
            </w:tcBorders>
            <w:noWrap/>
            <w:tcMar>
              <w:top w:w="15" w:type="dxa"/>
              <w:left w:w="15" w:type="dxa"/>
              <w:bottom w:w="0" w:type="dxa"/>
              <w:right w:w="15" w:type="dxa"/>
            </w:tcMar>
          </w:tcPr>
          <w:p w14:paraId="5BD1E0AF" w14:textId="55ADD2D5" w:rsidR="00EA1EEA" w:rsidRPr="00DF60E2" w:rsidRDefault="00EA1EEA" w:rsidP="00687EF0">
            <w:pPr>
              <w:pStyle w:val="Heading2"/>
              <w:ind w:left="720"/>
              <w:jc w:val="left"/>
              <w:rPr>
                <w:sz w:val="20"/>
                <w:szCs w:val="20"/>
              </w:rPr>
            </w:pPr>
            <w:r w:rsidRPr="00DF60E2">
              <w:rPr>
                <w:sz w:val="20"/>
                <w:szCs w:val="20"/>
              </w:rPr>
              <w:t>Table 2a (65+). Yearly incidence of 1</w:t>
            </w:r>
            <w:r w:rsidRPr="00DF60E2">
              <w:rPr>
                <w:sz w:val="20"/>
                <w:szCs w:val="20"/>
                <w:vertAlign w:val="superscript"/>
              </w:rPr>
              <w:t>st</w:t>
            </w:r>
            <w:r w:rsidRPr="00DF60E2">
              <w:rPr>
                <w:sz w:val="20"/>
                <w:szCs w:val="20"/>
              </w:rPr>
              <w:t xml:space="preserve"> ASCVD event i</w:t>
            </w:r>
            <w:r w:rsidR="00D02E6F">
              <w:rPr>
                <w:sz w:val="20"/>
                <w:szCs w:val="20"/>
              </w:rPr>
              <w:t>n Ontario, by year, 2006 to 201</w:t>
            </w:r>
            <w:r w:rsidR="00485511">
              <w:rPr>
                <w:sz w:val="20"/>
                <w:szCs w:val="20"/>
              </w:rPr>
              <w:t>6</w:t>
            </w:r>
            <w:r w:rsidRPr="00DF60E2">
              <w:rPr>
                <w:sz w:val="20"/>
                <w:szCs w:val="20"/>
              </w:rPr>
              <w:t xml:space="preserve"> – for patients 65+ years of age.</w:t>
            </w:r>
          </w:p>
        </w:tc>
      </w:tr>
      <w:tr w:rsidR="00BE197B" w:rsidRPr="002F6DB4" w14:paraId="01382D9F" w14:textId="77777777" w:rsidTr="0076447A">
        <w:trPr>
          <w:cantSplit/>
        </w:trPr>
        <w:tc>
          <w:tcPr>
            <w:tcW w:w="5000" w:type="pct"/>
            <w:gridSpan w:val="3"/>
            <w:tcBorders>
              <w:top w:val="single" w:sz="4" w:space="0" w:color="999999"/>
              <w:bottom w:val="single" w:sz="4" w:space="0" w:color="999999"/>
            </w:tcBorders>
            <w:noWrap/>
            <w:tcMar>
              <w:top w:w="15" w:type="dxa"/>
              <w:left w:w="15" w:type="dxa"/>
              <w:bottom w:w="0" w:type="dxa"/>
              <w:right w:w="15" w:type="dxa"/>
            </w:tcMar>
          </w:tcPr>
          <w:p w14:paraId="0F45BB89" w14:textId="087E12BE" w:rsidR="00BE197B" w:rsidRDefault="00BE197B" w:rsidP="00BE197B">
            <w:pPr>
              <w:pStyle w:val="ListBullet2"/>
              <w:numPr>
                <w:ilvl w:val="0"/>
                <w:numId w:val="0"/>
              </w:numPr>
              <w:ind w:left="720"/>
              <w:rPr>
                <w:b/>
              </w:rPr>
            </w:pPr>
            <w:r>
              <w:rPr>
                <w:b/>
              </w:rPr>
              <w:t>Table 2a (age group). Yearly incidence of 1</w:t>
            </w:r>
            <w:r w:rsidRPr="00BE197B">
              <w:rPr>
                <w:b/>
                <w:vertAlign w:val="superscript"/>
              </w:rPr>
              <w:t>st</w:t>
            </w:r>
            <w:r>
              <w:rPr>
                <w:b/>
              </w:rPr>
              <w:t xml:space="preserve"> ASCVD event in Ontario, by year, 2006-201</w:t>
            </w:r>
            <w:r w:rsidR="00485511">
              <w:rPr>
                <w:b/>
              </w:rPr>
              <w:t>6</w:t>
            </w:r>
            <w:r>
              <w:rPr>
                <w:b/>
              </w:rPr>
              <w:t xml:space="preserve"> – stratified by age group</w:t>
            </w:r>
          </w:p>
        </w:tc>
      </w:tr>
      <w:tr w:rsidR="00670685" w:rsidRPr="002F6DB4" w14:paraId="79EC8924" w14:textId="77777777" w:rsidTr="0076447A">
        <w:trPr>
          <w:cantSplit/>
        </w:trPr>
        <w:tc>
          <w:tcPr>
            <w:tcW w:w="5000" w:type="pct"/>
            <w:gridSpan w:val="3"/>
            <w:tcBorders>
              <w:top w:val="single" w:sz="4" w:space="0" w:color="999999"/>
              <w:bottom w:val="single" w:sz="4" w:space="0" w:color="999999"/>
            </w:tcBorders>
            <w:noWrap/>
            <w:tcMar>
              <w:top w:w="15" w:type="dxa"/>
              <w:left w:w="15" w:type="dxa"/>
              <w:bottom w:w="0" w:type="dxa"/>
              <w:right w:w="15" w:type="dxa"/>
            </w:tcMar>
          </w:tcPr>
          <w:p w14:paraId="26508434" w14:textId="67A1C2EF" w:rsidR="00670685" w:rsidRDefault="00670685" w:rsidP="00C115EF">
            <w:pPr>
              <w:pStyle w:val="ListBullet2"/>
              <w:numPr>
                <w:ilvl w:val="0"/>
                <w:numId w:val="0"/>
              </w:numPr>
              <w:rPr>
                <w:b/>
              </w:rPr>
            </w:pPr>
            <w:r>
              <w:rPr>
                <w:b/>
              </w:rPr>
              <w:tab/>
            </w:r>
            <w:r w:rsidRPr="00670685">
              <w:rPr>
                <w:b/>
              </w:rPr>
              <w:t>Table 2</w:t>
            </w:r>
            <w:r w:rsidR="00EB4B0C">
              <w:rPr>
                <w:b/>
              </w:rPr>
              <w:t>b</w:t>
            </w:r>
            <w:r w:rsidRPr="00670685">
              <w:rPr>
                <w:b/>
              </w:rPr>
              <w:t>. Yearly incidence of 2nd ASCVD event in Ontario, by year, 2006 to 201</w:t>
            </w:r>
            <w:r w:rsidR="00485511">
              <w:rPr>
                <w:b/>
              </w:rPr>
              <w:t>8</w:t>
            </w:r>
          </w:p>
        </w:tc>
      </w:tr>
      <w:tr w:rsidR="00EA1EEA" w:rsidRPr="002F6DB4" w14:paraId="7DD47611" w14:textId="77777777" w:rsidTr="0076447A">
        <w:trPr>
          <w:cantSplit/>
        </w:trPr>
        <w:tc>
          <w:tcPr>
            <w:tcW w:w="5000" w:type="pct"/>
            <w:gridSpan w:val="3"/>
            <w:tcBorders>
              <w:top w:val="single" w:sz="4" w:space="0" w:color="999999"/>
              <w:bottom w:val="single" w:sz="4" w:space="0" w:color="999999"/>
            </w:tcBorders>
            <w:noWrap/>
            <w:tcMar>
              <w:top w:w="15" w:type="dxa"/>
              <w:left w:w="15" w:type="dxa"/>
              <w:bottom w:w="0" w:type="dxa"/>
              <w:right w:w="15" w:type="dxa"/>
            </w:tcMar>
          </w:tcPr>
          <w:p w14:paraId="2CC0DC69" w14:textId="43C048B4" w:rsidR="00EA1EEA" w:rsidRPr="00EA1EEA" w:rsidRDefault="00EA1EEA" w:rsidP="00EA1EEA">
            <w:pPr>
              <w:pStyle w:val="Heading2"/>
              <w:ind w:left="720"/>
              <w:jc w:val="left"/>
              <w:rPr>
                <w:sz w:val="20"/>
                <w:szCs w:val="20"/>
              </w:rPr>
            </w:pPr>
            <w:r w:rsidRPr="00EA1EEA">
              <w:rPr>
                <w:sz w:val="20"/>
                <w:szCs w:val="20"/>
              </w:rPr>
              <w:t>Table 2b (under 65). Yearly incidence of 2</w:t>
            </w:r>
            <w:r w:rsidRPr="00EA1EEA">
              <w:rPr>
                <w:sz w:val="20"/>
                <w:szCs w:val="20"/>
                <w:vertAlign w:val="superscript"/>
              </w:rPr>
              <w:t>nd</w:t>
            </w:r>
            <w:r w:rsidRPr="00EA1EEA">
              <w:rPr>
                <w:sz w:val="20"/>
                <w:szCs w:val="20"/>
              </w:rPr>
              <w:t xml:space="preserve"> ASCVD event in Ontario, by year, 2006 to 201</w:t>
            </w:r>
            <w:r w:rsidR="00485511">
              <w:rPr>
                <w:sz w:val="20"/>
                <w:szCs w:val="20"/>
              </w:rPr>
              <w:t>8</w:t>
            </w:r>
            <w:r w:rsidRPr="00EA1EEA">
              <w:rPr>
                <w:sz w:val="20"/>
                <w:szCs w:val="20"/>
              </w:rPr>
              <w:t xml:space="preserve"> – for patients under 65 years of age</w:t>
            </w:r>
          </w:p>
        </w:tc>
      </w:tr>
      <w:tr w:rsidR="00EA1EEA" w:rsidRPr="002F6DB4" w14:paraId="0B8A0B74" w14:textId="77777777" w:rsidTr="0076447A">
        <w:trPr>
          <w:cantSplit/>
        </w:trPr>
        <w:tc>
          <w:tcPr>
            <w:tcW w:w="5000" w:type="pct"/>
            <w:gridSpan w:val="3"/>
            <w:tcBorders>
              <w:top w:val="single" w:sz="4" w:space="0" w:color="999999"/>
              <w:bottom w:val="single" w:sz="4" w:space="0" w:color="999999"/>
            </w:tcBorders>
            <w:noWrap/>
            <w:tcMar>
              <w:top w:w="15" w:type="dxa"/>
              <w:left w:w="15" w:type="dxa"/>
              <w:bottom w:w="0" w:type="dxa"/>
              <w:right w:w="15" w:type="dxa"/>
            </w:tcMar>
          </w:tcPr>
          <w:p w14:paraId="574EF7EC" w14:textId="42B20139" w:rsidR="00EA1EEA" w:rsidRPr="00EA1EEA" w:rsidRDefault="00EA1EEA" w:rsidP="00EA1EEA">
            <w:pPr>
              <w:pStyle w:val="Heading2"/>
              <w:ind w:left="720"/>
              <w:jc w:val="left"/>
              <w:rPr>
                <w:sz w:val="20"/>
                <w:szCs w:val="20"/>
              </w:rPr>
            </w:pPr>
            <w:r w:rsidRPr="00EA1EEA">
              <w:rPr>
                <w:sz w:val="20"/>
                <w:szCs w:val="20"/>
              </w:rPr>
              <w:t>Table 2b (65+). Yearly incidence of 2</w:t>
            </w:r>
            <w:r w:rsidRPr="00EA1EEA">
              <w:rPr>
                <w:sz w:val="20"/>
                <w:szCs w:val="20"/>
                <w:vertAlign w:val="superscript"/>
              </w:rPr>
              <w:t>nd</w:t>
            </w:r>
            <w:r w:rsidRPr="00EA1EEA">
              <w:rPr>
                <w:sz w:val="20"/>
                <w:szCs w:val="20"/>
              </w:rPr>
              <w:t xml:space="preserve"> ASCVD event in Ontario, by year, 2006 to 201</w:t>
            </w:r>
            <w:r w:rsidR="00485511">
              <w:rPr>
                <w:sz w:val="20"/>
                <w:szCs w:val="20"/>
              </w:rPr>
              <w:t>8</w:t>
            </w:r>
            <w:r w:rsidRPr="00EA1EEA">
              <w:rPr>
                <w:sz w:val="20"/>
                <w:szCs w:val="20"/>
              </w:rPr>
              <w:t xml:space="preserve"> – for patients 65+ years of age</w:t>
            </w:r>
          </w:p>
        </w:tc>
      </w:tr>
      <w:tr w:rsidR="00BE197B" w:rsidRPr="002F6DB4" w14:paraId="0E9AB3DC" w14:textId="77777777" w:rsidTr="0076447A">
        <w:trPr>
          <w:cantSplit/>
        </w:trPr>
        <w:tc>
          <w:tcPr>
            <w:tcW w:w="5000" w:type="pct"/>
            <w:gridSpan w:val="3"/>
            <w:tcBorders>
              <w:top w:val="single" w:sz="4" w:space="0" w:color="999999"/>
              <w:bottom w:val="single" w:sz="4" w:space="0" w:color="999999"/>
            </w:tcBorders>
            <w:noWrap/>
            <w:tcMar>
              <w:top w:w="15" w:type="dxa"/>
              <w:left w:w="15" w:type="dxa"/>
              <w:bottom w:w="0" w:type="dxa"/>
              <w:right w:w="15" w:type="dxa"/>
            </w:tcMar>
          </w:tcPr>
          <w:p w14:paraId="69E8448D" w14:textId="41E5CDC2" w:rsidR="00BE197B" w:rsidRPr="00EA1EEA" w:rsidRDefault="00BE197B" w:rsidP="00EA1EEA">
            <w:pPr>
              <w:pStyle w:val="Heading2"/>
              <w:ind w:left="720"/>
              <w:jc w:val="left"/>
              <w:rPr>
                <w:sz w:val="20"/>
                <w:szCs w:val="20"/>
              </w:rPr>
            </w:pPr>
            <w:r>
              <w:rPr>
                <w:sz w:val="20"/>
                <w:szCs w:val="20"/>
              </w:rPr>
              <w:t>Table 2b (age group). Yearly incidence of 2</w:t>
            </w:r>
            <w:r w:rsidRPr="00BE197B">
              <w:rPr>
                <w:sz w:val="20"/>
                <w:szCs w:val="20"/>
                <w:vertAlign w:val="superscript"/>
              </w:rPr>
              <w:t>nd</w:t>
            </w:r>
            <w:r>
              <w:rPr>
                <w:sz w:val="20"/>
                <w:szCs w:val="20"/>
              </w:rPr>
              <w:t xml:space="preserve"> ASCVD event in Ontario, by year, 2006 to 201</w:t>
            </w:r>
            <w:r w:rsidR="00485511">
              <w:rPr>
                <w:sz w:val="20"/>
                <w:szCs w:val="20"/>
              </w:rPr>
              <w:t>6</w:t>
            </w:r>
            <w:r>
              <w:rPr>
                <w:sz w:val="20"/>
                <w:szCs w:val="20"/>
              </w:rPr>
              <w:t xml:space="preserve"> – stratified by age group</w:t>
            </w:r>
          </w:p>
        </w:tc>
      </w:tr>
      <w:tr w:rsidR="00670685" w:rsidRPr="002F6DB4" w14:paraId="3EA97D97" w14:textId="77777777" w:rsidTr="0076447A">
        <w:trPr>
          <w:cantSplit/>
        </w:trPr>
        <w:tc>
          <w:tcPr>
            <w:tcW w:w="5000" w:type="pct"/>
            <w:gridSpan w:val="3"/>
            <w:tcBorders>
              <w:top w:val="single" w:sz="4" w:space="0" w:color="999999"/>
              <w:bottom w:val="single" w:sz="4" w:space="0" w:color="999999"/>
            </w:tcBorders>
            <w:noWrap/>
            <w:tcMar>
              <w:top w:w="15" w:type="dxa"/>
              <w:left w:w="15" w:type="dxa"/>
              <w:bottom w:w="0" w:type="dxa"/>
              <w:right w:w="15" w:type="dxa"/>
            </w:tcMar>
          </w:tcPr>
          <w:p w14:paraId="02562A82" w14:textId="28137474" w:rsidR="00670685" w:rsidRDefault="00670685" w:rsidP="00C115EF">
            <w:pPr>
              <w:pStyle w:val="ListBullet2"/>
              <w:numPr>
                <w:ilvl w:val="0"/>
                <w:numId w:val="0"/>
              </w:numPr>
              <w:rPr>
                <w:b/>
              </w:rPr>
            </w:pPr>
            <w:r>
              <w:rPr>
                <w:b/>
              </w:rPr>
              <w:tab/>
            </w:r>
            <w:r w:rsidRPr="00670685">
              <w:rPr>
                <w:b/>
              </w:rPr>
              <w:t>Table 2</w:t>
            </w:r>
            <w:r w:rsidR="00EB4B0C">
              <w:rPr>
                <w:b/>
              </w:rPr>
              <w:t>c</w:t>
            </w:r>
            <w:r w:rsidRPr="00670685">
              <w:rPr>
                <w:b/>
              </w:rPr>
              <w:t>. Yearly incidence of 3+ ASCVD event in Ontario, by year, 2006 to 201</w:t>
            </w:r>
            <w:r w:rsidR="00485511">
              <w:rPr>
                <w:b/>
              </w:rPr>
              <w:t>8</w:t>
            </w:r>
          </w:p>
        </w:tc>
      </w:tr>
      <w:tr w:rsidR="00687EF0" w:rsidRPr="002F6DB4" w14:paraId="7EE32FA7" w14:textId="77777777" w:rsidTr="0076447A">
        <w:trPr>
          <w:cantSplit/>
        </w:trPr>
        <w:tc>
          <w:tcPr>
            <w:tcW w:w="5000" w:type="pct"/>
            <w:gridSpan w:val="3"/>
            <w:tcBorders>
              <w:top w:val="single" w:sz="4" w:space="0" w:color="999999"/>
              <w:bottom w:val="single" w:sz="4" w:space="0" w:color="999999"/>
            </w:tcBorders>
            <w:noWrap/>
            <w:tcMar>
              <w:top w:w="15" w:type="dxa"/>
              <w:left w:w="15" w:type="dxa"/>
              <w:bottom w:w="0" w:type="dxa"/>
              <w:right w:w="15" w:type="dxa"/>
            </w:tcMar>
          </w:tcPr>
          <w:p w14:paraId="3710142F" w14:textId="0D674BFA" w:rsidR="00687EF0" w:rsidRPr="00687EF0" w:rsidRDefault="00687EF0" w:rsidP="00687EF0">
            <w:pPr>
              <w:pStyle w:val="Heading2"/>
              <w:ind w:left="720"/>
              <w:jc w:val="left"/>
              <w:rPr>
                <w:sz w:val="20"/>
                <w:szCs w:val="20"/>
              </w:rPr>
            </w:pPr>
            <w:r w:rsidRPr="00687EF0">
              <w:rPr>
                <w:sz w:val="20"/>
                <w:szCs w:val="20"/>
              </w:rPr>
              <w:t>Table 2c (under 65). Yearly incidence of 3+ ASCVD event in Ontario, by year, 2006 to 201</w:t>
            </w:r>
            <w:r w:rsidR="00485511">
              <w:rPr>
                <w:sz w:val="20"/>
                <w:szCs w:val="20"/>
              </w:rPr>
              <w:t>8</w:t>
            </w:r>
            <w:r w:rsidRPr="00687EF0">
              <w:rPr>
                <w:sz w:val="20"/>
                <w:szCs w:val="20"/>
              </w:rPr>
              <w:t xml:space="preserve"> – for patients under 65 years of age</w:t>
            </w:r>
          </w:p>
        </w:tc>
      </w:tr>
      <w:tr w:rsidR="00687EF0" w:rsidRPr="002F6DB4" w14:paraId="26691038" w14:textId="77777777" w:rsidTr="0076447A">
        <w:trPr>
          <w:cantSplit/>
        </w:trPr>
        <w:tc>
          <w:tcPr>
            <w:tcW w:w="5000" w:type="pct"/>
            <w:gridSpan w:val="3"/>
            <w:tcBorders>
              <w:top w:val="single" w:sz="4" w:space="0" w:color="999999"/>
              <w:bottom w:val="single" w:sz="4" w:space="0" w:color="999999"/>
            </w:tcBorders>
            <w:noWrap/>
            <w:tcMar>
              <w:top w:w="15" w:type="dxa"/>
              <w:left w:w="15" w:type="dxa"/>
              <w:bottom w:w="0" w:type="dxa"/>
              <w:right w:w="15" w:type="dxa"/>
            </w:tcMar>
          </w:tcPr>
          <w:p w14:paraId="16BB3190" w14:textId="4EDA7463" w:rsidR="00687EF0" w:rsidRPr="00687EF0" w:rsidRDefault="00687EF0" w:rsidP="00687EF0">
            <w:pPr>
              <w:pStyle w:val="Heading2"/>
              <w:ind w:left="720"/>
              <w:jc w:val="left"/>
              <w:rPr>
                <w:sz w:val="20"/>
                <w:szCs w:val="20"/>
              </w:rPr>
            </w:pPr>
            <w:r w:rsidRPr="00687EF0">
              <w:rPr>
                <w:sz w:val="20"/>
                <w:szCs w:val="20"/>
              </w:rPr>
              <w:t>Table 2c (65+). Yearly incidence of 3+ ASCVD event in Ontario, by year, 2006 to 201</w:t>
            </w:r>
            <w:r w:rsidR="00485511">
              <w:rPr>
                <w:sz w:val="20"/>
                <w:szCs w:val="20"/>
              </w:rPr>
              <w:t>8</w:t>
            </w:r>
            <w:r w:rsidRPr="00687EF0">
              <w:rPr>
                <w:sz w:val="20"/>
                <w:szCs w:val="20"/>
              </w:rPr>
              <w:t xml:space="preserve"> – for patients 65+ years of age</w:t>
            </w:r>
          </w:p>
        </w:tc>
      </w:tr>
      <w:tr w:rsidR="00BE197B" w:rsidRPr="002F6DB4" w14:paraId="003A6DEB" w14:textId="77777777" w:rsidTr="0076447A">
        <w:trPr>
          <w:cantSplit/>
        </w:trPr>
        <w:tc>
          <w:tcPr>
            <w:tcW w:w="5000" w:type="pct"/>
            <w:gridSpan w:val="3"/>
            <w:tcBorders>
              <w:top w:val="single" w:sz="4" w:space="0" w:color="999999"/>
              <w:bottom w:val="single" w:sz="4" w:space="0" w:color="999999"/>
            </w:tcBorders>
            <w:noWrap/>
            <w:tcMar>
              <w:top w:w="15" w:type="dxa"/>
              <w:left w:w="15" w:type="dxa"/>
              <w:bottom w:w="0" w:type="dxa"/>
              <w:right w:w="15" w:type="dxa"/>
            </w:tcMar>
          </w:tcPr>
          <w:p w14:paraId="04D1D08D" w14:textId="57FA335E" w:rsidR="00BE197B" w:rsidRPr="00687EF0" w:rsidRDefault="00BE197B" w:rsidP="00687EF0">
            <w:pPr>
              <w:pStyle w:val="Heading2"/>
              <w:ind w:left="720"/>
              <w:jc w:val="left"/>
              <w:rPr>
                <w:sz w:val="20"/>
                <w:szCs w:val="20"/>
              </w:rPr>
            </w:pPr>
            <w:r>
              <w:rPr>
                <w:sz w:val="20"/>
                <w:szCs w:val="20"/>
              </w:rPr>
              <w:t>Table 2c (age group). Yearly incidence of 3+ ASCVD event in Ontario, by year, 2006 to 2-16 – stratified by age group</w:t>
            </w:r>
          </w:p>
        </w:tc>
      </w:tr>
      <w:tr w:rsidR="00B34613" w:rsidRPr="002F6DB4" w14:paraId="52AE2A66" w14:textId="77777777" w:rsidTr="0076447A">
        <w:trPr>
          <w:cantSplit/>
        </w:trPr>
        <w:tc>
          <w:tcPr>
            <w:tcW w:w="5000" w:type="pct"/>
            <w:gridSpan w:val="3"/>
            <w:tcBorders>
              <w:top w:val="single" w:sz="4" w:space="0" w:color="999999"/>
              <w:bottom w:val="single" w:sz="4" w:space="0" w:color="999999"/>
            </w:tcBorders>
            <w:noWrap/>
            <w:tcMar>
              <w:top w:w="15" w:type="dxa"/>
              <w:left w:w="15" w:type="dxa"/>
              <w:bottom w:w="0" w:type="dxa"/>
              <w:right w:w="15" w:type="dxa"/>
            </w:tcMar>
          </w:tcPr>
          <w:p w14:paraId="0743E4D3" w14:textId="71E57F09" w:rsidR="00B34613" w:rsidRPr="00BE727B" w:rsidRDefault="00B34613" w:rsidP="00F93C35">
            <w:pPr>
              <w:pStyle w:val="ListBullet2"/>
              <w:numPr>
                <w:ilvl w:val="0"/>
                <w:numId w:val="0"/>
              </w:numPr>
              <w:rPr>
                <w:b/>
              </w:rPr>
            </w:pPr>
          </w:p>
        </w:tc>
      </w:tr>
      <w:tr w:rsidR="00BC560D" w:rsidRPr="002F6DB4" w14:paraId="0ACA251E" w14:textId="77777777" w:rsidTr="0076447A">
        <w:trPr>
          <w:cantSplit/>
        </w:trPr>
        <w:tc>
          <w:tcPr>
            <w:tcW w:w="5000" w:type="pct"/>
            <w:gridSpan w:val="3"/>
            <w:tcBorders>
              <w:top w:val="single" w:sz="4" w:space="0" w:color="999999"/>
              <w:bottom w:val="single" w:sz="4" w:space="0" w:color="999999"/>
            </w:tcBorders>
            <w:noWrap/>
            <w:tcMar>
              <w:top w:w="15" w:type="dxa"/>
              <w:left w:w="15" w:type="dxa"/>
              <w:bottom w:w="0" w:type="dxa"/>
              <w:right w:w="15" w:type="dxa"/>
            </w:tcMar>
          </w:tcPr>
          <w:p w14:paraId="3FB12AF7" w14:textId="1CFB15C7" w:rsidR="00BC560D" w:rsidRDefault="00BC560D" w:rsidP="00BC560D">
            <w:pPr>
              <w:pStyle w:val="Heading2"/>
              <w:ind w:left="720"/>
              <w:jc w:val="left"/>
              <w:rPr>
                <w:b w:val="0"/>
              </w:rPr>
            </w:pPr>
            <w:r w:rsidRPr="00BC560D">
              <w:rPr>
                <w:sz w:val="20"/>
                <w:szCs w:val="20"/>
              </w:rPr>
              <w:t>Table 3</w:t>
            </w:r>
            <w:r w:rsidR="000A267A">
              <w:rPr>
                <w:sz w:val="20"/>
                <w:szCs w:val="20"/>
              </w:rPr>
              <w:t>a</w:t>
            </w:r>
            <w:r w:rsidRPr="00BC560D">
              <w:rPr>
                <w:sz w:val="20"/>
                <w:szCs w:val="20"/>
              </w:rPr>
              <w:t>. 10-year prevalence of ASCVD in Ontario, by 10-year time period</w:t>
            </w:r>
          </w:p>
        </w:tc>
      </w:tr>
      <w:tr w:rsidR="00BC560D" w:rsidRPr="002F6DB4" w14:paraId="501EBC6A" w14:textId="77777777" w:rsidTr="0076447A">
        <w:trPr>
          <w:cantSplit/>
        </w:trPr>
        <w:tc>
          <w:tcPr>
            <w:tcW w:w="5000" w:type="pct"/>
            <w:gridSpan w:val="3"/>
            <w:tcBorders>
              <w:top w:val="single" w:sz="4" w:space="0" w:color="999999"/>
              <w:bottom w:val="single" w:sz="4" w:space="0" w:color="999999"/>
            </w:tcBorders>
            <w:noWrap/>
            <w:tcMar>
              <w:top w:w="15" w:type="dxa"/>
              <w:left w:w="15" w:type="dxa"/>
              <w:bottom w:w="0" w:type="dxa"/>
              <w:right w:w="15" w:type="dxa"/>
            </w:tcMar>
          </w:tcPr>
          <w:p w14:paraId="07FEAC25" w14:textId="677F2977" w:rsidR="00BC560D" w:rsidRPr="00896324" w:rsidRDefault="00BC560D" w:rsidP="00C115EF">
            <w:pPr>
              <w:pStyle w:val="ListBullet2"/>
              <w:numPr>
                <w:ilvl w:val="0"/>
                <w:numId w:val="0"/>
              </w:numPr>
              <w:ind w:left="720"/>
              <w:rPr>
                <w:b/>
              </w:rPr>
            </w:pPr>
            <w:r w:rsidRPr="00896324">
              <w:rPr>
                <w:b/>
              </w:rPr>
              <w:t>Table 3</w:t>
            </w:r>
            <w:r w:rsidR="000A267A" w:rsidRPr="00896324">
              <w:rPr>
                <w:b/>
              </w:rPr>
              <w:t>b</w:t>
            </w:r>
            <w:r w:rsidRPr="00896324">
              <w:rPr>
                <w:b/>
              </w:rPr>
              <w:t>. Prevalence of ASCVD in Ontario, for entire cohort period</w:t>
            </w:r>
          </w:p>
        </w:tc>
      </w:tr>
      <w:tr w:rsidR="000A267A" w:rsidRPr="002F6DB4" w14:paraId="1E761490" w14:textId="77777777" w:rsidTr="0076447A">
        <w:trPr>
          <w:cantSplit/>
        </w:trPr>
        <w:tc>
          <w:tcPr>
            <w:tcW w:w="5000" w:type="pct"/>
            <w:gridSpan w:val="3"/>
            <w:tcBorders>
              <w:top w:val="single" w:sz="4" w:space="0" w:color="999999"/>
              <w:bottom w:val="single" w:sz="4" w:space="0" w:color="999999"/>
            </w:tcBorders>
            <w:noWrap/>
            <w:tcMar>
              <w:top w:w="15" w:type="dxa"/>
              <w:left w:w="15" w:type="dxa"/>
              <w:bottom w:w="0" w:type="dxa"/>
              <w:right w:w="15" w:type="dxa"/>
            </w:tcMar>
          </w:tcPr>
          <w:p w14:paraId="676EBDD9" w14:textId="75B30E77" w:rsidR="000A267A" w:rsidRPr="00896324" w:rsidRDefault="000A267A" w:rsidP="00C115EF">
            <w:pPr>
              <w:pStyle w:val="ListBullet2"/>
              <w:numPr>
                <w:ilvl w:val="0"/>
                <w:numId w:val="0"/>
              </w:numPr>
              <w:ind w:left="720"/>
              <w:rPr>
                <w:b/>
              </w:rPr>
            </w:pPr>
            <w:r w:rsidRPr="00896324">
              <w:rPr>
                <w:b/>
              </w:rPr>
              <w:t>Table 3c. 5-year prevalence of ASCVD in Ontario, by 5-year time period</w:t>
            </w:r>
          </w:p>
        </w:tc>
      </w:tr>
      <w:tr w:rsidR="00BE727B" w:rsidRPr="002F6DB4" w14:paraId="78036D8C" w14:textId="77777777" w:rsidTr="0076447A">
        <w:trPr>
          <w:cantSplit/>
        </w:trPr>
        <w:tc>
          <w:tcPr>
            <w:tcW w:w="5000" w:type="pct"/>
            <w:gridSpan w:val="3"/>
            <w:tcBorders>
              <w:top w:val="single" w:sz="4" w:space="0" w:color="999999"/>
              <w:bottom w:val="single" w:sz="4" w:space="0" w:color="999999"/>
            </w:tcBorders>
            <w:noWrap/>
            <w:tcMar>
              <w:top w:w="15" w:type="dxa"/>
              <w:left w:w="15" w:type="dxa"/>
              <w:bottom w:w="0" w:type="dxa"/>
              <w:right w:w="15" w:type="dxa"/>
            </w:tcMar>
          </w:tcPr>
          <w:p w14:paraId="7E9D6A49" w14:textId="6C8BC0A2" w:rsidR="003D20F7" w:rsidRPr="00896324" w:rsidRDefault="00BE727B" w:rsidP="00C115EF">
            <w:pPr>
              <w:pStyle w:val="ListBullet2"/>
              <w:numPr>
                <w:ilvl w:val="0"/>
                <w:numId w:val="0"/>
              </w:numPr>
              <w:ind w:left="720"/>
              <w:rPr>
                <w:b/>
              </w:rPr>
            </w:pPr>
            <w:r w:rsidRPr="00896324">
              <w:rPr>
                <w:b/>
              </w:rPr>
              <w:t xml:space="preserve">Table 4. </w:t>
            </w:r>
            <w:r w:rsidR="003D20F7" w:rsidRPr="00896324">
              <w:rPr>
                <w:b/>
              </w:rPr>
              <w:t xml:space="preserve">Health resources cost of ASCVD patients </w:t>
            </w:r>
            <w:r w:rsidRPr="00896324">
              <w:rPr>
                <w:b/>
              </w:rPr>
              <w:t xml:space="preserve">in Ontario, </w:t>
            </w:r>
            <w:r w:rsidR="00AA071D" w:rsidRPr="00896324">
              <w:rPr>
                <w:b/>
              </w:rPr>
              <w:t xml:space="preserve">for incident cohort, </w:t>
            </w:r>
            <w:r w:rsidRPr="00896324">
              <w:rPr>
                <w:b/>
              </w:rPr>
              <w:t>by year, 200</w:t>
            </w:r>
            <w:r w:rsidR="00F93C35" w:rsidRPr="00896324">
              <w:rPr>
                <w:b/>
              </w:rPr>
              <w:t>6</w:t>
            </w:r>
            <w:r w:rsidRPr="00896324">
              <w:rPr>
                <w:b/>
              </w:rPr>
              <w:t xml:space="preserve"> to 201</w:t>
            </w:r>
            <w:r w:rsidR="00485511" w:rsidRPr="00896324">
              <w:rPr>
                <w:b/>
              </w:rPr>
              <w:t>8</w:t>
            </w:r>
          </w:p>
        </w:tc>
      </w:tr>
      <w:tr w:rsidR="00670685" w:rsidRPr="002F6DB4" w14:paraId="184E6A7E" w14:textId="77777777" w:rsidTr="0076447A">
        <w:trPr>
          <w:cantSplit/>
        </w:trPr>
        <w:tc>
          <w:tcPr>
            <w:tcW w:w="5000" w:type="pct"/>
            <w:gridSpan w:val="3"/>
            <w:tcBorders>
              <w:top w:val="single" w:sz="4" w:space="0" w:color="999999"/>
              <w:bottom w:val="single" w:sz="4" w:space="0" w:color="999999"/>
            </w:tcBorders>
            <w:noWrap/>
            <w:tcMar>
              <w:top w:w="15" w:type="dxa"/>
              <w:left w:w="15" w:type="dxa"/>
              <w:bottom w:w="0" w:type="dxa"/>
              <w:right w:w="15" w:type="dxa"/>
            </w:tcMar>
          </w:tcPr>
          <w:p w14:paraId="368E9DF4" w14:textId="77777777" w:rsidR="00670685" w:rsidRPr="00896324" w:rsidRDefault="00670685" w:rsidP="00670685">
            <w:pPr>
              <w:pStyle w:val="ListBullet2"/>
              <w:numPr>
                <w:ilvl w:val="0"/>
                <w:numId w:val="0"/>
              </w:numPr>
              <w:ind w:left="720"/>
              <w:rPr>
                <w:b/>
              </w:rPr>
            </w:pPr>
            <w:r w:rsidRPr="00896324">
              <w:rPr>
                <w:b/>
              </w:rPr>
              <w:t>Table 4a: Mean annual cost by ASCVD event type from index event by number of comorbi</w:t>
            </w:r>
            <w:r w:rsidR="009E2EBD" w:rsidRPr="00896324">
              <w:rPr>
                <w:b/>
              </w:rPr>
              <w:t>di</w:t>
            </w:r>
            <w:r w:rsidRPr="00896324">
              <w:rPr>
                <w:b/>
              </w:rPr>
              <w:t>ties</w:t>
            </w:r>
          </w:p>
        </w:tc>
      </w:tr>
      <w:tr w:rsidR="00670685" w:rsidRPr="002F6DB4" w14:paraId="35726492" w14:textId="77777777" w:rsidTr="0076447A">
        <w:trPr>
          <w:cantSplit/>
        </w:trPr>
        <w:tc>
          <w:tcPr>
            <w:tcW w:w="5000" w:type="pct"/>
            <w:gridSpan w:val="3"/>
            <w:tcBorders>
              <w:top w:val="single" w:sz="4" w:space="0" w:color="999999"/>
              <w:bottom w:val="single" w:sz="4" w:space="0" w:color="999999"/>
            </w:tcBorders>
            <w:noWrap/>
            <w:tcMar>
              <w:top w:w="15" w:type="dxa"/>
              <w:left w:w="15" w:type="dxa"/>
              <w:bottom w:w="0" w:type="dxa"/>
              <w:right w:w="15" w:type="dxa"/>
            </w:tcMar>
          </w:tcPr>
          <w:p w14:paraId="135816E1" w14:textId="77777777" w:rsidR="00670685" w:rsidRPr="00896324" w:rsidRDefault="00670685" w:rsidP="00BE1005">
            <w:pPr>
              <w:pStyle w:val="ListBullet2"/>
              <w:numPr>
                <w:ilvl w:val="0"/>
                <w:numId w:val="0"/>
              </w:numPr>
              <w:ind w:left="720"/>
              <w:rPr>
                <w:b/>
              </w:rPr>
            </w:pPr>
            <w:r w:rsidRPr="00896324">
              <w:rPr>
                <w:b/>
              </w:rPr>
              <w:t>Table 4b: Mean annual costs by event type relative to index event</w:t>
            </w:r>
          </w:p>
        </w:tc>
      </w:tr>
      <w:tr w:rsidR="00670685" w:rsidRPr="002F6DB4" w14:paraId="22521ED7" w14:textId="77777777" w:rsidTr="0076447A">
        <w:trPr>
          <w:cantSplit/>
        </w:trPr>
        <w:tc>
          <w:tcPr>
            <w:tcW w:w="5000" w:type="pct"/>
            <w:gridSpan w:val="3"/>
            <w:tcBorders>
              <w:top w:val="single" w:sz="4" w:space="0" w:color="999999"/>
              <w:bottom w:val="single" w:sz="4" w:space="0" w:color="999999"/>
            </w:tcBorders>
            <w:noWrap/>
            <w:tcMar>
              <w:top w:w="15" w:type="dxa"/>
              <w:left w:w="15" w:type="dxa"/>
              <w:bottom w:w="0" w:type="dxa"/>
              <w:right w:w="15" w:type="dxa"/>
            </w:tcMar>
          </w:tcPr>
          <w:p w14:paraId="0088FCAD" w14:textId="77777777" w:rsidR="00670685" w:rsidRPr="00896324" w:rsidRDefault="00670685" w:rsidP="00BE1005">
            <w:pPr>
              <w:pStyle w:val="ListBullet2"/>
              <w:numPr>
                <w:ilvl w:val="0"/>
                <w:numId w:val="0"/>
              </w:numPr>
              <w:ind w:left="720"/>
              <w:rPr>
                <w:b/>
              </w:rPr>
            </w:pPr>
            <w:r w:rsidRPr="00896324">
              <w:rPr>
                <w:b/>
              </w:rPr>
              <w:t>Table 4c: Mean annual costs by event type relative to 2nd event</w:t>
            </w:r>
          </w:p>
        </w:tc>
      </w:tr>
      <w:tr w:rsidR="00EE4E38" w:rsidRPr="002F6DB4" w14:paraId="1B9FCC0D" w14:textId="77777777" w:rsidTr="0076447A">
        <w:trPr>
          <w:cantSplit/>
        </w:trPr>
        <w:tc>
          <w:tcPr>
            <w:tcW w:w="5000" w:type="pct"/>
            <w:gridSpan w:val="3"/>
            <w:tcBorders>
              <w:top w:val="single" w:sz="4" w:space="0" w:color="999999"/>
              <w:bottom w:val="single" w:sz="4" w:space="0" w:color="999999"/>
            </w:tcBorders>
            <w:noWrap/>
            <w:tcMar>
              <w:top w:w="15" w:type="dxa"/>
              <w:left w:w="15" w:type="dxa"/>
              <w:bottom w:w="0" w:type="dxa"/>
              <w:right w:w="15" w:type="dxa"/>
            </w:tcMar>
          </w:tcPr>
          <w:p w14:paraId="64F4BA66" w14:textId="48FF464C" w:rsidR="00EE4E38" w:rsidRPr="00896324" w:rsidRDefault="00EE4E38" w:rsidP="00BE1005">
            <w:pPr>
              <w:pStyle w:val="ListBullet2"/>
              <w:numPr>
                <w:ilvl w:val="0"/>
                <w:numId w:val="0"/>
              </w:numPr>
              <w:ind w:left="720"/>
              <w:rPr>
                <w:b/>
              </w:rPr>
            </w:pPr>
            <w:r w:rsidRPr="00896324">
              <w:rPr>
                <w:b/>
              </w:rPr>
              <w:lastRenderedPageBreak/>
              <w:t>Table 4c-i: Mean annual costs by event type relative to 2nd event, with death not included as 2</w:t>
            </w:r>
            <w:r w:rsidRPr="00896324">
              <w:rPr>
                <w:b/>
                <w:vertAlign w:val="superscript"/>
              </w:rPr>
              <w:t>nd</w:t>
            </w:r>
            <w:r w:rsidRPr="00896324">
              <w:rPr>
                <w:b/>
              </w:rPr>
              <w:t xml:space="preserve"> event</w:t>
            </w:r>
          </w:p>
        </w:tc>
      </w:tr>
      <w:tr w:rsidR="00670685" w:rsidRPr="002F6DB4" w14:paraId="1A7D383A" w14:textId="77777777" w:rsidTr="0076447A">
        <w:trPr>
          <w:cantSplit/>
        </w:trPr>
        <w:tc>
          <w:tcPr>
            <w:tcW w:w="5000" w:type="pct"/>
            <w:gridSpan w:val="3"/>
            <w:tcBorders>
              <w:top w:val="single" w:sz="4" w:space="0" w:color="999999"/>
              <w:bottom w:val="single" w:sz="4" w:space="0" w:color="999999"/>
            </w:tcBorders>
            <w:noWrap/>
            <w:tcMar>
              <w:top w:w="15" w:type="dxa"/>
              <w:left w:w="15" w:type="dxa"/>
              <w:bottom w:w="0" w:type="dxa"/>
              <w:right w:w="15" w:type="dxa"/>
            </w:tcMar>
          </w:tcPr>
          <w:p w14:paraId="4375D51B" w14:textId="77777777" w:rsidR="00670685" w:rsidRPr="00896324" w:rsidRDefault="00670685" w:rsidP="00BE1005">
            <w:pPr>
              <w:pStyle w:val="ListBullet2"/>
              <w:numPr>
                <w:ilvl w:val="0"/>
                <w:numId w:val="0"/>
              </w:numPr>
              <w:ind w:left="720"/>
              <w:rPr>
                <w:b/>
              </w:rPr>
            </w:pPr>
            <w:r w:rsidRPr="00896324">
              <w:rPr>
                <w:b/>
              </w:rPr>
              <w:t>Table 4d: Mean annual costs by event type relative to 3 or more events</w:t>
            </w:r>
          </w:p>
        </w:tc>
      </w:tr>
      <w:tr w:rsidR="00EE4E38" w:rsidRPr="002F6DB4" w14:paraId="1BFA7360" w14:textId="77777777" w:rsidTr="0076447A">
        <w:trPr>
          <w:cantSplit/>
        </w:trPr>
        <w:tc>
          <w:tcPr>
            <w:tcW w:w="5000" w:type="pct"/>
            <w:gridSpan w:val="3"/>
            <w:tcBorders>
              <w:top w:val="single" w:sz="4" w:space="0" w:color="999999"/>
              <w:bottom w:val="single" w:sz="4" w:space="0" w:color="999999"/>
            </w:tcBorders>
            <w:noWrap/>
            <w:tcMar>
              <w:top w:w="15" w:type="dxa"/>
              <w:left w:w="15" w:type="dxa"/>
              <w:bottom w:w="0" w:type="dxa"/>
              <w:right w:w="15" w:type="dxa"/>
            </w:tcMar>
          </w:tcPr>
          <w:p w14:paraId="3605EA4E" w14:textId="0B2C6A68" w:rsidR="00EE4E38" w:rsidRPr="00896324" w:rsidRDefault="00EE4E38" w:rsidP="00BE1005">
            <w:pPr>
              <w:pStyle w:val="ListBullet2"/>
              <w:numPr>
                <w:ilvl w:val="0"/>
                <w:numId w:val="0"/>
              </w:numPr>
              <w:ind w:left="720"/>
              <w:rPr>
                <w:b/>
              </w:rPr>
            </w:pPr>
            <w:r w:rsidRPr="00896324">
              <w:rPr>
                <w:b/>
              </w:rPr>
              <w:t>Table 4d-i: Mean annual costs by event type relative to 3 or more events, with death not included as 3</w:t>
            </w:r>
            <w:r w:rsidRPr="00896324">
              <w:rPr>
                <w:b/>
                <w:vertAlign w:val="superscript"/>
              </w:rPr>
              <w:t>rd</w:t>
            </w:r>
            <w:r w:rsidRPr="00896324">
              <w:rPr>
                <w:b/>
              </w:rPr>
              <w:t xml:space="preserve"> + event</w:t>
            </w:r>
          </w:p>
        </w:tc>
      </w:tr>
      <w:tr w:rsidR="00670685" w:rsidRPr="002F6DB4" w14:paraId="27426332" w14:textId="77777777" w:rsidTr="0076447A">
        <w:trPr>
          <w:cantSplit/>
        </w:trPr>
        <w:tc>
          <w:tcPr>
            <w:tcW w:w="5000" w:type="pct"/>
            <w:gridSpan w:val="3"/>
            <w:tcBorders>
              <w:top w:val="single" w:sz="4" w:space="0" w:color="999999"/>
              <w:bottom w:val="single" w:sz="4" w:space="0" w:color="999999"/>
            </w:tcBorders>
            <w:noWrap/>
            <w:tcMar>
              <w:top w:w="15" w:type="dxa"/>
              <w:left w:w="15" w:type="dxa"/>
              <w:bottom w:w="0" w:type="dxa"/>
              <w:right w:w="15" w:type="dxa"/>
            </w:tcMar>
          </w:tcPr>
          <w:p w14:paraId="50E2C8E9" w14:textId="77777777" w:rsidR="00670685" w:rsidRPr="00896324" w:rsidRDefault="00670685" w:rsidP="00BE1005">
            <w:pPr>
              <w:pStyle w:val="ListBullet2"/>
              <w:numPr>
                <w:ilvl w:val="0"/>
                <w:numId w:val="0"/>
              </w:numPr>
              <w:ind w:left="720"/>
              <w:rPr>
                <w:b/>
              </w:rPr>
            </w:pPr>
            <w:r w:rsidRPr="00896324">
              <w:rPr>
                <w:b/>
              </w:rPr>
              <w:t>Table 4e: Mean annual costs by event type relative to index event by age</w:t>
            </w:r>
          </w:p>
        </w:tc>
      </w:tr>
      <w:tr w:rsidR="00670685" w:rsidRPr="002F6DB4" w14:paraId="257BFBCB" w14:textId="77777777" w:rsidTr="0076447A">
        <w:trPr>
          <w:cantSplit/>
        </w:trPr>
        <w:tc>
          <w:tcPr>
            <w:tcW w:w="5000" w:type="pct"/>
            <w:gridSpan w:val="3"/>
            <w:tcBorders>
              <w:top w:val="single" w:sz="4" w:space="0" w:color="999999"/>
              <w:bottom w:val="single" w:sz="4" w:space="0" w:color="999999"/>
            </w:tcBorders>
            <w:noWrap/>
            <w:tcMar>
              <w:top w:w="15" w:type="dxa"/>
              <w:left w:w="15" w:type="dxa"/>
              <w:bottom w:w="0" w:type="dxa"/>
              <w:right w:w="15" w:type="dxa"/>
            </w:tcMar>
          </w:tcPr>
          <w:p w14:paraId="38E432C2" w14:textId="77777777" w:rsidR="00670685" w:rsidRPr="00896324" w:rsidRDefault="00670685" w:rsidP="00BE1005">
            <w:pPr>
              <w:pStyle w:val="ListBullet2"/>
              <w:numPr>
                <w:ilvl w:val="0"/>
                <w:numId w:val="0"/>
              </w:numPr>
              <w:ind w:left="720"/>
              <w:rPr>
                <w:b/>
              </w:rPr>
            </w:pPr>
            <w:r w:rsidRPr="00896324">
              <w:rPr>
                <w:b/>
              </w:rPr>
              <w:t>Table 4f: Mean annual costs by event type relative to 2nd event by age</w:t>
            </w:r>
          </w:p>
        </w:tc>
      </w:tr>
      <w:tr w:rsidR="00EE4E38" w:rsidRPr="002F6DB4" w14:paraId="6F1381BE" w14:textId="77777777" w:rsidTr="0076447A">
        <w:trPr>
          <w:cantSplit/>
        </w:trPr>
        <w:tc>
          <w:tcPr>
            <w:tcW w:w="5000" w:type="pct"/>
            <w:gridSpan w:val="3"/>
            <w:tcBorders>
              <w:top w:val="single" w:sz="4" w:space="0" w:color="999999"/>
              <w:bottom w:val="single" w:sz="4" w:space="0" w:color="999999"/>
            </w:tcBorders>
            <w:noWrap/>
            <w:tcMar>
              <w:top w:w="15" w:type="dxa"/>
              <w:left w:w="15" w:type="dxa"/>
              <w:bottom w:w="0" w:type="dxa"/>
              <w:right w:w="15" w:type="dxa"/>
            </w:tcMar>
          </w:tcPr>
          <w:p w14:paraId="4E5A08E1" w14:textId="35FBD1FF" w:rsidR="00EE4E38" w:rsidRPr="00896324" w:rsidRDefault="00EE4E38" w:rsidP="00EE4E38">
            <w:pPr>
              <w:pStyle w:val="ListBullet2"/>
              <w:numPr>
                <w:ilvl w:val="0"/>
                <w:numId w:val="0"/>
              </w:numPr>
              <w:ind w:left="720"/>
              <w:rPr>
                <w:b/>
              </w:rPr>
            </w:pPr>
            <w:r w:rsidRPr="00896324">
              <w:rPr>
                <w:b/>
              </w:rPr>
              <w:t>Table 4f-i: Mean annual costs by event type relative to 2nd event by age, with death not included as 2</w:t>
            </w:r>
            <w:r w:rsidRPr="00896324">
              <w:rPr>
                <w:b/>
                <w:vertAlign w:val="superscript"/>
              </w:rPr>
              <w:t>nd</w:t>
            </w:r>
            <w:r w:rsidRPr="00896324">
              <w:rPr>
                <w:b/>
              </w:rPr>
              <w:t xml:space="preserve"> event</w:t>
            </w:r>
          </w:p>
        </w:tc>
      </w:tr>
      <w:tr w:rsidR="00EE4E38" w:rsidRPr="002F6DB4" w14:paraId="1F7CCCC4" w14:textId="77777777" w:rsidTr="0076447A">
        <w:trPr>
          <w:cantSplit/>
        </w:trPr>
        <w:tc>
          <w:tcPr>
            <w:tcW w:w="5000" w:type="pct"/>
            <w:gridSpan w:val="3"/>
            <w:tcBorders>
              <w:top w:val="single" w:sz="4" w:space="0" w:color="999999"/>
              <w:bottom w:val="single" w:sz="4" w:space="0" w:color="999999"/>
            </w:tcBorders>
            <w:noWrap/>
            <w:tcMar>
              <w:top w:w="15" w:type="dxa"/>
              <w:left w:w="15" w:type="dxa"/>
              <w:bottom w:w="0" w:type="dxa"/>
              <w:right w:w="15" w:type="dxa"/>
            </w:tcMar>
          </w:tcPr>
          <w:p w14:paraId="2561440F" w14:textId="4F30993C" w:rsidR="00EE4E38" w:rsidRPr="00896324" w:rsidRDefault="00EE4E38" w:rsidP="00EE4E38">
            <w:pPr>
              <w:pStyle w:val="ListBullet2"/>
              <w:numPr>
                <w:ilvl w:val="0"/>
                <w:numId w:val="0"/>
              </w:numPr>
              <w:ind w:left="720"/>
              <w:rPr>
                <w:b/>
              </w:rPr>
            </w:pPr>
            <w:r w:rsidRPr="00896324">
              <w:rPr>
                <w:b/>
              </w:rPr>
              <w:t>Table 4g: Health resources cost of ASCVD patients in Ontario, for prevalent cohort entire period, years 2004-2017</w:t>
            </w:r>
          </w:p>
        </w:tc>
      </w:tr>
      <w:tr w:rsidR="001B2BE2" w:rsidRPr="002F6DB4" w14:paraId="67AFF364" w14:textId="77777777" w:rsidTr="0076447A">
        <w:trPr>
          <w:cantSplit/>
        </w:trPr>
        <w:tc>
          <w:tcPr>
            <w:tcW w:w="5000" w:type="pct"/>
            <w:gridSpan w:val="3"/>
            <w:tcBorders>
              <w:top w:val="single" w:sz="4" w:space="0" w:color="999999"/>
              <w:bottom w:val="single" w:sz="4" w:space="0" w:color="999999"/>
            </w:tcBorders>
            <w:noWrap/>
            <w:tcMar>
              <w:top w:w="15" w:type="dxa"/>
              <w:left w:w="15" w:type="dxa"/>
              <w:bottom w:w="0" w:type="dxa"/>
              <w:right w:w="15" w:type="dxa"/>
            </w:tcMar>
          </w:tcPr>
          <w:p w14:paraId="0228862C" w14:textId="4692BAE0" w:rsidR="001B2BE2" w:rsidRPr="00896324" w:rsidRDefault="001B2BE2" w:rsidP="001B2BE2">
            <w:pPr>
              <w:pStyle w:val="ListBullet2"/>
              <w:numPr>
                <w:ilvl w:val="0"/>
                <w:numId w:val="0"/>
              </w:numPr>
              <w:ind w:left="720"/>
              <w:rPr>
                <w:b/>
              </w:rPr>
            </w:pPr>
            <w:r w:rsidRPr="00896324">
              <w:rPr>
                <w:b/>
              </w:rPr>
              <w:t>Table 4</w:t>
            </w:r>
            <w:r w:rsidR="00D64173" w:rsidRPr="00896324">
              <w:rPr>
                <w:b/>
              </w:rPr>
              <w:t>h</w:t>
            </w:r>
            <w:r w:rsidRPr="00896324">
              <w:rPr>
                <w:b/>
              </w:rPr>
              <w:t>: Mean</w:t>
            </w:r>
            <w:r w:rsidR="00D64173" w:rsidRPr="00896324">
              <w:rPr>
                <w:b/>
              </w:rPr>
              <w:t xml:space="preserve"> overall</w:t>
            </w:r>
            <w:r w:rsidRPr="00896324">
              <w:rPr>
                <w:b/>
              </w:rPr>
              <w:t xml:space="preserve"> costs by </w:t>
            </w:r>
            <w:r w:rsidR="00D64173" w:rsidRPr="00896324">
              <w:rPr>
                <w:b/>
              </w:rPr>
              <w:t>type of cost</w:t>
            </w:r>
            <w:r w:rsidRPr="00896324">
              <w:rPr>
                <w:b/>
              </w:rPr>
              <w:t>, for prevalent cohort entire period</w:t>
            </w:r>
          </w:p>
        </w:tc>
      </w:tr>
      <w:tr w:rsidR="001B2BE2" w:rsidRPr="002F6DB4" w14:paraId="68E1FA8B" w14:textId="77777777" w:rsidTr="0076447A">
        <w:trPr>
          <w:cantSplit/>
        </w:trPr>
        <w:tc>
          <w:tcPr>
            <w:tcW w:w="5000" w:type="pct"/>
            <w:gridSpan w:val="3"/>
            <w:tcBorders>
              <w:top w:val="single" w:sz="4" w:space="0" w:color="999999"/>
              <w:bottom w:val="single" w:sz="4" w:space="0" w:color="999999"/>
            </w:tcBorders>
            <w:noWrap/>
            <w:tcMar>
              <w:top w:w="15" w:type="dxa"/>
              <w:left w:w="15" w:type="dxa"/>
              <w:bottom w:w="0" w:type="dxa"/>
              <w:right w:w="15" w:type="dxa"/>
            </w:tcMar>
          </w:tcPr>
          <w:p w14:paraId="65AAEA0E" w14:textId="014EAFEF" w:rsidR="001B2BE2" w:rsidRPr="00896324" w:rsidRDefault="001B2BE2" w:rsidP="001B2BE2">
            <w:pPr>
              <w:pStyle w:val="ListBullet2"/>
              <w:numPr>
                <w:ilvl w:val="0"/>
                <w:numId w:val="0"/>
              </w:numPr>
              <w:ind w:left="720"/>
              <w:rPr>
                <w:b/>
              </w:rPr>
            </w:pPr>
            <w:r w:rsidRPr="00896324">
              <w:rPr>
                <w:b/>
              </w:rPr>
              <w:t>Table 4</w:t>
            </w:r>
            <w:r w:rsidR="006D1666" w:rsidRPr="00896324">
              <w:rPr>
                <w:b/>
              </w:rPr>
              <w:t>i</w:t>
            </w:r>
            <w:r w:rsidRPr="00896324">
              <w:rPr>
                <w:b/>
              </w:rPr>
              <w:t>: Mean</w:t>
            </w:r>
            <w:r w:rsidR="006D1666" w:rsidRPr="00896324">
              <w:rPr>
                <w:b/>
              </w:rPr>
              <w:t xml:space="preserve"> overall</w:t>
            </w:r>
            <w:r w:rsidRPr="00896324">
              <w:rPr>
                <w:b/>
              </w:rPr>
              <w:t xml:space="preserve"> costs by age</w:t>
            </w:r>
            <w:r w:rsidR="006D1666" w:rsidRPr="00896324">
              <w:rPr>
                <w:b/>
              </w:rPr>
              <w:t xml:space="preserve"> group and by male/female</w:t>
            </w:r>
            <w:r w:rsidRPr="00896324">
              <w:rPr>
                <w:b/>
              </w:rPr>
              <w:t>, for prevalent cohort entire period</w:t>
            </w:r>
          </w:p>
        </w:tc>
      </w:tr>
      <w:tr w:rsidR="001B2BE2" w:rsidRPr="002F6DB4" w14:paraId="1ECC722E" w14:textId="77777777" w:rsidTr="0076447A">
        <w:trPr>
          <w:cantSplit/>
        </w:trPr>
        <w:tc>
          <w:tcPr>
            <w:tcW w:w="5000" w:type="pct"/>
            <w:gridSpan w:val="3"/>
            <w:tcBorders>
              <w:top w:val="single" w:sz="4" w:space="0" w:color="999999"/>
              <w:bottom w:val="single" w:sz="4" w:space="0" w:color="999999"/>
            </w:tcBorders>
            <w:noWrap/>
            <w:tcMar>
              <w:top w:w="15" w:type="dxa"/>
              <w:left w:w="15" w:type="dxa"/>
              <w:bottom w:w="0" w:type="dxa"/>
              <w:right w:w="15" w:type="dxa"/>
            </w:tcMar>
          </w:tcPr>
          <w:p w14:paraId="207760E2" w14:textId="571AFE6A" w:rsidR="001B2BE2" w:rsidRDefault="001B2BE2" w:rsidP="001B2BE2">
            <w:pPr>
              <w:pStyle w:val="ListBullet2"/>
              <w:numPr>
                <w:ilvl w:val="0"/>
                <w:numId w:val="0"/>
              </w:numPr>
              <w:ind w:left="720"/>
              <w:rPr>
                <w:b/>
              </w:rPr>
            </w:pPr>
            <w:r>
              <w:rPr>
                <w:b/>
              </w:rPr>
              <w:t>Table 5. Baseline characteristics of patients, by number of events, 2006 to 2016</w:t>
            </w:r>
          </w:p>
        </w:tc>
      </w:tr>
      <w:tr w:rsidR="001B2BE2" w:rsidRPr="002F6DB4" w14:paraId="07D34D35" w14:textId="77777777" w:rsidTr="0076447A">
        <w:trPr>
          <w:cantSplit/>
        </w:trPr>
        <w:tc>
          <w:tcPr>
            <w:tcW w:w="5000" w:type="pct"/>
            <w:gridSpan w:val="3"/>
            <w:tcBorders>
              <w:top w:val="single" w:sz="4" w:space="0" w:color="999999"/>
              <w:bottom w:val="single" w:sz="4" w:space="0" w:color="999999"/>
            </w:tcBorders>
            <w:noWrap/>
            <w:tcMar>
              <w:top w:w="15" w:type="dxa"/>
              <w:left w:w="15" w:type="dxa"/>
              <w:bottom w:w="0" w:type="dxa"/>
              <w:right w:w="15" w:type="dxa"/>
            </w:tcMar>
          </w:tcPr>
          <w:p w14:paraId="24450B68" w14:textId="77777777" w:rsidR="001B2BE2" w:rsidRDefault="001B2BE2" w:rsidP="001B2BE2">
            <w:pPr>
              <w:pStyle w:val="ListBullet2"/>
              <w:numPr>
                <w:ilvl w:val="0"/>
                <w:numId w:val="0"/>
              </w:numPr>
              <w:ind w:left="720"/>
              <w:rPr>
                <w:b/>
              </w:rPr>
            </w:pPr>
            <w:r>
              <w:rPr>
                <w:b/>
              </w:rPr>
              <w:t>Table 6. Percent of subsequent events based on the first event</w:t>
            </w:r>
          </w:p>
        </w:tc>
      </w:tr>
      <w:tr w:rsidR="001B2BE2" w:rsidRPr="002F6DB4" w14:paraId="18764F7B" w14:textId="77777777" w:rsidTr="0076447A">
        <w:trPr>
          <w:cantSplit/>
        </w:trPr>
        <w:tc>
          <w:tcPr>
            <w:tcW w:w="5000" w:type="pct"/>
            <w:gridSpan w:val="3"/>
            <w:tcBorders>
              <w:top w:val="single" w:sz="4" w:space="0" w:color="999999"/>
              <w:bottom w:val="single" w:sz="4" w:space="0" w:color="999999"/>
            </w:tcBorders>
            <w:noWrap/>
            <w:tcMar>
              <w:top w:w="15" w:type="dxa"/>
              <w:left w:w="15" w:type="dxa"/>
              <w:bottom w:w="0" w:type="dxa"/>
              <w:right w:w="15" w:type="dxa"/>
            </w:tcMar>
          </w:tcPr>
          <w:p w14:paraId="5045951D" w14:textId="77777777" w:rsidR="001B2BE2" w:rsidRDefault="001B2BE2" w:rsidP="001B2BE2">
            <w:pPr>
              <w:pStyle w:val="ListBullet2"/>
              <w:numPr>
                <w:ilvl w:val="0"/>
                <w:numId w:val="0"/>
              </w:numPr>
              <w:ind w:left="720"/>
              <w:rPr>
                <w:b/>
              </w:rPr>
            </w:pPr>
            <w:r w:rsidRPr="00670685">
              <w:rPr>
                <w:b/>
              </w:rPr>
              <w:t>Table 7: Percent of the second event based on the first event, by event type</w:t>
            </w:r>
          </w:p>
        </w:tc>
      </w:tr>
      <w:tr w:rsidR="001B2BE2" w:rsidRPr="002F6DB4" w14:paraId="14B2D4D4" w14:textId="77777777" w:rsidTr="0076447A">
        <w:trPr>
          <w:cantSplit/>
        </w:trPr>
        <w:tc>
          <w:tcPr>
            <w:tcW w:w="5000" w:type="pct"/>
            <w:gridSpan w:val="3"/>
            <w:tcBorders>
              <w:top w:val="single" w:sz="4" w:space="0" w:color="999999"/>
              <w:bottom w:val="single" w:sz="4" w:space="0" w:color="999999"/>
            </w:tcBorders>
            <w:noWrap/>
            <w:tcMar>
              <w:top w:w="15" w:type="dxa"/>
              <w:left w:w="15" w:type="dxa"/>
              <w:bottom w:w="0" w:type="dxa"/>
              <w:right w:w="15" w:type="dxa"/>
            </w:tcMar>
          </w:tcPr>
          <w:p w14:paraId="022D08AF" w14:textId="084EB75B" w:rsidR="001B2BE2" w:rsidRPr="00BF16B9" w:rsidRDefault="001B2BE2" w:rsidP="001B2BE2">
            <w:pPr>
              <w:pStyle w:val="ListBullet2"/>
              <w:numPr>
                <w:ilvl w:val="0"/>
                <w:numId w:val="0"/>
              </w:numPr>
              <w:ind w:left="720"/>
              <w:rPr>
                <w:b/>
              </w:rPr>
            </w:pPr>
            <w:r w:rsidRPr="00BF16B9">
              <w:rPr>
                <w:b/>
              </w:rPr>
              <w:t>Table 8: Events that are excluded based on the 30-day window</w:t>
            </w:r>
          </w:p>
        </w:tc>
      </w:tr>
      <w:tr w:rsidR="001B2BE2" w:rsidRPr="002F6DB4" w14:paraId="4EA07C36" w14:textId="77777777" w:rsidTr="0076447A">
        <w:trPr>
          <w:cantSplit/>
        </w:trPr>
        <w:tc>
          <w:tcPr>
            <w:tcW w:w="5000" w:type="pct"/>
            <w:gridSpan w:val="3"/>
            <w:tcBorders>
              <w:top w:val="single" w:sz="4" w:space="0" w:color="999999"/>
              <w:bottom w:val="single" w:sz="4" w:space="0" w:color="999999"/>
            </w:tcBorders>
            <w:noWrap/>
            <w:tcMar>
              <w:top w:w="15" w:type="dxa"/>
              <w:left w:w="15" w:type="dxa"/>
              <w:bottom w:w="0" w:type="dxa"/>
              <w:right w:w="15" w:type="dxa"/>
            </w:tcMar>
          </w:tcPr>
          <w:p w14:paraId="6848DF04" w14:textId="091FDDC8" w:rsidR="001B2BE2" w:rsidRPr="00BF16B9" w:rsidRDefault="001B2BE2" w:rsidP="001B2BE2">
            <w:pPr>
              <w:ind w:left="720"/>
              <w:rPr>
                <w:b/>
              </w:rPr>
            </w:pPr>
            <w:r w:rsidRPr="00BF16B9">
              <w:rPr>
                <w:b/>
              </w:rPr>
              <w:t>Table 9: Time period from between ASCVD events and time to death, 2006 to 2016</w:t>
            </w:r>
          </w:p>
        </w:tc>
      </w:tr>
      <w:tr w:rsidR="001B2BE2" w:rsidRPr="002F6DB4" w14:paraId="37F57CA9" w14:textId="77777777" w:rsidTr="0076447A">
        <w:trPr>
          <w:cantSplit/>
        </w:trPr>
        <w:tc>
          <w:tcPr>
            <w:tcW w:w="5000" w:type="pct"/>
            <w:gridSpan w:val="3"/>
            <w:tcBorders>
              <w:top w:val="single" w:sz="4" w:space="0" w:color="999999"/>
              <w:bottom w:val="single" w:sz="4" w:space="0" w:color="999999"/>
            </w:tcBorders>
            <w:noWrap/>
            <w:tcMar>
              <w:top w:w="15" w:type="dxa"/>
              <w:left w:w="15" w:type="dxa"/>
              <w:bottom w:w="0" w:type="dxa"/>
              <w:right w:w="15" w:type="dxa"/>
            </w:tcMar>
          </w:tcPr>
          <w:p w14:paraId="0DD3E246" w14:textId="77777777" w:rsidR="001B2BE2" w:rsidRDefault="001B2BE2" w:rsidP="001B2BE2">
            <w:pPr>
              <w:pStyle w:val="ListBullet2"/>
              <w:numPr>
                <w:ilvl w:val="0"/>
                <w:numId w:val="0"/>
              </w:numPr>
              <w:rPr>
                <w:b/>
              </w:rPr>
            </w:pPr>
            <w:r>
              <w:rPr>
                <w:b/>
              </w:rPr>
              <w:t>Incidence</w:t>
            </w:r>
          </w:p>
          <w:p w14:paraId="149C60F0" w14:textId="29D8C9D0" w:rsidR="001B2BE2" w:rsidRPr="00670685" w:rsidRDefault="001B2BE2" w:rsidP="001B2BE2">
            <w:pPr>
              <w:pStyle w:val="ListBullet2"/>
              <w:numPr>
                <w:ilvl w:val="0"/>
                <w:numId w:val="8"/>
              </w:numPr>
              <w:rPr>
                <w:b/>
              </w:rPr>
            </w:pPr>
            <w:r>
              <w:t>Calculate the crude incidence of ASCVD from 2006 to 2016, by year. The numerator is the number of new cases of ASCVD from April 1 to March 31 of the following year.</w:t>
            </w:r>
            <w:r>
              <w:rPr>
                <w:b/>
              </w:rPr>
              <w:t xml:space="preserve"> </w:t>
            </w:r>
            <w:r>
              <w:t xml:space="preserve">The denominator is the number of Ontario residents aged 18 years and older from the </w:t>
            </w:r>
            <w:r w:rsidRPr="00072193">
              <w:rPr>
                <w:i/>
              </w:rPr>
              <w:t>POP</w:t>
            </w:r>
            <w:r>
              <w:t xml:space="preserve"> database who do not have ASCVD (i.e. subtract the number of prevalent cases from the denominator). See </w:t>
            </w:r>
            <w:r w:rsidRPr="00670685">
              <w:rPr>
                <w:b/>
              </w:rPr>
              <w:t>Table 2</w:t>
            </w:r>
            <w:r w:rsidRPr="00670685">
              <w:t>.</w:t>
            </w:r>
          </w:p>
          <w:p w14:paraId="4E3F91EE" w14:textId="77777777" w:rsidR="001B2BE2" w:rsidRDefault="001B2BE2" w:rsidP="001B2BE2">
            <w:pPr>
              <w:pStyle w:val="ListBullet2"/>
              <w:numPr>
                <w:ilvl w:val="0"/>
                <w:numId w:val="0"/>
              </w:numPr>
            </w:pPr>
          </w:p>
          <w:p w14:paraId="77CE40E2" w14:textId="77777777" w:rsidR="001B2BE2" w:rsidRDefault="001B2BE2" w:rsidP="001B2BE2">
            <w:pPr>
              <w:pStyle w:val="ListBullet2"/>
              <w:numPr>
                <w:ilvl w:val="0"/>
                <w:numId w:val="0"/>
              </w:numPr>
              <w:rPr>
                <w:b/>
              </w:rPr>
            </w:pPr>
            <w:r>
              <w:rPr>
                <w:b/>
              </w:rPr>
              <w:t>Prevalence</w:t>
            </w:r>
          </w:p>
          <w:p w14:paraId="3E9C0DBF" w14:textId="48887D91" w:rsidR="001B2BE2" w:rsidRPr="00222BCE" w:rsidRDefault="001B2BE2" w:rsidP="001B2BE2">
            <w:pPr>
              <w:pStyle w:val="ListBullet2"/>
              <w:numPr>
                <w:ilvl w:val="0"/>
                <w:numId w:val="8"/>
              </w:numPr>
              <w:rPr>
                <w:b/>
              </w:rPr>
            </w:pPr>
            <w:r>
              <w:t xml:space="preserve">Calculate the crude prevalence of ASCVD from 2006 to 2016, by 10-year period, and by entire cohort period. The numerator is the number of cases from April 1 to March 31 of the end of the 10 year period.  . The numerator includes new cases for that year (or for that 10-year period or entire cohort period), and existing cases – including those alive and those who died in that year. The denominator is the number of Ontario residents aged 18 years and older from the </w:t>
            </w:r>
            <w:r w:rsidRPr="00072193">
              <w:rPr>
                <w:i/>
              </w:rPr>
              <w:t>POP</w:t>
            </w:r>
            <w:r>
              <w:t xml:space="preserve"> database for the relevant time periods</w:t>
            </w:r>
            <w:r w:rsidRPr="00670685">
              <w:t xml:space="preserve">. See </w:t>
            </w:r>
            <w:r w:rsidRPr="00670685">
              <w:rPr>
                <w:b/>
              </w:rPr>
              <w:t>Table</w:t>
            </w:r>
            <w:r>
              <w:rPr>
                <w:b/>
              </w:rPr>
              <w:t>s</w:t>
            </w:r>
            <w:r w:rsidRPr="00670685">
              <w:rPr>
                <w:b/>
              </w:rPr>
              <w:t xml:space="preserve"> 3</w:t>
            </w:r>
            <w:r>
              <w:rPr>
                <w:b/>
              </w:rPr>
              <w:t>a-c</w:t>
            </w:r>
            <w:r w:rsidRPr="00670685">
              <w:t xml:space="preserve"> for</w:t>
            </w:r>
            <w:r>
              <w:t xml:space="preserve"> dummy tables.</w:t>
            </w:r>
          </w:p>
          <w:p w14:paraId="03C824BE" w14:textId="77777777" w:rsidR="001B2BE2" w:rsidRDefault="001B2BE2" w:rsidP="001B2BE2">
            <w:pPr>
              <w:pStyle w:val="ListBullet2"/>
              <w:numPr>
                <w:ilvl w:val="0"/>
                <w:numId w:val="0"/>
              </w:numPr>
            </w:pPr>
          </w:p>
          <w:p w14:paraId="30364406" w14:textId="77777777" w:rsidR="001B2BE2" w:rsidRPr="00222BCE" w:rsidRDefault="001B2BE2" w:rsidP="001B2BE2">
            <w:pPr>
              <w:pStyle w:val="ListBullet2"/>
              <w:numPr>
                <w:ilvl w:val="0"/>
                <w:numId w:val="0"/>
              </w:numPr>
              <w:rPr>
                <w:b/>
              </w:rPr>
            </w:pPr>
            <w:r w:rsidRPr="00222BCE">
              <w:rPr>
                <w:b/>
              </w:rPr>
              <w:t>Proportion</w:t>
            </w:r>
            <w:r>
              <w:rPr>
                <w:b/>
              </w:rPr>
              <w:t xml:space="preserve"> </w:t>
            </w:r>
          </w:p>
          <w:p w14:paraId="2CDC5A18" w14:textId="77777777" w:rsidR="001B2BE2" w:rsidRPr="00EB4B0C" w:rsidRDefault="001B2BE2" w:rsidP="001B2BE2">
            <w:pPr>
              <w:pStyle w:val="ListBullet2"/>
              <w:numPr>
                <w:ilvl w:val="0"/>
                <w:numId w:val="8"/>
              </w:numPr>
              <w:rPr>
                <w:b/>
              </w:rPr>
            </w:pPr>
            <w:r w:rsidRPr="008238DA">
              <w:t xml:space="preserve">Calculate the proportion of each ASCVD event type as the number of each ASCVD event type divided by the total number of ASCVD events. See </w:t>
            </w:r>
            <w:r w:rsidRPr="008238DA">
              <w:rPr>
                <w:b/>
              </w:rPr>
              <w:t>Table 6</w:t>
            </w:r>
            <w:r w:rsidRPr="008238DA">
              <w:t xml:space="preserve"> for the dummy table.</w:t>
            </w:r>
          </w:p>
          <w:p w14:paraId="1C79223D" w14:textId="77777777" w:rsidR="001B2BE2" w:rsidRDefault="001B2BE2" w:rsidP="001B2BE2">
            <w:pPr>
              <w:pStyle w:val="ListBullet2"/>
              <w:numPr>
                <w:ilvl w:val="0"/>
                <w:numId w:val="0"/>
              </w:numPr>
              <w:ind w:left="1080" w:hanging="360"/>
            </w:pPr>
          </w:p>
          <w:p w14:paraId="6E2337A1" w14:textId="374602D6" w:rsidR="001B2BE2" w:rsidRDefault="001B2BE2" w:rsidP="001B2BE2">
            <w:pPr>
              <w:pStyle w:val="ListBullet2"/>
              <w:numPr>
                <w:ilvl w:val="0"/>
                <w:numId w:val="0"/>
              </w:numPr>
            </w:pPr>
            <w:r>
              <w:rPr>
                <w:b/>
              </w:rPr>
              <w:t>Table 2</w:t>
            </w:r>
            <w:r>
              <w:t xml:space="preserve"> requires </w:t>
            </w:r>
            <w:r w:rsidRPr="00EB4B0C">
              <w:rPr>
                <w:b/>
              </w:rPr>
              <w:t>person years</w:t>
            </w:r>
            <w:r>
              <w:t xml:space="preserve">. Calculate person years based on duration of the year alive (i.e. stop </w:t>
            </w:r>
            <w:proofErr w:type="spellStart"/>
            <w:r>
              <w:t>accuring</w:t>
            </w:r>
            <w:proofErr w:type="spellEnd"/>
            <w:r>
              <w:t xml:space="preserve"> person-time if an individual dies). Persons are eligible for calculating person years if they are:</w:t>
            </w:r>
          </w:p>
          <w:p w14:paraId="581A018A" w14:textId="34F29EC8" w:rsidR="001B2BE2" w:rsidRDefault="001B2BE2" w:rsidP="001B2BE2">
            <w:pPr>
              <w:pStyle w:val="ListBullet2"/>
              <w:numPr>
                <w:ilvl w:val="0"/>
                <w:numId w:val="18"/>
              </w:numPr>
            </w:pPr>
            <w:r>
              <w:t>In the RPDB.</w:t>
            </w:r>
          </w:p>
          <w:p w14:paraId="78B9F441" w14:textId="5AC236FF" w:rsidR="001B2BE2" w:rsidRDefault="001B2BE2" w:rsidP="001B2BE2">
            <w:pPr>
              <w:pStyle w:val="ListBullet2"/>
              <w:numPr>
                <w:ilvl w:val="0"/>
                <w:numId w:val="18"/>
              </w:numPr>
            </w:pPr>
            <w:r>
              <w:t>Alive at the beginning of the year.</w:t>
            </w:r>
          </w:p>
          <w:p w14:paraId="10DC5BC0" w14:textId="01FC5AD7" w:rsidR="001B2BE2" w:rsidRDefault="001B2BE2" w:rsidP="001B2BE2">
            <w:pPr>
              <w:pStyle w:val="ListBullet2"/>
              <w:numPr>
                <w:ilvl w:val="0"/>
                <w:numId w:val="18"/>
              </w:numPr>
            </w:pPr>
            <w:r>
              <w:t>Have an Ontario postal code (K,L,M,N,P).</w:t>
            </w:r>
          </w:p>
          <w:p w14:paraId="70B88B38" w14:textId="004965C8" w:rsidR="001B2BE2" w:rsidRDefault="001B2BE2" w:rsidP="001B2BE2">
            <w:pPr>
              <w:pStyle w:val="ListBullet2"/>
              <w:numPr>
                <w:ilvl w:val="0"/>
                <w:numId w:val="18"/>
              </w:numPr>
            </w:pPr>
            <w:r>
              <w:t>Between 18 and 104 at the start of the year.</w:t>
            </w:r>
          </w:p>
          <w:p w14:paraId="72C1E591" w14:textId="1AD24A07" w:rsidR="001B2BE2" w:rsidRPr="00EB4B0C" w:rsidRDefault="001B2BE2" w:rsidP="001B2BE2">
            <w:pPr>
              <w:pStyle w:val="ListBullet2"/>
              <w:numPr>
                <w:ilvl w:val="0"/>
                <w:numId w:val="18"/>
              </w:numPr>
            </w:pPr>
            <w:r>
              <w:t>Contact date within the last 7 years.</w:t>
            </w:r>
          </w:p>
          <w:p w14:paraId="1390E031" w14:textId="77777777" w:rsidR="001B2BE2" w:rsidRPr="00072193" w:rsidRDefault="001B2BE2" w:rsidP="001B2BE2">
            <w:pPr>
              <w:pStyle w:val="ListBullet2"/>
              <w:numPr>
                <w:ilvl w:val="0"/>
                <w:numId w:val="0"/>
              </w:numPr>
              <w:rPr>
                <w:b/>
              </w:rPr>
            </w:pPr>
          </w:p>
        </w:tc>
      </w:tr>
      <w:tr w:rsidR="001B2BE2" w:rsidRPr="002F6DB4" w14:paraId="52822941" w14:textId="77777777" w:rsidTr="0076447A">
        <w:trPr>
          <w:cantSplit/>
        </w:trPr>
        <w:tc>
          <w:tcPr>
            <w:tcW w:w="5000" w:type="pct"/>
            <w:gridSpan w:val="3"/>
            <w:tcBorders>
              <w:top w:val="single" w:sz="4" w:space="0" w:color="999999"/>
              <w:bottom w:val="single" w:sz="4" w:space="0" w:color="999999"/>
            </w:tcBorders>
            <w:noWrap/>
            <w:tcMar>
              <w:top w:w="15" w:type="dxa"/>
              <w:left w:w="15" w:type="dxa"/>
              <w:bottom w:w="0" w:type="dxa"/>
              <w:right w:w="15" w:type="dxa"/>
            </w:tcMar>
          </w:tcPr>
          <w:p w14:paraId="5FBC3676" w14:textId="17A6600F" w:rsidR="001B2BE2" w:rsidRDefault="001B2BE2" w:rsidP="001B2BE2">
            <w:pPr>
              <w:pStyle w:val="ListBullet2"/>
              <w:numPr>
                <w:ilvl w:val="0"/>
                <w:numId w:val="0"/>
              </w:numPr>
            </w:pPr>
            <w:r>
              <w:rPr>
                <w:b/>
              </w:rPr>
              <w:t xml:space="preserve">Statistical Model(s)  </w:t>
            </w:r>
          </w:p>
        </w:tc>
      </w:tr>
      <w:tr w:rsidR="001B2BE2" w:rsidRPr="002F6DB4" w14:paraId="64A55603" w14:textId="77777777" w:rsidTr="006D1666">
        <w:trPr>
          <w:cantSplit/>
        </w:trPr>
        <w:tc>
          <w:tcPr>
            <w:tcW w:w="1744" w:type="pct"/>
            <w:tcBorders>
              <w:top w:val="single" w:sz="4" w:space="0" w:color="999999"/>
              <w:bottom w:val="single" w:sz="4" w:space="0" w:color="999999"/>
              <w:right w:val="single" w:sz="4" w:space="0" w:color="999999"/>
            </w:tcBorders>
            <w:noWrap/>
            <w:tcMar>
              <w:top w:w="15" w:type="dxa"/>
              <w:left w:w="15" w:type="dxa"/>
              <w:bottom w:w="0" w:type="dxa"/>
              <w:right w:w="15" w:type="dxa"/>
            </w:tcMar>
          </w:tcPr>
          <w:p w14:paraId="66757B07" w14:textId="77777777" w:rsidR="001B2BE2" w:rsidRDefault="001B2BE2" w:rsidP="001B2BE2">
            <w:pPr>
              <w:pStyle w:val="ListBullet2"/>
              <w:numPr>
                <w:ilvl w:val="0"/>
                <w:numId w:val="0"/>
              </w:numPr>
            </w:pPr>
            <w:r>
              <w:rPr>
                <w:b/>
              </w:rPr>
              <w:lastRenderedPageBreak/>
              <w:tab/>
              <w:t>Type of model</w:t>
            </w:r>
          </w:p>
        </w:tc>
        <w:tc>
          <w:tcPr>
            <w:tcW w:w="3256" w:type="pct"/>
            <w:gridSpan w:val="2"/>
            <w:tcBorders>
              <w:top w:val="single" w:sz="4" w:space="0" w:color="999999"/>
              <w:left w:val="single" w:sz="4" w:space="0" w:color="999999"/>
              <w:bottom w:val="single" w:sz="4" w:space="0" w:color="999999"/>
            </w:tcBorders>
          </w:tcPr>
          <w:p w14:paraId="0C765221" w14:textId="74C139E5" w:rsidR="001B2BE2" w:rsidRDefault="001B2BE2" w:rsidP="001B2BE2">
            <w:pPr>
              <w:pStyle w:val="ListBullet2"/>
              <w:numPr>
                <w:ilvl w:val="0"/>
                <w:numId w:val="0"/>
              </w:numPr>
            </w:pPr>
            <w:r w:rsidRPr="0002343F">
              <w:t>Cumulative incidence function (CIF)</w:t>
            </w:r>
          </w:p>
          <w:p w14:paraId="5F4267BD" w14:textId="77777777" w:rsidR="001B2BE2" w:rsidRDefault="001B2BE2" w:rsidP="001B2BE2">
            <w:pPr>
              <w:pStyle w:val="ListBullet2"/>
              <w:numPr>
                <w:ilvl w:val="0"/>
                <w:numId w:val="24"/>
              </w:numPr>
            </w:pPr>
            <w:r>
              <w:t>Death as competing risk</w:t>
            </w:r>
          </w:p>
          <w:p w14:paraId="09264A58" w14:textId="77777777" w:rsidR="001B2BE2" w:rsidRDefault="001B2BE2" w:rsidP="001B2BE2">
            <w:pPr>
              <w:pStyle w:val="ListBullet2"/>
              <w:numPr>
                <w:ilvl w:val="0"/>
                <w:numId w:val="24"/>
              </w:numPr>
            </w:pPr>
            <w:r>
              <w:t>CIF curves</w:t>
            </w:r>
          </w:p>
          <w:p w14:paraId="33D6F2EA" w14:textId="77777777" w:rsidR="001B2BE2" w:rsidRDefault="001B2BE2" w:rsidP="001B2BE2">
            <w:pPr>
              <w:pStyle w:val="ListBullet2"/>
              <w:numPr>
                <w:ilvl w:val="1"/>
                <w:numId w:val="24"/>
              </w:numPr>
            </w:pPr>
            <w:r>
              <w:t>Overall</w:t>
            </w:r>
          </w:p>
          <w:p w14:paraId="75766489" w14:textId="13E79972" w:rsidR="001B2BE2" w:rsidRDefault="001B2BE2" w:rsidP="001B2BE2">
            <w:pPr>
              <w:pStyle w:val="ListBullet2"/>
              <w:numPr>
                <w:ilvl w:val="1"/>
                <w:numId w:val="24"/>
              </w:numPr>
            </w:pPr>
            <w:r>
              <w:t>Stratify by age (18 to 34, 35 to 44, 45 to 54, 55 to 64, 65 to 74, 75 to 84, 85+)</w:t>
            </w:r>
          </w:p>
          <w:p w14:paraId="3A9C7785" w14:textId="713DDE73" w:rsidR="001B2BE2" w:rsidRDefault="001B2BE2" w:rsidP="001B2BE2">
            <w:pPr>
              <w:pStyle w:val="ListBullet2"/>
              <w:numPr>
                <w:ilvl w:val="1"/>
                <w:numId w:val="24"/>
              </w:numPr>
            </w:pPr>
            <w:r>
              <w:t>Stratify by number of comorbidities (0, 1, 2, 3)</w:t>
            </w:r>
          </w:p>
          <w:p w14:paraId="05511B8A" w14:textId="77777777" w:rsidR="001B2BE2" w:rsidRDefault="001B2BE2" w:rsidP="001B2BE2">
            <w:pPr>
              <w:pStyle w:val="ListBullet2"/>
              <w:numPr>
                <w:ilvl w:val="0"/>
                <w:numId w:val="0"/>
              </w:numPr>
            </w:pPr>
          </w:p>
          <w:p w14:paraId="43FDA245" w14:textId="2AD0CDD3" w:rsidR="001B2BE2" w:rsidRDefault="001B2BE2" w:rsidP="001B2BE2">
            <w:pPr>
              <w:pStyle w:val="ListBullet2"/>
              <w:numPr>
                <w:ilvl w:val="0"/>
                <w:numId w:val="0"/>
              </w:numPr>
            </w:pPr>
            <w:r>
              <w:t>Cox PH model adapted for competing risk analysis (</w:t>
            </w:r>
            <w:proofErr w:type="spellStart"/>
            <w:r>
              <w:t>i.e.Fine</w:t>
            </w:r>
            <w:proofErr w:type="spellEnd"/>
            <w:r>
              <w:t>-Gray model)</w:t>
            </w:r>
          </w:p>
          <w:p w14:paraId="74470C07" w14:textId="34EBB04D" w:rsidR="001B2BE2" w:rsidRDefault="001B2BE2" w:rsidP="001B2BE2">
            <w:pPr>
              <w:pStyle w:val="ListBullet2"/>
              <w:numPr>
                <w:ilvl w:val="0"/>
                <w:numId w:val="0"/>
              </w:numPr>
            </w:pPr>
          </w:p>
        </w:tc>
      </w:tr>
      <w:tr w:rsidR="001B2BE2" w:rsidRPr="002F6DB4" w14:paraId="066A9689" w14:textId="77777777" w:rsidTr="006D1666">
        <w:trPr>
          <w:cantSplit/>
        </w:trPr>
        <w:tc>
          <w:tcPr>
            <w:tcW w:w="1744" w:type="pct"/>
            <w:tcBorders>
              <w:top w:val="single" w:sz="4" w:space="0" w:color="999999"/>
              <w:bottom w:val="single" w:sz="4" w:space="0" w:color="999999"/>
              <w:right w:val="single" w:sz="4" w:space="0" w:color="999999"/>
            </w:tcBorders>
            <w:noWrap/>
            <w:tcMar>
              <w:top w:w="15" w:type="dxa"/>
              <w:left w:w="15" w:type="dxa"/>
              <w:bottom w:w="0" w:type="dxa"/>
              <w:right w:w="15" w:type="dxa"/>
            </w:tcMar>
          </w:tcPr>
          <w:p w14:paraId="35E19977" w14:textId="59FBC2DF" w:rsidR="001B2BE2" w:rsidRDefault="001B2BE2" w:rsidP="001B2BE2">
            <w:pPr>
              <w:pStyle w:val="ListBullet2"/>
              <w:numPr>
                <w:ilvl w:val="0"/>
                <w:numId w:val="0"/>
              </w:numPr>
            </w:pPr>
            <w:r>
              <w:rPr>
                <w:b/>
              </w:rPr>
              <w:tab/>
              <w:t>Primary independent variable</w:t>
            </w:r>
          </w:p>
        </w:tc>
        <w:tc>
          <w:tcPr>
            <w:tcW w:w="3256" w:type="pct"/>
            <w:gridSpan w:val="2"/>
            <w:tcBorders>
              <w:top w:val="single" w:sz="4" w:space="0" w:color="999999"/>
              <w:left w:val="single" w:sz="4" w:space="0" w:color="999999"/>
              <w:bottom w:val="single" w:sz="4" w:space="0" w:color="999999"/>
            </w:tcBorders>
          </w:tcPr>
          <w:p w14:paraId="2AC9450C" w14:textId="77777777" w:rsidR="001B2BE2" w:rsidRDefault="001B2BE2" w:rsidP="001B2BE2">
            <w:pPr>
              <w:pStyle w:val="ListBullet2"/>
              <w:numPr>
                <w:ilvl w:val="0"/>
                <w:numId w:val="0"/>
              </w:numPr>
            </w:pPr>
            <w:r>
              <w:t>None.</w:t>
            </w:r>
          </w:p>
        </w:tc>
      </w:tr>
      <w:tr w:rsidR="001B2BE2" w:rsidRPr="002F6DB4" w14:paraId="4B1A9774" w14:textId="77777777" w:rsidTr="006D1666">
        <w:trPr>
          <w:cantSplit/>
        </w:trPr>
        <w:tc>
          <w:tcPr>
            <w:tcW w:w="1744" w:type="pct"/>
            <w:tcBorders>
              <w:top w:val="single" w:sz="4" w:space="0" w:color="999999"/>
              <w:bottom w:val="single" w:sz="4" w:space="0" w:color="999999"/>
              <w:right w:val="single" w:sz="4" w:space="0" w:color="999999"/>
            </w:tcBorders>
            <w:noWrap/>
            <w:tcMar>
              <w:top w:w="15" w:type="dxa"/>
              <w:left w:w="15" w:type="dxa"/>
              <w:bottom w:w="0" w:type="dxa"/>
              <w:right w:w="15" w:type="dxa"/>
            </w:tcMar>
          </w:tcPr>
          <w:p w14:paraId="421DA996" w14:textId="77777777" w:rsidR="001B2BE2" w:rsidRDefault="001B2BE2" w:rsidP="001B2BE2">
            <w:pPr>
              <w:pStyle w:val="ListBullet2"/>
              <w:numPr>
                <w:ilvl w:val="0"/>
                <w:numId w:val="0"/>
              </w:numPr>
            </w:pPr>
            <w:r>
              <w:rPr>
                <w:b/>
              </w:rPr>
              <w:tab/>
              <w:t>Dependent variable</w:t>
            </w:r>
          </w:p>
        </w:tc>
        <w:tc>
          <w:tcPr>
            <w:tcW w:w="3256" w:type="pct"/>
            <w:gridSpan w:val="2"/>
            <w:tcBorders>
              <w:top w:val="single" w:sz="4" w:space="0" w:color="999999"/>
              <w:left w:val="single" w:sz="4" w:space="0" w:color="999999"/>
              <w:bottom w:val="single" w:sz="4" w:space="0" w:color="999999"/>
            </w:tcBorders>
          </w:tcPr>
          <w:p w14:paraId="007F27BE" w14:textId="77777777" w:rsidR="001B2BE2" w:rsidRDefault="001B2BE2" w:rsidP="001B2BE2">
            <w:pPr>
              <w:pStyle w:val="ListBullet2"/>
              <w:numPr>
                <w:ilvl w:val="0"/>
                <w:numId w:val="0"/>
              </w:numPr>
            </w:pPr>
            <w:r>
              <w:t>Time from fist event to second event</w:t>
            </w:r>
          </w:p>
          <w:p w14:paraId="06FFB297" w14:textId="36F66BC1" w:rsidR="001B2BE2" w:rsidRDefault="001B2BE2" w:rsidP="001B2BE2">
            <w:pPr>
              <w:pStyle w:val="ListBullet2"/>
              <w:numPr>
                <w:ilvl w:val="0"/>
                <w:numId w:val="19"/>
              </w:numPr>
            </w:pPr>
            <w:r>
              <w:t>Max follow-up time: March 31, 2018</w:t>
            </w:r>
          </w:p>
          <w:p w14:paraId="1A730F31" w14:textId="23B47124" w:rsidR="001B2BE2" w:rsidRDefault="001B2BE2" w:rsidP="001B2BE2">
            <w:pPr>
              <w:pStyle w:val="ListBullet2"/>
              <w:numPr>
                <w:ilvl w:val="0"/>
                <w:numId w:val="19"/>
              </w:numPr>
            </w:pPr>
            <w:r>
              <w:t>Competing risk of death</w:t>
            </w:r>
          </w:p>
        </w:tc>
      </w:tr>
      <w:tr w:rsidR="001B2BE2" w:rsidRPr="002F6DB4" w14:paraId="7DDCB325" w14:textId="77777777" w:rsidTr="006D1666">
        <w:trPr>
          <w:cantSplit/>
        </w:trPr>
        <w:tc>
          <w:tcPr>
            <w:tcW w:w="1744" w:type="pct"/>
            <w:tcBorders>
              <w:top w:val="single" w:sz="4" w:space="0" w:color="999999"/>
              <w:bottom w:val="single" w:sz="4" w:space="0" w:color="999999"/>
              <w:right w:val="single" w:sz="4" w:space="0" w:color="999999"/>
            </w:tcBorders>
            <w:noWrap/>
            <w:tcMar>
              <w:top w:w="15" w:type="dxa"/>
              <w:left w:w="15" w:type="dxa"/>
              <w:bottom w:w="0" w:type="dxa"/>
              <w:right w:w="15" w:type="dxa"/>
            </w:tcMar>
          </w:tcPr>
          <w:p w14:paraId="56311003" w14:textId="77777777" w:rsidR="001B2BE2" w:rsidRDefault="001B2BE2" w:rsidP="001B2BE2">
            <w:pPr>
              <w:pStyle w:val="ListBullet2"/>
              <w:numPr>
                <w:ilvl w:val="0"/>
                <w:numId w:val="0"/>
              </w:numPr>
            </w:pPr>
            <w:r>
              <w:rPr>
                <w:b/>
              </w:rPr>
              <w:tab/>
              <w:t>Covariates</w:t>
            </w:r>
          </w:p>
        </w:tc>
        <w:tc>
          <w:tcPr>
            <w:tcW w:w="3256" w:type="pct"/>
            <w:gridSpan w:val="2"/>
            <w:tcBorders>
              <w:top w:val="single" w:sz="4" w:space="0" w:color="999999"/>
              <w:left w:val="single" w:sz="4" w:space="0" w:color="999999"/>
              <w:bottom w:val="single" w:sz="4" w:space="0" w:color="999999"/>
            </w:tcBorders>
          </w:tcPr>
          <w:p w14:paraId="334018E2" w14:textId="09A03DA9" w:rsidR="001B2BE2" w:rsidRDefault="001B2BE2" w:rsidP="001B2BE2">
            <w:pPr>
              <w:pStyle w:val="ListParagraph"/>
              <w:numPr>
                <w:ilvl w:val="0"/>
                <w:numId w:val="5"/>
              </w:numPr>
            </w:pPr>
            <w:r>
              <w:t>Age (18 to 34, 35 to 44, 45 to 54, 55 to 64,  65 to 74, 75 to 84, 85+) &amp; age as continuous variable</w:t>
            </w:r>
          </w:p>
          <w:p w14:paraId="5C61F821" w14:textId="590D2CBF" w:rsidR="001B2BE2" w:rsidRDefault="001B2BE2" w:rsidP="001B2BE2">
            <w:pPr>
              <w:pStyle w:val="ListBullet2"/>
              <w:numPr>
                <w:ilvl w:val="0"/>
                <w:numId w:val="17"/>
              </w:numPr>
            </w:pPr>
            <w:r>
              <w:t>Diabetes (Y/N)</w:t>
            </w:r>
          </w:p>
          <w:p w14:paraId="0C1D8417" w14:textId="66F039AC" w:rsidR="001B2BE2" w:rsidRDefault="001B2BE2" w:rsidP="001B2BE2">
            <w:pPr>
              <w:pStyle w:val="ListBullet2"/>
              <w:numPr>
                <w:ilvl w:val="0"/>
                <w:numId w:val="17"/>
              </w:numPr>
            </w:pPr>
            <w:r>
              <w:t>Hypertension (Y/N)</w:t>
            </w:r>
          </w:p>
          <w:p w14:paraId="613EA3A5" w14:textId="697A81D0" w:rsidR="001B2BE2" w:rsidRDefault="001B2BE2" w:rsidP="001B2BE2">
            <w:pPr>
              <w:pStyle w:val="ListBullet2"/>
              <w:numPr>
                <w:ilvl w:val="0"/>
                <w:numId w:val="17"/>
              </w:numPr>
            </w:pPr>
            <w:r>
              <w:t>Male (Y/N)</w:t>
            </w:r>
          </w:p>
          <w:p w14:paraId="3B18D14D" w14:textId="77777777" w:rsidR="001B2BE2" w:rsidRDefault="001B2BE2" w:rsidP="001B2BE2">
            <w:pPr>
              <w:pStyle w:val="ListBullet2"/>
              <w:numPr>
                <w:ilvl w:val="0"/>
                <w:numId w:val="0"/>
              </w:numPr>
            </w:pPr>
          </w:p>
          <w:p w14:paraId="42224114" w14:textId="3E2B9797" w:rsidR="001B2BE2" w:rsidRDefault="001B2BE2" w:rsidP="001B2BE2">
            <w:pPr>
              <w:pStyle w:val="ListBullet2"/>
              <w:numPr>
                <w:ilvl w:val="0"/>
                <w:numId w:val="0"/>
              </w:numPr>
            </w:pPr>
            <w:r w:rsidRPr="00FF1659">
              <w:rPr>
                <w:color w:val="FF0000"/>
              </w:rPr>
              <w:t>*</w:t>
            </w:r>
            <w:r w:rsidRPr="0002343F">
              <w:rPr>
                <w:b/>
              </w:rPr>
              <w:t>Note</w:t>
            </w:r>
            <w:r>
              <w:t>: Stratify by index ASCVD event type.</w:t>
            </w:r>
          </w:p>
          <w:p w14:paraId="37276865" w14:textId="77777777" w:rsidR="001B2BE2" w:rsidRDefault="001B2BE2" w:rsidP="001B2BE2">
            <w:pPr>
              <w:pStyle w:val="ListBullet2"/>
              <w:numPr>
                <w:ilvl w:val="0"/>
                <w:numId w:val="0"/>
              </w:numPr>
            </w:pPr>
          </w:p>
        </w:tc>
      </w:tr>
      <w:tr w:rsidR="001B2BE2" w:rsidRPr="002F6DB4" w14:paraId="23FC62F5" w14:textId="77777777" w:rsidTr="006D1666">
        <w:trPr>
          <w:cantSplit/>
        </w:trPr>
        <w:tc>
          <w:tcPr>
            <w:tcW w:w="1744" w:type="pct"/>
            <w:tcBorders>
              <w:top w:val="single" w:sz="4" w:space="0" w:color="999999"/>
              <w:bottom w:val="single" w:sz="4" w:space="0" w:color="999999"/>
              <w:right w:val="single" w:sz="4" w:space="0" w:color="999999"/>
            </w:tcBorders>
            <w:noWrap/>
            <w:tcMar>
              <w:top w:w="15" w:type="dxa"/>
              <w:left w:w="15" w:type="dxa"/>
              <w:bottom w:w="0" w:type="dxa"/>
              <w:right w:w="15" w:type="dxa"/>
            </w:tcMar>
          </w:tcPr>
          <w:p w14:paraId="16D18516" w14:textId="77777777" w:rsidR="001B2BE2" w:rsidRDefault="001B2BE2" w:rsidP="001B2BE2">
            <w:pPr>
              <w:pStyle w:val="ListBullet2"/>
              <w:numPr>
                <w:ilvl w:val="0"/>
                <w:numId w:val="0"/>
              </w:numPr>
              <w:rPr>
                <w:b/>
              </w:rPr>
            </w:pPr>
            <w:r>
              <w:rPr>
                <w:b/>
              </w:rPr>
              <w:t>Sensitivity Analyses</w:t>
            </w:r>
          </w:p>
        </w:tc>
        <w:tc>
          <w:tcPr>
            <w:tcW w:w="3256" w:type="pct"/>
            <w:gridSpan w:val="2"/>
            <w:tcBorders>
              <w:top w:val="single" w:sz="4" w:space="0" w:color="999999"/>
              <w:left w:val="single" w:sz="4" w:space="0" w:color="999999"/>
              <w:bottom w:val="single" w:sz="4" w:space="0" w:color="999999"/>
            </w:tcBorders>
          </w:tcPr>
          <w:p w14:paraId="7EEB4D2B" w14:textId="77777777" w:rsidR="001B2BE2" w:rsidRDefault="001B2BE2" w:rsidP="001B2BE2">
            <w:pPr>
              <w:pStyle w:val="ListBullet2"/>
              <w:numPr>
                <w:ilvl w:val="0"/>
                <w:numId w:val="0"/>
              </w:numPr>
            </w:pPr>
            <w:r>
              <w:t>None.</w:t>
            </w:r>
          </w:p>
        </w:tc>
      </w:tr>
      <w:tr w:rsidR="001B2BE2" w:rsidRPr="002F6DB4" w14:paraId="2FB91837" w14:textId="77777777" w:rsidTr="006D1666">
        <w:trPr>
          <w:cantSplit/>
        </w:trPr>
        <w:tc>
          <w:tcPr>
            <w:tcW w:w="1744" w:type="pct"/>
            <w:tcBorders>
              <w:top w:val="single" w:sz="4" w:space="0" w:color="999999"/>
              <w:bottom w:val="single" w:sz="4" w:space="0" w:color="999999"/>
              <w:right w:val="single" w:sz="4" w:space="0" w:color="999999"/>
            </w:tcBorders>
            <w:noWrap/>
            <w:tcMar>
              <w:top w:w="15" w:type="dxa"/>
              <w:left w:w="15" w:type="dxa"/>
              <w:bottom w:w="0" w:type="dxa"/>
              <w:right w:w="15" w:type="dxa"/>
            </w:tcMar>
          </w:tcPr>
          <w:p w14:paraId="246D200E" w14:textId="77777777" w:rsidR="001B2BE2" w:rsidRDefault="001B2BE2" w:rsidP="001B2BE2">
            <w:pPr>
              <w:pStyle w:val="ListBullet2"/>
              <w:numPr>
                <w:ilvl w:val="0"/>
                <w:numId w:val="0"/>
              </w:numPr>
            </w:pPr>
            <w:r>
              <w:rPr>
                <w:b/>
              </w:rPr>
              <w:tab/>
              <w:t>Type of model</w:t>
            </w:r>
          </w:p>
        </w:tc>
        <w:tc>
          <w:tcPr>
            <w:tcW w:w="3256" w:type="pct"/>
            <w:gridSpan w:val="2"/>
            <w:tcBorders>
              <w:top w:val="single" w:sz="4" w:space="0" w:color="999999"/>
              <w:left w:val="single" w:sz="4" w:space="0" w:color="999999"/>
              <w:bottom w:val="single" w:sz="4" w:space="0" w:color="999999"/>
            </w:tcBorders>
          </w:tcPr>
          <w:p w14:paraId="097384C4" w14:textId="665D355D" w:rsidR="001B2BE2" w:rsidRDefault="001B2BE2" w:rsidP="001B2BE2">
            <w:pPr>
              <w:pStyle w:val="ListBullet2"/>
              <w:numPr>
                <w:ilvl w:val="0"/>
                <w:numId w:val="0"/>
              </w:numPr>
            </w:pPr>
            <w:r>
              <w:t>N/A.</w:t>
            </w:r>
          </w:p>
        </w:tc>
      </w:tr>
      <w:tr w:rsidR="001B2BE2" w:rsidRPr="002F6DB4" w14:paraId="7F2D9C84" w14:textId="77777777" w:rsidTr="006D1666">
        <w:trPr>
          <w:cantSplit/>
        </w:trPr>
        <w:tc>
          <w:tcPr>
            <w:tcW w:w="1744" w:type="pct"/>
            <w:tcBorders>
              <w:top w:val="single" w:sz="4" w:space="0" w:color="999999"/>
              <w:bottom w:val="single" w:sz="4" w:space="0" w:color="999999"/>
              <w:right w:val="single" w:sz="4" w:space="0" w:color="999999"/>
            </w:tcBorders>
            <w:noWrap/>
            <w:tcMar>
              <w:top w:w="15" w:type="dxa"/>
              <w:left w:w="15" w:type="dxa"/>
              <w:bottom w:w="0" w:type="dxa"/>
              <w:right w:w="15" w:type="dxa"/>
            </w:tcMar>
          </w:tcPr>
          <w:p w14:paraId="6AE2B49E" w14:textId="77777777" w:rsidR="001B2BE2" w:rsidRDefault="001B2BE2" w:rsidP="001B2BE2">
            <w:pPr>
              <w:pStyle w:val="ListBullet2"/>
              <w:numPr>
                <w:ilvl w:val="0"/>
                <w:numId w:val="0"/>
              </w:numPr>
            </w:pPr>
            <w:r>
              <w:rPr>
                <w:b/>
              </w:rPr>
              <w:tab/>
              <w:t>Primary independent variable</w:t>
            </w:r>
          </w:p>
        </w:tc>
        <w:tc>
          <w:tcPr>
            <w:tcW w:w="3256" w:type="pct"/>
            <w:gridSpan w:val="2"/>
            <w:tcBorders>
              <w:top w:val="single" w:sz="4" w:space="0" w:color="999999"/>
              <w:left w:val="single" w:sz="4" w:space="0" w:color="999999"/>
              <w:bottom w:val="single" w:sz="4" w:space="0" w:color="999999"/>
            </w:tcBorders>
          </w:tcPr>
          <w:p w14:paraId="16380BE9" w14:textId="44CD1614" w:rsidR="001B2BE2" w:rsidRDefault="001B2BE2" w:rsidP="001B2BE2">
            <w:pPr>
              <w:pStyle w:val="ListBullet2"/>
              <w:numPr>
                <w:ilvl w:val="0"/>
                <w:numId w:val="0"/>
              </w:numPr>
            </w:pPr>
            <w:r>
              <w:t>N/A.</w:t>
            </w:r>
          </w:p>
        </w:tc>
      </w:tr>
      <w:tr w:rsidR="001B2BE2" w:rsidRPr="002F6DB4" w14:paraId="4F01C353" w14:textId="77777777" w:rsidTr="006D1666">
        <w:trPr>
          <w:cantSplit/>
        </w:trPr>
        <w:tc>
          <w:tcPr>
            <w:tcW w:w="1744" w:type="pct"/>
            <w:tcBorders>
              <w:top w:val="single" w:sz="4" w:space="0" w:color="999999"/>
              <w:bottom w:val="single" w:sz="4" w:space="0" w:color="999999"/>
              <w:right w:val="single" w:sz="4" w:space="0" w:color="999999"/>
            </w:tcBorders>
            <w:noWrap/>
            <w:tcMar>
              <w:top w:w="15" w:type="dxa"/>
              <w:left w:w="15" w:type="dxa"/>
              <w:bottom w:w="0" w:type="dxa"/>
              <w:right w:w="15" w:type="dxa"/>
            </w:tcMar>
          </w:tcPr>
          <w:p w14:paraId="13DA80F9" w14:textId="77777777" w:rsidR="001B2BE2" w:rsidRDefault="001B2BE2" w:rsidP="001B2BE2">
            <w:pPr>
              <w:pStyle w:val="ListBullet2"/>
              <w:numPr>
                <w:ilvl w:val="0"/>
                <w:numId w:val="0"/>
              </w:numPr>
            </w:pPr>
            <w:r>
              <w:rPr>
                <w:b/>
              </w:rPr>
              <w:tab/>
              <w:t>Dependent variable</w:t>
            </w:r>
          </w:p>
        </w:tc>
        <w:tc>
          <w:tcPr>
            <w:tcW w:w="3256" w:type="pct"/>
            <w:gridSpan w:val="2"/>
            <w:tcBorders>
              <w:top w:val="single" w:sz="4" w:space="0" w:color="999999"/>
              <w:left w:val="single" w:sz="4" w:space="0" w:color="999999"/>
              <w:bottom w:val="single" w:sz="4" w:space="0" w:color="999999"/>
            </w:tcBorders>
          </w:tcPr>
          <w:p w14:paraId="40927E3D" w14:textId="6940AC6D" w:rsidR="001B2BE2" w:rsidRDefault="001B2BE2" w:rsidP="001B2BE2">
            <w:pPr>
              <w:pStyle w:val="ListBullet2"/>
              <w:numPr>
                <w:ilvl w:val="0"/>
                <w:numId w:val="0"/>
              </w:numPr>
            </w:pPr>
            <w:r>
              <w:t>N/A.</w:t>
            </w:r>
          </w:p>
        </w:tc>
      </w:tr>
      <w:tr w:rsidR="001B2BE2" w:rsidRPr="002F6DB4" w14:paraId="30A73DC7" w14:textId="77777777" w:rsidTr="006D1666">
        <w:trPr>
          <w:cantSplit/>
        </w:trPr>
        <w:tc>
          <w:tcPr>
            <w:tcW w:w="1744" w:type="pct"/>
            <w:tcBorders>
              <w:top w:val="single" w:sz="4" w:space="0" w:color="999999"/>
              <w:bottom w:val="single" w:sz="4" w:space="0" w:color="999999"/>
              <w:right w:val="single" w:sz="4" w:space="0" w:color="999999"/>
            </w:tcBorders>
            <w:noWrap/>
            <w:tcMar>
              <w:top w:w="15" w:type="dxa"/>
              <w:left w:w="15" w:type="dxa"/>
              <w:bottom w:w="0" w:type="dxa"/>
              <w:right w:w="15" w:type="dxa"/>
            </w:tcMar>
          </w:tcPr>
          <w:p w14:paraId="11AF26D7" w14:textId="77777777" w:rsidR="001B2BE2" w:rsidRDefault="001B2BE2" w:rsidP="001B2BE2">
            <w:pPr>
              <w:pStyle w:val="ListBullet2"/>
              <w:numPr>
                <w:ilvl w:val="0"/>
                <w:numId w:val="0"/>
              </w:numPr>
            </w:pPr>
            <w:r>
              <w:rPr>
                <w:b/>
              </w:rPr>
              <w:tab/>
              <w:t>Covariates</w:t>
            </w:r>
          </w:p>
        </w:tc>
        <w:tc>
          <w:tcPr>
            <w:tcW w:w="3256" w:type="pct"/>
            <w:gridSpan w:val="2"/>
            <w:tcBorders>
              <w:top w:val="single" w:sz="4" w:space="0" w:color="999999"/>
              <w:left w:val="single" w:sz="4" w:space="0" w:color="999999"/>
              <w:bottom w:val="single" w:sz="4" w:space="0" w:color="999999"/>
            </w:tcBorders>
          </w:tcPr>
          <w:p w14:paraId="0771B7DD" w14:textId="2C131114" w:rsidR="001B2BE2" w:rsidRDefault="001B2BE2" w:rsidP="001B2BE2">
            <w:pPr>
              <w:pStyle w:val="ListBullet2"/>
              <w:numPr>
                <w:ilvl w:val="0"/>
                <w:numId w:val="0"/>
              </w:numPr>
            </w:pPr>
            <w:r>
              <w:t>N/A.</w:t>
            </w:r>
          </w:p>
        </w:tc>
      </w:tr>
      <w:tr w:rsidR="001B2BE2" w:rsidRPr="002F6DB4" w14:paraId="7A560ED8" w14:textId="77777777" w:rsidTr="00544E10">
        <w:trPr>
          <w:gridAfter w:val="1"/>
          <w:wAfter w:w="8" w:type="pct"/>
        </w:trPr>
        <w:tc>
          <w:tcPr>
            <w:tcW w:w="4992" w:type="pct"/>
            <w:gridSpan w:val="2"/>
            <w:tcBorders>
              <w:top w:val="single" w:sz="4" w:space="0" w:color="999999"/>
              <w:bottom w:val="single" w:sz="12" w:space="0" w:color="auto"/>
            </w:tcBorders>
            <w:noWrap/>
            <w:tcMar>
              <w:top w:w="15" w:type="dxa"/>
              <w:left w:w="15" w:type="dxa"/>
              <w:bottom w:w="0" w:type="dxa"/>
              <w:right w:w="15" w:type="dxa"/>
            </w:tcMar>
          </w:tcPr>
          <w:p w14:paraId="1AF9C061" w14:textId="77777777" w:rsidR="001B2BE2" w:rsidRPr="0021258D" w:rsidRDefault="001B2BE2" w:rsidP="001B2BE2">
            <w:pPr>
              <w:pStyle w:val="ListBullet2"/>
              <w:numPr>
                <w:ilvl w:val="0"/>
                <w:numId w:val="0"/>
              </w:numPr>
            </w:pPr>
          </w:p>
        </w:tc>
      </w:tr>
    </w:tbl>
    <w:p w14:paraId="52846ADB" w14:textId="77777777" w:rsidR="00007C82" w:rsidRDefault="00007C82">
      <w:pPr>
        <w:rPr>
          <w:sz w:val="2"/>
        </w:rPr>
      </w:pPr>
    </w:p>
    <w:p w14:paraId="3D042D19" w14:textId="77777777" w:rsidR="00007C82" w:rsidRDefault="00007C82">
      <w:pPr>
        <w:rPr>
          <w:sz w:val="2"/>
        </w:rPr>
      </w:pPr>
    </w:p>
    <w:p w14:paraId="6442F43E" w14:textId="77777777" w:rsidR="00D43E03" w:rsidRDefault="00D43E03"/>
    <w:p w14:paraId="77A0D865" w14:textId="77777777" w:rsidR="00D43E03" w:rsidRDefault="00D43E03"/>
    <w:tbl>
      <w:tblPr>
        <w:tblW w:w="5000" w:type="pct"/>
        <w:tblBorders>
          <w:top w:val="single" w:sz="4" w:space="0" w:color="auto"/>
          <w:bottom w:val="single" w:sz="4" w:space="0" w:color="auto"/>
          <w:insideH w:val="single" w:sz="4" w:space="0" w:color="auto"/>
        </w:tblBorders>
        <w:tblCellMar>
          <w:left w:w="0" w:type="dxa"/>
          <w:right w:w="0" w:type="dxa"/>
        </w:tblCellMar>
        <w:tblLook w:val="00A0" w:firstRow="1" w:lastRow="0" w:firstColumn="1" w:lastColumn="0" w:noHBand="0" w:noVBand="0"/>
      </w:tblPr>
      <w:tblGrid>
        <w:gridCol w:w="3075"/>
        <w:gridCol w:w="2239"/>
        <w:gridCol w:w="3044"/>
        <w:gridCol w:w="1722"/>
      </w:tblGrid>
      <w:tr w:rsidR="00007C82" w14:paraId="743E0B7E" w14:textId="77777777" w:rsidTr="00C85FB4">
        <w:trPr>
          <w:trHeight w:val="189"/>
          <w:tblHeader/>
        </w:trPr>
        <w:tc>
          <w:tcPr>
            <w:tcW w:w="5000" w:type="pct"/>
            <w:gridSpan w:val="4"/>
            <w:tcBorders>
              <w:top w:val="double" w:sz="4" w:space="0" w:color="auto"/>
              <w:bottom w:val="double" w:sz="4" w:space="0" w:color="auto"/>
            </w:tcBorders>
            <w:shd w:val="clear" w:color="auto" w:fill="E0E0E0"/>
            <w:noWrap/>
            <w:tcMar>
              <w:top w:w="15" w:type="dxa"/>
              <w:left w:w="15" w:type="dxa"/>
              <w:bottom w:w="0" w:type="dxa"/>
              <w:right w:w="15" w:type="dxa"/>
            </w:tcMar>
            <w:vAlign w:val="center"/>
          </w:tcPr>
          <w:p w14:paraId="709A8DC7" w14:textId="77777777" w:rsidR="00007C82" w:rsidRDefault="00007C82" w:rsidP="00B07A95">
            <w:pPr>
              <w:pStyle w:val="Heading2"/>
            </w:pPr>
            <w:r>
              <w:t xml:space="preserve">Quality Assurance Activities </w:t>
            </w:r>
          </w:p>
        </w:tc>
      </w:tr>
      <w:tr w:rsidR="00777861" w14:paraId="7054F6D7" w14:textId="77777777" w:rsidTr="00264CC1">
        <w:tblPrEx>
          <w:tblCellMar>
            <w:right w:w="14" w:type="dxa"/>
          </w:tblCellMar>
        </w:tblPrEx>
        <w:tc>
          <w:tcPr>
            <w:tcW w:w="1521" w:type="pct"/>
            <w:tcBorders>
              <w:top w:val="single" w:sz="4" w:space="0" w:color="999999"/>
              <w:bottom w:val="single" w:sz="4" w:space="0" w:color="999999"/>
              <w:right w:val="single" w:sz="4" w:space="0" w:color="A6A6A6" w:themeColor="background1" w:themeShade="A6"/>
            </w:tcBorders>
            <w:noWrap/>
            <w:tcMar>
              <w:top w:w="15" w:type="dxa"/>
              <w:left w:w="15" w:type="dxa"/>
              <w:bottom w:w="0" w:type="dxa"/>
              <w:right w:w="15" w:type="dxa"/>
            </w:tcMar>
          </w:tcPr>
          <w:p w14:paraId="0B4BD8E3" w14:textId="77777777" w:rsidR="00777861" w:rsidRDefault="0010430B" w:rsidP="00250DDA">
            <w:pPr>
              <w:spacing w:before="60"/>
              <w:rPr>
                <w:b/>
              </w:rPr>
            </w:pPr>
            <w:r>
              <w:rPr>
                <w:b/>
              </w:rPr>
              <w:t>RAE</w:t>
            </w:r>
            <w:r w:rsidR="00777861">
              <w:rPr>
                <w:b/>
              </w:rPr>
              <w:t xml:space="preserve"> Directory of SAS Programs</w:t>
            </w:r>
          </w:p>
        </w:tc>
        <w:tc>
          <w:tcPr>
            <w:tcW w:w="3479" w:type="pct"/>
            <w:gridSpan w:val="3"/>
            <w:tcBorders>
              <w:top w:val="single" w:sz="4" w:space="0" w:color="999999"/>
              <w:left w:val="single" w:sz="4" w:space="0" w:color="A6A6A6" w:themeColor="background1" w:themeShade="A6"/>
              <w:bottom w:val="single" w:sz="4" w:space="0" w:color="999999"/>
            </w:tcBorders>
          </w:tcPr>
          <w:p w14:paraId="77CC3688" w14:textId="11C0F8CC" w:rsidR="00777861" w:rsidRPr="00DA2C22" w:rsidRDefault="00DA2C22" w:rsidP="00250DDA">
            <w:pPr>
              <w:spacing w:before="60"/>
            </w:pPr>
            <w:r w:rsidRPr="00DA2C22">
              <w:t>/users/</w:t>
            </w:r>
            <w:proofErr w:type="spellStart"/>
            <w:r w:rsidRPr="00DA2C22">
              <w:t>ekim</w:t>
            </w:r>
            <w:proofErr w:type="spellEnd"/>
            <w:r w:rsidRPr="00DA2C22">
              <w:t>/h/projects/DAS/archive/p0970.092.000</w:t>
            </w:r>
          </w:p>
        </w:tc>
      </w:tr>
      <w:tr w:rsidR="004E1393" w14:paraId="47CB2593" w14:textId="77777777" w:rsidTr="00264CC1">
        <w:tblPrEx>
          <w:tblCellMar>
            <w:right w:w="14" w:type="dxa"/>
          </w:tblCellMar>
        </w:tblPrEx>
        <w:trPr>
          <w:trHeight w:val="134"/>
        </w:trPr>
        <w:tc>
          <w:tcPr>
            <w:tcW w:w="1521" w:type="pct"/>
            <w:vMerge w:val="restart"/>
            <w:tcBorders>
              <w:top w:val="single" w:sz="4" w:space="0" w:color="999999"/>
              <w:right w:val="single" w:sz="4" w:space="0" w:color="A6A6A6" w:themeColor="background1" w:themeShade="A6"/>
            </w:tcBorders>
            <w:noWrap/>
            <w:tcMar>
              <w:top w:w="15" w:type="dxa"/>
              <w:left w:w="15" w:type="dxa"/>
              <w:bottom w:w="0" w:type="dxa"/>
              <w:right w:w="15" w:type="dxa"/>
            </w:tcMar>
          </w:tcPr>
          <w:p w14:paraId="068E84A1" w14:textId="77777777" w:rsidR="004E1393" w:rsidRDefault="0010430B" w:rsidP="00393F7D">
            <w:pPr>
              <w:spacing w:before="60"/>
              <w:rPr>
                <w:b/>
              </w:rPr>
            </w:pPr>
            <w:r>
              <w:rPr>
                <w:b/>
              </w:rPr>
              <w:t>RAE</w:t>
            </w:r>
            <w:r w:rsidR="004E1393">
              <w:rPr>
                <w:b/>
              </w:rPr>
              <w:t xml:space="preserve"> Directory of Final Dataset(s)</w:t>
            </w:r>
          </w:p>
        </w:tc>
        <w:tc>
          <w:tcPr>
            <w:tcW w:w="3479" w:type="pct"/>
            <w:gridSpan w:val="3"/>
            <w:tcBorders>
              <w:top w:val="single" w:sz="4" w:space="0" w:color="999999"/>
              <w:left w:val="single" w:sz="4" w:space="0" w:color="A6A6A6" w:themeColor="background1" w:themeShade="A6"/>
              <w:bottom w:val="single" w:sz="4" w:space="0" w:color="999999"/>
            </w:tcBorders>
            <w:shd w:val="pct15" w:color="auto" w:fill="auto"/>
          </w:tcPr>
          <w:p w14:paraId="2482C4F8" w14:textId="77777777" w:rsidR="004E1393" w:rsidRPr="00DA2C22" w:rsidRDefault="004E1393" w:rsidP="004E1393">
            <w:pPr>
              <w:spacing w:before="60"/>
              <w:rPr>
                <w:color w:val="548DD4" w:themeColor="text2" w:themeTint="99"/>
              </w:rPr>
            </w:pPr>
            <w:r w:rsidRPr="00DA2C22">
              <w:rPr>
                <w:i/>
                <w:color w:val="365F91" w:themeColor="accent1" w:themeShade="BF"/>
                <w:sz w:val="16"/>
              </w:rPr>
              <w:t>The</w:t>
            </w:r>
            <w:r w:rsidRPr="00DA2C22">
              <w:t xml:space="preserve"> </w:t>
            </w:r>
            <w:r w:rsidRPr="00DA2C22">
              <w:rPr>
                <w:i/>
                <w:color w:val="365F91" w:themeColor="accent1" w:themeShade="BF"/>
                <w:sz w:val="16"/>
              </w:rPr>
              <w:t>final analytic dataset for each cohort includes all the data required to create the baseline tables and run all the models. It should include all covariates for all models such as patient risk factors, hospital characteristics, physician characteristics, exposure measures (continuous, categorical) and outcomes. It should include covariates that were considered but didn’t make the final cut. This would permit an analyst to easily re-run the models in the future.</w:t>
            </w:r>
          </w:p>
        </w:tc>
      </w:tr>
      <w:tr w:rsidR="004E1393" w14:paraId="26CC4998" w14:textId="77777777" w:rsidTr="00264CC1">
        <w:tblPrEx>
          <w:tblCellMar>
            <w:right w:w="14" w:type="dxa"/>
          </w:tblCellMar>
        </w:tblPrEx>
        <w:trPr>
          <w:trHeight w:val="133"/>
        </w:trPr>
        <w:tc>
          <w:tcPr>
            <w:tcW w:w="1521" w:type="pct"/>
            <w:vMerge/>
            <w:tcBorders>
              <w:bottom w:val="single" w:sz="4" w:space="0" w:color="999999"/>
              <w:right w:val="single" w:sz="4" w:space="0" w:color="A6A6A6" w:themeColor="background1" w:themeShade="A6"/>
            </w:tcBorders>
            <w:noWrap/>
            <w:tcMar>
              <w:top w:w="15" w:type="dxa"/>
              <w:left w:w="15" w:type="dxa"/>
              <w:bottom w:w="0" w:type="dxa"/>
              <w:right w:w="15" w:type="dxa"/>
            </w:tcMar>
          </w:tcPr>
          <w:p w14:paraId="576D5D2E" w14:textId="77777777" w:rsidR="004E1393" w:rsidRDefault="004E1393" w:rsidP="00393F7D">
            <w:pPr>
              <w:spacing w:before="60"/>
              <w:rPr>
                <w:b/>
              </w:rPr>
            </w:pPr>
          </w:p>
        </w:tc>
        <w:tc>
          <w:tcPr>
            <w:tcW w:w="3479" w:type="pct"/>
            <w:gridSpan w:val="3"/>
            <w:tcBorders>
              <w:top w:val="single" w:sz="4" w:space="0" w:color="999999"/>
              <w:left w:val="single" w:sz="4" w:space="0" w:color="A6A6A6" w:themeColor="background1" w:themeShade="A6"/>
              <w:bottom w:val="single" w:sz="4" w:space="0" w:color="999999"/>
            </w:tcBorders>
          </w:tcPr>
          <w:p w14:paraId="199C9351" w14:textId="331567DA" w:rsidR="004E1393" w:rsidRPr="00DA2C22" w:rsidRDefault="00DA2C22" w:rsidP="009F2A6B">
            <w:pPr>
              <w:spacing w:before="60"/>
            </w:pPr>
            <w:r w:rsidRPr="00DA2C22">
              <w:t>/</w:t>
            </w:r>
            <w:proofErr w:type="spellStart"/>
            <w:r w:rsidRPr="00DA2C22">
              <w:t>sasroot</w:t>
            </w:r>
            <w:proofErr w:type="spellEnd"/>
            <w:r w:rsidRPr="00DA2C22">
              <w:t>/projects/DAS/p0970.092.000/level1/</w:t>
            </w:r>
            <w:proofErr w:type="spellStart"/>
            <w:r w:rsidRPr="00DA2C22">
              <w:t>ekim</w:t>
            </w:r>
            <w:proofErr w:type="spellEnd"/>
          </w:p>
        </w:tc>
      </w:tr>
      <w:tr w:rsidR="001D241A" w:rsidRPr="002F6DB4" w14:paraId="7B26392F" w14:textId="77777777" w:rsidTr="001D241A">
        <w:tc>
          <w:tcPr>
            <w:tcW w:w="5000" w:type="pct"/>
            <w:gridSpan w:val="4"/>
            <w:tcBorders>
              <w:top w:val="single" w:sz="4" w:space="0" w:color="999999"/>
              <w:bottom w:val="single" w:sz="4" w:space="0" w:color="999999"/>
            </w:tcBorders>
            <w:noWrap/>
            <w:tcMar>
              <w:top w:w="15" w:type="dxa"/>
              <w:left w:w="15" w:type="dxa"/>
              <w:bottom w:w="0" w:type="dxa"/>
              <w:right w:w="15" w:type="dxa"/>
            </w:tcMar>
          </w:tcPr>
          <w:p w14:paraId="0630046B" w14:textId="752E2B4E" w:rsidR="001D241A" w:rsidRPr="00DA2C22" w:rsidRDefault="0010430B" w:rsidP="00A66F7A">
            <w:pPr>
              <w:pStyle w:val="ListBullet2"/>
              <w:numPr>
                <w:ilvl w:val="0"/>
                <w:numId w:val="0"/>
              </w:numPr>
            </w:pPr>
            <w:r w:rsidRPr="00DA2C22">
              <w:rPr>
                <w:b/>
              </w:rPr>
              <w:t>RAE</w:t>
            </w:r>
            <w:r w:rsidR="001D241A" w:rsidRPr="00DA2C22">
              <w:rPr>
                <w:b/>
              </w:rPr>
              <w:t xml:space="preserve"> README file available:</w:t>
            </w:r>
            <w:r w:rsidR="001D241A" w:rsidRPr="00DA2C22">
              <w:rPr>
                <w:b/>
              </w:rPr>
              <w:tab/>
            </w:r>
            <w:sdt>
              <w:sdtPr>
                <w:id w:val="801425853"/>
                <w14:checkbox>
                  <w14:checked w14:val="1"/>
                  <w14:checkedState w14:val="2612" w14:font="MS Gothic"/>
                  <w14:uncheckedState w14:val="2610" w14:font="MS Gothic"/>
                </w14:checkbox>
              </w:sdtPr>
              <w:sdtEndPr/>
              <w:sdtContent>
                <w:r w:rsidR="00DA2C22" w:rsidRPr="00DA2C22">
                  <w:rPr>
                    <w:rFonts w:ascii="MS Gothic" w:eastAsia="MS Gothic" w:hAnsi="MS Gothic" w:hint="eastAsia"/>
                  </w:rPr>
                  <w:t>☒</w:t>
                </w:r>
              </w:sdtContent>
            </w:sdt>
            <w:r w:rsidR="004E5F87" w:rsidRPr="00DA2C22">
              <w:t>Yes</w:t>
            </w:r>
            <w:r w:rsidR="00A66F7A" w:rsidRPr="00DA2C22">
              <w:tab/>
            </w:r>
            <w:sdt>
              <w:sdtPr>
                <w:id w:val="53827086"/>
                <w14:checkbox>
                  <w14:checked w14:val="0"/>
                  <w14:checkedState w14:val="2612" w14:font="MS Gothic"/>
                  <w14:uncheckedState w14:val="2610" w14:font="MS Gothic"/>
                </w14:checkbox>
              </w:sdtPr>
              <w:sdtEndPr/>
              <w:sdtContent>
                <w:r w:rsidR="00A66F7A" w:rsidRPr="00DA2C22">
                  <w:rPr>
                    <w:rFonts w:ascii="MS Gothic" w:eastAsia="MS Gothic" w:hAnsi="MS Gothic" w:hint="eastAsia"/>
                  </w:rPr>
                  <w:t>☐</w:t>
                </w:r>
              </w:sdtContent>
            </w:sdt>
            <w:r w:rsidR="00A66F7A" w:rsidRPr="00DA2C22">
              <w:t>No</w:t>
            </w:r>
          </w:p>
        </w:tc>
      </w:tr>
      <w:tr w:rsidR="00BA4854" w:rsidRPr="002F6DB4" w14:paraId="1E39AD44" w14:textId="77777777" w:rsidTr="00264CC1">
        <w:tc>
          <w:tcPr>
            <w:tcW w:w="4133" w:type="pct"/>
            <w:gridSpan w:val="3"/>
            <w:tcBorders>
              <w:top w:val="single" w:sz="4" w:space="0" w:color="999999"/>
              <w:bottom w:val="single" w:sz="4" w:space="0" w:color="999999"/>
            </w:tcBorders>
            <w:noWrap/>
            <w:tcMar>
              <w:top w:w="15" w:type="dxa"/>
              <w:left w:w="15" w:type="dxa"/>
              <w:bottom w:w="0" w:type="dxa"/>
              <w:right w:w="15" w:type="dxa"/>
            </w:tcMar>
          </w:tcPr>
          <w:p w14:paraId="046CC8BF" w14:textId="77777777" w:rsidR="00AC6CDA" w:rsidRPr="00DA2C22" w:rsidRDefault="00AC6CDA" w:rsidP="005F624B">
            <w:pPr>
              <w:pStyle w:val="ListBullet2"/>
              <w:numPr>
                <w:ilvl w:val="0"/>
                <w:numId w:val="0"/>
              </w:numPr>
              <w:rPr>
                <w:b/>
              </w:rPr>
            </w:pPr>
            <w:r w:rsidRPr="00DA2C22">
              <w:rPr>
                <w:b/>
              </w:rPr>
              <w:t xml:space="preserve">Date </w:t>
            </w:r>
            <w:r w:rsidR="00DC3C1B" w:rsidRPr="00DA2C22">
              <w:rPr>
                <w:b/>
              </w:rPr>
              <w:t xml:space="preserve">results of </w:t>
            </w:r>
            <w:r w:rsidRPr="00DA2C22">
              <w:rPr>
                <w:b/>
              </w:rPr>
              <w:t xml:space="preserve">quality assurance tools </w:t>
            </w:r>
            <w:r w:rsidR="00264CC1" w:rsidRPr="00DA2C22">
              <w:rPr>
                <w:b/>
              </w:rPr>
              <w:t xml:space="preserve">for final dataset </w:t>
            </w:r>
            <w:r w:rsidRPr="00DA2C22">
              <w:rPr>
                <w:b/>
              </w:rPr>
              <w:t>shared with project team</w:t>
            </w:r>
            <w:r w:rsidR="00874E72" w:rsidRPr="00DA2C22">
              <w:rPr>
                <w:b/>
              </w:rPr>
              <w:t xml:space="preserve"> (where </w:t>
            </w:r>
            <w:r w:rsidR="005F624B" w:rsidRPr="00DA2C22">
              <w:rPr>
                <w:b/>
              </w:rPr>
              <w:t>applicable</w:t>
            </w:r>
            <w:r w:rsidR="00874E72" w:rsidRPr="00DA2C22">
              <w:rPr>
                <w:b/>
              </w:rPr>
              <w:t>)</w:t>
            </w:r>
            <w:r w:rsidRPr="00DA2C22">
              <w:rPr>
                <w:b/>
              </w:rPr>
              <w:t>:</w:t>
            </w:r>
          </w:p>
        </w:tc>
        <w:tc>
          <w:tcPr>
            <w:tcW w:w="867" w:type="pct"/>
            <w:tcBorders>
              <w:top w:val="single" w:sz="4" w:space="0" w:color="999999"/>
              <w:bottom w:val="single" w:sz="4" w:space="0" w:color="999999"/>
            </w:tcBorders>
          </w:tcPr>
          <w:p w14:paraId="5C5E06D9" w14:textId="77777777" w:rsidR="00AC6CDA" w:rsidRPr="00DA2C22" w:rsidRDefault="00AC6CDA" w:rsidP="00A81194">
            <w:pPr>
              <w:pStyle w:val="ListBullet2"/>
              <w:numPr>
                <w:ilvl w:val="0"/>
                <w:numId w:val="0"/>
              </w:numPr>
            </w:pPr>
          </w:p>
        </w:tc>
      </w:tr>
      <w:tr w:rsidR="00DC3C1B" w:rsidRPr="002F6DB4" w14:paraId="43B750A2" w14:textId="77777777" w:rsidTr="00264CC1">
        <w:tc>
          <w:tcPr>
            <w:tcW w:w="2628" w:type="pct"/>
            <w:gridSpan w:val="2"/>
            <w:tcBorders>
              <w:top w:val="single" w:sz="4" w:space="0" w:color="999999"/>
              <w:bottom w:val="single" w:sz="4" w:space="0" w:color="999999"/>
            </w:tcBorders>
            <w:noWrap/>
            <w:tcMar>
              <w:top w:w="15" w:type="dxa"/>
              <w:left w:w="15" w:type="dxa"/>
              <w:bottom w:w="0" w:type="dxa"/>
              <w:right w:w="15" w:type="dxa"/>
            </w:tcMar>
          </w:tcPr>
          <w:p w14:paraId="25B8DBE7" w14:textId="77777777" w:rsidR="00DC3C1B" w:rsidRPr="00DA2C22" w:rsidRDefault="00DC3C1B" w:rsidP="00310057">
            <w:pPr>
              <w:pStyle w:val="ListBullet2"/>
              <w:numPr>
                <w:ilvl w:val="0"/>
                <w:numId w:val="0"/>
              </w:numPr>
              <w:rPr>
                <w:b/>
              </w:rPr>
            </w:pPr>
          </w:p>
        </w:tc>
        <w:tc>
          <w:tcPr>
            <w:tcW w:w="1505" w:type="pct"/>
            <w:tcBorders>
              <w:top w:val="single" w:sz="4" w:space="0" w:color="999999"/>
              <w:bottom w:val="single" w:sz="4" w:space="0" w:color="999999"/>
            </w:tcBorders>
          </w:tcPr>
          <w:p w14:paraId="3FD8EA5C" w14:textId="77777777" w:rsidR="00DC3C1B" w:rsidRPr="00DA2C22" w:rsidRDefault="00DC3C1B" w:rsidP="00310057">
            <w:pPr>
              <w:pStyle w:val="ListBullet2"/>
              <w:numPr>
                <w:ilvl w:val="0"/>
                <w:numId w:val="0"/>
              </w:numPr>
              <w:rPr>
                <w:b/>
              </w:rPr>
            </w:pPr>
            <w:r w:rsidRPr="00DA2C22">
              <w:rPr>
                <w:b/>
              </w:rPr>
              <w:t>%assign</w:t>
            </w:r>
          </w:p>
        </w:tc>
        <w:tc>
          <w:tcPr>
            <w:tcW w:w="867" w:type="pct"/>
            <w:tcBorders>
              <w:top w:val="single" w:sz="4" w:space="0" w:color="999999"/>
              <w:bottom w:val="single" w:sz="4" w:space="0" w:color="999999"/>
            </w:tcBorders>
          </w:tcPr>
          <w:p w14:paraId="7FA3A329" w14:textId="4806EDA2" w:rsidR="00DC3C1B" w:rsidRPr="00DA2C22" w:rsidRDefault="00DA2C22" w:rsidP="007F37C0">
            <w:pPr>
              <w:pStyle w:val="ListBullet2"/>
              <w:numPr>
                <w:ilvl w:val="0"/>
                <w:numId w:val="0"/>
              </w:numPr>
            </w:pPr>
            <w:r w:rsidRPr="00DA2C22">
              <w:t>N/A</w:t>
            </w:r>
          </w:p>
        </w:tc>
      </w:tr>
      <w:tr w:rsidR="00DC3C1B" w:rsidRPr="002F6DB4" w14:paraId="272C770F" w14:textId="77777777" w:rsidTr="00264CC1">
        <w:tc>
          <w:tcPr>
            <w:tcW w:w="2628" w:type="pct"/>
            <w:gridSpan w:val="2"/>
            <w:tcBorders>
              <w:top w:val="single" w:sz="4" w:space="0" w:color="999999"/>
              <w:bottom w:val="single" w:sz="4" w:space="0" w:color="999999"/>
            </w:tcBorders>
            <w:noWrap/>
            <w:tcMar>
              <w:top w:w="15" w:type="dxa"/>
              <w:left w:w="15" w:type="dxa"/>
              <w:bottom w:w="0" w:type="dxa"/>
              <w:right w:w="15" w:type="dxa"/>
            </w:tcMar>
          </w:tcPr>
          <w:p w14:paraId="6A9D30B0" w14:textId="77777777" w:rsidR="00DC3C1B" w:rsidRPr="00DA2C22" w:rsidRDefault="00DC3C1B" w:rsidP="00AC6CDA">
            <w:pPr>
              <w:pStyle w:val="ListBullet2"/>
              <w:numPr>
                <w:ilvl w:val="0"/>
                <w:numId w:val="0"/>
              </w:numPr>
              <w:rPr>
                <w:b/>
              </w:rPr>
            </w:pPr>
          </w:p>
        </w:tc>
        <w:tc>
          <w:tcPr>
            <w:tcW w:w="1505" w:type="pct"/>
            <w:tcBorders>
              <w:top w:val="single" w:sz="4" w:space="0" w:color="999999"/>
              <w:bottom w:val="single" w:sz="4" w:space="0" w:color="999999"/>
            </w:tcBorders>
          </w:tcPr>
          <w:p w14:paraId="2B61C7F9" w14:textId="77777777" w:rsidR="00DC3C1B" w:rsidRPr="00DA2C22" w:rsidRDefault="00DC3C1B" w:rsidP="00AC6CDA">
            <w:pPr>
              <w:pStyle w:val="ListBullet2"/>
              <w:numPr>
                <w:ilvl w:val="0"/>
                <w:numId w:val="0"/>
              </w:numPr>
              <w:rPr>
                <w:b/>
              </w:rPr>
            </w:pPr>
            <w:r w:rsidRPr="00DA2C22">
              <w:rPr>
                <w:b/>
              </w:rPr>
              <w:t>%evolution</w:t>
            </w:r>
          </w:p>
        </w:tc>
        <w:tc>
          <w:tcPr>
            <w:tcW w:w="867" w:type="pct"/>
            <w:tcBorders>
              <w:top w:val="single" w:sz="4" w:space="0" w:color="999999"/>
              <w:bottom w:val="single" w:sz="4" w:space="0" w:color="999999"/>
            </w:tcBorders>
          </w:tcPr>
          <w:p w14:paraId="614174D8" w14:textId="23BAA8B3" w:rsidR="00DC3C1B" w:rsidRPr="00DA2C22" w:rsidRDefault="00DA2C22" w:rsidP="007F37C0">
            <w:pPr>
              <w:pStyle w:val="ListBullet2"/>
              <w:numPr>
                <w:ilvl w:val="0"/>
                <w:numId w:val="0"/>
              </w:numPr>
            </w:pPr>
            <w:r w:rsidRPr="00DA2C22">
              <w:t>N/A</w:t>
            </w:r>
          </w:p>
        </w:tc>
      </w:tr>
      <w:tr w:rsidR="00DC3C1B" w:rsidRPr="002F6DB4" w14:paraId="4C618AAB" w14:textId="77777777" w:rsidTr="00264CC1">
        <w:tc>
          <w:tcPr>
            <w:tcW w:w="2628" w:type="pct"/>
            <w:gridSpan w:val="2"/>
            <w:tcBorders>
              <w:top w:val="single" w:sz="4" w:space="0" w:color="999999"/>
              <w:bottom w:val="single" w:sz="4" w:space="0" w:color="999999"/>
            </w:tcBorders>
            <w:noWrap/>
            <w:tcMar>
              <w:top w:w="15" w:type="dxa"/>
              <w:left w:w="15" w:type="dxa"/>
              <w:bottom w:w="0" w:type="dxa"/>
              <w:right w:w="15" w:type="dxa"/>
            </w:tcMar>
          </w:tcPr>
          <w:p w14:paraId="6FE04633" w14:textId="77777777" w:rsidR="00DC3C1B" w:rsidRPr="00DA2C22" w:rsidRDefault="00DC3C1B" w:rsidP="00AC6CDA">
            <w:pPr>
              <w:pStyle w:val="ListBullet2"/>
              <w:numPr>
                <w:ilvl w:val="0"/>
                <w:numId w:val="0"/>
              </w:numPr>
              <w:rPr>
                <w:b/>
              </w:rPr>
            </w:pPr>
          </w:p>
        </w:tc>
        <w:tc>
          <w:tcPr>
            <w:tcW w:w="1505" w:type="pct"/>
            <w:tcBorders>
              <w:top w:val="single" w:sz="4" w:space="0" w:color="999999"/>
              <w:bottom w:val="single" w:sz="4" w:space="0" w:color="999999"/>
            </w:tcBorders>
          </w:tcPr>
          <w:p w14:paraId="09F204DF" w14:textId="77777777" w:rsidR="00DC3C1B" w:rsidRPr="00DA2C22" w:rsidRDefault="00DC3C1B" w:rsidP="00AC6CDA">
            <w:pPr>
              <w:pStyle w:val="ListBullet2"/>
              <w:numPr>
                <w:ilvl w:val="0"/>
                <w:numId w:val="0"/>
              </w:numPr>
              <w:rPr>
                <w:b/>
              </w:rPr>
            </w:pPr>
            <w:r w:rsidRPr="00DA2C22">
              <w:rPr>
                <w:b/>
              </w:rPr>
              <w:t>%</w:t>
            </w:r>
            <w:proofErr w:type="spellStart"/>
            <w:r w:rsidRPr="00DA2C22">
              <w:rPr>
                <w:b/>
              </w:rPr>
              <w:t>dinexplore</w:t>
            </w:r>
            <w:proofErr w:type="spellEnd"/>
          </w:p>
        </w:tc>
        <w:tc>
          <w:tcPr>
            <w:tcW w:w="867" w:type="pct"/>
            <w:tcBorders>
              <w:top w:val="single" w:sz="4" w:space="0" w:color="999999"/>
              <w:bottom w:val="single" w:sz="4" w:space="0" w:color="999999"/>
            </w:tcBorders>
          </w:tcPr>
          <w:p w14:paraId="24B199AF" w14:textId="306EE03E" w:rsidR="00DC3C1B" w:rsidRPr="00DA2C22" w:rsidRDefault="00DA2C22" w:rsidP="007F37C0">
            <w:pPr>
              <w:pStyle w:val="ListBullet2"/>
              <w:numPr>
                <w:ilvl w:val="0"/>
                <w:numId w:val="0"/>
              </w:numPr>
            </w:pPr>
            <w:r w:rsidRPr="00DA2C22">
              <w:t>N/A</w:t>
            </w:r>
          </w:p>
        </w:tc>
      </w:tr>
      <w:tr w:rsidR="00DC3C1B" w:rsidRPr="002F6DB4" w14:paraId="31A375BF" w14:textId="77777777" w:rsidTr="00264CC1">
        <w:tc>
          <w:tcPr>
            <w:tcW w:w="2628" w:type="pct"/>
            <w:gridSpan w:val="2"/>
            <w:tcBorders>
              <w:top w:val="single" w:sz="4" w:space="0" w:color="999999"/>
              <w:bottom w:val="single" w:sz="4" w:space="0" w:color="999999"/>
            </w:tcBorders>
            <w:noWrap/>
            <w:tcMar>
              <w:top w:w="15" w:type="dxa"/>
              <w:left w:w="15" w:type="dxa"/>
              <w:bottom w:w="0" w:type="dxa"/>
              <w:right w:w="15" w:type="dxa"/>
            </w:tcMar>
          </w:tcPr>
          <w:p w14:paraId="55118F85" w14:textId="77777777" w:rsidR="00DC3C1B" w:rsidRPr="00DA2C22" w:rsidRDefault="00DC3C1B" w:rsidP="00AC6CDA">
            <w:pPr>
              <w:pStyle w:val="ListBullet2"/>
              <w:numPr>
                <w:ilvl w:val="0"/>
                <w:numId w:val="0"/>
              </w:numPr>
              <w:rPr>
                <w:b/>
              </w:rPr>
            </w:pPr>
          </w:p>
        </w:tc>
        <w:tc>
          <w:tcPr>
            <w:tcW w:w="1505" w:type="pct"/>
            <w:tcBorders>
              <w:top w:val="single" w:sz="4" w:space="0" w:color="999999"/>
              <w:bottom w:val="single" w:sz="4" w:space="0" w:color="999999"/>
            </w:tcBorders>
          </w:tcPr>
          <w:p w14:paraId="1DBBD382" w14:textId="77777777" w:rsidR="00DC3C1B" w:rsidRPr="00DA2C22" w:rsidRDefault="00DC3C1B" w:rsidP="00AC6CDA">
            <w:pPr>
              <w:pStyle w:val="ListBullet2"/>
              <w:numPr>
                <w:ilvl w:val="0"/>
                <w:numId w:val="0"/>
              </w:numPr>
              <w:rPr>
                <w:b/>
              </w:rPr>
            </w:pPr>
            <w:r w:rsidRPr="00DA2C22">
              <w:rPr>
                <w:b/>
              </w:rPr>
              <w:t>%track / %exclude</w:t>
            </w:r>
          </w:p>
        </w:tc>
        <w:tc>
          <w:tcPr>
            <w:tcW w:w="867" w:type="pct"/>
            <w:tcBorders>
              <w:top w:val="single" w:sz="4" w:space="0" w:color="999999"/>
              <w:bottom w:val="single" w:sz="4" w:space="0" w:color="999999"/>
            </w:tcBorders>
          </w:tcPr>
          <w:p w14:paraId="49ADF52C" w14:textId="58600D99" w:rsidR="00DC3C1B" w:rsidRPr="00DA2C22" w:rsidRDefault="00DA2C22" w:rsidP="007F37C0">
            <w:pPr>
              <w:pStyle w:val="ListBullet2"/>
              <w:numPr>
                <w:ilvl w:val="0"/>
                <w:numId w:val="0"/>
              </w:numPr>
            </w:pPr>
            <w:r w:rsidRPr="00DA2C22">
              <w:t>2019-MAR-13</w:t>
            </w:r>
          </w:p>
        </w:tc>
      </w:tr>
      <w:tr w:rsidR="00DC3C1B" w:rsidRPr="002F6DB4" w14:paraId="7858C159" w14:textId="77777777" w:rsidTr="00264CC1">
        <w:tc>
          <w:tcPr>
            <w:tcW w:w="2628" w:type="pct"/>
            <w:gridSpan w:val="2"/>
            <w:tcBorders>
              <w:top w:val="single" w:sz="4" w:space="0" w:color="999999"/>
              <w:bottom w:val="single" w:sz="4" w:space="0" w:color="999999"/>
            </w:tcBorders>
            <w:noWrap/>
            <w:tcMar>
              <w:top w:w="15" w:type="dxa"/>
              <w:left w:w="15" w:type="dxa"/>
              <w:bottom w:w="0" w:type="dxa"/>
              <w:right w:w="15" w:type="dxa"/>
            </w:tcMar>
          </w:tcPr>
          <w:p w14:paraId="66E8F547" w14:textId="77777777" w:rsidR="00DC3C1B" w:rsidRPr="00DA2C22" w:rsidRDefault="00DC3C1B" w:rsidP="00AC6CDA">
            <w:pPr>
              <w:pStyle w:val="ListBullet2"/>
              <w:numPr>
                <w:ilvl w:val="0"/>
                <w:numId w:val="0"/>
              </w:numPr>
              <w:rPr>
                <w:b/>
              </w:rPr>
            </w:pPr>
          </w:p>
        </w:tc>
        <w:tc>
          <w:tcPr>
            <w:tcW w:w="1505" w:type="pct"/>
            <w:tcBorders>
              <w:top w:val="single" w:sz="4" w:space="0" w:color="999999"/>
              <w:bottom w:val="single" w:sz="4" w:space="0" w:color="999999"/>
            </w:tcBorders>
          </w:tcPr>
          <w:p w14:paraId="12169D48" w14:textId="77777777" w:rsidR="00DC3C1B" w:rsidRPr="00DA2C22" w:rsidRDefault="00DC3C1B" w:rsidP="00AC6CDA">
            <w:pPr>
              <w:pStyle w:val="ListBullet2"/>
              <w:numPr>
                <w:ilvl w:val="0"/>
                <w:numId w:val="0"/>
              </w:numPr>
              <w:rPr>
                <w:b/>
              </w:rPr>
            </w:pPr>
            <w:r w:rsidRPr="00DA2C22">
              <w:rPr>
                <w:b/>
              </w:rPr>
              <w:t>%codebook</w:t>
            </w:r>
          </w:p>
        </w:tc>
        <w:tc>
          <w:tcPr>
            <w:tcW w:w="867" w:type="pct"/>
            <w:tcBorders>
              <w:top w:val="single" w:sz="4" w:space="0" w:color="999999"/>
              <w:bottom w:val="single" w:sz="4" w:space="0" w:color="999999"/>
            </w:tcBorders>
          </w:tcPr>
          <w:p w14:paraId="089C89A2" w14:textId="2A2817D7" w:rsidR="00DC3C1B" w:rsidRPr="00DA2C22" w:rsidRDefault="00DA2C22" w:rsidP="007F37C0">
            <w:pPr>
              <w:pStyle w:val="ListBullet2"/>
              <w:numPr>
                <w:ilvl w:val="0"/>
                <w:numId w:val="0"/>
              </w:numPr>
            </w:pPr>
            <w:r w:rsidRPr="00DA2C22">
              <w:t>N/A</w:t>
            </w:r>
          </w:p>
        </w:tc>
      </w:tr>
      <w:tr w:rsidR="00BA4854" w:rsidRPr="002F6DB4" w14:paraId="00ADEDAA" w14:textId="77777777" w:rsidTr="00264CC1">
        <w:tc>
          <w:tcPr>
            <w:tcW w:w="2628" w:type="pct"/>
            <w:gridSpan w:val="2"/>
            <w:tcBorders>
              <w:top w:val="single" w:sz="4" w:space="0" w:color="999999"/>
              <w:bottom w:val="single" w:sz="12" w:space="0" w:color="auto"/>
            </w:tcBorders>
            <w:noWrap/>
            <w:tcMar>
              <w:top w:w="15" w:type="dxa"/>
              <w:left w:w="15" w:type="dxa"/>
              <w:bottom w:w="0" w:type="dxa"/>
              <w:right w:w="15" w:type="dxa"/>
            </w:tcMar>
          </w:tcPr>
          <w:p w14:paraId="7FFE67B1" w14:textId="77777777" w:rsidR="00BA4854" w:rsidRDefault="00BA4854" w:rsidP="00AC6CDA">
            <w:pPr>
              <w:pStyle w:val="ListBullet2"/>
              <w:numPr>
                <w:ilvl w:val="0"/>
                <w:numId w:val="0"/>
              </w:numPr>
              <w:rPr>
                <w:b/>
              </w:rPr>
            </w:pPr>
            <w:r>
              <w:rPr>
                <w:b/>
              </w:rPr>
              <w:t>Additional comments:</w:t>
            </w:r>
          </w:p>
        </w:tc>
        <w:tc>
          <w:tcPr>
            <w:tcW w:w="2372" w:type="pct"/>
            <w:gridSpan w:val="2"/>
            <w:tcBorders>
              <w:top w:val="single" w:sz="4" w:space="0" w:color="999999"/>
              <w:bottom w:val="single" w:sz="12" w:space="0" w:color="auto"/>
            </w:tcBorders>
          </w:tcPr>
          <w:p w14:paraId="5DDCF4F3" w14:textId="5F275797" w:rsidR="00BA4854" w:rsidRPr="00BC3C13" w:rsidRDefault="00BA4854" w:rsidP="00B07A95">
            <w:pPr>
              <w:pStyle w:val="ListBullet2"/>
              <w:numPr>
                <w:ilvl w:val="0"/>
                <w:numId w:val="0"/>
              </w:numPr>
            </w:pPr>
          </w:p>
        </w:tc>
      </w:tr>
    </w:tbl>
    <w:p w14:paraId="2B834F00" w14:textId="77777777" w:rsidR="00F14552" w:rsidRDefault="00F14552" w:rsidP="00075EE0">
      <w:pPr>
        <w:rPr>
          <w:sz w:val="14"/>
        </w:rPr>
        <w:sectPr w:rsidR="00F14552" w:rsidSect="00152B4F">
          <w:headerReference w:type="default" r:id="rId18"/>
          <w:footerReference w:type="default" r:id="rId19"/>
          <w:pgSz w:w="12240" w:h="15840" w:code="1"/>
          <w:pgMar w:top="1872" w:right="1080" w:bottom="720" w:left="1080" w:header="720" w:footer="720" w:gutter="0"/>
          <w:cols w:space="720"/>
          <w:docGrid w:linePitch="360"/>
        </w:sectPr>
      </w:pPr>
    </w:p>
    <w:p w14:paraId="677A8E56" w14:textId="77777777" w:rsidR="00670685" w:rsidRDefault="00670685" w:rsidP="009614FF">
      <w:pPr>
        <w:pStyle w:val="Heading2"/>
        <w:jc w:val="left"/>
      </w:pPr>
    </w:p>
    <w:p w14:paraId="63B36EB1" w14:textId="77777777" w:rsidR="00670685" w:rsidRDefault="00670685" w:rsidP="009614FF">
      <w:pPr>
        <w:pStyle w:val="Heading2"/>
        <w:jc w:val="left"/>
      </w:pPr>
    </w:p>
    <w:p w14:paraId="75AA5E9B" w14:textId="77777777" w:rsidR="00670685" w:rsidRDefault="00670685" w:rsidP="009614FF">
      <w:pPr>
        <w:pStyle w:val="Heading2"/>
        <w:jc w:val="left"/>
      </w:pPr>
    </w:p>
    <w:p w14:paraId="23FC4623" w14:textId="21E38CBB" w:rsidR="009614FF" w:rsidRDefault="009E2EBD" w:rsidP="009614FF">
      <w:pPr>
        <w:pStyle w:val="Heading2"/>
        <w:jc w:val="left"/>
      </w:pPr>
      <w:r>
        <w:t>Table 1.</w:t>
      </w:r>
      <w:r w:rsidR="009614FF">
        <w:t xml:space="preserve"> Baseline characteristics, total ASCVD </w:t>
      </w:r>
      <w:r w:rsidR="00277676">
        <w:t xml:space="preserve">incident </w:t>
      </w:r>
      <w:r w:rsidR="009614FF">
        <w:t>cohort an</w:t>
      </w:r>
      <w:r w:rsidR="009614FF" w:rsidRPr="00F93C35">
        <w:t>d</w:t>
      </w:r>
      <w:r w:rsidR="009614FF">
        <w:t xml:space="preserve"> by ASCVD type</w:t>
      </w:r>
      <w:r w:rsidR="00D02E6F">
        <w:t xml:space="preserve">, </w:t>
      </w:r>
      <w:r w:rsidR="00A50E0F">
        <w:t>FY 2005/06 to 2015/16</w:t>
      </w:r>
    </w:p>
    <w:tbl>
      <w:tblPr>
        <w:tblW w:w="13250" w:type="dxa"/>
        <w:tblLayout w:type="fixed"/>
        <w:tblLook w:val="04A0" w:firstRow="1" w:lastRow="0" w:firstColumn="1" w:lastColumn="0" w:noHBand="0" w:noVBand="1"/>
      </w:tblPr>
      <w:tblGrid>
        <w:gridCol w:w="236"/>
        <w:gridCol w:w="1852"/>
        <w:gridCol w:w="1566"/>
        <w:gridCol w:w="236"/>
        <w:gridCol w:w="450"/>
        <w:gridCol w:w="720"/>
        <w:gridCol w:w="720"/>
        <w:gridCol w:w="900"/>
        <w:gridCol w:w="450"/>
        <w:gridCol w:w="630"/>
        <w:gridCol w:w="1080"/>
        <w:gridCol w:w="990"/>
        <w:gridCol w:w="990"/>
        <w:gridCol w:w="1080"/>
        <w:gridCol w:w="720"/>
        <w:gridCol w:w="630"/>
      </w:tblGrid>
      <w:tr w:rsidR="00921195" w:rsidRPr="0087252C" w14:paraId="4A06A47E" w14:textId="77777777" w:rsidTr="006946AD">
        <w:trPr>
          <w:trHeight w:val="737"/>
        </w:trPr>
        <w:tc>
          <w:tcPr>
            <w:tcW w:w="2088" w:type="dxa"/>
            <w:gridSpan w:val="2"/>
            <w:vMerge w:val="restart"/>
            <w:tcBorders>
              <w:top w:val="single" w:sz="4" w:space="0" w:color="auto"/>
              <w:left w:val="nil"/>
              <w:bottom w:val="single" w:sz="4" w:space="0" w:color="000000"/>
              <w:right w:val="nil"/>
            </w:tcBorders>
            <w:shd w:val="clear" w:color="000000" w:fill="F2F2F2"/>
            <w:vAlign w:val="center"/>
            <w:hideMark/>
          </w:tcPr>
          <w:p w14:paraId="5A2B5116" w14:textId="77777777" w:rsidR="00A40BF2" w:rsidRPr="00921195" w:rsidRDefault="00A40BF2" w:rsidP="002B3414">
            <w:pPr>
              <w:jc w:val="center"/>
              <w:rPr>
                <w:rFonts w:cs="Times New Roman"/>
                <w:b/>
                <w:bCs/>
                <w:color w:val="000000"/>
                <w:sz w:val="16"/>
                <w:szCs w:val="16"/>
              </w:rPr>
            </w:pPr>
            <w:r w:rsidRPr="00921195">
              <w:rPr>
                <w:rFonts w:cs="Times New Roman"/>
                <w:b/>
                <w:bCs/>
                <w:color w:val="000000"/>
                <w:sz w:val="16"/>
                <w:szCs w:val="16"/>
              </w:rPr>
              <w:t>Baseline characteristic</w:t>
            </w:r>
          </w:p>
        </w:tc>
        <w:tc>
          <w:tcPr>
            <w:tcW w:w="1566" w:type="dxa"/>
            <w:tcBorders>
              <w:top w:val="single" w:sz="4" w:space="0" w:color="auto"/>
              <w:left w:val="nil"/>
              <w:bottom w:val="nil"/>
              <w:right w:val="nil"/>
            </w:tcBorders>
            <w:shd w:val="clear" w:color="000000" w:fill="F2F2F2"/>
            <w:vAlign w:val="center"/>
            <w:hideMark/>
          </w:tcPr>
          <w:p w14:paraId="4AD298AD" w14:textId="77777777" w:rsidR="00A40BF2" w:rsidRPr="00921195" w:rsidRDefault="00A40BF2" w:rsidP="002B3414">
            <w:pPr>
              <w:jc w:val="center"/>
              <w:rPr>
                <w:rFonts w:cs="Times New Roman"/>
                <w:b/>
                <w:bCs/>
                <w:color w:val="000000"/>
                <w:sz w:val="16"/>
                <w:szCs w:val="16"/>
              </w:rPr>
            </w:pPr>
            <w:r w:rsidRPr="00921195">
              <w:rPr>
                <w:rFonts w:cs="Times New Roman"/>
                <w:b/>
                <w:bCs/>
                <w:color w:val="000000"/>
                <w:sz w:val="16"/>
                <w:szCs w:val="16"/>
              </w:rPr>
              <w:t>PAD</w:t>
            </w:r>
          </w:p>
        </w:tc>
        <w:tc>
          <w:tcPr>
            <w:tcW w:w="236" w:type="dxa"/>
            <w:tcBorders>
              <w:top w:val="single" w:sz="4" w:space="0" w:color="auto"/>
              <w:left w:val="nil"/>
              <w:bottom w:val="nil"/>
              <w:right w:val="nil"/>
            </w:tcBorders>
            <w:shd w:val="clear" w:color="000000" w:fill="F2F2F2"/>
            <w:vAlign w:val="center"/>
            <w:hideMark/>
          </w:tcPr>
          <w:p w14:paraId="0C37FCF8" w14:textId="77777777" w:rsidR="00A40BF2" w:rsidRPr="00921195" w:rsidRDefault="00A40BF2" w:rsidP="00670685">
            <w:pPr>
              <w:jc w:val="center"/>
              <w:rPr>
                <w:rFonts w:cs="Times New Roman"/>
                <w:b/>
                <w:bCs/>
                <w:color w:val="000000"/>
                <w:sz w:val="16"/>
                <w:szCs w:val="16"/>
              </w:rPr>
            </w:pPr>
            <w:r w:rsidRPr="00921195">
              <w:rPr>
                <w:rFonts w:cs="Times New Roman"/>
                <w:b/>
                <w:bCs/>
                <w:color w:val="000000"/>
                <w:sz w:val="16"/>
                <w:szCs w:val="16"/>
              </w:rPr>
              <w:t>MI</w:t>
            </w:r>
          </w:p>
        </w:tc>
        <w:tc>
          <w:tcPr>
            <w:tcW w:w="450" w:type="dxa"/>
            <w:tcBorders>
              <w:top w:val="single" w:sz="4" w:space="0" w:color="auto"/>
              <w:left w:val="nil"/>
              <w:bottom w:val="nil"/>
              <w:right w:val="nil"/>
            </w:tcBorders>
            <w:shd w:val="clear" w:color="000000" w:fill="F2F2F2"/>
            <w:vAlign w:val="center"/>
          </w:tcPr>
          <w:p w14:paraId="5AF05A95" w14:textId="77777777" w:rsidR="00A40BF2" w:rsidRPr="00921195" w:rsidRDefault="00A40BF2" w:rsidP="00670685">
            <w:pPr>
              <w:jc w:val="center"/>
              <w:rPr>
                <w:rFonts w:cs="Times New Roman"/>
                <w:b/>
                <w:bCs/>
                <w:color w:val="000000"/>
                <w:sz w:val="16"/>
                <w:szCs w:val="16"/>
              </w:rPr>
            </w:pPr>
            <w:r w:rsidRPr="00921195">
              <w:rPr>
                <w:rFonts w:cs="Times New Roman"/>
                <w:b/>
                <w:bCs/>
                <w:color w:val="000000"/>
                <w:sz w:val="16"/>
                <w:szCs w:val="16"/>
              </w:rPr>
              <w:t>TIA</w:t>
            </w:r>
          </w:p>
        </w:tc>
        <w:tc>
          <w:tcPr>
            <w:tcW w:w="720" w:type="dxa"/>
            <w:tcBorders>
              <w:top w:val="single" w:sz="4" w:space="0" w:color="auto"/>
              <w:left w:val="nil"/>
              <w:bottom w:val="nil"/>
              <w:right w:val="nil"/>
            </w:tcBorders>
            <w:shd w:val="clear" w:color="000000" w:fill="F2F2F2"/>
            <w:vAlign w:val="center"/>
          </w:tcPr>
          <w:p w14:paraId="51CFF193" w14:textId="77777777" w:rsidR="00A40BF2" w:rsidRPr="00921195" w:rsidRDefault="00A40BF2" w:rsidP="00670685">
            <w:pPr>
              <w:jc w:val="center"/>
              <w:rPr>
                <w:rFonts w:cs="Times New Roman"/>
                <w:b/>
                <w:bCs/>
                <w:color w:val="000000"/>
                <w:sz w:val="16"/>
                <w:szCs w:val="16"/>
              </w:rPr>
            </w:pPr>
            <w:r w:rsidRPr="00921195">
              <w:rPr>
                <w:rFonts w:cs="Times New Roman"/>
                <w:b/>
                <w:bCs/>
                <w:color w:val="000000"/>
                <w:sz w:val="16"/>
                <w:szCs w:val="16"/>
              </w:rPr>
              <w:t>Stroke</w:t>
            </w:r>
          </w:p>
        </w:tc>
        <w:tc>
          <w:tcPr>
            <w:tcW w:w="720" w:type="dxa"/>
            <w:tcBorders>
              <w:top w:val="single" w:sz="4" w:space="0" w:color="auto"/>
              <w:left w:val="nil"/>
              <w:bottom w:val="nil"/>
              <w:right w:val="nil"/>
            </w:tcBorders>
            <w:shd w:val="clear" w:color="000000" w:fill="F2F2F2"/>
            <w:vAlign w:val="center"/>
          </w:tcPr>
          <w:p w14:paraId="31738060" w14:textId="77777777" w:rsidR="00A40BF2" w:rsidRPr="00921195" w:rsidRDefault="00A40BF2" w:rsidP="00670685">
            <w:pPr>
              <w:jc w:val="center"/>
              <w:rPr>
                <w:rFonts w:cs="Times New Roman"/>
                <w:b/>
                <w:bCs/>
                <w:color w:val="000000"/>
                <w:sz w:val="16"/>
                <w:szCs w:val="16"/>
              </w:rPr>
            </w:pPr>
            <w:r w:rsidRPr="00921195">
              <w:rPr>
                <w:rFonts w:cs="Times New Roman"/>
                <w:b/>
                <w:bCs/>
                <w:color w:val="000000"/>
                <w:sz w:val="16"/>
                <w:szCs w:val="16"/>
              </w:rPr>
              <w:t>Angina</w:t>
            </w:r>
          </w:p>
        </w:tc>
        <w:tc>
          <w:tcPr>
            <w:tcW w:w="900" w:type="dxa"/>
            <w:tcBorders>
              <w:top w:val="single" w:sz="4" w:space="0" w:color="auto"/>
              <w:left w:val="nil"/>
              <w:bottom w:val="nil"/>
              <w:right w:val="nil"/>
            </w:tcBorders>
            <w:shd w:val="clear" w:color="000000" w:fill="F2F2F2"/>
            <w:vAlign w:val="center"/>
          </w:tcPr>
          <w:p w14:paraId="3710B2E6" w14:textId="77777777" w:rsidR="00A40BF2" w:rsidRPr="00921195" w:rsidRDefault="00A40BF2" w:rsidP="00670685">
            <w:pPr>
              <w:jc w:val="center"/>
              <w:rPr>
                <w:rFonts w:cs="Times New Roman"/>
                <w:b/>
                <w:bCs/>
                <w:color w:val="000000"/>
                <w:sz w:val="16"/>
                <w:szCs w:val="16"/>
              </w:rPr>
            </w:pPr>
            <w:r w:rsidRPr="00921195">
              <w:rPr>
                <w:rFonts w:cs="Times New Roman"/>
                <w:b/>
                <w:bCs/>
                <w:color w:val="000000"/>
                <w:sz w:val="16"/>
                <w:szCs w:val="16"/>
              </w:rPr>
              <w:t>Aortic Aneurysm</w:t>
            </w:r>
          </w:p>
        </w:tc>
        <w:tc>
          <w:tcPr>
            <w:tcW w:w="450" w:type="dxa"/>
            <w:tcBorders>
              <w:top w:val="single" w:sz="4" w:space="0" w:color="auto"/>
              <w:left w:val="nil"/>
              <w:bottom w:val="nil"/>
              <w:right w:val="nil"/>
            </w:tcBorders>
            <w:shd w:val="clear" w:color="000000" w:fill="F2F2F2"/>
            <w:vAlign w:val="center"/>
          </w:tcPr>
          <w:p w14:paraId="16ABFB19" w14:textId="1A0E2C82" w:rsidR="00A40BF2" w:rsidRPr="00921195" w:rsidRDefault="00A40BF2" w:rsidP="00670685">
            <w:pPr>
              <w:jc w:val="center"/>
              <w:rPr>
                <w:rFonts w:cs="Times New Roman"/>
                <w:b/>
                <w:bCs/>
                <w:color w:val="000000"/>
                <w:sz w:val="16"/>
                <w:szCs w:val="16"/>
              </w:rPr>
            </w:pPr>
            <w:r w:rsidRPr="00921195">
              <w:rPr>
                <w:rFonts w:cs="Times New Roman"/>
                <w:b/>
                <w:bCs/>
                <w:color w:val="000000"/>
                <w:sz w:val="16"/>
                <w:szCs w:val="16"/>
              </w:rPr>
              <w:t>PCI</w:t>
            </w:r>
          </w:p>
        </w:tc>
        <w:tc>
          <w:tcPr>
            <w:tcW w:w="630" w:type="dxa"/>
            <w:tcBorders>
              <w:top w:val="single" w:sz="4" w:space="0" w:color="auto"/>
              <w:left w:val="nil"/>
              <w:bottom w:val="nil"/>
              <w:right w:val="nil"/>
            </w:tcBorders>
            <w:shd w:val="clear" w:color="000000" w:fill="F2F2F2"/>
            <w:vAlign w:val="center"/>
          </w:tcPr>
          <w:p w14:paraId="5ECCA3E1" w14:textId="77777777" w:rsidR="00A40BF2" w:rsidRPr="00921195" w:rsidRDefault="00A40BF2" w:rsidP="00DE2DC4">
            <w:pPr>
              <w:jc w:val="center"/>
              <w:rPr>
                <w:rFonts w:cs="Times New Roman"/>
                <w:b/>
                <w:bCs/>
                <w:color w:val="000000"/>
                <w:sz w:val="16"/>
                <w:szCs w:val="16"/>
              </w:rPr>
            </w:pPr>
            <w:r w:rsidRPr="00921195">
              <w:rPr>
                <w:rFonts w:cs="Times New Roman"/>
                <w:b/>
                <w:bCs/>
                <w:color w:val="000000"/>
                <w:sz w:val="16"/>
                <w:szCs w:val="16"/>
              </w:rPr>
              <w:t>CABG</w:t>
            </w:r>
          </w:p>
        </w:tc>
        <w:tc>
          <w:tcPr>
            <w:tcW w:w="1080" w:type="dxa"/>
            <w:tcBorders>
              <w:top w:val="single" w:sz="4" w:space="0" w:color="auto"/>
              <w:left w:val="nil"/>
              <w:bottom w:val="nil"/>
              <w:right w:val="nil"/>
            </w:tcBorders>
            <w:shd w:val="clear" w:color="000000" w:fill="F2F2F2"/>
            <w:vAlign w:val="center"/>
          </w:tcPr>
          <w:p w14:paraId="6BB7D89C" w14:textId="3D206717" w:rsidR="00A40BF2" w:rsidRPr="00921195" w:rsidRDefault="00A40BF2" w:rsidP="00921195">
            <w:pPr>
              <w:jc w:val="center"/>
              <w:rPr>
                <w:rFonts w:cs="Times New Roman"/>
                <w:b/>
                <w:bCs/>
                <w:color w:val="000000"/>
                <w:sz w:val="16"/>
                <w:szCs w:val="16"/>
              </w:rPr>
            </w:pPr>
            <w:r w:rsidRPr="00921195">
              <w:rPr>
                <w:rFonts w:ascii="Calibri" w:hAnsi="Calibri" w:cs="Times New Roman"/>
                <w:b/>
                <w:bCs/>
                <w:color w:val="000000"/>
                <w:sz w:val="16"/>
                <w:szCs w:val="16"/>
              </w:rPr>
              <w:t xml:space="preserve">Carotid </w:t>
            </w:r>
            <w:proofErr w:type="spellStart"/>
            <w:r w:rsidRPr="00921195">
              <w:rPr>
                <w:rFonts w:ascii="Calibri" w:hAnsi="Calibri" w:cs="Times New Roman"/>
                <w:b/>
                <w:bCs/>
                <w:color w:val="000000"/>
                <w:sz w:val="16"/>
                <w:szCs w:val="16"/>
              </w:rPr>
              <w:t>endarterect</w:t>
            </w:r>
            <w:r w:rsidR="00921195" w:rsidRPr="00921195">
              <w:rPr>
                <w:rFonts w:ascii="Calibri" w:hAnsi="Calibri" w:cs="Times New Roman"/>
                <w:b/>
                <w:bCs/>
                <w:color w:val="000000"/>
                <w:sz w:val="16"/>
                <w:szCs w:val="16"/>
              </w:rPr>
              <w:t>-</w:t>
            </w:r>
            <w:r w:rsidRPr="00921195">
              <w:rPr>
                <w:rFonts w:ascii="Calibri" w:hAnsi="Calibri" w:cs="Times New Roman"/>
                <w:b/>
                <w:bCs/>
                <w:color w:val="000000"/>
                <w:sz w:val="16"/>
                <w:szCs w:val="16"/>
              </w:rPr>
              <w:t>omy</w:t>
            </w:r>
            <w:proofErr w:type="spellEnd"/>
            <w:r w:rsidR="00921195">
              <w:rPr>
                <w:rFonts w:ascii="Calibri" w:hAnsi="Calibri" w:cs="Times New Roman"/>
                <w:b/>
                <w:bCs/>
                <w:color w:val="000000"/>
                <w:sz w:val="16"/>
                <w:szCs w:val="16"/>
              </w:rPr>
              <w:t xml:space="preserve"> </w:t>
            </w:r>
            <w:r w:rsidRPr="00921195">
              <w:rPr>
                <w:rFonts w:ascii="Calibri" w:hAnsi="Calibri" w:cs="Times New Roman"/>
                <w:b/>
                <w:bCs/>
                <w:color w:val="000000"/>
                <w:sz w:val="16"/>
                <w:szCs w:val="16"/>
              </w:rPr>
              <w:t>/</w:t>
            </w:r>
            <w:r w:rsidR="00921195" w:rsidRPr="00921195">
              <w:rPr>
                <w:rFonts w:ascii="Calibri" w:hAnsi="Calibri" w:cs="Times New Roman"/>
                <w:b/>
                <w:bCs/>
                <w:color w:val="000000"/>
                <w:sz w:val="16"/>
                <w:szCs w:val="16"/>
              </w:rPr>
              <w:t xml:space="preserve"> </w:t>
            </w:r>
            <w:r w:rsidRPr="00921195">
              <w:rPr>
                <w:rFonts w:ascii="Calibri" w:hAnsi="Calibri" w:cs="Times New Roman"/>
                <w:b/>
                <w:bCs/>
                <w:color w:val="000000"/>
                <w:sz w:val="16"/>
                <w:szCs w:val="16"/>
              </w:rPr>
              <w:t>stent</w:t>
            </w:r>
          </w:p>
        </w:tc>
        <w:tc>
          <w:tcPr>
            <w:tcW w:w="990" w:type="dxa"/>
            <w:tcBorders>
              <w:top w:val="single" w:sz="4" w:space="0" w:color="auto"/>
              <w:left w:val="nil"/>
              <w:bottom w:val="nil"/>
              <w:right w:val="nil"/>
            </w:tcBorders>
            <w:shd w:val="clear" w:color="000000" w:fill="F2F2F2"/>
            <w:vAlign w:val="center"/>
          </w:tcPr>
          <w:p w14:paraId="06FDCBC4" w14:textId="7369A070" w:rsidR="00A40BF2" w:rsidRPr="00921195" w:rsidRDefault="00ED3B76" w:rsidP="00DE2DC4">
            <w:pPr>
              <w:jc w:val="center"/>
              <w:rPr>
                <w:rFonts w:cs="Times New Roman"/>
                <w:b/>
                <w:bCs/>
                <w:color w:val="000000"/>
                <w:sz w:val="16"/>
                <w:szCs w:val="16"/>
              </w:rPr>
            </w:pPr>
            <w:r w:rsidRPr="00921195">
              <w:rPr>
                <w:rFonts w:cs="Times New Roman"/>
                <w:b/>
                <w:bCs/>
                <w:color w:val="000000"/>
                <w:sz w:val="16"/>
                <w:szCs w:val="16"/>
              </w:rPr>
              <w:t>P</w:t>
            </w:r>
            <w:r w:rsidR="00894CB0" w:rsidRPr="00921195">
              <w:rPr>
                <w:rFonts w:cs="Times New Roman"/>
                <w:b/>
                <w:bCs/>
                <w:color w:val="000000"/>
                <w:sz w:val="16"/>
                <w:szCs w:val="16"/>
              </w:rPr>
              <w:t>eripheral artery bypass surgery</w:t>
            </w:r>
          </w:p>
        </w:tc>
        <w:tc>
          <w:tcPr>
            <w:tcW w:w="990" w:type="dxa"/>
            <w:tcBorders>
              <w:top w:val="single" w:sz="4" w:space="0" w:color="auto"/>
              <w:left w:val="nil"/>
              <w:bottom w:val="nil"/>
              <w:right w:val="nil"/>
            </w:tcBorders>
            <w:shd w:val="clear" w:color="000000" w:fill="F2F2F2"/>
            <w:vAlign w:val="center"/>
          </w:tcPr>
          <w:p w14:paraId="3DFB7F58" w14:textId="391188B5" w:rsidR="00A40BF2" w:rsidRPr="00921195" w:rsidRDefault="00ED3B76" w:rsidP="00DE2DC4">
            <w:pPr>
              <w:jc w:val="center"/>
              <w:rPr>
                <w:rFonts w:cs="Times New Roman"/>
                <w:b/>
                <w:bCs/>
                <w:color w:val="000000"/>
                <w:sz w:val="16"/>
                <w:szCs w:val="16"/>
              </w:rPr>
            </w:pPr>
            <w:r w:rsidRPr="00921195">
              <w:rPr>
                <w:rFonts w:cs="Times New Roman"/>
                <w:b/>
                <w:bCs/>
                <w:color w:val="000000"/>
                <w:sz w:val="16"/>
                <w:szCs w:val="16"/>
              </w:rPr>
              <w:t>Periphe</w:t>
            </w:r>
            <w:r w:rsidR="00894CB0" w:rsidRPr="00921195">
              <w:rPr>
                <w:rFonts w:cs="Times New Roman"/>
                <w:b/>
                <w:bCs/>
                <w:color w:val="000000"/>
                <w:sz w:val="16"/>
                <w:szCs w:val="16"/>
              </w:rPr>
              <w:t>ral artery angioplasty</w:t>
            </w:r>
            <w:r w:rsidR="00921195">
              <w:rPr>
                <w:rFonts w:cs="Times New Roman"/>
                <w:b/>
                <w:bCs/>
                <w:color w:val="000000"/>
                <w:sz w:val="16"/>
                <w:szCs w:val="16"/>
              </w:rPr>
              <w:t xml:space="preserve"> </w:t>
            </w:r>
            <w:r w:rsidR="00894CB0" w:rsidRPr="00921195">
              <w:rPr>
                <w:rFonts w:cs="Times New Roman"/>
                <w:b/>
                <w:bCs/>
                <w:color w:val="000000"/>
                <w:sz w:val="16"/>
                <w:szCs w:val="16"/>
              </w:rPr>
              <w:t>/</w:t>
            </w:r>
            <w:r w:rsidR="00921195">
              <w:rPr>
                <w:rFonts w:cs="Times New Roman"/>
                <w:b/>
                <w:bCs/>
                <w:color w:val="000000"/>
                <w:sz w:val="16"/>
                <w:szCs w:val="16"/>
              </w:rPr>
              <w:t xml:space="preserve"> </w:t>
            </w:r>
            <w:r w:rsidR="00894CB0" w:rsidRPr="00921195">
              <w:rPr>
                <w:rFonts w:cs="Times New Roman"/>
                <w:b/>
                <w:bCs/>
                <w:color w:val="000000"/>
                <w:sz w:val="16"/>
                <w:szCs w:val="16"/>
              </w:rPr>
              <w:t>stenting</w:t>
            </w:r>
          </w:p>
        </w:tc>
        <w:tc>
          <w:tcPr>
            <w:tcW w:w="1080" w:type="dxa"/>
            <w:tcBorders>
              <w:top w:val="single" w:sz="4" w:space="0" w:color="auto"/>
              <w:left w:val="nil"/>
              <w:bottom w:val="nil"/>
              <w:right w:val="nil"/>
            </w:tcBorders>
            <w:shd w:val="clear" w:color="000000" w:fill="F2F2F2"/>
            <w:vAlign w:val="center"/>
          </w:tcPr>
          <w:p w14:paraId="745118F3" w14:textId="72FC6D5E" w:rsidR="00A40BF2" w:rsidRPr="00921195" w:rsidRDefault="00ED3B76" w:rsidP="00DE2DC4">
            <w:pPr>
              <w:jc w:val="center"/>
              <w:rPr>
                <w:rFonts w:cs="Times New Roman"/>
                <w:b/>
                <w:bCs/>
                <w:color w:val="000000"/>
                <w:sz w:val="16"/>
                <w:szCs w:val="16"/>
              </w:rPr>
            </w:pPr>
            <w:r w:rsidRPr="00921195">
              <w:rPr>
                <w:rFonts w:cs="Times New Roman"/>
                <w:b/>
                <w:bCs/>
                <w:color w:val="000000"/>
                <w:sz w:val="16"/>
                <w:szCs w:val="16"/>
              </w:rPr>
              <w:t xml:space="preserve">Peripheral artery </w:t>
            </w:r>
            <w:proofErr w:type="spellStart"/>
            <w:r w:rsidRPr="00921195">
              <w:rPr>
                <w:rFonts w:cs="Times New Roman"/>
                <w:b/>
                <w:bCs/>
                <w:color w:val="000000"/>
                <w:sz w:val="16"/>
                <w:szCs w:val="16"/>
              </w:rPr>
              <w:t>endarterect</w:t>
            </w:r>
            <w:r w:rsidR="00921195" w:rsidRPr="00921195">
              <w:rPr>
                <w:rFonts w:cs="Times New Roman"/>
                <w:b/>
                <w:bCs/>
                <w:color w:val="000000"/>
                <w:sz w:val="16"/>
                <w:szCs w:val="16"/>
              </w:rPr>
              <w:t>-</w:t>
            </w:r>
            <w:r w:rsidRPr="00921195">
              <w:rPr>
                <w:rFonts w:cs="Times New Roman"/>
                <w:b/>
                <w:bCs/>
                <w:color w:val="000000"/>
                <w:sz w:val="16"/>
                <w:szCs w:val="16"/>
              </w:rPr>
              <w:t>omy</w:t>
            </w:r>
            <w:proofErr w:type="spellEnd"/>
          </w:p>
        </w:tc>
        <w:tc>
          <w:tcPr>
            <w:tcW w:w="720" w:type="dxa"/>
            <w:tcBorders>
              <w:top w:val="single" w:sz="4" w:space="0" w:color="auto"/>
              <w:left w:val="nil"/>
              <w:bottom w:val="nil"/>
              <w:right w:val="nil"/>
            </w:tcBorders>
            <w:shd w:val="clear" w:color="000000" w:fill="F2F2F2"/>
            <w:noWrap/>
            <w:vAlign w:val="center"/>
            <w:hideMark/>
          </w:tcPr>
          <w:p w14:paraId="517ED1AE" w14:textId="4F16EFD4" w:rsidR="00A40BF2" w:rsidRPr="00921195" w:rsidRDefault="00A40BF2" w:rsidP="00DE2DC4">
            <w:pPr>
              <w:jc w:val="center"/>
              <w:rPr>
                <w:rFonts w:cs="Times New Roman"/>
                <w:b/>
                <w:bCs/>
                <w:color w:val="000000"/>
                <w:sz w:val="16"/>
                <w:szCs w:val="16"/>
              </w:rPr>
            </w:pPr>
            <w:r w:rsidRPr="00921195">
              <w:rPr>
                <w:rFonts w:cs="Times New Roman"/>
                <w:b/>
                <w:bCs/>
                <w:color w:val="000000"/>
                <w:sz w:val="16"/>
                <w:szCs w:val="16"/>
              </w:rPr>
              <w:t>Total ASCVD cohort</w:t>
            </w:r>
          </w:p>
        </w:tc>
        <w:tc>
          <w:tcPr>
            <w:tcW w:w="630" w:type="dxa"/>
            <w:vMerge w:val="restart"/>
            <w:tcBorders>
              <w:top w:val="single" w:sz="4" w:space="0" w:color="auto"/>
              <w:left w:val="nil"/>
              <w:bottom w:val="single" w:sz="4" w:space="0" w:color="000000"/>
              <w:right w:val="nil"/>
            </w:tcBorders>
            <w:shd w:val="clear" w:color="000000" w:fill="F2F2F2"/>
            <w:noWrap/>
            <w:vAlign w:val="center"/>
            <w:hideMark/>
          </w:tcPr>
          <w:p w14:paraId="093ED1E3" w14:textId="77777777" w:rsidR="00A40BF2" w:rsidRPr="00921195" w:rsidRDefault="00A40BF2" w:rsidP="002B3414">
            <w:pPr>
              <w:jc w:val="center"/>
              <w:rPr>
                <w:rFonts w:cs="Times New Roman"/>
                <w:b/>
                <w:bCs/>
                <w:color w:val="000000"/>
                <w:sz w:val="16"/>
                <w:szCs w:val="16"/>
              </w:rPr>
            </w:pPr>
            <w:r w:rsidRPr="00921195">
              <w:rPr>
                <w:rFonts w:cs="Times New Roman"/>
                <w:b/>
                <w:bCs/>
                <w:color w:val="000000"/>
                <w:sz w:val="16"/>
                <w:szCs w:val="16"/>
              </w:rPr>
              <w:t>P-value</w:t>
            </w:r>
          </w:p>
        </w:tc>
      </w:tr>
      <w:tr w:rsidR="00921195" w:rsidRPr="0087252C" w14:paraId="322DE83D" w14:textId="77777777" w:rsidTr="006946AD">
        <w:trPr>
          <w:trHeight w:val="300"/>
        </w:trPr>
        <w:tc>
          <w:tcPr>
            <w:tcW w:w="2088" w:type="dxa"/>
            <w:gridSpan w:val="2"/>
            <w:vMerge/>
            <w:tcBorders>
              <w:top w:val="single" w:sz="4" w:space="0" w:color="auto"/>
              <w:left w:val="nil"/>
              <w:bottom w:val="single" w:sz="4" w:space="0" w:color="000000"/>
              <w:right w:val="nil"/>
            </w:tcBorders>
            <w:vAlign w:val="center"/>
            <w:hideMark/>
          </w:tcPr>
          <w:p w14:paraId="7BE143FF" w14:textId="77777777" w:rsidR="00A40BF2" w:rsidRPr="0087252C" w:rsidRDefault="00A40BF2" w:rsidP="002B3414">
            <w:pPr>
              <w:jc w:val="center"/>
              <w:rPr>
                <w:rFonts w:cs="Times New Roman"/>
                <w:b/>
                <w:bCs/>
                <w:color w:val="000000"/>
              </w:rPr>
            </w:pPr>
          </w:p>
        </w:tc>
        <w:tc>
          <w:tcPr>
            <w:tcW w:w="1566" w:type="dxa"/>
            <w:tcBorders>
              <w:top w:val="nil"/>
              <w:left w:val="nil"/>
              <w:bottom w:val="single" w:sz="4" w:space="0" w:color="auto"/>
              <w:right w:val="nil"/>
            </w:tcBorders>
            <w:shd w:val="clear" w:color="000000" w:fill="F2F2F2"/>
            <w:noWrap/>
            <w:vAlign w:val="center"/>
            <w:hideMark/>
          </w:tcPr>
          <w:p w14:paraId="0BFA7FC2" w14:textId="77777777" w:rsidR="00A40BF2" w:rsidRPr="00921195" w:rsidRDefault="00A40BF2" w:rsidP="00921195">
            <w:pPr>
              <w:jc w:val="center"/>
              <w:rPr>
                <w:rFonts w:cs="Times New Roman"/>
                <w:b/>
                <w:bCs/>
                <w:color w:val="000000"/>
                <w:sz w:val="16"/>
                <w:szCs w:val="16"/>
              </w:rPr>
            </w:pPr>
            <w:r w:rsidRPr="00921195">
              <w:rPr>
                <w:rFonts w:cs="Times New Roman"/>
                <w:b/>
                <w:bCs/>
                <w:color w:val="000000"/>
                <w:sz w:val="16"/>
                <w:szCs w:val="16"/>
              </w:rPr>
              <w:t>N=</w:t>
            </w:r>
          </w:p>
        </w:tc>
        <w:tc>
          <w:tcPr>
            <w:tcW w:w="236" w:type="dxa"/>
            <w:tcBorders>
              <w:top w:val="nil"/>
              <w:left w:val="nil"/>
              <w:bottom w:val="single" w:sz="4" w:space="0" w:color="auto"/>
              <w:right w:val="nil"/>
            </w:tcBorders>
            <w:shd w:val="clear" w:color="000000" w:fill="F2F2F2"/>
            <w:noWrap/>
            <w:vAlign w:val="center"/>
            <w:hideMark/>
          </w:tcPr>
          <w:p w14:paraId="2403DB2B" w14:textId="77777777" w:rsidR="00A40BF2" w:rsidRPr="00921195" w:rsidRDefault="00A40BF2" w:rsidP="00921195">
            <w:pPr>
              <w:jc w:val="center"/>
              <w:rPr>
                <w:rFonts w:cs="Times New Roman"/>
                <w:b/>
                <w:bCs/>
                <w:color w:val="000000"/>
                <w:sz w:val="16"/>
                <w:szCs w:val="16"/>
              </w:rPr>
            </w:pPr>
            <w:r w:rsidRPr="00921195">
              <w:rPr>
                <w:rFonts w:cs="Times New Roman"/>
                <w:b/>
                <w:bCs/>
                <w:color w:val="000000"/>
                <w:sz w:val="16"/>
                <w:szCs w:val="16"/>
              </w:rPr>
              <w:t>N=</w:t>
            </w:r>
          </w:p>
        </w:tc>
        <w:tc>
          <w:tcPr>
            <w:tcW w:w="450" w:type="dxa"/>
            <w:tcBorders>
              <w:top w:val="nil"/>
              <w:left w:val="nil"/>
              <w:bottom w:val="single" w:sz="4" w:space="0" w:color="auto"/>
              <w:right w:val="nil"/>
            </w:tcBorders>
            <w:shd w:val="clear" w:color="000000" w:fill="F2F2F2"/>
            <w:vAlign w:val="center"/>
          </w:tcPr>
          <w:p w14:paraId="42FBC21C" w14:textId="77777777" w:rsidR="00A40BF2" w:rsidRPr="00921195" w:rsidRDefault="00A40BF2" w:rsidP="00921195">
            <w:pPr>
              <w:jc w:val="center"/>
              <w:rPr>
                <w:rFonts w:cs="Times New Roman"/>
                <w:b/>
                <w:bCs/>
                <w:color w:val="000000"/>
                <w:sz w:val="16"/>
                <w:szCs w:val="16"/>
              </w:rPr>
            </w:pPr>
            <w:r w:rsidRPr="00921195">
              <w:rPr>
                <w:rFonts w:cs="Times New Roman"/>
                <w:b/>
                <w:bCs/>
                <w:color w:val="000000"/>
                <w:sz w:val="16"/>
                <w:szCs w:val="16"/>
              </w:rPr>
              <w:t>N=</w:t>
            </w:r>
          </w:p>
        </w:tc>
        <w:tc>
          <w:tcPr>
            <w:tcW w:w="720" w:type="dxa"/>
            <w:tcBorders>
              <w:top w:val="nil"/>
              <w:left w:val="nil"/>
              <w:bottom w:val="single" w:sz="4" w:space="0" w:color="auto"/>
              <w:right w:val="nil"/>
            </w:tcBorders>
            <w:shd w:val="clear" w:color="000000" w:fill="F2F2F2"/>
            <w:vAlign w:val="center"/>
          </w:tcPr>
          <w:p w14:paraId="4F527C92" w14:textId="77777777" w:rsidR="00A40BF2" w:rsidRPr="00921195" w:rsidRDefault="00A40BF2" w:rsidP="00921195">
            <w:pPr>
              <w:jc w:val="center"/>
              <w:rPr>
                <w:rFonts w:cs="Times New Roman"/>
                <w:b/>
                <w:bCs/>
                <w:color w:val="000000"/>
                <w:sz w:val="16"/>
                <w:szCs w:val="16"/>
              </w:rPr>
            </w:pPr>
            <w:r w:rsidRPr="00921195">
              <w:rPr>
                <w:rFonts w:cs="Times New Roman"/>
                <w:b/>
                <w:bCs/>
                <w:color w:val="000000"/>
                <w:sz w:val="16"/>
                <w:szCs w:val="16"/>
              </w:rPr>
              <w:t>N=</w:t>
            </w:r>
          </w:p>
        </w:tc>
        <w:tc>
          <w:tcPr>
            <w:tcW w:w="720" w:type="dxa"/>
            <w:tcBorders>
              <w:top w:val="nil"/>
              <w:left w:val="nil"/>
              <w:bottom w:val="single" w:sz="4" w:space="0" w:color="auto"/>
              <w:right w:val="nil"/>
            </w:tcBorders>
            <w:shd w:val="clear" w:color="000000" w:fill="F2F2F2"/>
            <w:vAlign w:val="center"/>
          </w:tcPr>
          <w:p w14:paraId="2A81C30F" w14:textId="77777777" w:rsidR="00A40BF2" w:rsidRPr="00921195" w:rsidRDefault="00A40BF2" w:rsidP="00921195">
            <w:pPr>
              <w:jc w:val="center"/>
              <w:rPr>
                <w:rFonts w:cs="Times New Roman"/>
                <w:b/>
                <w:bCs/>
                <w:color w:val="000000"/>
                <w:sz w:val="16"/>
                <w:szCs w:val="16"/>
              </w:rPr>
            </w:pPr>
            <w:r w:rsidRPr="00921195">
              <w:rPr>
                <w:rFonts w:cs="Times New Roman"/>
                <w:b/>
                <w:bCs/>
                <w:color w:val="000000"/>
                <w:sz w:val="16"/>
                <w:szCs w:val="16"/>
              </w:rPr>
              <w:t>N=</w:t>
            </w:r>
          </w:p>
        </w:tc>
        <w:tc>
          <w:tcPr>
            <w:tcW w:w="900" w:type="dxa"/>
            <w:tcBorders>
              <w:top w:val="nil"/>
              <w:left w:val="nil"/>
              <w:bottom w:val="single" w:sz="4" w:space="0" w:color="auto"/>
              <w:right w:val="nil"/>
            </w:tcBorders>
            <w:shd w:val="clear" w:color="000000" w:fill="F2F2F2"/>
            <w:vAlign w:val="center"/>
          </w:tcPr>
          <w:p w14:paraId="4F24DE01" w14:textId="77777777" w:rsidR="00A40BF2" w:rsidRPr="00921195" w:rsidRDefault="00A40BF2" w:rsidP="00921195">
            <w:pPr>
              <w:jc w:val="center"/>
              <w:rPr>
                <w:rFonts w:cs="Times New Roman"/>
                <w:b/>
                <w:bCs/>
                <w:color w:val="000000"/>
                <w:sz w:val="16"/>
                <w:szCs w:val="16"/>
              </w:rPr>
            </w:pPr>
            <w:r w:rsidRPr="00921195">
              <w:rPr>
                <w:rFonts w:cs="Times New Roman"/>
                <w:b/>
                <w:bCs/>
                <w:color w:val="000000"/>
                <w:sz w:val="16"/>
                <w:szCs w:val="16"/>
              </w:rPr>
              <w:t>N=</w:t>
            </w:r>
          </w:p>
        </w:tc>
        <w:tc>
          <w:tcPr>
            <w:tcW w:w="450" w:type="dxa"/>
            <w:tcBorders>
              <w:top w:val="nil"/>
              <w:left w:val="nil"/>
              <w:bottom w:val="single" w:sz="4" w:space="0" w:color="auto"/>
              <w:right w:val="nil"/>
            </w:tcBorders>
            <w:shd w:val="clear" w:color="000000" w:fill="F2F2F2"/>
            <w:vAlign w:val="center"/>
          </w:tcPr>
          <w:p w14:paraId="5465B81C" w14:textId="77777777" w:rsidR="00A40BF2" w:rsidRPr="00921195" w:rsidRDefault="00A40BF2" w:rsidP="00921195">
            <w:pPr>
              <w:jc w:val="center"/>
              <w:rPr>
                <w:rFonts w:cs="Times New Roman"/>
                <w:b/>
                <w:bCs/>
                <w:color w:val="000000"/>
                <w:sz w:val="16"/>
                <w:szCs w:val="16"/>
              </w:rPr>
            </w:pPr>
            <w:r w:rsidRPr="00921195">
              <w:rPr>
                <w:rFonts w:cs="Times New Roman"/>
                <w:b/>
                <w:bCs/>
                <w:color w:val="000000"/>
                <w:sz w:val="16"/>
                <w:szCs w:val="16"/>
              </w:rPr>
              <w:t>N=</w:t>
            </w:r>
          </w:p>
        </w:tc>
        <w:tc>
          <w:tcPr>
            <w:tcW w:w="630" w:type="dxa"/>
            <w:tcBorders>
              <w:top w:val="nil"/>
              <w:left w:val="nil"/>
              <w:bottom w:val="single" w:sz="4" w:space="0" w:color="auto"/>
              <w:right w:val="nil"/>
            </w:tcBorders>
            <w:shd w:val="clear" w:color="000000" w:fill="F2F2F2"/>
            <w:vAlign w:val="center"/>
          </w:tcPr>
          <w:p w14:paraId="5D54EBA7" w14:textId="3E678397" w:rsidR="00A40BF2" w:rsidRPr="00921195" w:rsidRDefault="00DE2DC4" w:rsidP="00921195">
            <w:pPr>
              <w:jc w:val="center"/>
              <w:rPr>
                <w:rFonts w:cs="Times New Roman"/>
                <w:b/>
                <w:bCs/>
                <w:color w:val="000000"/>
                <w:sz w:val="16"/>
                <w:szCs w:val="16"/>
              </w:rPr>
            </w:pPr>
            <w:r w:rsidRPr="00921195">
              <w:rPr>
                <w:rFonts w:cs="Times New Roman"/>
                <w:b/>
                <w:bCs/>
                <w:color w:val="000000"/>
                <w:sz w:val="16"/>
                <w:szCs w:val="16"/>
              </w:rPr>
              <w:t>N=</w:t>
            </w:r>
          </w:p>
        </w:tc>
        <w:tc>
          <w:tcPr>
            <w:tcW w:w="1080" w:type="dxa"/>
            <w:tcBorders>
              <w:top w:val="nil"/>
              <w:left w:val="nil"/>
              <w:bottom w:val="single" w:sz="4" w:space="0" w:color="auto"/>
              <w:right w:val="nil"/>
            </w:tcBorders>
            <w:shd w:val="clear" w:color="000000" w:fill="F2F2F2"/>
            <w:vAlign w:val="center"/>
          </w:tcPr>
          <w:p w14:paraId="1DE14B93" w14:textId="298293A6" w:rsidR="00A40BF2" w:rsidRPr="00921195" w:rsidRDefault="00DE2DC4" w:rsidP="00921195">
            <w:pPr>
              <w:jc w:val="center"/>
              <w:rPr>
                <w:rFonts w:cs="Times New Roman"/>
                <w:b/>
                <w:bCs/>
                <w:color w:val="000000"/>
                <w:sz w:val="16"/>
                <w:szCs w:val="16"/>
              </w:rPr>
            </w:pPr>
            <w:r w:rsidRPr="00921195">
              <w:rPr>
                <w:rFonts w:cs="Times New Roman"/>
                <w:b/>
                <w:bCs/>
                <w:color w:val="000000"/>
                <w:sz w:val="16"/>
                <w:szCs w:val="16"/>
              </w:rPr>
              <w:t>N=</w:t>
            </w:r>
          </w:p>
        </w:tc>
        <w:tc>
          <w:tcPr>
            <w:tcW w:w="990" w:type="dxa"/>
            <w:tcBorders>
              <w:top w:val="nil"/>
              <w:left w:val="nil"/>
              <w:bottom w:val="single" w:sz="4" w:space="0" w:color="auto"/>
              <w:right w:val="nil"/>
            </w:tcBorders>
            <w:shd w:val="clear" w:color="000000" w:fill="F2F2F2"/>
            <w:vAlign w:val="center"/>
          </w:tcPr>
          <w:p w14:paraId="671CFB13" w14:textId="706F240C" w:rsidR="00A40BF2" w:rsidRPr="00921195" w:rsidRDefault="00DE2DC4" w:rsidP="00921195">
            <w:pPr>
              <w:jc w:val="center"/>
              <w:rPr>
                <w:rFonts w:cs="Times New Roman"/>
                <w:b/>
                <w:bCs/>
                <w:color w:val="000000"/>
                <w:sz w:val="16"/>
                <w:szCs w:val="16"/>
              </w:rPr>
            </w:pPr>
            <w:r w:rsidRPr="00921195">
              <w:rPr>
                <w:rFonts w:cs="Times New Roman"/>
                <w:b/>
                <w:bCs/>
                <w:color w:val="000000"/>
                <w:sz w:val="16"/>
                <w:szCs w:val="16"/>
              </w:rPr>
              <w:t>N=</w:t>
            </w:r>
          </w:p>
        </w:tc>
        <w:tc>
          <w:tcPr>
            <w:tcW w:w="990" w:type="dxa"/>
            <w:tcBorders>
              <w:top w:val="nil"/>
              <w:left w:val="nil"/>
              <w:bottom w:val="single" w:sz="4" w:space="0" w:color="auto"/>
              <w:right w:val="nil"/>
            </w:tcBorders>
            <w:shd w:val="clear" w:color="000000" w:fill="F2F2F2"/>
            <w:vAlign w:val="center"/>
          </w:tcPr>
          <w:p w14:paraId="6A32F173" w14:textId="640285CC" w:rsidR="00A40BF2" w:rsidRPr="00921195" w:rsidRDefault="00DE2DC4" w:rsidP="00921195">
            <w:pPr>
              <w:jc w:val="center"/>
              <w:rPr>
                <w:rFonts w:cs="Times New Roman"/>
                <w:b/>
                <w:bCs/>
                <w:color w:val="000000"/>
                <w:sz w:val="16"/>
                <w:szCs w:val="16"/>
              </w:rPr>
            </w:pPr>
            <w:r w:rsidRPr="00921195">
              <w:rPr>
                <w:rFonts w:cs="Times New Roman"/>
                <w:b/>
                <w:bCs/>
                <w:color w:val="000000"/>
                <w:sz w:val="16"/>
                <w:szCs w:val="16"/>
              </w:rPr>
              <w:t>N=</w:t>
            </w:r>
          </w:p>
        </w:tc>
        <w:tc>
          <w:tcPr>
            <w:tcW w:w="1080" w:type="dxa"/>
            <w:tcBorders>
              <w:top w:val="nil"/>
              <w:left w:val="nil"/>
              <w:bottom w:val="single" w:sz="4" w:space="0" w:color="auto"/>
              <w:right w:val="nil"/>
            </w:tcBorders>
            <w:shd w:val="clear" w:color="000000" w:fill="F2F2F2"/>
            <w:vAlign w:val="center"/>
          </w:tcPr>
          <w:p w14:paraId="3F65ADC8" w14:textId="423FAF60" w:rsidR="00A40BF2" w:rsidRPr="00921195" w:rsidRDefault="00DE2DC4" w:rsidP="00921195">
            <w:pPr>
              <w:jc w:val="center"/>
              <w:rPr>
                <w:rFonts w:cs="Times New Roman"/>
                <w:b/>
                <w:bCs/>
                <w:color w:val="000000"/>
                <w:sz w:val="16"/>
                <w:szCs w:val="16"/>
              </w:rPr>
            </w:pPr>
            <w:r w:rsidRPr="00921195">
              <w:rPr>
                <w:rFonts w:cs="Times New Roman"/>
                <w:b/>
                <w:bCs/>
                <w:color w:val="000000"/>
                <w:sz w:val="16"/>
                <w:szCs w:val="16"/>
              </w:rPr>
              <w:t>N=</w:t>
            </w:r>
          </w:p>
        </w:tc>
        <w:tc>
          <w:tcPr>
            <w:tcW w:w="720" w:type="dxa"/>
            <w:tcBorders>
              <w:top w:val="nil"/>
              <w:left w:val="nil"/>
              <w:bottom w:val="single" w:sz="4" w:space="0" w:color="auto"/>
              <w:right w:val="nil"/>
            </w:tcBorders>
            <w:shd w:val="clear" w:color="000000" w:fill="F2F2F2"/>
            <w:noWrap/>
            <w:vAlign w:val="center"/>
            <w:hideMark/>
          </w:tcPr>
          <w:p w14:paraId="5DD8FC57" w14:textId="66371524" w:rsidR="00A40BF2" w:rsidRPr="00921195" w:rsidRDefault="00A40BF2" w:rsidP="00921195">
            <w:pPr>
              <w:jc w:val="center"/>
              <w:rPr>
                <w:rFonts w:cs="Times New Roman"/>
                <w:b/>
                <w:bCs/>
                <w:color w:val="000000"/>
                <w:sz w:val="16"/>
                <w:szCs w:val="16"/>
              </w:rPr>
            </w:pPr>
            <w:r w:rsidRPr="00921195">
              <w:rPr>
                <w:rFonts w:cs="Times New Roman"/>
                <w:b/>
                <w:bCs/>
                <w:color w:val="000000"/>
                <w:sz w:val="16"/>
                <w:szCs w:val="16"/>
              </w:rPr>
              <w:t>N=</w:t>
            </w:r>
          </w:p>
        </w:tc>
        <w:tc>
          <w:tcPr>
            <w:tcW w:w="630" w:type="dxa"/>
            <w:vMerge/>
            <w:tcBorders>
              <w:top w:val="single" w:sz="4" w:space="0" w:color="auto"/>
              <w:left w:val="nil"/>
              <w:bottom w:val="single" w:sz="4" w:space="0" w:color="000000"/>
              <w:right w:val="nil"/>
            </w:tcBorders>
            <w:vAlign w:val="center"/>
            <w:hideMark/>
          </w:tcPr>
          <w:p w14:paraId="685579C8" w14:textId="77777777" w:rsidR="00A40BF2" w:rsidRPr="0087252C" w:rsidRDefault="00A40BF2" w:rsidP="002B3414">
            <w:pPr>
              <w:jc w:val="center"/>
              <w:rPr>
                <w:rFonts w:cs="Times New Roman"/>
                <w:b/>
                <w:bCs/>
                <w:color w:val="000000"/>
              </w:rPr>
            </w:pPr>
          </w:p>
        </w:tc>
      </w:tr>
      <w:tr w:rsidR="00921195" w:rsidRPr="0087252C" w14:paraId="3A454FE2" w14:textId="77777777" w:rsidTr="006946AD">
        <w:trPr>
          <w:trHeight w:val="300"/>
        </w:trPr>
        <w:tc>
          <w:tcPr>
            <w:tcW w:w="2088" w:type="dxa"/>
            <w:gridSpan w:val="2"/>
            <w:tcBorders>
              <w:top w:val="nil"/>
              <w:left w:val="nil"/>
              <w:bottom w:val="nil"/>
              <w:right w:val="nil"/>
            </w:tcBorders>
            <w:shd w:val="clear" w:color="auto" w:fill="auto"/>
            <w:noWrap/>
            <w:vAlign w:val="center"/>
            <w:hideMark/>
          </w:tcPr>
          <w:p w14:paraId="26334C4C" w14:textId="77777777" w:rsidR="00A40BF2" w:rsidRPr="003645D2" w:rsidRDefault="00A40BF2" w:rsidP="003645D2">
            <w:pPr>
              <w:rPr>
                <w:rFonts w:cs="Times New Roman"/>
                <w:i/>
                <w:iCs/>
                <w:color w:val="000000"/>
                <w:sz w:val="16"/>
                <w:szCs w:val="16"/>
              </w:rPr>
            </w:pPr>
            <w:r w:rsidRPr="003645D2">
              <w:rPr>
                <w:rFonts w:cs="Times New Roman"/>
                <w:color w:val="000000"/>
                <w:sz w:val="16"/>
                <w:szCs w:val="16"/>
              </w:rPr>
              <w:t>Sex</w:t>
            </w:r>
          </w:p>
        </w:tc>
        <w:tc>
          <w:tcPr>
            <w:tcW w:w="1566" w:type="dxa"/>
            <w:tcBorders>
              <w:top w:val="nil"/>
              <w:left w:val="nil"/>
              <w:bottom w:val="nil"/>
              <w:right w:val="nil"/>
            </w:tcBorders>
            <w:shd w:val="clear" w:color="auto" w:fill="auto"/>
            <w:noWrap/>
            <w:vAlign w:val="center"/>
            <w:hideMark/>
          </w:tcPr>
          <w:p w14:paraId="1902B4D0" w14:textId="77777777" w:rsidR="00A40BF2" w:rsidRPr="0087252C" w:rsidRDefault="00A40BF2" w:rsidP="003645D2">
            <w:pPr>
              <w:rPr>
                <w:rFonts w:cs="Times New Roman"/>
                <w:color w:val="000000"/>
              </w:rPr>
            </w:pPr>
          </w:p>
        </w:tc>
        <w:tc>
          <w:tcPr>
            <w:tcW w:w="236" w:type="dxa"/>
            <w:tcBorders>
              <w:top w:val="nil"/>
              <w:left w:val="nil"/>
              <w:bottom w:val="nil"/>
              <w:right w:val="nil"/>
            </w:tcBorders>
            <w:shd w:val="clear" w:color="auto" w:fill="auto"/>
            <w:noWrap/>
            <w:vAlign w:val="center"/>
            <w:hideMark/>
          </w:tcPr>
          <w:p w14:paraId="17DF41B1" w14:textId="77777777" w:rsidR="00A40BF2" w:rsidRPr="0087252C" w:rsidRDefault="00A40BF2" w:rsidP="003645D2">
            <w:pPr>
              <w:jc w:val="center"/>
              <w:rPr>
                <w:rFonts w:cs="Times New Roman"/>
                <w:color w:val="000000"/>
              </w:rPr>
            </w:pPr>
          </w:p>
        </w:tc>
        <w:tc>
          <w:tcPr>
            <w:tcW w:w="450" w:type="dxa"/>
            <w:tcBorders>
              <w:top w:val="nil"/>
              <w:left w:val="nil"/>
              <w:bottom w:val="nil"/>
              <w:right w:val="nil"/>
            </w:tcBorders>
            <w:vAlign w:val="center"/>
          </w:tcPr>
          <w:p w14:paraId="6AE7EAA1" w14:textId="77777777" w:rsidR="00A40BF2" w:rsidRPr="0087252C" w:rsidRDefault="00A40BF2" w:rsidP="003645D2">
            <w:pPr>
              <w:jc w:val="center"/>
              <w:rPr>
                <w:rFonts w:cs="Times New Roman"/>
                <w:color w:val="000000"/>
              </w:rPr>
            </w:pPr>
          </w:p>
        </w:tc>
        <w:tc>
          <w:tcPr>
            <w:tcW w:w="720" w:type="dxa"/>
            <w:tcBorders>
              <w:top w:val="nil"/>
              <w:left w:val="nil"/>
              <w:bottom w:val="nil"/>
              <w:right w:val="nil"/>
            </w:tcBorders>
            <w:vAlign w:val="center"/>
          </w:tcPr>
          <w:p w14:paraId="5E211FB1" w14:textId="77777777" w:rsidR="00A40BF2" w:rsidRPr="0087252C" w:rsidRDefault="00A40BF2" w:rsidP="003645D2">
            <w:pPr>
              <w:jc w:val="center"/>
              <w:rPr>
                <w:rFonts w:cs="Times New Roman"/>
                <w:color w:val="000000"/>
              </w:rPr>
            </w:pPr>
          </w:p>
        </w:tc>
        <w:tc>
          <w:tcPr>
            <w:tcW w:w="720" w:type="dxa"/>
            <w:tcBorders>
              <w:top w:val="nil"/>
              <w:left w:val="nil"/>
              <w:bottom w:val="nil"/>
              <w:right w:val="nil"/>
            </w:tcBorders>
            <w:vAlign w:val="center"/>
          </w:tcPr>
          <w:p w14:paraId="37C9B739" w14:textId="77777777" w:rsidR="00A40BF2" w:rsidRPr="0087252C" w:rsidRDefault="00A40BF2" w:rsidP="003645D2">
            <w:pPr>
              <w:jc w:val="center"/>
              <w:rPr>
                <w:rFonts w:cs="Times New Roman"/>
                <w:color w:val="000000"/>
              </w:rPr>
            </w:pPr>
          </w:p>
        </w:tc>
        <w:tc>
          <w:tcPr>
            <w:tcW w:w="900" w:type="dxa"/>
            <w:tcBorders>
              <w:top w:val="nil"/>
              <w:left w:val="nil"/>
              <w:bottom w:val="nil"/>
              <w:right w:val="nil"/>
            </w:tcBorders>
            <w:vAlign w:val="center"/>
          </w:tcPr>
          <w:p w14:paraId="5086CB17" w14:textId="77777777" w:rsidR="00A40BF2" w:rsidRPr="0087252C" w:rsidRDefault="00A40BF2" w:rsidP="003645D2">
            <w:pPr>
              <w:jc w:val="center"/>
              <w:rPr>
                <w:rFonts w:cs="Times New Roman"/>
                <w:color w:val="000000"/>
              </w:rPr>
            </w:pPr>
          </w:p>
        </w:tc>
        <w:tc>
          <w:tcPr>
            <w:tcW w:w="450" w:type="dxa"/>
            <w:tcBorders>
              <w:top w:val="nil"/>
              <w:left w:val="nil"/>
              <w:bottom w:val="nil"/>
              <w:right w:val="nil"/>
            </w:tcBorders>
            <w:vAlign w:val="center"/>
          </w:tcPr>
          <w:p w14:paraId="5E2A12D6" w14:textId="77777777" w:rsidR="00A40BF2" w:rsidRPr="0087252C" w:rsidRDefault="00A40BF2" w:rsidP="003645D2">
            <w:pPr>
              <w:jc w:val="center"/>
              <w:rPr>
                <w:rFonts w:cs="Times New Roman"/>
                <w:color w:val="000000"/>
              </w:rPr>
            </w:pPr>
          </w:p>
        </w:tc>
        <w:tc>
          <w:tcPr>
            <w:tcW w:w="630" w:type="dxa"/>
            <w:tcBorders>
              <w:top w:val="nil"/>
              <w:left w:val="nil"/>
              <w:bottom w:val="nil"/>
              <w:right w:val="nil"/>
            </w:tcBorders>
            <w:vAlign w:val="center"/>
          </w:tcPr>
          <w:p w14:paraId="0F2181A6" w14:textId="77777777" w:rsidR="00A40BF2" w:rsidRPr="0087252C" w:rsidRDefault="00A40BF2" w:rsidP="003645D2">
            <w:pPr>
              <w:jc w:val="center"/>
              <w:rPr>
                <w:rFonts w:cs="Times New Roman"/>
                <w:color w:val="000000"/>
              </w:rPr>
            </w:pPr>
          </w:p>
        </w:tc>
        <w:tc>
          <w:tcPr>
            <w:tcW w:w="1080" w:type="dxa"/>
            <w:tcBorders>
              <w:top w:val="nil"/>
              <w:left w:val="nil"/>
              <w:bottom w:val="nil"/>
              <w:right w:val="nil"/>
            </w:tcBorders>
            <w:vAlign w:val="center"/>
          </w:tcPr>
          <w:p w14:paraId="137771FB" w14:textId="77777777" w:rsidR="00A40BF2" w:rsidRPr="0087252C" w:rsidRDefault="00A40BF2" w:rsidP="003645D2">
            <w:pPr>
              <w:jc w:val="center"/>
              <w:rPr>
                <w:rFonts w:cs="Times New Roman"/>
                <w:color w:val="000000"/>
              </w:rPr>
            </w:pPr>
          </w:p>
        </w:tc>
        <w:tc>
          <w:tcPr>
            <w:tcW w:w="990" w:type="dxa"/>
            <w:tcBorders>
              <w:top w:val="nil"/>
              <w:left w:val="nil"/>
              <w:bottom w:val="nil"/>
              <w:right w:val="nil"/>
            </w:tcBorders>
            <w:vAlign w:val="center"/>
          </w:tcPr>
          <w:p w14:paraId="685C7842" w14:textId="77777777" w:rsidR="00A40BF2" w:rsidRPr="0087252C" w:rsidRDefault="00A40BF2" w:rsidP="003645D2">
            <w:pPr>
              <w:jc w:val="center"/>
              <w:rPr>
                <w:rFonts w:cs="Times New Roman"/>
                <w:color w:val="000000"/>
              </w:rPr>
            </w:pPr>
          </w:p>
        </w:tc>
        <w:tc>
          <w:tcPr>
            <w:tcW w:w="990" w:type="dxa"/>
            <w:tcBorders>
              <w:top w:val="nil"/>
              <w:left w:val="nil"/>
              <w:bottom w:val="nil"/>
              <w:right w:val="nil"/>
            </w:tcBorders>
            <w:vAlign w:val="center"/>
          </w:tcPr>
          <w:p w14:paraId="3E8D82A3" w14:textId="77777777" w:rsidR="00A40BF2" w:rsidRPr="0087252C" w:rsidRDefault="00A40BF2" w:rsidP="003645D2">
            <w:pPr>
              <w:jc w:val="center"/>
              <w:rPr>
                <w:rFonts w:cs="Times New Roman"/>
                <w:color w:val="000000"/>
              </w:rPr>
            </w:pPr>
          </w:p>
        </w:tc>
        <w:tc>
          <w:tcPr>
            <w:tcW w:w="1080" w:type="dxa"/>
            <w:tcBorders>
              <w:top w:val="nil"/>
              <w:left w:val="nil"/>
              <w:bottom w:val="nil"/>
              <w:right w:val="nil"/>
            </w:tcBorders>
            <w:vAlign w:val="center"/>
          </w:tcPr>
          <w:p w14:paraId="55D986E6" w14:textId="77777777" w:rsidR="00A40BF2" w:rsidRPr="0087252C" w:rsidRDefault="00A40BF2" w:rsidP="003645D2">
            <w:pPr>
              <w:jc w:val="center"/>
              <w:rPr>
                <w:rFonts w:cs="Times New Roman"/>
                <w:color w:val="000000"/>
              </w:rPr>
            </w:pPr>
          </w:p>
        </w:tc>
        <w:tc>
          <w:tcPr>
            <w:tcW w:w="720" w:type="dxa"/>
            <w:tcBorders>
              <w:top w:val="nil"/>
              <w:left w:val="nil"/>
              <w:bottom w:val="nil"/>
              <w:right w:val="nil"/>
            </w:tcBorders>
            <w:shd w:val="clear" w:color="auto" w:fill="auto"/>
            <w:noWrap/>
            <w:vAlign w:val="center"/>
            <w:hideMark/>
          </w:tcPr>
          <w:p w14:paraId="3E7E6028" w14:textId="3AC8A5CD" w:rsidR="00A40BF2" w:rsidRPr="0087252C" w:rsidRDefault="00A40BF2" w:rsidP="003645D2">
            <w:pPr>
              <w:jc w:val="center"/>
              <w:rPr>
                <w:rFonts w:cs="Times New Roman"/>
                <w:color w:val="000000"/>
              </w:rPr>
            </w:pPr>
          </w:p>
        </w:tc>
        <w:tc>
          <w:tcPr>
            <w:tcW w:w="630" w:type="dxa"/>
            <w:tcBorders>
              <w:top w:val="nil"/>
              <w:left w:val="nil"/>
              <w:bottom w:val="nil"/>
              <w:right w:val="nil"/>
            </w:tcBorders>
            <w:shd w:val="clear" w:color="auto" w:fill="auto"/>
            <w:noWrap/>
            <w:vAlign w:val="center"/>
            <w:hideMark/>
          </w:tcPr>
          <w:p w14:paraId="113BB2C1" w14:textId="77777777" w:rsidR="00A40BF2" w:rsidRPr="0087252C" w:rsidRDefault="00A40BF2" w:rsidP="003645D2">
            <w:pPr>
              <w:jc w:val="center"/>
              <w:rPr>
                <w:rFonts w:cs="Times New Roman"/>
                <w:color w:val="000000"/>
              </w:rPr>
            </w:pPr>
          </w:p>
        </w:tc>
      </w:tr>
      <w:tr w:rsidR="00921195" w:rsidRPr="0087252C" w14:paraId="4036B883" w14:textId="77777777" w:rsidTr="006946AD">
        <w:trPr>
          <w:trHeight w:val="300"/>
        </w:trPr>
        <w:tc>
          <w:tcPr>
            <w:tcW w:w="236" w:type="dxa"/>
            <w:tcBorders>
              <w:top w:val="nil"/>
              <w:left w:val="nil"/>
              <w:bottom w:val="nil"/>
              <w:right w:val="nil"/>
            </w:tcBorders>
            <w:shd w:val="clear" w:color="auto" w:fill="auto"/>
            <w:noWrap/>
            <w:vAlign w:val="bottom"/>
            <w:hideMark/>
          </w:tcPr>
          <w:p w14:paraId="10166CAB" w14:textId="77777777" w:rsidR="00DE2DC4" w:rsidRPr="003645D2" w:rsidRDefault="00DE2DC4" w:rsidP="0076447A">
            <w:pPr>
              <w:rPr>
                <w:rFonts w:cs="Times New Roman"/>
                <w:color w:val="000000"/>
                <w:sz w:val="16"/>
                <w:szCs w:val="16"/>
              </w:rPr>
            </w:pPr>
          </w:p>
        </w:tc>
        <w:tc>
          <w:tcPr>
            <w:tcW w:w="1852" w:type="dxa"/>
            <w:tcBorders>
              <w:top w:val="nil"/>
              <w:left w:val="nil"/>
              <w:bottom w:val="nil"/>
              <w:right w:val="nil"/>
            </w:tcBorders>
            <w:shd w:val="clear" w:color="auto" w:fill="auto"/>
            <w:noWrap/>
            <w:vAlign w:val="center"/>
            <w:hideMark/>
          </w:tcPr>
          <w:p w14:paraId="47538E3F" w14:textId="77777777" w:rsidR="00DE2DC4" w:rsidRPr="003645D2" w:rsidRDefault="00DE2DC4" w:rsidP="003645D2">
            <w:pPr>
              <w:rPr>
                <w:rFonts w:cs="Times New Roman"/>
                <w:i/>
                <w:iCs/>
                <w:color w:val="000000"/>
                <w:sz w:val="16"/>
                <w:szCs w:val="16"/>
              </w:rPr>
            </w:pPr>
            <w:r w:rsidRPr="003645D2">
              <w:rPr>
                <w:rFonts w:cs="Times New Roman"/>
                <w:i/>
                <w:iCs/>
                <w:color w:val="000000"/>
                <w:sz w:val="16"/>
                <w:szCs w:val="16"/>
              </w:rPr>
              <w:t>Female</w:t>
            </w:r>
          </w:p>
        </w:tc>
        <w:tc>
          <w:tcPr>
            <w:tcW w:w="1566" w:type="dxa"/>
            <w:tcBorders>
              <w:top w:val="nil"/>
              <w:left w:val="nil"/>
              <w:bottom w:val="nil"/>
              <w:right w:val="nil"/>
            </w:tcBorders>
            <w:shd w:val="clear" w:color="auto" w:fill="auto"/>
            <w:noWrap/>
            <w:vAlign w:val="center"/>
            <w:hideMark/>
          </w:tcPr>
          <w:p w14:paraId="6B84F494" w14:textId="77777777" w:rsidR="00DE2DC4" w:rsidRPr="00921195" w:rsidRDefault="00DE2DC4" w:rsidP="00921195">
            <w:pPr>
              <w:jc w:val="center"/>
              <w:rPr>
                <w:rFonts w:cs="Times New Roman"/>
                <w:color w:val="000000"/>
                <w:sz w:val="16"/>
                <w:szCs w:val="16"/>
              </w:rPr>
            </w:pPr>
            <w:r w:rsidRPr="00921195">
              <w:rPr>
                <w:rFonts w:cs="Times New Roman"/>
                <w:color w:val="000000"/>
                <w:sz w:val="16"/>
                <w:szCs w:val="16"/>
              </w:rPr>
              <w:t>n (%)</w:t>
            </w:r>
          </w:p>
        </w:tc>
        <w:tc>
          <w:tcPr>
            <w:tcW w:w="236" w:type="dxa"/>
            <w:tcBorders>
              <w:top w:val="nil"/>
              <w:left w:val="nil"/>
              <w:bottom w:val="nil"/>
              <w:right w:val="nil"/>
            </w:tcBorders>
            <w:shd w:val="clear" w:color="auto" w:fill="auto"/>
            <w:noWrap/>
            <w:vAlign w:val="center"/>
          </w:tcPr>
          <w:p w14:paraId="66A7CEF8" w14:textId="77777777" w:rsidR="00DE2DC4" w:rsidRPr="0087252C" w:rsidRDefault="00DE2DC4" w:rsidP="003645D2">
            <w:pPr>
              <w:jc w:val="center"/>
              <w:rPr>
                <w:rFonts w:cs="Times New Roman"/>
                <w:color w:val="000000"/>
              </w:rPr>
            </w:pPr>
            <w:r>
              <w:rPr>
                <w:rFonts w:cs="Times New Roman"/>
                <w:color w:val="000000"/>
              </w:rPr>
              <w:t>…</w:t>
            </w:r>
          </w:p>
        </w:tc>
        <w:tc>
          <w:tcPr>
            <w:tcW w:w="450" w:type="dxa"/>
            <w:tcBorders>
              <w:top w:val="nil"/>
              <w:left w:val="nil"/>
              <w:bottom w:val="nil"/>
              <w:right w:val="nil"/>
            </w:tcBorders>
            <w:vAlign w:val="center"/>
          </w:tcPr>
          <w:p w14:paraId="4EBBEE03" w14:textId="77777777" w:rsidR="00DE2DC4" w:rsidRPr="0087252C" w:rsidRDefault="00DE2DC4" w:rsidP="003645D2">
            <w:pPr>
              <w:jc w:val="center"/>
              <w:rPr>
                <w:rFonts w:cs="Times New Roman"/>
                <w:color w:val="000000"/>
              </w:rPr>
            </w:pPr>
            <w:r>
              <w:rPr>
                <w:rFonts w:cs="Times New Roman"/>
                <w:color w:val="000000"/>
              </w:rPr>
              <w:t>…</w:t>
            </w:r>
          </w:p>
        </w:tc>
        <w:tc>
          <w:tcPr>
            <w:tcW w:w="720" w:type="dxa"/>
            <w:tcBorders>
              <w:top w:val="nil"/>
              <w:left w:val="nil"/>
              <w:bottom w:val="nil"/>
              <w:right w:val="nil"/>
            </w:tcBorders>
            <w:vAlign w:val="center"/>
          </w:tcPr>
          <w:p w14:paraId="1AA6D4D7" w14:textId="77777777" w:rsidR="00DE2DC4" w:rsidRPr="0087252C" w:rsidRDefault="00DE2DC4" w:rsidP="003645D2">
            <w:pPr>
              <w:jc w:val="center"/>
              <w:rPr>
                <w:rFonts w:cs="Times New Roman"/>
                <w:color w:val="000000"/>
              </w:rPr>
            </w:pPr>
            <w:r>
              <w:rPr>
                <w:rFonts w:cs="Times New Roman"/>
                <w:color w:val="000000"/>
              </w:rPr>
              <w:t>…</w:t>
            </w:r>
          </w:p>
        </w:tc>
        <w:tc>
          <w:tcPr>
            <w:tcW w:w="720" w:type="dxa"/>
            <w:tcBorders>
              <w:top w:val="nil"/>
              <w:left w:val="nil"/>
              <w:bottom w:val="nil"/>
              <w:right w:val="nil"/>
            </w:tcBorders>
            <w:vAlign w:val="center"/>
          </w:tcPr>
          <w:p w14:paraId="0D3FF73A" w14:textId="77777777" w:rsidR="00DE2DC4" w:rsidRPr="0087252C" w:rsidRDefault="00DE2DC4" w:rsidP="003645D2">
            <w:pPr>
              <w:jc w:val="center"/>
              <w:rPr>
                <w:rFonts w:cs="Times New Roman"/>
                <w:color w:val="000000"/>
              </w:rPr>
            </w:pPr>
            <w:r>
              <w:rPr>
                <w:rFonts w:cs="Times New Roman"/>
                <w:color w:val="000000"/>
              </w:rPr>
              <w:t>…</w:t>
            </w:r>
          </w:p>
        </w:tc>
        <w:tc>
          <w:tcPr>
            <w:tcW w:w="900" w:type="dxa"/>
            <w:tcBorders>
              <w:top w:val="nil"/>
              <w:left w:val="nil"/>
              <w:bottom w:val="nil"/>
              <w:right w:val="nil"/>
            </w:tcBorders>
            <w:vAlign w:val="center"/>
          </w:tcPr>
          <w:p w14:paraId="69FC2B9B" w14:textId="77777777" w:rsidR="00DE2DC4" w:rsidRPr="0087252C" w:rsidRDefault="00DE2DC4" w:rsidP="003645D2">
            <w:pPr>
              <w:jc w:val="center"/>
              <w:rPr>
                <w:rFonts w:cs="Times New Roman"/>
                <w:color w:val="000000"/>
              </w:rPr>
            </w:pPr>
            <w:r>
              <w:rPr>
                <w:rFonts w:cs="Times New Roman"/>
                <w:color w:val="000000"/>
              </w:rPr>
              <w:t>…</w:t>
            </w:r>
          </w:p>
        </w:tc>
        <w:tc>
          <w:tcPr>
            <w:tcW w:w="450" w:type="dxa"/>
            <w:tcBorders>
              <w:top w:val="nil"/>
              <w:left w:val="nil"/>
              <w:bottom w:val="nil"/>
              <w:right w:val="nil"/>
            </w:tcBorders>
            <w:vAlign w:val="center"/>
          </w:tcPr>
          <w:p w14:paraId="0A21DAB7" w14:textId="77777777" w:rsidR="00DE2DC4" w:rsidRPr="0087252C" w:rsidRDefault="00DE2DC4" w:rsidP="003645D2">
            <w:pPr>
              <w:jc w:val="center"/>
              <w:rPr>
                <w:rFonts w:cs="Times New Roman"/>
                <w:color w:val="000000"/>
              </w:rPr>
            </w:pPr>
            <w:r>
              <w:rPr>
                <w:rFonts w:cs="Times New Roman"/>
                <w:color w:val="000000"/>
              </w:rPr>
              <w:t>…</w:t>
            </w:r>
          </w:p>
        </w:tc>
        <w:tc>
          <w:tcPr>
            <w:tcW w:w="630" w:type="dxa"/>
            <w:tcBorders>
              <w:top w:val="nil"/>
              <w:left w:val="nil"/>
              <w:bottom w:val="nil"/>
              <w:right w:val="nil"/>
            </w:tcBorders>
            <w:vAlign w:val="center"/>
          </w:tcPr>
          <w:p w14:paraId="4FD04631" w14:textId="2F814266" w:rsidR="00DE2DC4" w:rsidRDefault="00DE2DC4" w:rsidP="003645D2">
            <w:pPr>
              <w:jc w:val="center"/>
              <w:rPr>
                <w:rFonts w:cs="Times New Roman"/>
                <w:color w:val="000000"/>
              </w:rPr>
            </w:pPr>
            <w:r>
              <w:rPr>
                <w:rFonts w:cs="Times New Roman"/>
                <w:color w:val="000000"/>
              </w:rPr>
              <w:t>…</w:t>
            </w:r>
          </w:p>
        </w:tc>
        <w:tc>
          <w:tcPr>
            <w:tcW w:w="1080" w:type="dxa"/>
            <w:tcBorders>
              <w:top w:val="nil"/>
              <w:left w:val="nil"/>
              <w:bottom w:val="nil"/>
              <w:right w:val="nil"/>
            </w:tcBorders>
            <w:vAlign w:val="center"/>
          </w:tcPr>
          <w:p w14:paraId="0421A9FC" w14:textId="2BAA39CC" w:rsidR="00DE2DC4" w:rsidRDefault="00DE2DC4" w:rsidP="003645D2">
            <w:pPr>
              <w:jc w:val="center"/>
              <w:rPr>
                <w:rFonts w:cs="Times New Roman"/>
                <w:color w:val="000000"/>
              </w:rPr>
            </w:pPr>
            <w:r>
              <w:rPr>
                <w:rFonts w:cs="Times New Roman"/>
                <w:color w:val="000000"/>
              </w:rPr>
              <w:t>…</w:t>
            </w:r>
          </w:p>
        </w:tc>
        <w:tc>
          <w:tcPr>
            <w:tcW w:w="990" w:type="dxa"/>
            <w:tcBorders>
              <w:top w:val="nil"/>
              <w:left w:val="nil"/>
              <w:bottom w:val="nil"/>
              <w:right w:val="nil"/>
            </w:tcBorders>
            <w:vAlign w:val="center"/>
          </w:tcPr>
          <w:p w14:paraId="1A82D668" w14:textId="6B988194" w:rsidR="00DE2DC4" w:rsidRDefault="00DE2DC4" w:rsidP="003645D2">
            <w:pPr>
              <w:jc w:val="center"/>
              <w:rPr>
                <w:rFonts w:cs="Times New Roman"/>
                <w:color w:val="000000"/>
              </w:rPr>
            </w:pPr>
            <w:r>
              <w:rPr>
                <w:rFonts w:cs="Times New Roman"/>
                <w:color w:val="000000"/>
              </w:rPr>
              <w:t>…</w:t>
            </w:r>
          </w:p>
        </w:tc>
        <w:tc>
          <w:tcPr>
            <w:tcW w:w="990" w:type="dxa"/>
            <w:tcBorders>
              <w:top w:val="nil"/>
              <w:left w:val="nil"/>
              <w:bottom w:val="nil"/>
              <w:right w:val="nil"/>
            </w:tcBorders>
            <w:vAlign w:val="center"/>
          </w:tcPr>
          <w:p w14:paraId="7AC87A56" w14:textId="296661BD" w:rsidR="00DE2DC4" w:rsidRDefault="00DE2DC4" w:rsidP="003645D2">
            <w:pPr>
              <w:jc w:val="center"/>
              <w:rPr>
                <w:rFonts w:cs="Times New Roman"/>
                <w:color w:val="000000"/>
              </w:rPr>
            </w:pPr>
            <w:r>
              <w:rPr>
                <w:rFonts w:cs="Times New Roman"/>
                <w:color w:val="000000"/>
              </w:rPr>
              <w:t>…</w:t>
            </w:r>
          </w:p>
        </w:tc>
        <w:tc>
          <w:tcPr>
            <w:tcW w:w="1080" w:type="dxa"/>
            <w:tcBorders>
              <w:top w:val="nil"/>
              <w:left w:val="nil"/>
              <w:bottom w:val="nil"/>
              <w:right w:val="nil"/>
            </w:tcBorders>
            <w:vAlign w:val="center"/>
          </w:tcPr>
          <w:p w14:paraId="780A20B0" w14:textId="0B3D29FC" w:rsidR="00DE2DC4" w:rsidRDefault="00DE2DC4" w:rsidP="003645D2">
            <w:pPr>
              <w:jc w:val="center"/>
              <w:rPr>
                <w:rFonts w:cs="Times New Roman"/>
                <w:color w:val="000000"/>
              </w:rPr>
            </w:pPr>
            <w:r>
              <w:rPr>
                <w:rFonts w:cs="Times New Roman"/>
                <w:color w:val="000000"/>
              </w:rPr>
              <w:t>…</w:t>
            </w:r>
          </w:p>
        </w:tc>
        <w:tc>
          <w:tcPr>
            <w:tcW w:w="720" w:type="dxa"/>
            <w:tcBorders>
              <w:top w:val="nil"/>
              <w:left w:val="nil"/>
              <w:bottom w:val="nil"/>
              <w:right w:val="nil"/>
            </w:tcBorders>
            <w:shd w:val="clear" w:color="auto" w:fill="auto"/>
            <w:noWrap/>
            <w:vAlign w:val="center"/>
          </w:tcPr>
          <w:p w14:paraId="28680D8D" w14:textId="1518FDAC" w:rsidR="00DE2DC4" w:rsidRPr="0087252C" w:rsidRDefault="00DE2DC4" w:rsidP="003645D2">
            <w:pPr>
              <w:jc w:val="center"/>
              <w:rPr>
                <w:rFonts w:cs="Times New Roman"/>
                <w:color w:val="000000"/>
              </w:rPr>
            </w:pPr>
            <w:r>
              <w:rPr>
                <w:rFonts w:cs="Times New Roman"/>
                <w:color w:val="000000"/>
              </w:rPr>
              <w:t>…</w:t>
            </w:r>
          </w:p>
        </w:tc>
        <w:tc>
          <w:tcPr>
            <w:tcW w:w="630" w:type="dxa"/>
            <w:tcBorders>
              <w:top w:val="nil"/>
              <w:left w:val="nil"/>
              <w:bottom w:val="nil"/>
              <w:right w:val="nil"/>
            </w:tcBorders>
            <w:shd w:val="clear" w:color="auto" w:fill="auto"/>
            <w:noWrap/>
            <w:vAlign w:val="center"/>
            <w:hideMark/>
          </w:tcPr>
          <w:p w14:paraId="3ADCB5C9" w14:textId="77777777" w:rsidR="00DE2DC4" w:rsidRPr="0087252C" w:rsidRDefault="00DE2DC4" w:rsidP="003645D2">
            <w:pPr>
              <w:jc w:val="center"/>
              <w:rPr>
                <w:rFonts w:cs="Times New Roman"/>
                <w:color w:val="000000"/>
              </w:rPr>
            </w:pPr>
          </w:p>
        </w:tc>
      </w:tr>
      <w:tr w:rsidR="00921195" w:rsidRPr="0087252C" w14:paraId="41EBB423" w14:textId="77777777" w:rsidTr="006946AD">
        <w:trPr>
          <w:trHeight w:val="300"/>
        </w:trPr>
        <w:tc>
          <w:tcPr>
            <w:tcW w:w="236" w:type="dxa"/>
            <w:tcBorders>
              <w:top w:val="nil"/>
              <w:left w:val="nil"/>
              <w:bottom w:val="nil"/>
              <w:right w:val="nil"/>
            </w:tcBorders>
            <w:shd w:val="clear" w:color="auto" w:fill="auto"/>
            <w:noWrap/>
            <w:vAlign w:val="bottom"/>
            <w:hideMark/>
          </w:tcPr>
          <w:p w14:paraId="0E5140ED" w14:textId="77777777" w:rsidR="00DE2DC4" w:rsidRPr="003645D2" w:rsidRDefault="00DE2DC4" w:rsidP="0076447A">
            <w:pPr>
              <w:rPr>
                <w:rFonts w:cs="Times New Roman"/>
                <w:color w:val="000000"/>
                <w:sz w:val="16"/>
                <w:szCs w:val="16"/>
              </w:rPr>
            </w:pPr>
          </w:p>
        </w:tc>
        <w:tc>
          <w:tcPr>
            <w:tcW w:w="1852" w:type="dxa"/>
            <w:tcBorders>
              <w:top w:val="nil"/>
              <w:left w:val="nil"/>
              <w:bottom w:val="nil"/>
              <w:right w:val="nil"/>
            </w:tcBorders>
            <w:shd w:val="clear" w:color="auto" w:fill="auto"/>
            <w:noWrap/>
            <w:vAlign w:val="center"/>
            <w:hideMark/>
          </w:tcPr>
          <w:p w14:paraId="5E347493" w14:textId="77777777" w:rsidR="00DE2DC4" w:rsidRPr="003645D2" w:rsidRDefault="00DE2DC4" w:rsidP="003645D2">
            <w:pPr>
              <w:rPr>
                <w:rFonts w:cs="Times New Roman"/>
                <w:i/>
                <w:iCs/>
                <w:color w:val="000000"/>
                <w:sz w:val="16"/>
                <w:szCs w:val="16"/>
              </w:rPr>
            </w:pPr>
            <w:r w:rsidRPr="003645D2">
              <w:rPr>
                <w:rFonts w:cs="Times New Roman"/>
                <w:i/>
                <w:iCs/>
                <w:color w:val="000000"/>
                <w:sz w:val="16"/>
                <w:szCs w:val="16"/>
              </w:rPr>
              <w:t>Male</w:t>
            </w:r>
          </w:p>
        </w:tc>
        <w:tc>
          <w:tcPr>
            <w:tcW w:w="1566" w:type="dxa"/>
            <w:tcBorders>
              <w:top w:val="nil"/>
              <w:left w:val="nil"/>
              <w:bottom w:val="nil"/>
              <w:right w:val="nil"/>
            </w:tcBorders>
            <w:shd w:val="clear" w:color="auto" w:fill="auto"/>
            <w:noWrap/>
            <w:vAlign w:val="center"/>
            <w:hideMark/>
          </w:tcPr>
          <w:p w14:paraId="1D691940" w14:textId="77777777" w:rsidR="00DE2DC4" w:rsidRPr="00921195" w:rsidRDefault="00DE2DC4" w:rsidP="00921195">
            <w:pPr>
              <w:jc w:val="center"/>
              <w:rPr>
                <w:rFonts w:cs="Times New Roman"/>
                <w:color w:val="000000"/>
                <w:sz w:val="16"/>
                <w:szCs w:val="16"/>
              </w:rPr>
            </w:pPr>
            <w:r w:rsidRPr="00921195">
              <w:rPr>
                <w:rFonts w:cs="Times New Roman"/>
                <w:color w:val="000000"/>
                <w:sz w:val="16"/>
                <w:szCs w:val="16"/>
              </w:rPr>
              <w:t>n (%)</w:t>
            </w:r>
          </w:p>
        </w:tc>
        <w:tc>
          <w:tcPr>
            <w:tcW w:w="236" w:type="dxa"/>
            <w:tcBorders>
              <w:top w:val="nil"/>
              <w:left w:val="nil"/>
              <w:bottom w:val="nil"/>
              <w:right w:val="nil"/>
            </w:tcBorders>
            <w:shd w:val="clear" w:color="auto" w:fill="auto"/>
            <w:noWrap/>
            <w:vAlign w:val="center"/>
          </w:tcPr>
          <w:p w14:paraId="63FA6AAA" w14:textId="77777777" w:rsidR="00DE2DC4" w:rsidRPr="0087252C" w:rsidRDefault="00DE2DC4" w:rsidP="003645D2">
            <w:pPr>
              <w:jc w:val="center"/>
              <w:rPr>
                <w:rFonts w:cs="Times New Roman"/>
                <w:color w:val="000000"/>
              </w:rPr>
            </w:pPr>
            <w:r>
              <w:rPr>
                <w:rFonts w:cs="Times New Roman"/>
                <w:color w:val="000000"/>
              </w:rPr>
              <w:t>…</w:t>
            </w:r>
          </w:p>
        </w:tc>
        <w:tc>
          <w:tcPr>
            <w:tcW w:w="450" w:type="dxa"/>
            <w:tcBorders>
              <w:top w:val="nil"/>
              <w:left w:val="nil"/>
              <w:bottom w:val="nil"/>
              <w:right w:val="nil"/>
            </w:tcBorders>
            <w:vAlign w:val="center"/>
          </w:tcPr>
          <w:p w14:paraId="18DAE15D" w14:textId="77777777" w:rsidR="00DE2DC4" w:rsidRPr="0087252C" w:rsidRDefault="00DE2DC4" w:rsidP="003645D2">
            <w:pPr>
              <w:jc w:val="center"/>
              <w:rPr>
                <w:rFonts w:cs="Times New Roman"/>
                <w:color w:val="000000"/>
              </w:rPr>
            </w:pPr>
            <w:r>
              <w:rPr>
                <w:rFonts w:cs="Times New Roman"/>
                <w:color w:val="000000"/>
              </w:rPr>
              <w:t>…</w:t>
            </w:r>
          </w:p>
        </w:tc>
        <w:tc>
          <w:tcPr>
            <w:tcW w:w="720" w:type="dxa"/>
            <w:tcBorders>
              <w:top w:val="nil"/>
              <w:left w:val="nil"/>
              <w:bottom w:val="nil"/>
              <w:right w:val="nil"/>
            </w:tcBorders>
            <w:vAlign w:val="center"/>
          </w:tcPr>
          <w:p w14:paraId="20046BF4" w14:textId="77777777" w:rsidR="00DE2DC4" w:rsidRPr="0087252C" w:rsidRDefault="00DE2DC4" w:rsidP="003645D2">
            <w:pPr>
              <w:jc w:val="center"/>
              <w:rPr>
                <w:rFonts w:cs="Times New Roman"/>
                <w:color w:val="000000"/>
              </w:rPr>
            </w:pPr>
            <w:r>
              <w:rPr>
                <w:rFonts w:cs="Times New Roman"/>
                <w:color w:val="000000"/>
              </w:rPr>
              <w:t>…</w:t>
            </w:r>
          </w:p>
        </w:tc>
        <w:tc>
          <w:tcPr>
            <w:tcW w:w="720" w:type="dxa"/>
            <w:tcBorders>
              <w:top w:val="nil"/>
              <w:left w:val="nil"/>
              <w:bottom w:val="nil"/>
              <w:right w:val="nil"/>
            </w:tcBorders>
            <w:vAlign w:val="center"/>
          </w:tcPr>
          <w:p w14:paraId="64AE27D6" w14:textId="77777777" w:rsidR="00DE2DC4" w:rsidRPr="0087252C" w:rsidRDefault="00DE2DC4" w:rsidP="003645D2">
            <w:pPr>
              <w:jc w:val="center"/>
              <w:rPr>
                <w:rFonts w:cs="Times New Roman"/>
                <w:color w:val="000000"/>
              </w:rPr>
            </w:pPr>
            <w:r>
              <w:rPr>
                <w:rFonts w:cs="Times New Roman"/>
                <w:color w:val="000000"/>
              </w:rPr>
              <w:t>…</w:t>
            </w:r>
          </w:p>
        </w:tc>
        <w:tc>
          <w:tcPr>
            <w:tcW w:w="900" w:type="dxa"/>
            <w:tcBorders>
              <w:top w:val="nil"/>
              <w:left w:val="nil"/>
              <w:bottom w:val="nil"/>
              <w:right w:val="nil"/>
            </w:tcBorders>
            <w:vAlign w:val="center"/>
          </w:tcPr>
          <w:p w14:paraId="083B1F6D" w14:textId="77777777" w:rsidR="00DE2DC4" w:rsidRPr="0087252C" w:rsidRDefault="00DE2DC4" w:rsidP="003645D2">
            <w:pPr>
              <w:jc w:val="center"/>
              <w:rPr>
                <w:rFonts w:cs="Times New Roman"/>
                <w:color w:val="000000"/>
              </w:rPr>
            </w:pPr>
            <w:r>
              <w:rPr>
                <w:rFonts w:cs="Times New Roman"/>
                <w:color w:val="000000"/>
              </w:rPr>
              <w:t>…</w:t>
            </w:r>
          </w:p>
        </w:tc>
        <w:tc>
          <w:tcPr>
            <w:tcW w:w="450" w:type="dxa"/>
            <w:tcBorders>
              <w:top w:val="nil"/>
              <w:left w:val="nil"/>
              <w:bottom w:val="nil"/>
              <w:right w:val="nil"/>
            </w:tcBorders>
            <w:vAlign w:val="center"/>
          </w:tcPr>
          <w:p w14:paraId="5F31548A" w14:textId="77777777" w:rsidR="00DE2DC4" w:rsidRPr="0087252C" w:rsidRDefault="00DE2DC4" w:rsidP="003645D2">
            <w:pPr>
              <w:jc w:val="center"/>
              <w:rPr>
                <w:rFonts w:cs="Times New Roman"/>
                <w:color w:val="000000"/>
              </w:rPr>
            </w:pPr>
            <w:r>
              <w:rPr>
                <w:rFonts w:cs="Times New Roman"/>
                <w:color w:val="000000"/>
              </w:rPr>
              <w:t>…</w:t>
            </w:r>
          </w:p>
        </w:tc>
        <w:tc>
          <w:tcPr>
            <w:tcW w:w="630" w:type="dxa"/>
            <w:tcBorders>
              <w:top w:val="nil"/>
              <w:left w:val="nil"/>
              <w:bottom w:val="nil"/>
              <w:right w:val="nil"/>
            </w:tcBorders>
            <w:vAlign w:val="center"/>
          </w:tcPr>
          <w:p w14:paraId="028517F7" w14:textId="0CDD1A59" w:rsidR="00DE2DC4" w:rsidRDefault="00DE2DC4" w:rsidP="003645D2">
            <w:pPr>
              <w:jc w:val="center"/>
              <w:rPr>
                <w:rFonts w:cs="Times New Roman"/>
                <w:color w:val="000000"/>
              </w:rPr>
            </w:pPr>
            <w:r>
              <w:rPr>
                <w:rFonts w:cs="Times New Roman"/>
                <w:color w:val="000000"/>
              </w:rPr>
              <w:t>…</w:t>
            </w:r>
          </w:p>
        </w:tc>
        <w:tc>
          <w:tcPr>
            <w:tcW w:w="1080" w:type="dxa"/>
            <w:tcBorders>
              <w:top w:val="nil"/>
              <w:left w:val="nil"/>
              <w:bottom w:val="nil"/>
              <w:right w:val="nil"/>
            </w:tcBorders>
            <w:vAlign w:val="center"/>
          </w:tcPr>
          <w:p w14:paraId="46F50C70" w14:textId="3C780C0A" w:rsidR="00DE2DC4" w:rsidRDefault="00DE2DC4" w:rsidP="003645D2">
            <w:pPr>
              <w:jc w:val="center"/>
              <w:rPr>
                <w:rFonts w:cs="Times New Roman"/>
                <w:color w:val="000000"/>
              </w:rPr>
            </w:pPr>
            <w:r>
              <w:rPr>
                <w:rFonts w:cs="Times New Roman"/>
                <w:color w:val="000000"/>
              </w:rPr>
              <w:t>…</w:t>
            </w:r>
          </w:p>
        </w:tc>
        <w:tc>
          <w:tcPr>
            <w:tcW w:w="990" w:type="dxa"/>
            <w:tcBorders>
              <w:top w:val="nil"/>
              <w:left w:val="nil"/>
              <w:bottom w:val="nil"/>
              <w:right w:val="nil"/>
            </w:tcBorders>
            <w:vAlign w:val="center"/>
          </w:tcPr>
          <w:p w14:paraId="41EAF6E3" w14:textId="54B00713" w:rsidR="00DE2DC4" w:rsidRDefault="00DE2DC4" w:rsidP="003645D2">
            <w:pPr>
              <w:jc w:val="center"/>
              <w:rPr>
                <w:rFonts w:cs="Times New Roman"/>
                <w:color w:val="000000"/>
              </w:rPr>
            </w:pPr>
            <w:r>
              <w:rPr>
                <w:rFonts w:cs="Times New Roman"/>
                <w:color w:val="000000"/>
              </w:rPr>
              <w:t>…</w:t>
            </w:r>
          </w:p>
        </w:tc>
        <w:tc>
          <w:tcPr>
            <w:tcW w:w="990" w:type="dxa"/>
            <w:tcBorders>
              <w:top w:val="nil"/>
              <w:left w:val="nil"/>
              <w:bottom w:val="nil"/>
              <w:right w:val="nil"/>
            </w:tcBorders>
            <w:vAlign w:val="center"/>
          </w:tcPr>
          <w:p w14:paraId="6730D97B" w14:textId="57C05079" w:rsidR="00DE2DC4" w:rsidRDefault="00DE2DC4" w:rsidP="003645D2">
            <w:pPr>
              <w:jc w:val="center"/>
              <w:rPr>
                <w:rFonts w:cs="Times New Roman"/>
                <w:color w:val="000000"/>
              </w:rPr>
            </w:pPr>
            <w:r>
              <w:rPr>
                <w:rFonts w:cs="Times New Roman"/>
                <w:color w:val="000000"/>
              </w:rPr>
              <w:t>…</w:t>
            </w:r>
          </w:p>
        </w:tc>
        <w:tc>
          <w:tcPr>
            <w:tcW w:w="1080" w:type="dxa"/>
            <w:tcBorders>
              <w:top w:val="nil"/>
              <w:left w:val="nil"/>
              <w:bottom w:val="nil"/>
              <w:right w:val="nil"/>
            </w:tcBorders>
            <w:vAlign w:val="center"/>
          </w:tcPr>
          <w:p w14:paraId="58144250" w14:textId="44806491" w:rsidR="00DE2DC4" w:rsidRDefault="00DE2DC4" w:rsidP="003645D2">
            <w:pPr>
              <w:jc w:val="center"/>
              <w:rPr>
                <w:rFonts w:cs="Times New Roman"/>
                <w:color w:val="000000"/>
              </w:rPr>
            </w:pPr>
            <w:r>
              <w:rPr>
                <w:rFonts w:cs="Times New Roman"/>
                <w:color w:val="000000"/>
              </w:rPr>
              <w:t>…</w:t>
            </w:r>
          </w:p>
        </w:tc>
        <w:tc>
          <w:tcPr>
            <w:tcW w:w="720" w:type="dxa"/>
            <w:tcBorders>
              <w:top w:val="nil"/>
              <w:left w:val="nil"/>
              <w:bottom w:val="nil"/>
              <w:right w:val="nil"/>
            </w:tcBorders>
            <w:shd w:val="clear" w:color="auto" w:fill="auto"/>
            <w:noWrap/>
            <w:vAlign w:val="center"/>
          </w:tcPr>
          <w:p w14:paraId="6E0E36E8" w14:textId="3794EC0F" w:rsidR="00DE2DC4" w:rsidRPr="0087252C" w:rsidRDefault="00DE2DC4" w:rsidP="003645D2">
            <w:pPr>
              <w:jc w:val="center"/>
              <w:rPr>
                <w:rFonts w:cs="Times New Roman"/>
                <w:color w:val="000000"/>
              </w:rPr>
            </w:pPr>
            <w:r>
              <w:rPr>
                <w:rFonts w:cs="Times New Roman"/>
                <w:color w:val="000000"/>
              </w:rPr>
              <w:t>…</w:t>
            </w:r>
          </w:p>
        </w:tc>
        <w:tc>
          <w:tcPr>
            <w:tcW w:w="630" w:type="dxa"/>
            <w:tcBorders>
              <w:top w:val="nil"/>
              <w:left w:val="nil"/>
              <w:bottom w:val="nil"/>
              <w:right w:val="nil"/>
            </w:tcBorders>
            <w:shd w:val="clear" w:color="auto" w:fill="auto"/>
            <w:noWrap/>
            <w:vAlign w:val="center"/>
            <w:hideMark/>
          </w:tcPr>
          <w:p w14:paraId="325D5752" w14:textId="77777777" w:rsidR="00DE2DC4" w:rsidRPr="0087252C" w:rsidRDefault="00DE2DC4" w:rsidP="003645D2">
            <w:pPr>
              <w:jc w:val="center"/>
              <w:rPr>
                <w:rFonts w:cs="Times New Roman"/>
                <w:color w:val="000000"/>
              </w:rPr>
            </w:pPr>
          </w:p>
        </w:tc>
      </w:tr>
      <w:tr w:rsidR="00921195" w:rsidRPr="0087252C" w14:paraId="7B6BE8FD" w14:textId="77777777" w:rsidTr="006946AD">
        <w:trPr>
          <w:trHeight w:val="300"/>
        </w:trPr>
        <w:tc>
          <w:tcPr>
            <w:tcW w:w="2088" w:type="dxa"/>
            <w:gridSpan w:val="2"/>
            <w:tcBorders>
              <w:top w:val="nil"/>
              <w:left w:val="nil"/>
              <w:bottom w:val="nil"/>
              <w:right w:val="nil"/>
            </w:tcBorders>
            <w:shd w:val="clear" w:color="auto" w:fill="auto"/>
            <w:noWrap/>
            <w:vAlign w:val="center"/>
            <w:hideMark/>
          </w:tcPr>
          <w:p w14:paraId="0A6A8A45" w14:textId="3060DD8E" w:rsidR="00DE2DC4" w:rsidRPr="003645D2" w:rsidRDefault="00DE2DC4" w:rsidP="003645D2">
            <w:pPr>
              <w:rPr>
                <w:rFonts w:cs="Times New Roman"/>
                <w:i/>
                <w:iCs/>
                <w:color w:val="000000"/>
                <w:sz w:val="16"/>
                <w:szCs w:val="16"/>
              </w:rPr>
            </w:pPr>
            <w:r w:rsidRPr="003645D2">
              <w:rPr>
                <w:rFonts w:cs="Times New Roman"/>
                <w:color w:val="000000"/>
                <w:sz w:val="16"/>
                <w:szCs w:val="16"/>
              </w:rPr>
              <w:t>Age (at time of index event)</w:t>
            </w:r>
          </w:p>
        </w:tc>
        <w:tc>
          <w:tcPr>
            <w:tcW w:w="1566" w:type="dxa"/>
            <w:tcBorders>
              <w:top w:val="nil"/>
              <w:left w:val="nil"/>
              <w:bottom w:val="nil"/>
              <w:right w:val="nil"/>
            </w:tcBorders>
            <w:shd w:val="clear" w:color="auto" w:fill="auto"/>
            <w:noWrap/>
            <w:vAlign w:val="center"/>
            <w:hideMark/>
          </w:tcPr>
          <w:p w14:paraId="34472D98" w14:textId="77777777" w:rsidR="00DE2DC4" w:rsidRPr="00921195" w:rsidRDefault="00DE2DC4" w:rsidP="00921195">
            <w:pPr>
              <w:tabs>
                <w:tab w:val="left" w:pos="2034"/>
              </w:tabs>
              <w:jc w:val="center"/>
              <w:rPr>
                <w:rFonts w:cs="Times New Roman"/>
                <w:color w:val="000000"/>
                <w:sz w:val="16"/>
                <w:szCs w:val="16"/>
              </w:rPr>
            </w:pPr>
            <w:r w:rsidRPr="00921195">
              <w:rPr>
                <w:rFonts w:cs="Times New Roman"/>
                <w:color w:val="000000"/>
                <w:sz w:val="16"/>
                <w:szCs w:val="16"/>
              </w:rPr>
              <w:t>mean +/- SD</w:t>
            </w:r>
          </w:p>
        </w:tc>
        <w:tc>
          <w:tcPr>
            <w:tcW w:w="236" w:type="dxa"/>
            <w:tcBorders>
              <w:top w:val="nil"/>
              <w:left w:val="nil"/>
              <w:bottom w:val="nil"/>
              <w:right w:val="nil"/>
            </w:tcBorders>
            <w:shd w:val="clear" w:color="auto" w:fill="auto"/>
            <w:noWrap/>
            <w:vAlign w:val="center"/>
          </w:tcPr>
          <w:p w14:paraId="29ACE05C" w14:textId="77777777" w:rsidR="00DE2DC4" w:rsidRPr="0087252C" w:rsidRDefault="00DE2DC4" w:rsidP="003645D2">
            <w:pPr>
              <w:jc w:val="center"/>
              <w:rPr>
                <w:rFonts w:cs="Times New Roman"/>
                <w:color w:val="000000"/>
              </w:rPr>
            </w:pPr>
            <w:r>
              <w:rPr>
                <w:rFonts w:cs="Times New Roman"/>
                <w:color w:val="000000"/>
              </w:rPr>
              <w:t>…</w:t>
            </w:r>
          </w:p>
        </w:tc>
        <w:tc>
          <w:tcPr>
            <w:tcW w:w="450" w:type="dxa"/>
            <w:tcBorders>
              <w:top w:val="nil"/>
              <w:left w:val="nil"/>
              <w:bottom w:val="nil"/>
              <w:right w:val="nil"/>
            </w:tcBorders>
            <w:vAlign w:val="center"/>
          </w:tcPr>
          <w:p w14:paraId="6827EF7A" w14:textId="77777777" w:rsidR="00DE2DC4" w:rsidRPr="0087252C" w:rsidRDefault="00DE2DC4" w:rsidP="003645D2">
            <w:pPr>
              <w:jc w:val="center"/>
              <w:rPr>
                <w:rFonts w:cs="Times New Roman"/>
                <w:color w:val="000000"/>
              </w:rPr>
            </w:pPr>
            <w:r>
              <w:rPr>
                <w:rFonts w:cs="Times New Roman"/>
                <w:color w:val="000000"/>
              </w:rPr>
              <w:t>…</w:t>
            </w:r>
          </w:p>
        </w:tc>
        <w:tc>
          <w:tcPr>
            <w:tcW w:w="720" w:type="dxa"/>
            <w:tcBorders>
              <w:top w:val="nil"/>
              <w:left w:val="nil"/>
              <w:bottom w:val="nil"/>
              <w:right w:val="nil"/>
            </w:tcBorders>
            <w:vAlign w:val="center"/>
          </w:tcPr>
          <w:p w14:paraId="5F1B1527" w14:textId="77777777" w:rsidR="00DE2DC4" w:rsidRPr="0087252C" w:rsidRDefault="00DE2DC4" w:rsidP="003645D2">
            <w:pPr>
              <w:jc w:val="center"/>
              <w:rPr>
                <w:rFonts w:cs="Times New Roman"/>
                <w:color w:val="000000"/>
              </w:rPr>
            </w:pPr>
            <w:r>
              <w:rPr>
                <w:rFonts w:cs="Times New Roman"/>
                <w:color w:val="000000"/>
              </w:rPr>
              <w:t>…</w:t>
            </w:r>
          </w:p>
        </w:tc>
        <w:tc>
          <w:tcPr>
            <w:tcW w:w="720" w:type="dxa"/>
            <w:tcBorders>
              <w:top w:val="nil"/>
              <w:left w:val="nil"/>
              <w:bottom w:val="nil"/>
              <w:right w:val="nil"/>
            </w:tcBorders>
            <w:vAlign w:val="center"/>
          </w:tcPr>
          <w:p w14:paraId="2D076059" w14:textId="77777777" w:rsidR="00DE2DC4" w:rsidRPr="0087252C" w:rsidRDefault="00DE2DC4" w:rsidP="003645D2">
            <w:pPr>
              <w:jc w:val="center"/>
              <w:rPr>
                <w:rFonts w:cs="Times New Roman"/>
                <w:color w:val="000000"/>
              </w:rPr>
            </w:pPr>
            <w:r>
              <w:rPr>
                <w:rFonts w:cs="Times New Roman"/>
                <w:color w:val="000000"/>
              </w:rPr>
              <w:t>…</w:t>
            </w:r>
          </w:p>
        </w:tc>
        <w:tc>
          <w:tcPr>
            <w:tcW w:w="900" w:type="dxa"/>
            <w:tcBorders>
              <w:top w:val="nil"/>
              <w:left w:val="nil"/>
              <w:bottom w:val="nil"/>
              <w:right w:val="nil"/>
            </w:tcBorders>
            <w:vAlign w:val="center"/>
          </w:tcPr>
          <w:p w14:paraId="0F07EE62" w14:textId="77777777" w:rsidR="00DE2DC4" w:rsidRPr="0087252C" w:rsidRDefault="00DE2DC4" w:rsidP="003645D2">
            <w:pPr>
              <w:jc w:val="center"/>
              <w:rPr>
                <w:rFonts w:cs="Times New Roman"/>
                <w:color w:val="000000"/>
              </w:rPr>
            </w:pPr>
            <w:r>
              <w:rPr>
                <w:rFonts w:cs="Times New Roman"/>
                <w:color w:val="000000"/>
              </w:rPr>
              <w:t>…</w:t>
            </w:r>
          </w:p>
        </w:tc>
        <w:tc>
          <w:tcPr>
            <w:tcW w:w="450" w:type="dxa"/>
            <w:tcBorders>
              <w:top w:val="nil"/>
              <w:left w:val="nil"/>
              <w:bottom w:val="nil"/>
              <w:right w:val="nil"/>
            </w:tcBorders>
            <w:vAlign w:val="center"/>
          </w:tcPr>
          <w:p w14:paraId="3E50D3FC" w14:textId="77777777" w:rsidR="00DE2DC4" w:rsidRPr="0087252C" w:rsidRDefault="00DE2DC4" w:rsidP="003645D2">
            <w:pPr>
              <w:jc w:val="center"/>
              <w:rPr>
                <w:rFonts w:cs="Times New Roman"/>
                <w:color w:val="000000"/>
              </w:rPr>
            </w:pPr>
            <w:r>
              <w:rPr>
                <w:rFonts w:cs="Times New Roman"/>
                <w:color w:val="000000"/>
              </w:rPr>
              <w:t>…</w:t>
            </w:r>
          </w:p>
        </w:tc>
        <w:tc>
          <w:tcPr>
            <w:tcW w:w="630" w:type="dxa"/>
            <w:tcBorders>
              <w:top w:val="nil"/>
              <w:left w:val="nil"/>
              <w:bottom w:val="nil"/>
              <w:right w:val="nil"/>
            </w:tcBorders>
            <w:vAlign w:val="center"/>
          </w:tcPr>
          <w:p w14:paraId="3DE12EBB" w14:textId="3CB32540" w:rsidR="00DE2DC4" w:rsidRDefault="00DE2DC4" w:rsidP="003645D2">
            <w:pPr>
              <w:jc w:val="center"/>
              <w:rPr>
                <w:rFonts w:cs="Times New Roman"/>
                <w:color w:val="000000"/>
              </w:rPr>
            </w:pPr>
            <w:r>
              <w:rPr>
                <w:rFonts w:cs="Times New Roman"/>
                <w:color w:val="000000"/>
              </w:rPr>
              <w:t>…</w:t>
            </w:r>
          </w:p>
        </w:tc>
        <w:tc>
          <w:tcPr>
            <w:tcW w:w="1080" w:type="dxa"/>
            <w:tcBorders>
              <w:top w:val="nil"/>
              <w:left w:val="nil"/>
              <w:bottom w:val="nil"/>
              <w:right w:val="nil"/>
            </w:tcBorders>
            <w:vAlign w:val="center"/>
          </w:tcPr>
          <w:p w14:paraId="02CAA104" w14:textId="19489343" w:rsidR="00DE2DC4" w:rsidRDefault="00DE2DC4" w:rsidP="003645D2">
            <w:pPr>
              <w:jc w:val="center"/>
              <w:rPr>
                <w:rFonts w:cs="Times New Roman"/>
                <w:color w:val="000000"/>
              </w:rPr>
            </w:pPr>
            <w:r>
              <w:rPr>
                <w:rFonts w:cs="Times New Roman"/>
                <w:color w:val="000000"/>
              </w:rPr>
              <w:t>…</w:t>
            </w:r>
          </w:p>
        </w:tc>
        <w:tc>
          <w:tcPr>
            <w:tcW w:w="990" w:type="dxa"/>
            <w:tcBorders>
              <w:top w:val="nil"/>
              <w:left w:val="nil"/>
              <w:bottom w:val="nil"/>
              <w:right w:val="nil"/>
            </w:tcBorders>
            <w:vAlign w:val="center"/>
          </w:tcPr>
          <w:p w14:paraId="328FCB34" w14:textId="6472B206" w:rsidR="00DE2DC4" w:rsidRDefault="00DE2DC4" w:rsidP="003645D2">
            <w:pPr>
              <w:jc w:val="center"/>
              <w:rPr>
                <w:rFonts w:cs="Times New Roman"/>
                <w:color w:val="000000"/>
              </w:rPr>
            </w:pPr>
            <w:r>
              <w:rPr>
                <w:rFonts w:cs="Times New Roman"/>
                <w:color w:val="000000"/>
              </w:rPr>
              <w:t>…</w:t>
            </w:r>
          </w:p>
        </w:tc>
        <w:tc>
          <w:tcPr>
            <w:tcW w:w="990" w:type="dxa"/>
            <w:tcBorders>
              <w:top w:val="nil"/>
              <w:left w:val="nil"/>
              <w:bottom w:val="nil"/>
              <w:right w:val="nil"/>
            </w:tcBorders>
            <w:vAlign w:val="center"/>
          </w:tcPr>
          <w:p w14:paraId="7D72C166" w14:textId="000C3B7F" w:rsidR="00DE2DC4" w:rsidRDefault="00DE2DC4" w:rsidP="003645D2">
            <w:pPr>
              <w:jc w:val="center"/>
              <w:rPr>
                <w:rFonts w:cs="Times New Roman"/>
                <w:color w:val="000000"/>
              </w:rPr>
            </w:pPr>
            <w:r>
              <w:rPr>
                <w:rFonts w:cs="Times New Roman"/>
                <w:color w:val="000000"/>
              </w:rPr>
              <w:t>…</w:t>
            </w:r>
          </w:p>
        </w:tc>
        <w:tc>
          <w:tcPr>
            <w:tcW w:w="1080" w:type="dxa"/>
            <w:tcBorders>
              <w:top w:val="nil"/>
              <w:left w:val="nil"/>
              <w:bottom w:val="nil"/>
              <w:right w:val="nil"/>
            </w:tcBorders>
            <w:vAlign w:val="center"/>
          </w:tcPr>
          <w:p w14:paraId="367252C7" w14:textId="07DC105F" w:rsidR="00DE2DC4" w:rsidRDefault="00DE2DC4" w:rsidP="003645D2">
            <w:pPr>
              <w:jc w:val="center"/>
              <w:rPr>
                <w:rFonts w:cs="Times New Roman"/>
                <w:color w:val="000000"/>
              </w:rPr>
            </w:pPr>
            <w:r>
              <w:rPr>
                <w:rFonts w:cs="Times New Roman"/>
                <w:color w:val="000000"/>
              </w:rPr>
              <w:t>…</w:t>
            </w:r>
          </w:p>
        </w:tc>
        <w:tc>
          <w:tcPr>
            <w:tcW w:w="720" w:type="dxa"/>
            <w:tcBorders>
              <w:top w:val="nil"/>
              <w:left w:val="nil"/>
              <w:bottom w:val="nil"/>
              <w:right w:val="nil"/>
            </w:tcBorders>
            <w:shd w:val="clear" w:color="auto" w:fill="auto"/>
            <w:noWrap/>
            <w:vAlign w:val="center"/>
          </w:tcPr>
          <w:p w14:paraId="51735EF0" w14:textId="6DB89990" w:rsidR="00DE2DC4" w:rsidRPr="0087252C" w:rsidRDefault="00DE2DC4" w:rsidP="003645D2">
            <w:pPr>
              <w:jc w:val="center"/>
              <w:rPr>
                <w:rFonts w:cs="Times New Roman"/>
                <w:color w:val="000000"/>
              </w:rPr>
            </w:pPr>
            <w:r>
              <w:rPr>
                <w:rFonts w:cs="Times New Roman"/>
                <w:color w:val="000000"/>
              </w:rPr>
              <w:t>…</w:t>
            </w:r>
          </w:p>
        </w:tc>
        <w:tc>
          <w:tcPr>
            <w:tcW w:w="630" w:type="dxa"/>
            <w:tcBorders>
              <w:top w:val="nil"/>
              <w:left w:val="nil"/>
              <w:bottom w:val="nil"/>
              <w:right w:val="nil"/>
            </w:tcBorders>
            <w:shd w:val="clear" w:color="auto" w:fill="auto"/>
            <w:noWrap/>
            <w:vAlign w:val="center"/>
            <w:hideMark/>
          </w:tcPr>
          <w:p w14:paraId="520DEDE2" w14:textId="77777777" w:rsidR="00DE2DC4" w:rsidRPr="0087252C" w:rsidRDefault="00DE2DC4" w:rsidP="003645D2">
            <w:pPr>
              <w:jc w:val="center"/>
              <w:rPr>
                <w:rFonts w:cs="Times New Roman"/>
                <w:color w:val="000000"/>
              </w:rPr>
            </w:pPr>
          </w:p>
        </w:tc>
      </w:tr>
      <w:tr w:rsidR="00921195" w:rsidRPr="0087252C" w14:paraId="44FCD3DA" w14:textId="77777777" w:rsidTr="006946AD">
        <w:trPr>
          <w:trHeight w:val="300"/>
        </w:trPr>
        <w:tc>
          <w:tcPr>
            <w:tcW w:w="236" w:type="dxa"/>
            <w:tcBorders>
              <w:top w:val="nil"/>
              <w:left w:val="nil"/>
              <w:bottom w:val="nil"/>
              <w:right w:val="nil"/>
            </w:tcBorders>
            <w:shd w:val="clear" w:color="auto" w:fill="auto"/>
            <w:noWrap/>
            <w:vAlign w:val="bottom"/>
            <w:hideMark/>
          </w:tcPr>
          <w:p w14:paraId="75D635B5" w14:textId="77777777" w:rsidR="00DE2DC4" w:rsidRPr="003645D2" w:rsidRDefault="00DE2DC4" w:rsidP="0076447A">
            <w:pPr>
              <w:rPr>
                <w:rFonts w:cs="Times New Roman"/>
                <w:color w:val="000000"/>
                <w:sz w:val="16"/>
                <w:szCs w:val="16"/>
              </w:rPr>
            </w:pPr>
          </w:p>
        </w:tc>
        <w:tc>
          <w:tcPr>
            <w:tcW w:w="1852" w:type="dxa"/>
            <w:tcBorders>
              <w:top w:val="nil"/>
              <w:left w:val="nil"/>
              <w:bottom w:val="nil"/>
              <w:right w:val="nil"/>
            </w:tcBorders>
            <w:shd w:val="clear" w:color="auto" w:fill="auto"/>
            <w:noWrap/>
            <w:vAlign w:val="center"/>
            <w:hideMark/>
          </w:tcPr>
          <w:p w14:paraId="35D74E13" w14:textId="77777777" w:rsidR="00DE2DC4" w:rsidRPr="003645D2" w:rsidRDefault="00DE2DC4" w:rsidP="003645D2">
            <w:pPr>
              <w:rPr>
                <w:rFonts w:cs="Times New Roman"/>
                <w:i/>
                <w:iCs/>
                <w:color w:val="000000"/>
                <w:sz w:val="16"/>
                <w:szCs w:val="16"/>
              </w:rPr>
            </w:pPr>
          </w:p>
        </w:tc>
        <w:tc>
          <w:tcPr>
            <w:tcW w:w="1566" w:type="dxa"/>
            <w:tcBorders>
              <w:top w:val="nil"/>
              <w:left w:val="nil"/>
              <w:bottom w:val="nil"/>
              <w:right w:val="nil"/>
            </w:tcBorders>
            <w:shd w:val="clear" w:color="auto" w:fill="auto"/>
            <w:noWrap/>
            <w:vAlign w:val="center"/>
            <w:hideMark/>
          </w:tcPr>
          <w:p w14:paraId="1FDB0958" w14:textId="7034D65D" w:rsidR="00DE2DC4" w:rsidRPr="00921195" w:rsidRDefault="00DE2DC4" w:rsidP="00921195">
            <w:pPr>
              <w:jc w:val="center"/>
              <w:rPr>
                <w:rFonts w:cs="Times New Roman"/>
                <w:color w:val="000000"/>
                <w:sz w:val="16"/>
                <w:szCs w:val="16"/>
              </w:rPr>
            </w:pPr>
            <w:r w:rsidRPr="00921195">
              <w:rPr>
                <w:rFonts w:cs="Times New Roman"/>
                <w:color w:val="000000"/>
                <w:sz w:val="16"/>
                <w:szCs w:val="16"/>
              </w:rPr>
              <w:t>median (Q1</w:t>
            </w:r>
            <w:r w:rsidR="00921195">
              <w:rPr>
                <w:rFonts w:cs="Times New Roman"/>
                <w:color w:val="000000"/>
                <w:sz w:val="16"/>
                <w:szCs w:val="16"/>
              </w:rPr>
              <w:t>-</w:t>
            </w:r>
            <w:r w:rsidRPr="00921195">
              <w:rPr>
                <w:rFonts w:cs="Times New Roman"/>
                <w:color w:val="000000"/>
                <w:sz w:val="16"/>
                <w:szCs w:val="16"/>
              </w:rPr>
              <w:t>Q3)</w:t>
            </w:r>
          </w:p>
        </w:tc>
        <w:tc>
          <w:tcPr>
            <w:tcW w:w="236" w:type="dxa"/>
            <w:tcBorders>
              <w:top w:val="nil"/>
              <w:left w:val="nil"/>
              <w:bottom w:val="nil"/>
              <w:right w:val="nil"/>
            </w:tcBorders>
            <w:shd w:val="clear" w:color="auto" w:fill="auto"/>
            <w:noWrap/>
            <w:vAlign w:val="center"/>
          </w:tcPr>
          <w:p w14:paraId="310231A9" w14:textId="77777777" w:rsidR="00DE2DC4" w:rsidRPr="0087252C" w:rsidRDefault="00DE2DC4" w:rsidP="003645D2">
            <w:pPr>
              <w:jc w:val="center"/>
              <w:rPr>
                <w:rFonts w:cs="Times New Roman"/>
                <w:color w:val="000000"/>
              </w:rPr>
            </w:pPr>
            <w:r>
              <w:rPr>
                <w:rFonts w:cs="Times New Roman"/>
                <w:color w:val="000000"/>
              </w:rPr>
              <w:t>…</w:t>
            </w:r>
          </w:p>
        </w:tc>
        <w:tc>
          <w:tcPr>
            <w:tcW w:w="450" w:type="dxa"/>
            <w:tcBorders>
              <w:top w:val="nil"/>
              <w:left w:val="nil"/>
              <w:bottom w:val="nil"/>
              <w:right w:val="nil"/>
            </w:tcBorders>
            <w:vAlign w:val="center"/>
          </w:tcPr>
          <w:p w14:paraId="3C37FF2E" w14:textId="77777777" w:rsidR="00DE2DC4" w:rsidRPr="0087252C" w:rsidRDefault="00DE2DC4" w:rsidP="003645D2">
            <w:pPr>
              <w:jc w:val="center"/>
              <w:rPr>
                <w:rFonts w:cs="Times New Roman"/>
                <w:color w:val="000000"/>
              </w:rPr>
            </w:pPr>
            <w:r>
              <w:rPr>
                <w:rFonts w:cs="Times New Roman"/>
                <w:color w:val="000000"/>
              </w:rPr>
              <w:t>…</w:t>
            </w:r>
          </w:p>
        </w:tc>
        <w:tc>
          <w:tcPr>
            <w:tcW w:w="720" w:type="dxa"/>
            <w:tcBorders>
              <w:top w:val="nil"/>
              <w:left w:val="nil"/>
              <w:bottom w:val="nil"/>
              <w:right w:val="nil"/>
            </w:tcBorders>
            <w:vAlign w:val="center"/>
          </w:tcPr>
          <w:p w14:paraId="4B4558EF" w14:textId="77777777" w:rsidR="00DE2DC4" w:rsidRPr="0087252C" w:rsidRDefault="00DE2DC4" w:rsidP="003645D2">
            <w:pPr>
              <w:jc w:val="center"/>
              <w:rPr>
                <w:rFonts w:cs="Times New Roman"/>
                <w:color w:val="000000"/>
              </w:rPr>
            </w:pPr>
            <w:r>
              <w:rPr>
                <w:rFonts w:cs="Times New Roman"/>
                <w:color w:val="000000"/>
              </w:rPr>
              <w:t>…</w:t>
            </w:r>
          </w:p>
        </w:tc>
        <w:tc>
          <w:tcPr>
            <w:tcW w:w="720" w:type="dxa"/>
            <w:tcBorders>
              <w:top w:val="nil"/>
              <w:left w:val="nil"/>
              <w:bottom w:val="nil"/>
              <w:right w:val="nil"/>
            </w:tcBorders>
            <w:vAlign w:val="center"/>
          </w:tcPr>
          <w:p w14:paraId="3E719EC4" w14:textId="77777777" w:rsidR="00DE2DC4" w:rsidRPr="0087252C" w:rsidRDefault="00DE2DC4" w:rsidP="003645D2">
            <w:pPr>
              <w:jc w:val="center"/>
              <w:rPr>
                <w:rFonts w:cs="Times New Roman"/>
                <w:color w:val="000000"/>
              </w:rPr>
            </w:pPr>
            <w:r>
              <w:rPr>
                <w:rFonts w:cs="Times New Roman"/>
                <w:color w:val="000000"/>
              </w:rPr>
              <w:t>…</w:t>
            </w:r>
          </w:p>
        </w:tc>
        <w:tc>
          <w:tcPr>
            <w:tcW w:w="900" w:type="dxa"/>
            <w:tcBorders>
              <w:top w:val="nil"/>
              <w:left w:val="nil"/>
              <w:bottom w:val="nil"/>
              <w:right w:val="nil"/>
            </w:tcBorders>
            <w:vAlign w:val="center"/>
          </w:tcPr>
          <w:p w14:paraId="27E4AC28" w14:textId="77777777" w:rsidR="00DE2DC4" w:rsidRPr="0087252C" w:rsidRDefault="00DE2DC4" w:rsidP="003645D2">
            <w:pPr>
              <w:jc w:val="center"/>
              <w:rPr>
                <w:rFonts w:cs="Times New Roman"/>
                <w:color w:val="000000"/>
              </w:rPr>
            </w:pPr>
            <w:r>
              <w:rPr>
                <w:rFonts w:cs="Times New Roman"/>
                <w:color w:val="000000"/>
              </w:rPr>
              <w:t>…</w:t>
            </w:r>
          </w:p>
        </w:tc>
        <w:tc>
          <w:tcPr>
            <w:tcW w:w="450" w:type="dxa"/>
            <w:tcBorders>
              <w:top w:val="nil"/>
              <w:left w:val="nil"/>
              <w:bottom w:val="nil"/>
              <w:right w:val="nil"/>
            </w:tcBorders>
            <w:vAlign w:val="center"/>
          </w:tcPr>
          <w:p w14:paraId="0AAD440A" w14:textId="77777777" w:rsidR="00DE2DC4" w:rsidRPr="0087252C" w:rsidRDefault="00DE2DC4" w:rsidP="003645D2">
            <w:pPr>
              <w:jc w:val="center"/>
              <w:rPr>
                <w:rFonts w:cs="Times New Roman"/>
                <w:color w:val="000000"/>
              </w:rPr>
            </w:pPr>
            <w:r>
              <w:rPr>
                <w:rFonts w:cs="Times New Roman"/>
                <w:color w:val="000000"/>
              </w:rPr>
              <w:t>…</w:t>
            </w:r>
          </w:p>
        </w:tc>
        <w:tc>
          <w:tcPr>
            <w:tcW w:w="630" w:type="dxa"/>
            <w:tcBorders>
              <w:top w:val="nil"/>
              <w:left w:val="nil"/>
              <w:bottom w:val="nil"/>
              <w:right w:val="nil"/>
            </w:tcBorders>
            <w:vAlign w:val="center"/>
          </w:tcPr>
          <w:p w14:paraId="3417EE61" w14:textId="10463D65" w:rsidR="00DE2DC4" w:rsidRDefault="00DE2DC4" w:rsidP="003645D2">
            <w:pPr>
              <w:jc w:val="center"/>
              <w:rPr>
                <w:rFonts w:cs="Times New Roman"/>
                <w:color w:val="000000"/>
              </w:rPr>
            </w:pPr>
            <w:r>
              <w:rPr>
                <w:rFonts w:cs="Times New Roman"/>
                <w:color w:val="000000"/>
              </w:rPr>
              <w:t>…</w:t>
            </w:r>
          </w:p>
        </w:tc>
        <w:tc>
          <w:tcPr>
            <w:tcW w:w="1080" w:type="dxa"/>
            <w:tcBorders>
              <w:top w:val="nil"/>
              <w:left w:val="nil"/>
              <w:bottom w:val="nil"/>
              <w:right w:val="nil"/>
            </w:tcBorders>
            <w:vAlign w:val="center"/>
          </w:tcPr>
          <w:p w14:paraId="1520C24D" w14:textId="1F247A95" w:rsidR="00DE2DC4" w:rsidRDefault="00DE2DC4" w:rsidP="00921195">
            <w:pPr>
              <w:ind w:left="-18" w:firstLine="18"/>
              <w:jc w:val="center"/>
              <w:rPr>
                <w:rFonts w:cs="Times New Roman"/>
                <w:color w:val="000000"/>
              </w:rPr>
            </w:pPr>
            <w:r>
              <w:rPr>
                <w:rFonts w:cs="Times New Roman"/>
                <w:color w:val="000000"/>
              </w:rPr>
              <w:t>…</w:t>
            </w:r>
          </w:p>
        </w:tc>
        <w:tc>
          <w:tcPr>
            <w:tcW w:w="990" w:type="dxa"/>
            <w:tcBorders>
              <w:top w:val="nil"/>
              <w:left w:val="nil"/>
              <w:bottom w:val="nil"/>
              <w:right w:val="nil"/>
            </w:tcBorders>
            <w:vAlign w:val="center"/>
          </w:tcPr>
          <w:p w14:paraId="24CACD41" w14:textId="70533793" w:rsidR="00DE2DC4" w:rsidRDefault="00DE2DC4" w:rsidP="003645D2">
            <w:pPr>
              <w:jc w:val="center"/>
              <w:rPr>
                <w:rFonts w:cs="Times New Roman"/>
                <w:color w:val="000000"/>
              </w:rPr>
            </w:pPr>
            <w:r>
              <w:rPr>
                <w:rFonts w:cs="Times New Roman"/>
                <w:color w:val="000000"/>
              </w:rPr>
              <w:t>…</w:t>
            </w:r>
          </w:p>
        </w:tc>
        <w:tc>
          <w:tcPr>
            <w:tcW w:w="990" w:type="dxa"/>
            <w:tcBorders>
              <w:top w:val="nil"/>
              <w:left w:val="nil"/>
              <w:bottom w:val="nil"/>
              <w:right w:val="nil"/>
            </w:tcBorders>
            <w:vAlign w:val="center"/>
          </w:tcPr>
          <w:p w14:paraId="20E2E4FF" w14:textId="206CBAE5" w:rsidR="00DE2DC4" w:rsidRDefault="00DE2DC4" w:rsidP="003645D2">
            <w:pPr>
              <w:jc w:val="center"/>
              <w:rPr>
                <w:rFonts w:cs="Times New Roman"/>
                <w:color w:val="000000"/>
              </w:rPr>
            </w:pPr>
            <w:r>
              <w:rPr>
                <w:rFonts w:cs="Times New Roman"/>
                <w:color w:val="000000"/>
              </w:rPr>
              <w:t>…</w:t>
            </w:r>
          </w:p>
        </w:tc>
        <w:tc>
          <w:tcPr>
            <w:tcW w:w="1080" w:type="dxa"/>
            <w:tcBorders>
              <w:top w:val="nil"/>
              <w:left w:val="nil"/>
              <w:bottom w:val="nil"/>
              <w:right w:val="nil"/>
            </w:tcBorders>
            <w:vAlign w:val="center"/>
          </w:tcPr>
          <w:p w14:paraId="3B77C010" w14:textId="0D816ED6" w:rsidR="00DE2DC4" w:rsidRDefault="00DE2DC4" w:rsidP="003645D2">
            <w:pPr>
              <w:jc w:val="center"/>
              <w:rPr>
                <w:rFonts w:cs="Times New Roman"/>
                <w:color w:val="000000"/>
              </w:rPr>
            </w:pPr>
            <w:r>
              <w:rPr>
                <w:rFonts w:cs="Times New Roman"/>
                <w:color w:val="000000"/>
              </w:rPr>
              <w:t>…</w:t>
            </w:r>
          </w:p>
        </w:tc>
        <w:tc>
          <w:tcPr>
            <w:tcW w:w="720" w:type="dxa"/>
            <w:tcBorders>
              <w:top w:val="nil"/>
              <w:left w:val="nil"/>
              <w:bottom w:val="nil"/>
              <w:right w:val="nil"/>
            </w:tcBorders>
            <w:shd w:val="clear" w:color="auto" w:fill="auto"/>
            <w:noWrap/>
            <w:vAlign w:val="center"/>
          </w:tcPr>
          <w:p w14:paraId="133102D2" w14:textId="5ADE6559" w:rsidR="00DE2DC4" w:rsidRPr="0087252C" w:rsidRDefault="00DE2DC4" w:rsidP="003645D2">
            <w:pPr>
              <w:jc w:val="center"/>
              <w:rPr>
                <w:rFonts w:cs="Times New Roman"/>
                <w:color w:val="000000"/>
              </w:rPr>
            </w:pPr>
            <w:r>
              <w:rPr>
                <w:rFonts w:cs="Times New Roman"/>
                <w:color w:val="000000"/>
              </w:rPr>
              <w:t>…</w:t>
            </w:r>
          </w:p>
        </w:tc>
        <w:tc>
          <w:tcPr>
            <w:tcW w:w="630" w:type="dxa"/>
            <w:tcBorders>
              <w:top w:val="nil"/>
              <w:left w:val="nil"/>
              <w:bottom w:val="nil"/>
              <w:right w:val="nil"/>
            </w:tcBorders>
            <w:shd w:val="clear" w:color="auto" w:fill="auto"/>
            <w:noWrap/>
            <w:vAlign w:val="center"/>
            <w:hideMark/>
          </w:tcPr>
          <w:p w14:paraId="5A45DB59" w14:textId="77777777" w:rsidR="00DE2DC4" w:rsidRPr="0087252C" w:rsidRDefault="00DE2DC4" w:rsidP="003645D2">
            <w:pPr>
              <w:jc w:val="center"/>
              <w:rPr>
                <w:rFonts w:cs="Times New Roman"/>
                <w:color w:val="000000"/>
              </w:rPr>
            </w:pPr>
          </w:p>
        </w:tc>
      </w:tr>
      <w:tr w:rsidR="00921195" w:rsidRPr="0087252C" w14:paraId="5EB0367E" w14:textId="77777777" w:rsidTr="006946AD">
        <w:trPr>
          <w:trHeight w:val="300"/>
        </w:trPr>
        <w:tc>
          <w:tcPr>
            <w:tcW w:w="236" w:type="dxa"/>
            <w:tcBorders>
              <w:top w:val="nil"/>
              <w:left w:val="nil"/>
              <w:bottom w:val="nil"/>
              <w:right w:val="nil"/>
            </w:tcBorders>
            <w:shd w:val="clear" w:color="auto" w:fill="auto"/>
            <w:noWrap/>
            <w:vAlign w:val="bottom"/>
          </w:tcPr>
          <w:p w14:paraId="325828F7" w14:textId="77777777" w:rsidR="00DE2DC4" w:rsidRPr="003645D2" w:rsidRDefault="00DE2DC4" w:rsidP="0076447A">
            <w:pPr>
              <w:rPr>
                <w:rFonts w:cs="Times New Roman"/>
                <w:color w:val="000000"/>
                <w:sz w:val="16"/>
                <w:szCs w:val="16"/>
              </w:rPr>
            </w:pPr>
          </w:p>
        </w:tc>
        <w:tc>
          <w:tcPr>
            <w:tcW w:w="1852" w:type="dxa"/>
            <w:tcBorders>
              <w:top w:val="nil"/>
              <w:left w:val="nil"/>
              <w:bottom w:val="nil"/>
              <w:right w:val="nil"/>
            </w:tcBorders>
            <w:shd w:val="clear" w:color="auto" w:fill="auto"/>
            <w:noWrap/>
            <w:vAlign w:val="center"/>
          </w:tcPr>
          <w:p w14:paraId="7B284C3E" w14:textId="5DE82804" w:rsidR="00DE2DC4" w:rsidRPr="003645D2" w:rsidRDefault="00DE2DC4" w:rsidP="003645D2">
            <w:pPr>
              <w:rPr>
                <w:rFonts w:cs="Times New Roman"/>
                <w:i/>
                <w:iCs/>
                <w:color w:val="000000"/>
                <w:sz w:val="16"/>
                <w:szCs w:val="16"/>
              </w:rPr>
            </w:pPr>
            <w:r w:rsidRPr="003645D2">
              <w:rPr>
                <w:rFonts w:cs="Times New Roman"/>
                <w:i/>
                <w:iCs/>
                <w:color w:val="000000"/>
                <w:sz w:val="16"/>
                <w:szCs w:val="16"/>
              </w:rPr>
              <w:t>18 to 34 years</w:t>
            </w:r>
          </w:p>
        </w:tc>
        <w:tc>
          <w:tcPr>
            <w:tcW w:w="1566" w:type="dxa"/>
            <w:tcBorders>
              <w:top w:val="nil"/>
              <w:left w:val="nil"/>
              <w:bottom w:val="nil"/>
              <w:right w:val="nil"/>
            </w:tcBorders>
            <w:shd w:val="clear" w:color="auto" w:fill="auto"/>
            <w:noWrap/>
            <w:vAlign w:val="center"/>
          </w:tcPr>
          <w:p w14:paraId="5401CF6C" w14:textId="77777777" w:rsidR="00DE2DC4" w:rsidRPr="00921195" w:rsidRDefault="00DE2DC4" w:rsidP="00921195">
            <w:pPr>
              <w:jc w:val="center"/>
              <w:rPr>
                <w:rFonts w:cs="Times New Roman"/>
                <w:color w:val="000000"/>
                <w:sz w:val="16"/>
                <w:szCs w:val="16"/>
              </w:rPr>
            </w:pPr>
            <w:r w:rsidRPr="00921195">
              <w:rPr>
                <w:rFonts w:cs="Times New Roman"/>
                <w:color w:val="000000"/>
                <w:sz w:val="16"/>
                <w:szCs w:val="16"/>
              </w:rPr>
              <w:t>n (%)</w:t>
            </w:r>
          </w:p>
        </w:tc>
        <w:tc>
          <w:tcPr>
            <w:tcW w:w="236" w:type="dxa"/>
            <w:tcBorders>
              <w:top w:val="nil"/>
              <w:left w:val="nil"/>
              <w:bottom w:val="nil"/>
              <w:right w:val="nil"/>
            </w:tcBorders>
            <w:shd w:val="clear" w:color="auto" w:fill="auto"/>
            <w:noWrap/>
            <w:vAlign w:val="center"/>
          </w:tcPr>
          <w:p w14:paraId="647F4776" w14:textId="77777777" w:rsidR="00DE2DC4" w:rsidRPr="00E6159D" w:rsidRDefault="00DE2DC4" w:rsidP="003645D2">
            <w:pPr>
              <w:jc w:val="center"/>
              <w:rPr>
                <w:rFonts w:cs="Times New Roman"/>
                <w:color w:val="000000"/>
              </w:rPr>
            </w:pPr>
            <w:r>
              <w:rPr>
                <w:rFonts w:cs="Times New Roman"/>
                <w:color w:val="000000"/>
              </w:rPr>
              <w:t>…</w:t>
            </w:r>
          </w:p>
        </w:tc>
        <w:tc>
          <w:tcPr>
            <w:tcW w:w="450" w:type="dxa"/>
            <w:tcBorders>
              <w:top w:val="nil"/>
              <w:left w:val="nil"/>
              <w:bottom w:val="nil"/>
              <w:right w:val="nil"/>
            </w:tcBorders>
            <w:vAlign w:val="center"/>
          </w:tcPr>
          <w:p w14:paraId="01E562EC" w14:textId="77777777" w:rsidR="00DE2DC4" w:rsidRPr="00E6159D" w:rsidRDefault="00DE2DC4" w:rsidP="003645D2">
            <w:pPr>
              <w:jc w:val="center"/>
              <w:rPr>
                <w:rFonts w:cs="Times New Roman"/>
                <w:color w:val="000000"/>
              </w:rPr>
            </w:pPr>
            <w:r>
              <w:rPr>
                <w:rFonts w:cs="Times New Roman"/>
                <w:color w:val="000000"/>
              </w:rPr>
              <w:t>…</w:t>
            </w:r>
          </w:p>
        </w:tc>
        <w:tc>
          <w:tcPr>
            <w:tcW w:w="720" w:type="dxa"/>
            <w:tcBorders>
              <w:top w:val="nil"/>
              <w:left w:val="nil"/>
              <w:bottom w:val="nil"/>
              <w:right w:val="nil"/>
            </w:tcBorders>
            <w:vAlign w:val="center"/>
          </w:tcPr>
          <w:p w14:paraId="58109E2C" w14:textId="77777777" w:rsidR="00DE2DC4" w:rsidRPr="0087252C" w:rsidRDefault="00DE2DC4" w:rsidP="003645D2">
            <w:pPr>
              <w:jc w:val="center"/>
              <w:rPr>
                <w:rFonts w:cs="Times New Roman"/>
                <w:color w:val="000000"/>
              </w:rPr>
            </w:pPr>
            <w:r>
              <w:rPr>
                <w:rFonts w:cs="Times New Roman"/>
                <w:color w:val="000000"/>
              </w:rPr>
              <w:t>…</w:t>
            </w:r>
          </w:p>
        </w:tc>
        <w:tc>
          <w:tcPr>
            <w:tcW w:w="720" w:type="dxa"/>
            <w:tcBorders>
              <w:top w:val="nil"/>
              <w:left w:val="nil"/>
              <w:bottom w:val="nil"/>
              <w:right w:val="nil"/>
            </w:tcBorders>
            <w:vAlign w:val="center"/>
          </w:tcPr>
          <w:p w14:paraId="1090DECC" w14:textId="77777777" w:rsidR="00DE2DC4" w:rsidRPr="0087252C" w:rsidRDefault="00DE2DC4" w:rsidP="003645D2">
            <w:pPr>
              <w:jc w:val="center"/>
              <w:rPr>
                <w:rFonts w:cs="Times New Roman"/>
                <w:color w:val="000000"/>
              </w:rPr>
            </w:pPr>
            <w:r>
              <w:rPr>
                <w:rFonts w:cs="Times New Roman"/>
                <w:color w:val="000000"/>
              </w:rPr>
              <w:t>…</w:t>
            </w:r>
          </w:p>
        </w:tc>
        <w:tc>
          <w:tcPr>
            <w:tcW w:w="900" w:type="dxa"/>
            <w:tcBorders>
              <w:top w:val="nil"/>
              <w:left w:val="nil"/>
              <w:bottom w:val="nil"/>
              <w:right w:val="nil"/>
            </w:tcBorders>
            <w:vAlign w:val="center"/>
          </w:tcPr>
          <w:p w14:paraId="20BFF64D" w14:textId="77777777" w:rsidR="00DE2DC4" w:rsidRPr="0087252C" w:rsidRDefault="00DE2DC4" w:rsidP="003645D2">
            <w:pPr>
              <w:jc w:val="center"/>
              <w:rPr>
                <w:rFonts w:cs="Times New Roman"/>
                <w:color w:val="000000"/>
              </w:rPr>
            </w:pPr>
            <w:r>
              <w:rPr>
                <w:rFonts w:cs="Times New Roman"/>
                <w:color w:val="000000"/>
              </w:rPr>
              <w:t>…</w:t>
            </w:r>
          </w:p>
        </w:tc>
        <w:tc>
          <w:tcPr>
            <w:tcW w:w="450" w:type="dxa"/>
            <w:tcBorders>
              <w:top w:val="nil"/>
              <w:left w:val="nil"/>
              <w:bottom w:val="nil"/>
              <w:right w:val="nil"/>
            </w:tcBorders>
            <w:vAlign w:val="center"/>
          </w:tcPr>
          <w:p w14:paraId="7F58B8AB" w14:textId="77777777" w:rsidR="00DE2DC4" w:rsidRPr="0087252C" w:rsidRDefault="00DE2DC4" w:rsidP="003645D2">
            <w:pPr>
              <w:jc w:val="center"/>
              <w:rPr>
                <w:rFonts w:cs="Times New Roman"/>
                <w:color w:val="000000"/>
              </w:rPr>
            </w:pPr>
            <w:r>
              <w:rPr>
                <w:rFonts w:cs="Times New Roman"/>
                <w:color w:val="000000"/>
              </w:rPr>
              <w:t>…</w:t>
            </w:r>
          </w:p>
        </w:tc>
        <w:tc>
          <w:tcPr>
            <w:tcW w:w="630" w:type="dxa"/>
            <w:tcBorders>
              <w:top w:val="nil"/>
              <w:left w:val="nil"/>
              <w:bottom w:val="nil"/>
              <w:right w:val="nil"/>
            </w:tcBorders>
            <w:vAlign w:val="center"/>
          </w:tcPr>
          <w:p w14:paraId="09B16A04" w14:textId="71AE0D2D" w:rsidR="00DE2DC4" w:rsidRDefault="00DE2DC4" w:rsidP="003645D2">
            <w:pPr>
              <w:jc w:val="center"/>
              <w:rPr>
                <w:rFonts w:cs="Times New Roman"/>
                <w:color w:val="000000"/>
              </w:rPr>
            </w:pPr>
            <w:r>
              <w:rPr>
                <w:rFonts w:cs="Times New Roman"/>
                <w:color w:val="000000"/>
              </w:rPr>
              <w:t>…</w:t>
            </w:r>
          </w:p>
        </w:tc>
        <w:tc>
          <w:tcPr>
            <w:tcW w:w="1080" w:type="dxa"/>
            <w:tcBorders>
              <w:top w:val="nil"/>
              <w:left w:val="nil"/>
              <w:bottom w:val="nil"/>
              <w:right w:val="nil"/>
            </w:tcBorders>
            <w:vAlign w:val="center"/>
          </w:tcPr>
          <w:p w14:paraId="763CD286" w14:textId="557F56E8" w:rsidR="00DE2DC4" w:rsidRDefault="00DE2DC4" w:rsidP="003645D2">
            <w:pPr>
              <w:jc w:val="center"/>
              <w:rPr>
                <w:rFonts w:cs="Times New Roman"/>
                <w:color w:val="000000"/>
              </w:rPr>
            </w:pPr>
            <w:r>
              <w:rPr>
                <w:rFonts w:cs="Times New Roman"/>
                <w:color w:val="000000"/>
              </w:rPr>
              <w:t>…</w:t>
            </w:r>
          </w:p>
        </w:tc>
        <w:tc>
          <w:tcPr>
            <w:tcW w:w="990" w:type="dxa"/>
            <w:tcBorders>
              <w:top w:val="nil"/>
              <w:left w:val="nil"/>
              <w:bottom w:val="nil"/>
              <w:right w:val="nil"/>
            </w:tcBorders>
            <w:vAlign w:val="center"/>
          </w:tcPr>
          <w:p w14:paraId="16654BEE" w14:textId="4387E456" w:rsidR="00DE2DC4" w:rsidRDefault="00DE2DC4" w:rsidP="003645D2">
            <w:pPr>
              <w:jc w:val="center"/>
              <w:rPr>
                <w:rFonts w:cs="Times New Roman"/>
                <w:color w:val="000000"/>
              </w:rPr>
            </w:pPr>
            <w:r>
              <w:rPr>
                <w:rFonts w:cs="Times New Roman"/>
                <w:color w:val="000000"/>
              </w:rPr>
              <w:t>…</w:t>
            </w:r>
          </w:p>
        </w:tc>
        <w:tc>
          <w:tcPr>
            <w:tcW w:w="990" w:type="dxa"/>
            <w:tcBorders>
              <w:top w:val="nil"/>
              <w:left w:val="nil"/>
              <w:bottom w:val="nil"/>
              <w:right w:val="nil"/>
            </w:tcBorders>
            <w:vAlign w:val="center"/>
          </w:tcPr>
          <w:p w14:paraId="09FDFBCE" w14:textId="064AA761" w:rsidR="00DE2DC4" w:rsidRDefault="00DE2DC4" w:rsidP="003645D2">
            <w:pPr>
              <w:jc w:val="center"/>
              <w:rPr>
                <w:rFonts w:cs="Times New Roman"/>
                <w:color w:val="000000"/>
              </w:rPr>
            </w:pPr>
            <w:r>
              <w:rPr>
                <w:rFonts w:cs="Times New Roman"/>
                <w:color w:val="000000"/>
              </w:rPr>
              <w:t>…</w:t>
            </w:r>
          </w:p>
        </w:tc>
        <w:tc>
          <w:tcPr>
            <w:tcW w:w="1080" w:type="dxa"/>
            <w:tcBorders>
              <w:top w:val="nil"/>
              <w:left w:val="nil"/>
              <w:bottom w:val="nil"/>
              <w:right w:val="nil"/>
            </w:tcBorders>
            <w:vAlign w:val="center"/>
          </w:tcPr>
          <w:p w14:paraId="6FB1BF83" w14:textId="3985C1AA" w:rsidR="00DE2DC4" w:rsidRDefault="00DE2DC4" w:rsidP="003645D2">
            <w:pPr>
              <w:jc w:val="center"/>
              <w:rPr>
                <w:rFonts w:cs="Times New Roman"/>
                <w:color w:val="000000"/>
              </w:rPr>
            </w:pPr>
            <w:r>
              <w:rPr>
                <w:rFonts w:cs="Times New Roman"/>
                <w:color w:val="000000"/>
              </w:rPr>
              <w:t>…</w:t>
            </w:r>
          </w:p>
        </w:tc>
        <w:tc>
          <w:tcPr>
            <w:tcW w:w="720" w:type="dxa"/>
            <w:tcBorders>
              <w:top w:val="nil"/>
              <w:left w:val="nil"/>
              <w:bottom w:val="nil"/>
              <w:right w:val="nil"/>
            </w:tcBorders>
            <w:shd w:val="clear" w:color="auto" w:fill="auto"/>
            <w:noWrap/>
            <w:vAlign w:val="center"/>
          </w:tcPr>
          <w:p w14:paraId="471E96A5" w14:textId="7C0FECD7" w:rsidR="00DE2DC4" w:rsidRPr="00E6159D" w:rsidRDefault="00DE2DC4" w:rsidP="003645D2">
            <w:pPr>
              <w:jc w:val="center"/>
              <w:rPr>
                <w:rFonts w:cs="Times New Roman"/>
                <w:color w:val="000000"/>
              </w:rPr>
            </w:pPr>
            <w:r>
              <w:rPr>
                <w:rFonts w:cs="Times New Roman"/>
                <w:color w:val="000000"/>
              </w:rPr>
              <w:t>…</w:t>
            </w:r>
          </w:p>
        </w:tc>
        <w:tc>
          <w:tcPr>
            <w:tcW w:w="630" w:type="dxa"/>
            <w:tcBorders>
              <w:top w:val="nil"/>
              <w:left w:val="nil"/>
              <w:bottom w:val="nil"/>
              <w:right w:val="nil"/>
            </w:tcBorders>
            <w:shd w:val="clear" w:color="auto" w:fill="auto"/>
            <w:noWrap/>
            <w:vAlign w:val="center"/>
          </w:tcPr>
          <w:p w14:paraId="7B85FFB8" w14:textId="77777777" w:rsidR="00DE2DC4" w:rsidRPr="0087252C" w:rsidRDefault="00DE2DC4" w:rsidP="003645D2">
            <w:pPr>
              <w:jc w:val="center"/>
              <w:rPr>
                <w:rFonts w:cs="Times New Roman"/>
                <w:color w:val="000000"/>
              </w:rPr>
            </w:pPr>
          </w:p>
        </w:tc>
      </w:tr>
      <w:tr w:rsidR="00921195" w:rsidRPr="0087252C" w14:paraId="1DC6741B" w14:textId="77777777" w:rsidTr="006946AD">
        <w:trPr>
          <w:trHeight w:val="300"/>
        </w:trPr>
        <w:tc>
          <w:tcPr>
            <w:tcW w:w="236" w:type="dxa"/>
            <w:tcBorders>
              <w:top w:val="nil"/>
              <w:left w:val="nil"/>
              <w:bottom w:val="nil"/>
              <w:right w:val="nil"/>
            </w:tcBorders>
            <w:shd w:val="clear" w:color="auto" w:fill="auto"/>
            <w:noWrap/>
            <w:vAlign w:val="bottom"/>
          </w:tcPr>
          <w:p w14:paraId="29277B55" w14:textId="77777777" w:rsidR="00DE2DC4" w:rsidRPr="003645D2" w:rsidRDefault="00DE2DC4" w:rsidP="0076447A">
            <w:pPr>
              <w:rPr>
                <w:rFonts w:cs="Times New Roman"/>
                <w:color w:val="000000"/>
                <w:sz w:val="16"/>
                <w:szCs w:val="16"/>
              </w:rPr>
            </w:pPr>
          </w:p>
        </w:tc>
        <w:tc>
          <w:tcPr>
            <w:tcW w:w="1852" w:type="dxa"/>
            <w:tcBorders>
              <w:top w:val="nil"/>
              <w:left w:val="nil"/>
              <w:bottom w:val="nil"/>
              <w:right w:val="nil"/>
            </w:tcBorders>
            <w:shd w:val="clear" w:color="auto" w:fill="auto"/>
            <w:noWrap/>
            <w:vAlign w:val="center"/>
          </w:tcPr>
          <w:p w14:paraId="6AB33382" w14:textId="77777777" w:rsidR="00DE2DC4" w:rsidRPr="003645D2" w:rsidRDefault="00DE2DC4" w:rsidP="003645D2">
            <w:pPr>
              <w:rPr>
                <w:rFonts w:cs="Times New Roman"/>
                <w:i/>
                <w:iCs/>
                <w:color w:val="000000"/>
                <w:sz w:val="16"/>
                <w:szCs w:val="16"/>
              </w:rPr>
            </w:pPr>
            <w:r w:rsidRPr="003645D2">
              <w:rPr>
                <w:rFonts w:cs="Times New Roman"/>
                <w:i/>
                <w:iCs/>
                <w:color w:val="000000"/>
                <w:sz w:val="16"/>
                <w:szCs w:val="16"/>
              </w:rPr>
              <w:t>35 to 44 years</w:t>
            </w:r>
          </w:p>
        </w:tc>
        <w:tc>
          <w:tcPr>
            <w:tcW w:w="1566" w:type="dxa"/>
            <w:tcBorders>
              <w:top w:val="nil"/>
              <w:left w:val="nil"/>
              <w:bottom w:val="nil"/>
              <w:right w:val="nil"/>
            </w:tcBorders>
            <w:shd w:val="clear" w:color="auto" w:fill="auto"/>
            <w:noWrap/>
            <w:vAlign w:val="center"/>
          </w:tcPr>
          <w:p w14:paraId="77CBF4F0" w14:textId="77777777" w:rsidR="00DE2DC4" w:rsidRPr="00921195" w:rsidRDefault="00DE2DC4" w:rsidP="00921195">
            <w:pPr>
              <w:jc w:val="center"/>
              <w:rPr>
                <w:rFonts w:cs="Times New Roman"/>
                <w:color w:val="000000"/>
                <w:sz w:val="16"/>
                <w:szCs w:val="16"/>
              </w:rPr>
            </w:pPr>
            <w:r w:rsidRPr="00921195">
              <w:rPr>
                <w:rFonts w:cs="Times New Roman"/>
                <w:color w:val="000000"/>
                <w:sz w:val="16"/>
                <w:szCs w:val="16"/>
              </w:rPr>
              <w:t>n (%)</w:t>
            </w:r>
          </w:p>
        </w:tc>
        <w:tc>
          <w:tcPr>
            <w:tcW w:w="236" w:type="dxa"/>
            <w:tcBorders>
              <w:top w:val="nil"/>
              <w:left w:val="nil"/>
              <w:bottom w:val="nil"/>
              <w:right w:val="nil"/>
            </w:tcBorders>
            <w:shd w:val="clear" w:color="auto" w:fill="auto"/>
            <w:noWrap/>
            <w:vAlign w:val="center"/>
          </w:tcPr>
          <w:p w14:paraId="66809EE9" w14:textId="77777777" w:rsidR="00DE2DC4" w:rsidRPr="00E6159D" w:rsidRDefault="00DE2DC4" w:rsidP="003645D2">
            <w:pPr>
              <w:jc w:val="center"/>
              <w:rPr>
                <w:rFonts w:cs="Times New Roman"/>
                <w:color w:val="000000"/>
              </w:rPr>
            </w:pPr>
            <w:r>
              <w:rPr>
                <w:rFonts w:cs="Times New Roman"/>
                <w:color w:val="000000"/>
              </w:rPr>
              <w:t>…</w:t>
            </w:r>
          </w:p>
        </w:tc>
        <w:tc>
          <w:tcPr>
            <w:tcW w:w="450" w:type="dxa"/>
            <w:tcBorders>
              <w:top w:val="nil"/>
              <w:left w:val="nil"/>
              <w:bottom w:val="nil"/>
              <w:right w:val="nil"/>
            </w:tcBorders>
            <w:vAlign w:val="center"/>
          </w:tcPr>
          <w:p w14:paraId="6F5D3712" w14:textId="77777777" w:rsidR="00DE2DC4" w:rsidRPr="00E6159D" w:rsidRDefault="00DE2DC4" w:rsidP="003645D2">
            <w:pPr>
              <w:jc w:val="center"/>
              <w:rPr>
                <w:rFonts w:cs="Times New Roman"/>
                <w:color w:val="000000"/>
              </w:rPr>
            </w:pPr>
            <w:r>
              <w:rPr>
                <w:rFonts w:cs="Times New Roman"/>
                <w:color w:val="000000"/>
              </w:rPr>
              <w:t>…</w:t>
            </w:r>
          </w:p>
        </w:tc>
        <w:tc>
          <w:tcPr>
            <w:tcW w:w="720" w:type="dxa"/>
            <w:tcBorders>
              <w:top w:val="nil"/>
              <w:left w:val="nil"/>
              <w:bottom w:val="nil"/>
              <w:right w:val="nil"/>
            </w:tcBorders>
            <w:vAlign w:val="center"/>
          </w:tcPr>
          <w:p w14:paraId="661692FD" w14:textId="77777777" w:rsidR="00DE2DC4" w:rsidRPr="0087252C" w:rsidRDefault="00DE2DC4" w:rsidP="003645D2">
            <w:pPr>
              <w:jc w:val="center"/>
              <w:rPr>
                <w:rFonts w:cs="Times New Roman"/>
                <w:color w:val="000000"/>
              </w:rPr>
            </w:pPr>
            <w:r>
              <w:rPr>
                <w:rFonts w:cs="Times New Roman"/>
                <w:color w:val="000000"/>
              </w:rPr>
              <w:t>…</w:t>
            </w:r>
          </w:p>
        </w:tc>
        <w:tc>
          <w:tcPr>
            <w:tcW w:w="720" w:type="dxa"/>
            <w:tcBorders>
              <w:top w:val="nil"/>
              <w:left w:val="nil"/>
              <w:bottom w:val="nil"/>
              <w:right w:val="nil"/>
            </w:tcBorders>
            <w:vAlign w:val="center"/>
          </w:tcPr>
          <w:p w14:paraId="0B11F205" w14:textId="77777777" w:rsidR="00DE2DC4" w:rsidRPr="0087252C" w:rsidRDefault="00DE2DC4" w:rsidP="003645D2">
            <w:pPr>
              <w:jc w:val="center"/>
              <w:rPr>
                <w:rFonts w:cs="Times New Roman"/>
                <w:color w:val="000000"/>
              </w:rPr>
            </w:pPr>
            <w:r>
              <w:rPr>
                <w:rFonts w:cs="Times New Roman"/>
                <w:color w:val="000000"/>
              </w:rPr>
              <w:t>…</w:t>
            </w:r>
          </w:p>
        </w:tc>
        <w:tc>
          <w:tcPr>
            <w:tcW w:w="900" w:type="dxa"/>
            <w:tcBorders>
              <w:top w:val="nil"/>
              <w:left w:val="nil"/>
              <w:bottom w:val="nil"/>
              <w:right w:val="nil"/>
            </w:tcBorders>
            <w:vAlign w:val="center"/>
          </w:tcPr>
          <w:p w14:paraId="4A7E51D4" w14:textId="77777777" w:rsidR="00DE2DC4" w:rsidRPr="0087252C" w:rsidRDefault="00DE2DC4" w:rsidP="003645D2">
            <w:pPr>
              <w:jc w:val="center"/>
              <w:rPr>
                <w:rFonts w:cs="Times New Roman"/>
                <w:color w:val="000000"/>
              </w:rPr>
            </w:pPr>
            <w:r>
              <w:rPr>
                <w:rFonts w:cs="Times New Roman"/>
                <w:color w:val="000000"/>
              </w:rPr>
              <w:t>…</w:t>
            </w:r>
          </w:p>
        </w:tc>
        <w:tc>
          <w:tcPr>
            <w:tcW w:w="450" w:type="dxa"/>
            <w:tcBorders>
              <w:top w:val="nil"/>
              <w:left w:val="nil"/>
              <w:bottom w:val="nil"/>
              <w:right w:val="nil"/>
            </w:tcBorders>
            <w:vAlign w:val="center"/>
          </w:tcPr>
          <w:p w14:paraId="6B160BB4" w14:textId="77777777" w:rsidR="00DE2DC4" w:rsidRPr="0087252C" w:rsidRDefault="00DE2DC4" w:rsidP="003645D2">
            <w:pPr>
              <w:jc w:val="center"/>
              <w:rPr>
                <w:rFonts w:cs="Times New Roman"/>
                <w:color w:val="000000"/>
              </w:rPr>
            </w:pPr>
            <w:r>
              <w:rPr>
                <w:rFonts w:cs="Times New Roman"/>
                <w:color w:val="000000"/>
              </w:rPr>
              <w:t>…</w:t>
            </w:r>
          </w:p>
        </w:tc>
        <w:tc>
          <w:tcPr>
            <w:tcW w:w="630" w:type="dxa"/>
            <w:tcBorders>
              <w:top w:val="nil"/>
              <w:left w:val="nil"/>
              <w:bottom w:val="nil"/>
              <w:right w:val="nil"/>
            </w:tcBorders>
            <w:vAlign w:val="center"/>
          </w:tcPr>
          <w:p w14:paraId="47CBE27D" w14:textId="3D3C6E1C" w:rsidR="00DE2DC4" w:rsidRDefault="00DE2DC4" w:rsidP="003645D2">
            <w:pPr>
              <w:jc w:val="center"/>
              <w:rPr>
                <w:rFonts w:cs="Times New Roman"/>
                <w:color w:val="000000"/>
              </w:rPr>
            </w:pPr>
            <w:r>
              <w:rPr>
                <w:rFonts w:cs="Times New Roman"/>
                <w:color w:val="000000"/>
              </w:rPr>
              <w:t>…</w:t>
            </w:r>
          </w:p>
        </w:tc>
        <w:tc>
          <w:tcPr>
            <w:tcW w:w="1080" w:type="dxa"/>
            <w:tcBorders>
              <w:top w:val="nil"/>
              <w:left w:val="nil"/>
              <w:bottom w:val="nil"/>
              <w:right w:val="nil"/>
            </w:tcBorders>
            <w:vAlign w:val="center"/>
          </w:tcPr>
          <w:p w14:paraId="73BCB70A" w14:textId="1135E5A4" w:rsidR="00DE2DC4" w:rsidRDefault="00DE2DC4" w:rsidP="003645D2">
            <w:pPr>
              <w:jc w:val="center"/>
              <w:rPr>
                <w:rFonts w:cs="Times New Roman"/>
                <w:color w:val="000000"/>
              </w:rPr>
            </w:pPr>
            <w:r>
              <w:rPr>
                <w:rFonts w:cs="Times New Roman"/>
                <w:color w:val="000000"/>
              </w:rPr>
              <w:t>…</w:t>
            </w:r>
          </w:p>
        </w:tc>
        <w:tc>
          <w:tcPr>
            <w:tcW w:w="990" w:type="dxa"/>
            <w:tcBorders>
              <w:top w:val="nil"/>
              <w:left w:val="nil"/>
              <w:bottom w:val="nil"/>
              <w:right w:val="nil"/>
            </w:tcBorders>
            <w:vAlign w:val="center"/>
          </w:tcPr>
          <w:p w14:paraId="29C6EE79" w14:textId="4F4F87F0" w:rsidR="00DE2DC4" w:rsidRDefault="00DE2DC4" w:rsidP="003645D2">
            <w:pPr>
              <w:jc w:val="center"/>
              <w:rPr>
                <w:rFonts w:cs="Times New Roman"/>
                <w:color w:val="000000"/>
              </w:rPr>
            </w:pPr>
            <w:r>
              <w:rPr>
                <w:rFonts w:cs="Times New Roman"/>
                <w:color w:val="000000"/>
              </w:rPr>
              <w:t>…</w:t>
            </w:r>
          </w:p>
        </w:tc>
        <w:tc>
          <w:tcPr>
            <w:tcW w:w="990" w:type="dxa"/>
            <w:tcBorders>
              <w:top w:val="nil"/>
              <w:left w:val="nil"/>
              <w:bottom w:val="nil"/>
              <w:right w:val="nil"/>
            </w:tcBorders>
            <w:vAlign w:val="center"/>
          </w:tcPr>
          <w:p w14:paraId="38337776" w14:textId="7903F2F3" w:rsidR="00DE2DC4" w:rsidRDefault="00DE2DC4" w:rsidP="003645D2">
            <w:pPr>
              <w:jc w:val="center"/>
              <w:rPr>
                <w:rFonts w:cs="Times New Roman"/>
                <w:color w:val="000000"/>
              </w:rPr>
            </w:pPr>
            <w:r>
              <w:rPr>
                <w:rFonts w:cs="Times New Roman"/>
                <w:color w:val="000000"/>
              </w:rPr>
              <w:t>…</w:t>
            </w:r>
          </w:p>
        </w:tc>
        <w:tc>
          <w:tcPr>
            <w:tcW w:w="1080" w:type="dxa"/>
            <w:tcBorders>
              <w:top w:val="nil"/>
              <w:left w:val="nil"/>
              <w:bottom w:val="nil"/>
              <w:right w:val="nil"/>
            </w:tcBorders>
            <w:vAlign w:val="center"/>
          </w:tcPr>
          <w:p w14:paraId="297ABD0A" w14:textId="5B6359E4" w:rsidR="00DE2DC4" w:rsidRDefault="00DE2DC4" w:rsidP="003645D2">
            <w:pPr>
              <w:jc w:val="center"/>
              <w:rPr>
                <w:rFonts w:cs="Times New Roman"/>
                <w:color w:val="000000"/>
              </w:rPr>
            </w:pPr>
            <w:r>
              <w:rPr>
                <w:rFonts w:cs="Times New Roman"/>
                <w:color w:val="000000"/>
              </w:rPr>
              <w:t>…</w:t>
            </w:r>
          </w:p>
        </w:tc>
        <w:tc>
          <w:tcPr>
            <w:tcW w:w="720" w:type="dxa"/>
            <w:tcBorders>
              <w:top w:val="nil"/>
              <w:left w:val="nil"/>
              <w:bottom w:val="nil"/>
              <w:right w:val="nil"/>
            </w:tcBorders>
            <w:shd w:val="clear" w:color="auto" w:fill="auto"/>
            <w:noWrap/>
            <w:vAlign w:val="center"/>
          </w:tcPr>
          <w:p w14:paraId="4FB76AE7" w14:textId="110CEED7" w:rsidR="00DE2DC4" w:rsidRPr="00E6159D" w:rsidRDefault="00DE2DC4" w:rsidP="003645D2">
            <w:pPr>
              <w:jc w:val="center"/>
              <w:rPr>
                <w:rFonts w:cs="Times New Roman"/>
                <w:color w:val="000000"/>
              </w:rPr>
            </w:pPr>
            <w:r>
              <w:rPr>
                <w:rFonts w:cs="Times New Roman"/>
                <w:color w:val="000000"/>
              </w:rPr>
              <w:t>…</w:t>
            </w:r>
          </w:p>
        </w:tc>
        <w:tc>
          <w:tcPr>
            <w:tcW w:w="630" w:type="dxa"/>
            <w:tcBorders>
              <w:top w:val="nil"/>
              <w:left w:val="nil"/>
              <w:bottom w:val="nil"/>
              <w:right w:val="nil"/>
            </w:tcBorders>
            <w:shd w:val="clear" w:color="auto" w:fill="auto"/>
            <w:noWrap/>
            <w:vAlign w:val="center"/>
          </w:tcPr>
          <w:p w14:paraId="4A8CFCAE" w14:textId="77777777" w:rsidR="00DE2DC4" w:rsidRPr="0087252C" w:rsidRDefault="00DE2DC4" w:rsidP="003645D2">
            <w:pPr>
              <w:jc w:val="center"/>
              <w:rPr>
                <w:rFonts w:cs="Times New Roman"/>
                <w:color w:val="000000"/>
              </w:rPr>
            </w:pPr>
          </w:p>
        </w:tc>
      </w:tr>
      <w:tr w:rsidR="00921195" w:rsidRPr="0087252C" w14:paraId="47524FEB" w14:textId="77777777" w:rsidTr="006946AD">
        <w:trPr>
          <w:trHeight w:val="300"/>
        </w:trPr>
        <w:tc>
          <w:tcPr>
            <w:tcW w:w="236" w:type="dxa"/>
            <w:tcBorders>
              <w:top w:val="nil"/>
              <w:left w:val="nil"/>
              <w:bottom w:val="nil"/>
              <w:right w:val="nil"/>
            </w:tcBorders>
            <w:shd w:val="clear" w:color="auto" w:fill="auto"/>
            <w:noWrap/>
            <w:vAlign w:val="bottom"/>
          </w:tcPr>
          <w:p w14:paraId="616101EE" w14:textId="77777777" w:rsidR="00DE2DC4" w:rsidRPr="003645D2" w:rsidRDefault="00DE2DC4" w:rsidP="0076447A">
            <w:pPr>
              <w:rPr>
                <w:rFonts w:cs="Times New Roman"/>
                <w:color w:val="000000"/>
                <w:sz w:val="16"/>
                <w:szCs w:val="16"/>
              </w:rPr>
            </w:pPr>
          </w:p>
        </w:tc>
        <w:tc>
          <w:tcPr>
            <w:tcW w:w="1852" w:type="dxa"/>
            <w:tcBorders>
              <w:top w:val="nil"/>
              <w:left w:val="nil"/>
              <w:bottom w:val="nil"/>
              <w:right w:val="nil"/>
            </w:tcBorders>
            <w:shd w:val="clear" w:color="auto" w:fill="auto"/>
            <w:noWrap/>
            <w:vAlign w:val="center"/>
          </w:tcPr>
          <w:p w14:paraId="6193E44C" w14:textId="58FE667F" w:rsidR="00DE2DC4" w:rsidRPr="003645D2" w:rsidRDefault="00DE2DC4" w:rsidP="003645D2">
            <w:pPr>
              <w:rPr>
                <w:rFonts w:cs="Times New Roman"/>
                <w:i/>
                <w:iCs/>
                <w:color w:val="000000"/>
                <w:sz w:val="16"/>
                <w:szCs w:val="16"/>
              </w:rPr>
            </w:pPr>
            <w:r w:rsidRPr="003645D2">
              <w:rPr>
                <w:rFonts w:cs="Times New Roman"/>
                <w:i/>
                <w:iCs/>
                <w:color w:val="000000"/>
                <w:sz w:val="16"/>
                <w:szCs w:val="16"/>
              </w:rPr>
              <w:t xml:space="preserve">45 to </w:t>
            </w:r>
            <w:r w:rsidR="00E342C9">
              <w:rPr>
                <w:rFonts w:cs="Times New Roman"/>
                <w:i/>
                <w:iCs/>
                <w:color w:val="000000"/>
                <w:sz w:val="16"/>
                <w:szCs w:val="16"/>
              </w:rPr>
              <w:t>5</w:t>
            </w:r>
            <w:r w:rsidRPr="003645D2">
              <w:rPr>
                <w:rFonts w:cs="Times New Roman"/>
                <w:i/>
                <w:iCs/>
                <w:color w:val="000000"/>
                <w:sz w:val="16"/>
                <w:szCs w:val="16"/>
              </w:rPr>
              <w:t>4 years</w:t>
            </w:r>
          </w:p>
        </w:tc>
        <w:tc>
          <w:tcPr>
            <w:tcW w:w="1566" w:type="dxa"/>
            <w:tcBorders>
              <w:top w:val="nil"/>
              <w:left w:val="nil"/>
              <w:bottom w:val="nil"/>
              <w:right w:val="nil"/>
            </w:tcBorders>
            <w:shd w:val="clear" w:color="auto" w:fill="auto"/>
            <w:noWrap/>
            <w:vAlign w:val="center"/>
          </w:tcPr>
          <w:p w14:paraId="01AA137A" w14:textId="77777777" w:rsidR="00DE2DC4" w:rsidRPr="00921195" w:rsidRDefault="00DE2DC4" w:rsidP="00921195">
            <w:pPr>
              <w:jc w:val="center"/>
              <w:rPr>
                <w:rFonts w:cs="Times New Roman"/>
                <w:color w:val="000000"/>
                <w:sz w:val="16"/>
                <w:szCs w:val="16"/>
              </w:rPr>
            </w:pPr>
            <w:r w:rsidRPr="00921195">
              <w:rPr>
                <w:rFonts w:cs="Times New Roman"/>
                <w:color w:val="000000"/>
                <w:sz w:val="16"/>
                <w:szCs w:val="16"/>
              </w:rPr>
              <w:t>n (%)</w:t>
            </w:r>
          </w:p>
        </w:tc>
        <w:tc>
          <w:tcPr>
            <w:tcW w:w="236" w:type="dxa"/>
            <w:tcBorders>
              <w:top w:val="nil"/>
              <w:left w:val="nil"/>
              <w:bottom w:val="nil"/>
              <w:right w:val="nil"/>
            </w:tcBorders>
            <w:shd w:val="clear" w:color="auto" w:fill="auto"/>
            <w:noWrap/>
            <w:vAlign w:val="center"/>
          </w:tcPr>
          <w:p w14:paraId="74B9D6F4" w14:textId="77777777" w:rsidR="00DE2DC4" w:rsidRPr="00E6159D" w:rsidRDefault="00DE2DC4" w:rsidP="003645D2">
            <w:pPr>
              <w:jc w:val="center"/>
              <w:rPr>
                <w:rFonts w:cs="Times New Roman"/>
                <w:color w:val="000000"/>
              </w:rPr>
            </w:pPr>
            <w:r>
              <w:rPr>
                <w:rFonts w:cs="Times New Roman"/>
                <w:color w:val="000000"/>
              </w:rPr>
              <w:t>…</w:t>
            </w:r>
          </w:p>
        </w:tc>
        <w:tc>
          <w:tcPr>
            <w:tcW w:w="450" w:type="dxa"/>
            <w:tcBorders>
              <w:top w:val="nil"/>
              <w:left w:val="nil"/>
              <w:bottom w:val="nil"/>
              <w:right w:val="nil"/>
            </w:tcBorders>
            <w:vAlign w:val="center"/>
          </w:tcPr>
          <w:p w14:paraId="18785238" w14:textId="77777777" w:rsidR="00DE2DC4" w:rsidRPr="00E6159D" w:rsidRDefault="00DE2DC4" w:rsidP="003645D2">
            <w:pPr>
              <w:jc w:val="center"/>
              <w:rPr>
                <w:rFonts w:cs="Times New Roman"/>
                <w:color w:val="000000"/>
              </w:rPr>
            </w:pPr>
            <w:r>
              <w:rPr>
                <w:rFonts w:cs="Times New Roman"/>
                <w:color w:val="000000"/>
              </w:rPr>
              <w:t>…</w:t>
            </w:r>
          </w:p>
        </w:tc>
        <w:tc>
          <w:tcPr>
            <w:tcW w:w="720" w:type="dxa"/>
            <w:tcBorders>
              <w:top w:val="nil"/>
              <w:left w:val="nil"/>
              <w:bottom w:val="nil"/>
              <w:right w:val="nil"/>
            </w:tcBorders>
            <w:vAlign w:val="center"/>
          </w:tcPr>
          <w:p w14:paraId="5AF6EBDC" w14:textId="77777777" w:rsidR="00DE2DC4" w:rsidRPr="0087252C" w:rsidRDefault="00DE2DC4" w:rsidP="003645D2">
            <w:pPr>
              <w:jc w:val="center"/>
              <w:rPr>
                <w:rFonts w:cs="Times New Roman"/>
                <w:color w:val="000000"/>
              </w:rPr>
            </w:pPr>
            <w:r>
              <w:rPr>
                <w:rFonts w:cs="Times New Roman"/>
                <w:color w:val="000000"/>
              </w:rPr>
              <w:t>…</w:t>
            </w:r>
          </w:p>
        </w:tc>
        <w:tc>
          <w:tcPr>
            <w:tcW w:w="720" w:type="dxa"/>
            <w:tcBorders>
              <w:top w:val="nil"/>
              <w:left w:val="nil"/>
              <w:bottom w:val="nil"/>
              <w:right w:val="nil"/>
            </w:tcBorders>
            <w:vAlign w:val="center"/>
          </w:tcPr>
          <w:p w14:paraId="4DC335A1" w14:textId="77777777" w:rsidR="00DE2DC4" w:rsidRPr="0087252C" w:rsidRDefault="00DE2DC4" w:rsidP="003645D2">
            <w:pPr>
              <w:jc w:val="center"/>
              <w:rPr>
                <w:rFonts w:cs="Times New Roman"/>
                <w:color w:val="000000"/>
              </w:rPr>
            </w:pPr>
            <w:r>
              <w:rPr>
                <w:rFonts w:cs="Times New Roman"/>
                <w:color w:val="000000"/>
              </w:rPr>
              <w:t>…</w:t>
            </w:r>
          </w:p>
        </w:tc>
        <w:tc>
          <w:tcPr>
            <w:tcW w:w="900" w:type="dxa"/>
            <w:tcBorders>
              <w:top w:val="nil"/>
              <w:left w:val="nil"/>
              <w:bottom w:val="nil"/>
              <w:right w:val="nil"/>
            </w:tcBorders>
            <w:vAlign w:val="center"/>
          </w:tcPr>
          <w:p w14:paraId="54ED521B" w14:textId="77777777" w:rsidR="00DE2DC4" w:rsidRPr="0087252C" w:rsidRDefault="00DE2DC4" w:rsidP="003645D2">
            <w:pPr>
              <w:jc w:val="center"/>
              <w:rPr>
                <w:rFonts w:cs="Times New Roman"/>
                <w:color w:val="000000"/>
              </w:rPr>
            </w:pPr>
            <w:r>
              <w:rPr>
                <w:rFonts w:cs="Times New Roman"/>
                <w:color w:val="000000"/>
              </w:rPr>
              <w:t>…</w:t>
            </w:r>
          </w:p>
        </w:tc>
        <w:tc>
          <w:tcPr>
            <w:tcW w:w="450" w:type="dxa"/>
            <w:tcBorders>
              <w:top w:val="nil"/>
              <w:left w:val="nil"/>
              <w:bottom w:val="nil"/>
              <w:right w:val="nil"/>
            </w:tcBorders>
            <w:vAlign w:val="center"/>
          </w:tcPr>
          <w:p w14:paraId="2F73AFE0" w14:textId="77777777" w:rsidR="00DE2DC4" w:rsidRPr="0087252C" w:rsidRDefault="00DE2DC4" w:rsidP="003645D2">
            <w:pPr>
              <w:jc w:val="center"/>
              <w:rPr>
                <w:rFonts w:cs="Times New Roman"/>
                <w:color w:val="000000"/>
              </w:rPr>
            </w:pPr>
            <w:r>
              <w:rPr>
                <w:rFonts w:cs="Times New Roman"/>
                <w:color w:val="000000"/>
              </w:rPr>
              <w:t>…</w:t>
            </w:r>
          </w:p>
        </w:tc>
        <w:tc>
          <w:tcPr>
            <w:tcW w:w="630" w:type="dxa"/>
            <w:tcBorders>
              <w:top w:val="nil"/>
              <w:left w:val="nil"/>
              <w:bottom w:val="nil"/>
              <w:right w:val="nil"/>
            </w:tcBorders>
            <w:vAlign w:val="center"/>
          </w:tcPr>
          <w:p w14:paraId="042EE498" w14:textId="5258FE44" w:rsidR="00DE2DC4" w:rsidRDefault="00DE2DC4" w:rsidP="003645D2">
            <w:pPr>
              <w:jc w:val="center"/>
              <w:rPr>
                <w:rFonts w:cs="Times New Roman"/>
                <w:color w:val="000000"/>
              </w:rPr>
            </w:pPr>
            <w:r>
              <w:rPr>
                <w:rFonts w:cs="Times New Roman"/>
                <w:color w:val="000000"/>
              </w:rPr>
              <w:t>…</w:t>
            </w:r>
          </w:p>
        </w:tc>
        <w:tc>
          <w:tcPr>
            <w:tcW w:w="1080" w:type="dxa"/>
            <w:tcBorders>
              <w:top w:val="nil"/>
              <w:left w:val="nil"/>
              <w:bottom w:val="nil"/>
              <w:right w:val="nil"/>
            </w:tcBorders>
            <w:vAlign w:val="center"/>
          </w:tcPr>
          <w:p w14:paraId="160441E2" w14:textId="5BB77282" w:rsidR="00DE2DC4" w:rsidRDefault="00DE2DC4" w:rsidP="003645D2">
            <w:pPr>
              <w:jc w:val="center"/>
              <w:rPr>
                <w:rFonts w:cs="Times New Roman"/>
                <w:color w:val="000000"/>
              </w:rPr>
            </w:pPr>
            <w:r>
              <w:rPr>
                <w:rFonts w:cs="Times New Roman"/>
                <w:color w:val="000000"/>
              </w:rPr>
              <w:t>…</w:t>
            </w:r>
          </w:p>
        </w:tc>
        <w:tc>
          <w:tcPr>
            <w:tcW w:w="990" w:type="dxa"/>
            <w:tcBorders>
              <w:top w:val="nil"/>
              <w:left w:val="nil"/>
              <w:bottom w:val="nil"/>
              <w:right w:val="nil"/>
            </w:tcBorders>
            <w:vAlign w:val="center"/>
          </w:tcPr>
          <w:p w14:paraId="3C604A73" w14:textId="391EF414" w:rsidR="00DE2DC4" w:rsidRDefault="00DE2DC4" w:rsidP="003645D2">
            <w:pPr>
              <w:jc w:val="center"/>
              <w:rPr>
                <w:rFonts w:cs="Times New Roman"/>
                <w:color w:val="000000"/>
              </w:rPr>
            </w:pPr>
            <w:r>
              <w:rPr>
                <w:rFonts w:cs="Times New Roman"/>
                <w:color w:val="000000"/>
              </w:rPr>
              <w:t>…</w:t>
            </w:r>
          </w:p>
        </w:tc>
        <w:tc>
          <w:tcPr>
            <w:tcW w:w="990" w:type="dxa"/>
            <w:tcBorders>
              <w:top w:val="nil"/>
              <w:left w:val="nil"/>
              <w:bottom w:val="nil"/>
              <w:right w:val="nil"/>
            </w:tcBorders>
            <w:vAlign w:val="center"/>
          </w:tcPr>
          <w:p w14:paraId="404506B8" w14:textId="278C55C1" w:rsidR="00DE2DC4" w:rsidRDefault="00DE2DC4" w:rsidP="003645D2">
            <w:pPr>
              <w:jc w:val="center"/>
              <w:rPr>
                <w:rFonts w:cs="Times New Roman"/>
                <w:color w:val="000000"/>
              </w:rPr>
            </w:pPr>
            <w:r>
              <w:rPr>
                <w:rFonts w:cs="Times New Roman"/>
                <w:color w:val="000000"/>
              </w:rPr>
              <w:t>…</w:t>
            </w:r>
          </w:p>
        </w:tc>
        <w:tc>
          <w:tcPr>
            <w:tcW w:w="1080" w:type="dxa"/>
            <w:tcBorders>
              <w:top w:val="nil"/>
              <w:left w:val="nil"/>
              <w:bottom w:val="nil"/>
              <w:right w:val="nil"/>
            </w:tcBorders>
            <w:vAlign w:val="center"/>
          </w:tcPr>
          <w:p w14:paraId="331F9417" w14:textId="0D7C7671" w:rsidR="00DE2DC4" w:rsidRDefault="00DE2DC4" w:rsidP="003645D2">
            <w:pPr>
              <w:jc w:val="center"/>
              <w:rPr>
                <w:rFonts w:cs="Times New Roman"/>
                <w:color w:val="000000"/>
              </w:rPr>
            </w:pPr>
            <w:r>
              <w:rPr>
                <w:rFonts w:cs="Times New Roman"/>
                <w:color w:val="000000"/>
              </w:rPr>
              <w:t>…</w:t>
            </w:r>
          </w:p>
        </w:tc>
        <w:tc>
          <w:tcPr>
            <w:tcW w:w="720" w:type="dxa"/>
            <w:tcBorders>
              <w:top w:val="nil"/>
              <w:left w:val="nil"/>
              <w:bottom w:val="nil"/>
              <w:right w:val="nil"/>
            </w:tcBorders>
            <w:shd w:val="clear" w:color="auto" w:fill="auto"/>
            <w:noWrap/>
            <w:vAlign w:val="center"/>
          </w:tcPr>
          <w:p w14:paraId="55150554" w14:textId="64B2F3EF" w:rsidR="00DE2DC4" w:rsidRPr="00E6159D" w:rsidRDefault="00DE2DC4" w:rsidP="003645D2">
            <w:pPr>
              <w:jc w:val="center"/>
              <w:rPr>
                <w:rFonts w:cs="Times New Roman"/>
                <w:color w:val="000000"/>
              </w:rPr>
            </w:pPr>
            <w:r>
              <w:rPr>
                <w:rFonts w:cs="Times New Roman"/>
                <w:color w:val="000000"/>
              </w:rPr>
              <w:t>…</w:t>
            </w:r>
          </w:p>
        </w:tc>
        <w:tc>
          <w:tcPr>
            <w:tcW w:w="630" w:type="dxa"/>
            <w:tcBorders>
              <w:top w:val="nil"/>
              <w:left w:val="nil"/>
              <w:bottom w:val="nil"/>
              <w:right w:val="nil"/>
            </w:tcBorders>
            <w:shd w:val="clear" w:color="auto" w:fill="auto"/>
            <w:noWrap/>
            <w:vAlign w:val="center"/>
          </w:tcPr>
          <w:p w14:paraId="227A4268" w14:textId="77777777" w:rsidR="00DE2DC4" w:rsidRPr="0087252C" w:rsidRDefault="00DE2DC4" w:rsidP="003645D2">
            <w:pPr>
              <w:jc w:val="center"/>
              <w:rPr>
                <w:rFonts w:cs="Times New Roman"/>
                <w:color w:val="000000"/>
              </w:rPr>
            </w:pPr>
          </w:p>
        </w:tc>
      </w:tr>
      <w:tr w:rsidR="00E342C9" w:rsidRPr="0087252C" w14:paraId="24C05B10" w14:textId="77777777" w:rsidTr="006946AD">
        <w:trPr>
          <w:trHeight w:val="300"/>
        </w:trPr>
        <w:tc>
          <w:tcPr>
            <w:tcW w:w="236" w:type="dxa"/>
            <w:tcBorders>
              <w:top w:val="nil"/>
              <w:left w:val="nil"/>
              <w:bottom w:val="nil"/>
              <w:right w:val="nil"/>
            </w:tcBorders>
            <w:shd w:val="clear" w:color="auto" w:fill="auto"/>
            <w:noWrap/>
            <w:vAlign w:val="bottom"/>
          </w:tcPr>
          <w:p w14:paraId="43B7CE07" w14:textId="77777777" w:rsidR="00E342C9" w:rsidRPr="003645D2" w:rsidRDefault="00E342C9" w:rsidP="0076447A">
            <w:pPr>
              <w:rPr>
                <w:rFonts w:cs="Times New Roman"/>
                <w:color w:val="000000"/>
                <w:sz w:val="16"/>
                <w:szCs w:val="16"/>
              </w:rPr>
            </w:pPr>
          </w:p>
        </w:tc>
        <w:tc>
          <w:tcPr>
            <w:tcW w:w="1852" w:type="dxa"/>
            <w:tcBorders>
              <w:top w:val="nil"/>
              <w:left w:val="nil"/>
              <w:bottom w:val="nil"/>
              <w:right w:val="nil"/>
            </w:tcBorders>
            <w:shd w:val="clear" w:color="auto" w:fill="auto"/>
            <w:noWrap/>
            <w:vAlign w:val="center"/>
          </w:tcPr>
          <w:p w14:paraId="7D67B02A" w14:textId="02722FB6" w:rsidR="00E342C9" w:rsidRPr="003645D2" w:rsidRDefault="00E342C9" w:rsidP="003645D2">
            <w:pPr>
              <w:rPr>
                <w:rFonts w:cs="Times New Roman"/>
                <w:i/>
                <w:iCs/>
                <w:color w:val="000000"/>
                <w:sz w:val="16"/>
                <w:szCs w:val="16"/>
              </w:rPr>
            </w:pPr>
            <w:r>
              <w:rPr>
                <w:rFonts w:cs="Times New Roman"/>
                <w:i/>
                <w:iCs/>
                <w:color w:val="000000"/>
                <w:sz w:val="16"/>
                <w:szCs w:val="16"/>
              </w:rPr>
              <w:t>55 to 64 years</w:t>
            </w:r>
          </w:p>
        </w:tc>
        <w:tc>
          <w:tcPr>
            <w:tcW w:w="1566" w:type="dxa"/>
            <w:tcBorders>
              <w:top w:val="nil"/>
              <w:left w:val="nil"/>
              <w:bottom w:val="nil"/>
              <w:right w:val="nil"/>
            </w:tcBorders>
            <w:shd w:val="clear" w:color="auto" w:fill="auto"/>
            <w:noWrap/>
            <w:vAlign w:val="center"/>
          </w:tcPr>
          <w:p w14:paraId="0DDE425B" w14:textId="6B125C07" w:rsidR="00E342C9" w:rsidRPr="00921195" w:rsidRDefault="00E342C9" w:rsidP="00921195">
            <w:pPr>
              <w:jc w:val="center"/>
              <w:rPr>
                <w:rFonts w:cs="Times New Roman"/>
                <w:color w:val="000000"/>
                <w:sz w:val="16"/>
                <w:szCs w:val="16"/>
              </w:rPr>
            </w:pPr>
            <w:r w:rsidRPr="00921195">
              <w:rPr>
                <w:rFonts w:cs="Times New Roman"/>
                <w:color w:val="000000"/>
                <w:sz w:val="16"/>
                <w:szCs w:val="16"/>
              </w:rPr>
              <w:t>n (%)</w:t>
            </w:r>
          </w:p>
        </w:tc>
        <w:tc>
          <w:tcPr>
            <w:tcW w:w="236" w:type="dxa"/>
            <w:tcBorders>
              <w:top w:val="nil"/>
              <w:left w:val="nil"/>
              <w:bottom w:val="nil"/>
              <w:right w:val="nil"/>
            </w:tcBorders>
            <w:shd w:val="clear" w:color="auto" w:fill="auto"/>
            <w:noWrap/>
            <w:vAlign w:val="center"/>
          </w:tcPr>
          <w:p w14:paraId="22A463B8" w14:textId="3A6167F6" w:rsidR="00E342C9" w:rsidRDefault="00E342C9" w:rsidP="003645D2">
            <w:pPr>
              <w:jc w:val="center"/>
              <w:rPr>
                <w:rFonts w:cs="Times New Roman"/>
                <w:color w:val="000000"/>
              </w:rPr>
            </w:pPr>
            <w:r>
              <w:rPr>
                <w:rFonts w:cs="Times New Roman"/>
                <w:color w:val="000000"/>
              </w:rPr>
              <w:t>…</w:t>
            </w:r>
          </w:p>
        </w:tc>
        <w:tc>
          <w:tcPr>
            <w:tcW w:w="450" w:type="dxa"/>
            <w:tcBorders>
              <w:top w:val="nil"/>
              <w:left w:val="nil"/>
              <w:bottom w:val="nil"/>
              <w:right w:val="nil"/>
            </w:tcBorders>
            <w:vAlign w:val="center"/>
          </w:tcPr>
          <w:p w14:paraId="17924856" w14:textId="45DE261A" w:rsidR="00E342C9" w:rsidRDefault="00E342C9" w:rsidP="003645D2">
            <w:pPr>
              <w:jc w:val="center"/>
              <w:rPr>
                <w:rFonts w:cs="Times New Roman"/>
                <w:color w:val="000000"/>
              </w:rPr>
            </w:pPr>
            <w:r>
              <w:rPr>
                <w:rFonts w:cs="Times New Roman"/>
                <w:color w:val="000000"/>
              </w:rPr>
              <w:t>…</w:t>
            </w:r>
          </w:p>
        </w:tc>
        <w:tc>
          <w:tcPr>
            <w:tcW w:w="720" w:type="dxa"/>
            <w:tcBorders>
              <w:top w:val="nil"/>
              <w:left w:val="nil"/>
              <w:bottom w:val="nil"/>
              <w:right w:val="nil"/>
            </w:tcBorders>
            <w:vAlign w:val="center"/>
          </w:tcPr>
          <w:p w14:paraId="61EDD173" w14:textId="76689633" w:rsidR="00E342C9" w:rsidRDefault="00E342C9" w:rsidP="003645D2">
            <w:pPr>
              <w:jc w:val="center"/>
              <w:rPr>
                <w:rFonts w:cs="Times New Roman"/>
                <w:color w:val="000000"/>
              </w:rPr>
            </w:pPr>
            <w:r>
              <w:rPr>
                <w:rFonts w:cs="Times New Roman"/>
                <w:color w:val="000000"/>
              </w:rPr>
              <w:t>…</w:t>
            </w:r>
          </w:p>
        </w:tc>
        <w:tc>
          <w:tcPr>
            <w:tcW w:w="720" w:type="dxa"/>
            <w:tcBorders>
              <w:top w:val="nil"/>
              <w:left w:val="nil"/>
              <w:bottom w:val="nil"/>
              <w:right w:val="nil"/>
            </w:tcBorders>
            <w:vAlign w:val="center"/>
          </w:tcPr>
          <w:p w14:paraId="7B890A2E" w14:textId="25570BCE" w:rsidR="00E342C9" w:rsidRDefault="00E342C9" w:rsidP="003645D2">
            <w:pPr>
              <w:jc w:val="center"/>
              <w:rPr>
                <w:rFonts w:cs="Times New Roman"/>
                <w:color w:val="000000"/>
              </w:rPr>
            </w:pPr>
            <w:r>
              <w:rPr>
                <w:rFonts w:cs="Times New Roman"/>
                <w:color w:val="000000"/>
              </w:rPr>
              <w:t>…</w:t>
            </w:r>
          </w:p>
        </w:tc>
        <w:tc>
          <w:tcPr>
            <w:tcW w:w="900" w:type="dxa"/>
            <w:tcBorders>
              <w:top w:val="nil"/>
              <w:left w:val="nil"/>
              <w:bottom w:val="nil"/>
              <w:right w:val="nil"/>
            </w:tcBorders>
            <w:vAlign w:val="center"/>
          </w:tcPr>
          <w:p w14:paraId="53588C02" w14:textId="176C9942" w:rsidR="00E342C9" w:rsidRDefault="00E342C9" w:rsidP="003645D2">
            <w:pPr>
              <w:jc w:val="center"/>
              <w:rPr>
                <w:rFonts w:cs="Times New Roman"/>
                <w:color w:val="000000"/>
              </w:rPr>
            </w:pPr>
            <w:r>
              <w:rPr>
                <w:rFonts w:cs="Times New Roman"/>
                <w:color w:val="000000"/>
              </w:rPr>
              <w:t>…</w:t>
            </w:r>
          </w:p>
        </w:tc>
        <w:tc>
          <w:tcPr>
            <w:tcW w:w="450" w:type="dxa"/>
            <w:tcBorders>
              <w:top w:val="nil"/>
              <w:left w:val="nil"/>
              <w:bottom w:val="nil"/>
              <w:right w:val="nil"/>
            </w:tcBorders>
            <w:vAlign w:val="center"/>
          </w:tcPr>
          <w:p w14:paraId="070007F7" w14:textId="3C402E07" w:rsidR="00E342C9" w:rsidRDefault="00E342C9" w:rsidP="003645D2">
            <w:pPr>
              <w:jc w:val="center"/>
              <w:rPr>
                <w:rFonts w:cs="Times New Roman"/>
                <w:color w:val="000000"/>
              </w:rPr>
            </w:pPr>
            <w:r>
              <w:rPr>
                <w:rFonts w:cs="Times New Roman"/>
                <w:color w:val="000000"/>
              </w:rPr>
              <w:t>…</w:t>
            </w:r>
          </w:p>
        </w:tc>
        <w:tc>
          <w:tcPr>
            <w:tcW w:w="630" w:type="dxa"/>
            <w:tcBorders>
              <w:top w:val="nil"/>
              <w:left w:val="nil"/>
              <w:bottom w:val="nil"/>
              <w:right w:val="nil"/>
            </w:tcBorders>
            <w:vAlign w:val="center"/>
          </w:tcPr>
          <w:p w14:paraId="273E3D0A" w14:textId="05328D1A" w:rsidR="00E342C9" w:rsidRDefault="00E342C9" w:rsidP="003645D2">
            <w:pPr>
              <w:jc w:val="center"/>
              <w:rPr>
                <w:rFonts w:cs="Times New Roman"/>
                <w:color w:val="000000"/>
              </w:rPr>
            </w:pPr>
            <w:r>
              <w:rPr>
                <w:rFonts w:cs="Times New Roman"/>
                <w:color w:val="000000"/>
              </w:rPr>
              <w:t>…</w:t>
            </w:r>
          </w:p>
        </w:tc>
        <w:tc>
          <w:tcPr>
            <w:tcW w:w="1080" w:type="dxa"/>
            <w:tcBorders>
              <w:top w:val="nil"/>
              <w:left w:val="nil"/>
              <w:bottom w:val="nil"/>
              <w:right w:val="nil"/>
            </w:tcBorders>
            <w:vAlign w:val="center"/>
          </w:tcPr>
          <w:p w14:paraId="19B865DA" w14:textId="7F5BC7A7" w:rsidR="00E342C9" w:rsidRDefault="00E342C9" w:rsidP="003645D2">
            <w:pPr>
              <w:jc w:val="center"/>
              <w:rPr>
                <w:rFonts w:cs="Times New Roman"/>
                <w:color w:val="000000"/>
              </w:rPr>
            </w:pPr>
            <w:r>
              <w:rPr>
                <w:rFonts w:cs="Times New Roman"/>
                <w:color w:val="000000"/>
              </w:rPr>
              <w:t>…</w:t>
            </w:r>
          </w:p>
        </w:tc>
        <w:tc>
          <w:tcPr>
            <w:tcW w:w="990" w:type="dxa"/>
            <w:tcBorders>
              <w:top w:val="nil"/>
              <w:left w:val="nil"/>
              <w:bottom w:val="nil"/>
              <w:right w:val="nil"/>
            </w:tcBorders>
            <w:vAlign w:val="center"/>
          </w:tcPr>
          <w:p w14:paraId="52281F08" w14:textId="7F074E1F" w:rsidR="00E342C9" w:rsidRDefault="00E342C9" w:rsidP="003645D2">
            <w:pPr>
              <w:jc w:val="center"/>
              <w:rPr>
                <w:rFonts w:cs="Times New Roman"/>
                <w:color w:val="000000"/>
              </w:rPr>
            </w:pPr>
            <w:r>
              <w:rPr>
                <w:rFonts w:cs="Times New Roman"/>
                <w:color w:val="000000"/>
              </w:rPr>
              <w:t>…</w:t>
            </w:r>
          </w:p>
        </w:tc>
        <w:tc>
          <w:tcPr>
            <w:tcW w:w="990" w:type="dxa"/>
            <w:tcBorders>
              <w:top w:val="nil"/>
              <w:left w:val="nil"/>
              <w:bottom w:val="nil"/>
              <w:right w:val="nil"/>
            </w:tcBorders>
            <w:vAlign w:val="center"/>
          </w:tcPr>
          <w:p w14:paraId="683B50A4" w14:textId="564CF039" w:rsidR="00E342C9" w:rsidRDefault="00E342C9" w:rsidP="003645D2">
            <w:pPr>
              <w:jc w:val="center"/>
              <w:rPr>
                <w:rFonts w:cs="Times New Roman"/>
                <w:color w:val="000000"/>
              </w:rPr>
            </w:pPr>
            <w:r>
              <w:rPr>
                <w:rFonts w:cs="Times New Roman"/>
                <w:color w:val="000000"/>
              </w:rPr>
              <w:t>…</w:t>
            </w:r>
          </w:p>
        </w:tc>
        <w:tc>
          <w:tcPr>
            <w:tcW w:w="1080" w:type="dxa"/>
            <w:tcBorders>
              <w:top w:val="nil"/>
              <w:left w:val="nil"/>
              <w:bottom w:val="nil"/>
              <w:right w:val="nil"/>
            </w:tcBorders>
            <w:vAlign w:val="center"/>
          </w:tcPr>
          <w:p w14:paraId="4691A282" w14:textId="60A8A960" w:rsidR="00E342C9" w:rsidRDefault="00E342C9" w:rsidP="003645D2">
            <w:pPr>
              <w:jc w:val="center"/>
              <w:rPr>
                <w:rFonts w:cs="Times New Roman"/>
                <w:color w:val="000000"/>
              </w:rPr>
            </w:pPr>
            <w:r>
              <w:rPr>
                <w:rFonts w:cs="Times New Roman"/>
                <w:color w:val="000000"/>
              </w:rPr>
              <w:t>…</w:t>
            </w:r>
          </w:p>
        </w:tc>
        <w:tc>
          <w:tcPr>
            <w:tcW w:w="720" w:type="dxa"/>
            <w:tcBorders>
              <w:top w:val="nil"/>
              <w:left w:val="nil"/>
              <w:bottom w:val="nil"/>
              <w:right w:val="nil"/>
            </w:tcBorders>
            <w:shd w:val="clear" w:color="auto" w:fill="auto"/>
            <w:noWrap/>
            <w:vAlign w:val="center"/>
          </w:tcPr>
          <w:p w14:paraId="5C142386" w14:textId="4176AC94" w:rsidR="00E342C9" w:rsidRDefault="00E342C9" w:rsidP="003645D2">
            <w:pPr>
              <w:jc w:val="center"/>
              <w:rPr>
                <w:rFonts w:cs="Times New Roman"/>
                <w:color w:val="000000"/>
              </w:rPr>
            </w:pPr>
            <w:r>
              <w:rPr>
                <w:rFonts w:cs="Times New Roman"/>
                <w:color w:val="000000"/>
              </w:rPr>
              <w:t>…</w:t>
            </w:r>
          </w:p>
        </w:tc>
        <w:tc>
          <w:tcPr>
            <w:tcW w:w="630" w:type="dxa"/>
            <w:tcBorders>
              <w:top w:val="nil"/>
              <w:left w:val="nil"/>
              <w:bottom w:val="nil"/>
              <w:right w:val="nil"/>
            </w:tcBorders>
            <w:shd w:val="clear" w:color="auto" w:fill="auto"/>
            <w:noWrap/>
            <w:vAlign w:val="center"/>
          </w:tcPr>
          <w:p w14:paraId="0BA3C4C4" w14:textId="77777777" w:rsidR="00E342C9" w:rsidRPr="0087252C" w:rsidRDefault="00E342C9" w:rsidP="003645D2">
            <w:pPr>
              <w:jc w:val="center"/>
              <w:rPr>
                <w:rFonts w:cs="Times New Roman"/>
                <w:color w:val="000000"/>
              </w:rPr>
            </w:pPr>
          </w:p>
        </w:tc>
      </w:tr>
      <w:tr w:rsidR="00E342C9" w:rsidRPr="0087252C" w14:paraId="53709FF0" w14:textId="77777777" w:rsidTr="006946AD">
        <w:trPr>
          <w:trHeight w:val="300"/>
        </w:trPr>
        <w:tc>
          <w:tcPr>
            <w:tcW w:w="236" w:type="dxa"/>
            <w:tcBorders>
              <w:top w:val="nil"/>
              <w:left w:val="nil"/>
              <w:bottom w:val="nil"/>
              <w:right w:val="nil"/>
            </w:tcBorders>
            <w:shd w:val="clear" w:color="auto" w:fill="auto"/>
            <w:noWrap/>
            <w:vAlign w:val="bottom"/>
          </w:tcPr>
          <w:p w14:paraId="204A4B46" w14:textId="77777777" w:rsidR="00E342C9" w:rsidRPr="003645D2" w:rsidRDefault="00E342C9" w:rsidP="0076447A">
            <w:pPr>
              <w:rPr>
                <w:rFonts w:cs="Times New Roman"/>
                <w:color w:val="000000"/>
                <w:sz w:val="16"/>
                <w:szCs w:val="16"/>
              </w:rPr>
            </w:pPr>
          </w:p>
        </w:tc>
        <w:tc>
          <w:tcPr>
            <w:tcW w:w="1852" w:type="dxa"/>
            <w:tcBorders>
              <w:top w:val="nil"/>
              <w:left w:val="nil"/>
              <w:bottom w:val="nil"/>
              <w:right w:val="nil"/>
            </w:tcBorders>
            <w:shd w:val="clear" w:color="auto" w:fill="auto"/>
            <w:noWrap/>
            <w:vAlign w:val="center"/>
          </w:tcPr>
          <w:p w14:paraId="5D368ABA" w14:textId="79A9DF3B" w:rsidR="00E342C9" w:rsidRPr="003645D2" w:rsidRDefault="00E342C9" w:rsidP="003645D2">
            <w:pPr>
              <w:rPr>
                <w:rFonts w:cs="Times New Roman"/>
                <w:i/>
                <w:iCs/>
                <w:color w:val="000000"/>
                <w:sz w:val="16"/>
                <w:szCs w:val="16"/>
              </w:rPr>
            </w:pPr>
            <w:r w:rsidRPr="003645D2">
              <w:rPr>
                <w:rFonts w:cs="Times New Roman"/>
                <w:i/>
                <w:iCs/>
                <w:color w:val="000000"/>
                <w:sz w:val="16"/>
                <w:szCs w:val="16"/>
              </w:rPr>
              <w:t>65 to 74 years</w:t>
            </w:r>
          </w:p>
        </w:tc>
        <w:tc>
          <w:tcPr>
            <w:tcW w:w="1566" w:type="dxa"/>
            <w:tcBorders>
              <w:top w:val="nil"/>
              <w:left w:val="nil"/>
              <w:bottom w:val="nil"/>
              <w:right w:val="nil"/>
            </w:tcBorders>
            <w:shd w:val="clear" w:color="auto" w:fill="auto"/>
            <w:noWrap/>
            <w:vAlign w:val="center"/>
          </w:tcPr>
          <w:p w14:paraId="1074FAA8" w14:textId="27EB30A1" w:rsidR="00E342C9" w:rsidRPr="00921195" w:rsidRDefault="00E342C9" w:rsidP="00921195">
            <w:pPr>
              <w:jc w:val="center"/>
              <w:rPr>
                <w:rFonts w:cs="Times New Roman"/>
                <w:color w:val="000000"/>
                <w:sz w:val="16"/>
                <w:szCs w:val="16"/>
              </w:rPr>
            </w:pPr>
            <w:r w:rsidRPr="00921195">
              <w:rPr>
                <w:rFonts w:cs="Times New Roman"/>
                <w:color w:val="000000"/>
                <w:sz w:val="16"/>
                <w:szCs w:val="16"/>
              </w:rPr>
              <w:t>n (%)</w:t>
            </w:r>
          </w:p>
        </w:tc>
        <w:tc>
          <w:tcPr>
            <w:tcW w:w="236" w:type="dxa"/>
            <w:tcBorders>
              <w:top w:val="nil"/>
              <w:left w:val="nil"/>
              <w:bottom w:val="nil"/>
              <w:right w:val="nil"/>
            </w:tcBorders>
            <w:shd w:val="clear" w:color="auto" w:fill="auto"/>
            <w:noWrap/>
            <w:vAlign w:val="center"/>
          </w:tcPr>
          <w:p w14:paraId="72C0C6E2" w14:textId="185FE262" w:rsidR="00E342C9" w:rsidRDefault="00E342C9" w:rsidP="003645D2">
            <w:pPr>
              <w:jc w:val="center"/>
              <w:rPr>
                <w:rFonts w:cs="Times New Roman"/>
                <w:color w:val="000000"/>
              </w:rPr>
            </w:pPr>
            <w:r>
              <w:rPr>
                <w:rFonts w:cs="Times New Roman"/>
                <w:color w:val="000000"/>
              </w:rPr>
              <w:t>…</w:t>
            </w:r>
          </w:p>
        </w:tc>
        <w:tc>
          <w:tcPr>
            <w:tcW w:w="450" w:type="dxa"/>
            <w:tcBorders>
              <w:top w:val="nil"/>
              <w:left w:val="nil"/>
              <w:bottom w:val="nil"/>
              <w:right w:val="nil"/>
            </w:tcBorders>
            <w:vAlign w:val="center"/>
          </w:tcPr>
          <w:p w14:paraId="689AD3B8" w14:textId="1EA54654" w:rsidR="00E342C9" w:rsidRDefault="00E342C9" w:rsidP="003645D2">
            <w:pPr>
              <w:jc w:val="center"/>
              <w:rPr>
                <w:rFonts w:cs="Times New Roman"/>
                <w:color w:val="000000"/>
              </w:rPr>
            </w:pPr>
            <w:r>
              <w:rPr>
                <w:rFonts w:cs="Times New Roman"/>
                <w:color w:val="000000"/>
              </w:rPr>
              <w:t>…</w:t>
            </w:r>
          </w:p>
        </w:tc>
        <w:tc>
          <w:tcPr>
            <w:tcW w:w="720" w:type="dxa"/>
            <w:tcBorders>
              <w:top w:val="nil"/>
              <w:left w:val="nil"/>
              <w:bottom w:val="nil"/>
              <w:right w:val="nil"/>
            </w:tcBorders>
            <w:vAlign w:val="center"/>
          </w:tcPr>
          <w:p w14:paraId="16B9315B" w14:textId="3CCCB9FC" w:rsidR="00E342C9" w:rsidRDefault="00E342C9" w:rsidP="003645D2">
            <w:pPr>
              <w:jc w:val="center"/>
              <w:rPr>
                <w:rFonts w:cs="Times New Roman"/>
                <w:color w:val="000000"/>
              </w:rPr>
            </w:pPr>
            <w:r>
              <w:rPr>
                <w:rFonts w:cs="Times New Roman"/>
                <w:color w:val="000000"/>
              </w:rPr>
              <w:t>…</w:t>
            </w:r>
          </w:p>
        </w:tc>
        <w:tc>
          <w:tcPr>
            <w:tcW w:w="720" w:type="dxa"/>
            <w:tcBorders>
              <w:top w:val="nil"/>
              <w:left w:val="nil"/>
              <w:bottom w:val="nil"/>
              <w:right w:val="nil"/>
            </w:tcBorders>
            <w:vAlign w:val="center"/>
          </w:tcPr>
          <w:p w14:paraId="59A73F08" w14:textId="0FFE9533" w:rsidR="00E342C9" w:rsidRDefault="00E342C9" w:rsidP="003645D2">
            <w:pPr>
              <w:jc w:val="center"/>
              <w:rPr>
                <w:rFonts w:cs="Times New Roman"/>
                <w:color w:val="000000"/>
              </w:rPr>
            </w:pPr>
            <w:r>
              <w:rPr>
                <w:rFonts w:cs="Times New Roman"/>
                <w:color w:val="000000"/>
              </w:rPr>
              <w:t>…</w:t>
            </w:r>
          </w:p>
        </w:tc>
        <w:tc>
          <w:tcPr>
            <w:tcW w:w="900" w:type="dxa"/>
            <w:tcBorders>
              <w:top w:val="nil"/>
              <w:left w:val="nil"/>
              <w:bottom w:val="nil"/>
              <w:right w:val="nil"/>
            </w:tcBorders>
            <w:vAlign w:val="center"/>
          </w:tcPr>
          <w:p w14:paraId="002A00FC" w14:textId="38AE3194" w:rsidR="00E342C9" w:rsidRDefault="00E342C9" w:rsidP="003645D2">
            <w:pPr>
              <w:jc w:val="center"/>
              <w:rPr>
                <w:rFonts w:cs="Times New Roman"/>
                <w:color w:val="000000"/>
              </w:rPr>
            </w:pPr>
            <w:r>
              <w:rPr>
                <w:rFonts w:cs="Times New Roman"/>
                <w:color w:val="000000"/>
              </w:rPr>
              <w:t>…</w:t>
            </w:r>
          </w:p>
        </w:tc>
        <w:tc>
          <w:tcPr>
            <w:tcW w:w="450" w:type="dxa"/>
            <w:tcBorders>
              <w:top w:val="nil"/>
              <w:left w:val="nil"/>
              <w:bottom w:val="nil"/>
              <w:right w:val="nil"/>
            </w:tcBorders>
            <w:vAlign w:val="center"/>
          </w:tcPr>
          <w:p w14:paraId="66746650" w14:textId="4DDD80E6" w:rsidR="00E342C9" w:rsidRDefault="00E342C9" w:rsidP="003645D2">
            <w:pPr>
              <w:jc w:val="center"/>
              <w:rPr>
                <w:rFonts w:cs="Times New Roman"/>
                <w:color w:val="000000"/>
              </w:rPr>
            </w:pPr>
            <w:r>
              <w:rPr>
                <w:rFonts w:cs="Times New Roman"/>
                <w:color w:val="000000"/>
              </w:rPr>
              <w:t>…</w:t>
            </w:r>
          </w:p>
        </w:tc>
        <w:tc>
          <w:tcPr>
            <w:tcW w:w="630" w:type="dxa"/>
            <w:tcBorders>
              <w:top w:val="nil"/>
              <w:left w:val="nil"/>
              <w:bottom w:val="nil"/>
              <w:right w:val="nil"/>
            </w:tcBorders>
            <w:vAlign w:val="center"/>
          </w:tcPr>
          <w:p w14:paraId="1A85EFB2" w14:textId="3B1F453B" w:rsidR="00E342C9" w:rsidRDefault="00E342C9" w:rsidP="003645D2">
            <w:pPr>
              <w:jc w:val="center"/>
              <w:rPr>
                <w:rFonts w:cs="Times New Roman"/>
                <w:color w:val="000000"/>
              </w:rPr>
            </w:pPr>
            <w:r>
              <w:rPr>
                <w:rFonts w:cs="Times New Roman"/>
                <w:color w:val="000000"/>
              </w:rPr>
              <w:t>…</w:t>
            </w:r>
          </w:p>
        </w:tc>
        <w:tc>
          <w:tcPr>
            <w:tcW w:w="1080" w:type="dxa"/>
            <w:tcBorders>
              <w:top w:val="nil"/>
              <w:left w:val="nil"/>
              <w:bottom w:val="nil"/>
              <w:right w:val="nil"/>
            </w:tcBorders>
            <w:vAlign w:val="center"/>
          </w:tcPr>
          <w:p w14:paraId="1F493F5B" w14:textId="27B0CC54" w:rsidR="00E342C9" w:rsidRDefault="00E342C9" w:rsidP="003645D2">
            <w:pPr>
              <w:jc w:val="center"/>
              <w:rPr>
                <w:rFonts w:cs="Times New Roman"/>
                <w:color w:val="000000"/>
              </w:rPr>
            </w:pPr>
            <w:r>
              <w:rPr>
                <w:rFonts w:cs="Times New Roman"/>
                <w:color w:val="000000"/>
              </w:rPr>
              <w:t>…</w:t>
            </w:r>
          </w:p>
        </w:tc>
        <w:tc>
          <w:tcPr>
            <w:tcW w:w="990" w:type="dxa"/>
            <w:tcBorders>
              <w:top w:val="nil"/>
              <w:left w:val="nil"/>
              <w:bottom w:val="nil"/>
              <w:right w:val="nil"/>
            </w:tcBorders>
            <w:vAlign w:val="center"/>
          </w:tcPr>
          <w:p w14:paraId="581048AB" w14:textId="738680B3" w:rsidR="00E342C9" w:rsidRDefault="00E342C9" w:rsidP="003645D2">
            <w:pPr>
              <w:jc w:val="center"/>
              <w:rPr>
                <w:rFonts w:cs="Times New Roman"/>
                <w:color w:val="000000"/>
              </w:rPr>
            </w:pPr>
            <w:r>
              <w:rPr>
                <w:rFonts w:cs="Times New Roman"/>
                <w:color w:val="000000"/>
              </w:rPr>
              <w:t>…</w:t>
            </w:r>
          </w:p>
        </w:tc>
        <w:tc>
          <w:tcPr>
            <w:tcW w:w="990" w:type="dxa"/>
            <w:tcBorders>
              <w:top w:val="nil"/>
              <w:left w:val="nil"/>
              <w:bottom w:val="nil"/>
              <w:right w:val="nil"/>
            </w:tcBorders>
            <w:vAlign w:val="center"/>
          </w:tcPr>
          <w:p w14:paraId="03C0B452" w14:textId="4DC2A228" w:rsidR="00E342C9" w:rsidRDefault="00E342C9" w:rsidP="003645D2">
            <w:pPr>
              <w:jc w:val="center"/>
              <w:rPr>
                <w:rFonts w:cs="Times New Roman"/>
                <w:color w:val="000000"/>
              </w:rPr>
            </w:pPr>
            <w:r>
              <w:rPr>
                <w:rFonts w:cs="Times New Roman"/>
                <w:color w:val="000000"/>
              </w:rPr>
              <w:t>…</w:t>
            </w:r>
          </w:p>
        </w:tc>
        <w:tc>
          <w:tcPr>
            <w:tcW w:w="1080" w:type="dxa"/>
            <w:tcBorders>
              <w:top w:val="nil"/>
              <w:left w:val="nil"/>
              <w:bottom w:val="nil"/>
              <w:right w:val="nil"/>
            </w:tcBorders>
            <w:vAlign w:val="center"/>
          </w:tcPr>
          <w:p w14:paraId="12D26C5B" w14:textId="7AD89521" w:rsidR="00E342C9" w:rsidRDefault="00E342C9" w:rsidP="003645D2">
            <w:pPr>
              <w:jc w:val="center"/>
              <w:rPr>
                <w:rFonts w:cs="Times New Roman"/>
                <w:color w:val="000000"/>
              </w:rPr>
            </w:pPr>
            <w:r>
              <w:rPr>
                <w:rFonts w:cs="Times New Roman"/>
                <w:color w:val="000000"/>
              </w:rPr>
              <w:t>…</w:t>
            </w:r>
          </w:p>
        </w:tc>
        <w:tc>
          <w:tcPr>
            <w:tcW w:w="720" w:type="dxa"/>
            <w:tcBorders>
              <w:top w:val="nil"/>
              <w:left w:val="nil"/>
              <w:bottom w:val="nil"/>
              <w:right w:val="nil"/>
            </w:tcBorders>
            <w:shd w:val="clear" w:color="auto" w:fill="auto"/>
            <w:noWrap/>
            <w:vAlign w:val="center"/>
          </w:tcPr>
          <w:p w14:paraId="2D93AC3C" w14:textId="080A630E" w:rsidR="00E342C9" w:rsidRDefault="00E342C9" w:rsidP="003645D2">
            <w:pPr>
              <w:jc w:val="center"/>
              <w:rPr>
                <w:rFonts w:cs="Times New Roman"/>
                <w:color w:val="000000"/>
              </w:rPr>
            </w:pPr>
            <w:r>
              <w:rPr>
                <w:rFonts w:cs="Times New Roman"/>
                <w:color w:val="000000"/>
              </w:rPr>
              <w:t>…</w:t>
            </w:r>
          </w:p>
        </w:tc>
        <w:tc>
          <w:tcPr>
            <w:tcW w:w="630" w:type="dxa"/>
            <w:tcBorders>
              <w:top w:val="nil"/>
              <w:left w:val="nil"/>
              <w:bottom w:val="nil"/>
              <w:right w:val="nil"/>
            </w:tcBorders>
            <w:shd w:val="clear" w:color="auto" w:fill="auto"/>
            <w:noWrap/>
            <w:vAlign w:val="center"/>
          </w:tcPr>
          <w:p w14:paraId="15435716" w14:textId="77777777" w:rsidR="00E342C9" w:rsidRPr="0087252C" w:rsidRDefault="00E342C9" w:rsidP="003645D2">
            <w:pPr>
              <w:jc w:val="center"/>
              <w:rPr>
                <w:rFonts w:cs="Times New Roman"/>
                <w:color w:val="000000"/>
              </w:rPr>
            </w:pPr>
          </w:p>
        </w:tc>
      </w:tr>
      <w:tr w:rsidR="00E342C9" w:rsidRPr="0087252C" w14:paraId="5F7D6EBD" w14:textId="77777777" w:rsidTr="006946AD">
        <w:trPr>
          <w:trHeight w:val="300"/>
        </w:trPr>
        <w:tc>
          <w:tcPr>
            <w:tcW w:w="236" w:type="dxa"/>
            <w:tcBorders>
              <w:top w:val="nil"/>
              <w:left w:val="nil"/>
              <w:bottom w:val="nil"/>
              <w:right w:val="nil"/>
            </w:tcBorders>
            <w:shd w:val="clear" w:color="auto" w:fill="auto"/>
            <w:noWrap/>
            <w:vAlign w:val="bottom"/>
          </w:tcPr>
          <w:p w14:paraId="29775872" w14:textId="77777777" w:rsidR="00E342C9" w:rsidRPr="003645D2" w:rsidRDefault="00E342C9" w:rsidP="0076447A">
            <w:pPr>
              <w:rPr>
                <w:rFonts w:cs="Times New Roman"/>
                <w:color w:val="000000"/>
                <w:sz w:val="16"/>
                <w:szCs w:val="16"/>
              </w:rPr>
            </w:pPr>
          </w:p>
        </w:tc>
        <w:tc>
          <w:tcPr>
            <w:tcW w:w="1852" w:type="dxa"/>
            <w:tcBorders>
              <w:top w:val="nil"/>
              <w:left w:val="nil"/>
              <w:bottom w:val="nil"/>
              <w:right w:val="nil"/>
            </w:tcBorders>
            <w:shd w:val="clear" w:color="auto" w:fill="auto"/>
            <w:noWrap/>
            <w:vAlign w:val="center"/>
          </w:tcPr>
          <w:p w14:paraId="6288D75E" w14:textId="0D2A7010" w:rsidR="00E342C9" w:rsidRPr="003645D2" w:rsidRDefault="00E342C9" w:rsidP="003645D2">
            <w:pPr>
              <w:rPr>
                <w:rFonts w:cs="Times New Roman"/>
                <w:i/>
                <w:iCs/>
                <w:color w:val="000000"/>
                <w:sz w:val="16"/>
                <w:szCs w:val="16"/>
              </w:rPr>
            </w:pPr>
            <w:r w:rsidRPr="003645D2">
              <w:rPr>
                <w:rFonts w:cs="Times New Roman"/>
                <w:i/>
                <w:iCs/>
                <w:color w:val="000000"/>
                <w:sz w:val="16"/>
                <w:szCs w:val="16"/>
              </w:rPr>
              <w:t>75 to 84 years</w:t>
            </w:r>
          </w:p>
        </w:tc>
        <w:tc>
          <w:tcPr>
            <w:tcW w:w="1566" w:type="dxa"/>
            <w:tcBorders>
              <w:top w:val="nil"/>
              <w:left w:val="nil"/>
              <w:bottom w:val="nil"/>
              <w:right w:val="nil"/>
            </w:tcBorders>
            <w:shd w:val="clear" w:color="auto" w:fill="auto"/>
            <w:noWrap/>
            <w:vAlign w:val="center"/>
          </w:tcPr>
          <w:p w14:paraId="36BB15B4" w14:textId="5BED03CB" w:rsidR="00E342C9" w:rsidRPr="00921195" w:rsidRDefault="00E342C9" w:rsidP="00921195">
            <w:pPr>
              <w:jc w:val="center"/>
              <w:rPr>
                <w:rFonts w:cs="Times New Roman"/>
                <w:color w:val="000000"/>
                <w:sz w:val="16"/>
                <w:szCs w:val="16"/>
              </w:rPr>
            </w:pPr>
            <w:r w:rsidRPr="00921195">
              <w:rPr>
                <w:rFonts w:cs="Times New Roman"/>
                <w:color w:val="000000"/>
                <w:sz w:val="16"/>
                <w:szCs w:val="16"/>
              </w:rPr>
              <w:t>n (%)</w:t>
            </w:r>
          </w:p>
        </w:tc>
        <w:tc>
          <w:tcPr>
            <w:tcW w:w="236" w:type="dxa"/>
            <w:tcBorders>
              <w:top w:val="nil"/>
              <w:left w:val="nil"/>
              <w:bottom w:val="nil"/>
              <w:right w:val="nil"/>
            </w:tcBorders>
            <w:shd w:val="clear" w:color="auto" w:fill="auto"/>
            <w:noWrap/>
            <w:vAlign w:val="center"/>
          </w:tcPr>
          <w:p w14:paraId="423C6B17" w14:textId="7BF405C0" w:rsidR="00E342C9" w:rsidRDefault="00E342C9" w:rsidP="003645D2">
            <w:pPr>
              <w:jc w:val="center"/>
              <w:rPr>
                <w:rFonts w:cs="Times New Roman"/>
                <w:color w:val="000000"/>
              </w:rPr>
            </w:pPr>
            <w:r>
              <w:rPr>
                <w:rFonts w:cs="Times New Roman"/>
                <w:color w:val="000000"/>
              </w:rPr>
              <w:t>…</w:t>
            </w:r>
          </w:p>
        </w:tc>
        <w:tc>
          <w:tcPr>
            <w:tcW w:w="450" w:type="dxa"/>
            <w:tcBorders>
              <w:top w:val="nil"/>
              <w:left w:val="nil"/>
              <w:bottom w:val="nil"/>
              <w:right w:val="nil"/>
            </w:tcBorders>
            <w:vAlign w:val="center"/>
          </w:tcPr>
          <w:p w14:paraId="22E51CE3" w14:textId="5B57CE07" w:rsidR="00E342C9" w:rsidRDefault="00E342C9" w:rsidP="003645D2">
            <w:pPr>
              <w:jc w:val="center"/>
              <w:rPr>
                <w:rFonts w:cs="Times New Roman"/>
                <w:color w:val="000000"/>
              </w:rPr>
            </w:pPr>
            <w:r>
              <w:rPr>
                <w:rFonts w:cs="Times New Roman"/>
                <w:color w:val="000000"/>
              </w:rPr>
              <w:t>…</w:t>
            </w:r>
          </w:p>
        </w:tc>
        <w:tc>
          <w:tcPr>
            <w:tcW w:w="720" w:type="dxa"/>
            <w:tcBorders>
              <w:top w:val="nil"/>
              <w:left w:val="nil"/>
              <w:bottom w:val="nil"/>
              <w:right w:val="nil"/>
            </w:tcBorders>
            <w:vAlign w:val="center"/>
          </w:tcPr>
          <w:p w14:paraId="4A91E789" w14:textId="1B6EBC33" w:rsidR="00E342C9" w:rsidRDefault="00E342C9" w:rsidP="003645D2">
            <w:pPr>
              <w:jc w:val="center"/>
              <w:rPr>
                <w:rFonts w:cs="Times New Roman"/>
                <w:color w:val="000000"/>
              </w:rPr>
            </w:pPr>
            <w:r>
              <w:rPr>
                <w:rFonts w:cs="Times New Roman"/>
                <w:color w:val="000000"/>
              </w:rPr>
              <w:t>…</w:t>
            </w:r>
          </w:p>
        </w:tc>
        <w:tc>
          <w:tcPr>
            <w:tcW w:w="720" w:type="dxa"/>
            <w:tcBorders>
              <w:top w:val="nil"/>
              <w:left w:val="nil"/>
              <w:bottom w:val="nil"/>
              <w:right w:val="nil"/>
            </w:tcBorders>
            <w:vAlign w:val="center"/>
          </w:tcPr>
          <w:p w14:paraId="5A6C6004" w14:textId="689EFF1F" w:rsidR="00E342C9" w:rsidRDefault="00E342C9" w:rsidP="003645D2">
            <w:pPr>
              <w:jc w:val="center"/>
              <w:rPr>
                <w:rFonts w:cs="Times New Roman"/>
                <w:color w:val="000000"/>
              </w:rPr>
            </w:pPr>
            <w:r>
              <w:rPr>
                <w:rFonts w:cs="Times New Roman"/>
                <w:color w:val="000000"/>
              </w:rPr>
              <w:t>…</w:t>
            </w:r>
          </w:p>
        </w:tc>
        <w:tc>
          <w:tcPr>
            <w:tcW w:w="900" w:type="dxa"/>
            <w:tcBorders>
              <w:top w:val="nil"/>
              <w:left w:val="nil"/>
              <w:bottom w:val="nil"/>
              <w:right w:val="nil"/>
            </w:tcBorders>
            <w:vAlign w:val="center"/>
          </w:tcPr>
          <w:p w14:paraId="0AAC4CDA" w14:textId="3D44891D" w:rsidR="00E342C9" w:rsidRDefault="00E342C9" w:rsidP="003645D2">
            <w:pPr>
              <w:jc w:val="center"/>
              <w:rPr>
                <w:rFonts w:cs="Times New Roman"/>
                <w:color w:val="000000"/>
              </w:rPr>
            </w:pPr>
            <w:r>
              <w:rPr>
                <w:rFonts w:cs="Times New Roman"/>
                <w:color w:val="000000"/>
              </w:rPr>
              <w:t>…</w:t>
            </w:r>
          </w:p>
        </w:tc>
        <w:tc>
          <w:tcPr>
            <w:tcW w:w="450" w:type="dxa"/>
            <w:tcBorders>
              <w:top w:val="nil"/>
              <w:left w:val="nil"/>
              <w:bottom w:val="nil"/>
              <w:right w:val="nil"/>
            </w:tcBorders>
            <w:vAlign w:val="center"/>
          </w:tcPr>
          <w:p w14:paraId="0F0D010B" w14:textId="403BDB07" w:rsidR="00E342C9" w:rsidRDefault="00E342C9" w:rsidP="003645D2">
            <w:pPr>
              <w:jc w:val="center"/>
              <w:rPr>
                <w:rFonts w:cs="Times New Roman"/>
                <w:color w:val="000000"/>
              </w:rPr>
            </w:pPr>
            <w:r>
              <w:rPr>
                <w:rFonts w:cs="Times New Roman"/>
                <w:color w:val="000000"/>
              </w:rPr>
              <w:t>…</w:t>
            </w:r>
          </w:p>
        </w:tc>
        <w:tc>
          <w:tcPr>
            <w:tcW w:w="630" w:type="dxa"/>
            <w:tcBorders>
              <w:top w:val="nil"/>
              <w:left w:val="nil"/>
              <w:bottom w:val="nil"/>
              <w:right w:val="nil"/>
            </w:tcBorders>
            <w:vAlign w:val="center"/>
          </w:tcPr>
          <w:p w14:paraId="00EDBF2B" w14:textId="39AFA9B2" w:rsidR="00E342C9" w:rsidRDefault="00E342C9" w:rsidP="003645D2">
            <w:pPr>
              <w:jc w:val="center"/>
              <w:rPr>
                <w:rFonts w:cs="Times New Roman"/>
                <w:color w:val="000000"/>
              </w:rPr>
            </w:pPr>
            <w:r>
              <w:rPr>
                <w:rFonts w:cs="Times New Roman"/>
                <w:color w:val="000000"/>
              </w:rPr>
              <w:t>…</w:t>
            </w:r>
          </w:p>
        </w:tc>
        <w:tc>
          <w:tcPr>
            <w:tcW w:w="1080" w:type="dxa"/>
            <w:tcBorders>
              <w:top w:val="nil"/>
              <w:left w:val="nil"/>
              <w:bottom w:val="nil"/>
              <w:right w:val="nil"/>
            </w:tcBorders>
            <w:vAlign w:val="center"/>
          </w:tcPr>
          <w:p w14:paraId="3BCB82A1" w14:textId="449B89F5" w:rsidR="00E342C9" w:rsidRDefault="00E342C9" w:rsidP="003645D2">
            <w:pPr>
              <w:jc w:val="center"/>
              <w:rPr>
                <w:rFonts w:cs="Times New Roman"/>
                <w:color w:val="000000"/>
              </w:rPr>
            </w:pPr>
            <w:r>
              <w:rPr>
                <w:rFonts w:cs="Times New Roman"/>
                <w:color w:val="000000"/>
              </w:rPr>
              <w:t>…</w:t>
            </w:r>
          </w:p>
        </w:tc>
        <w:tc>
          <w:tcPr>
            <w:tcW w:w="990" w:type="dxa"/>
            <w:tcBorders>
              <w:top w:val="nil"/>
              <w:left w:val="nil"/>
              <w:bottom w:val="nil"/>
              <w:right w:val="nil"/>
            </w:tcBorders>
            <w:vAlign w:val="center"/>
          </w:tcPr>
          <w:p w14:paraId="095F2233" w14:textId="0A044047" w:rsidR="00E342C9" w:rsidRDefault="00E342C9" w:rsidP="003645D2">
            <w:pPr>
              <w:jc w:val="center"/>
              <w:rPr>
                <w:rFonts w:cs="Times New Roman"/>
                <w:color w:val="000000"/>
              </w:rPr>
            </w:pPr>
            <w:r>
              <w:rPr>
                <w:rFonts w:cs="Times New Roman"/>
                <w:color w:val="000000"/>
              </w:rPr>
              <w:t>…</w:t>
            </w:r>
          </w:p>
        </w:tc>
        <w:tc>
          <w:tcPr>
            <w:tcW w:w="990" w:type="dxa"/>
            <w:tcBorders>
              <w:top w:val="nil"/>
              <w:left w:val="nil"/>
              <w:bottom w:val="nil"/>
              <w:right w:val="nil"/>
            </w:tcBorders>
            <w:vAlign w:val="center"/>
          </w:tcPr>
          <w:p w14:paraId="21AFB6F3" w14:textId="3ED3B897" w:rsidR="00E342C9" w:rsidRDefault="00E342C9" w:rsidP="003645D2">
            <w:pPr>
              <w:jc w:val="center"/>
              <w:rPr>
                <w:rFonts w:cs="Times New Roman"/>
                <w:color w:val="000000"/>
              </w:rPr>
            </w:pPr>
            <w:r>
              <w:rPr>
                <w:rFonts w:cs="Times New Roman"/>
                <w:color w:val="000000"/>
              </w:rPr>
              <w:t>…</w:t>
            </w:r>
          </w:p>
        </w:tc>
        <w:tc>
          <w:tcPr>
            <w:tcW w:w="1080" w:type="dxa"/>
            <w:tcBorders>
              <w:top w:val="nil"/>
              <w:left w:val="nil"/>
              <w:bottom w:val="nil"/>
              <w:right w:val="nil"/>
            </w:tcBorders>
            <w:vAlign w:val="center"/>
          </w:tcPr>
          <w:p w14:paraId="6D0A597F" w14:textId="61DE0926" w:rsidR="00E342C9" w:rsidRDefault="00E342C9" w:rsidP="003645D2">
            <w:pPr>
              <w:jc w:val="center"/>
              <w:rPr>
                <w:rFonts w:cs="Times New Roman"/>
                <w:color w:val="000000"/>
              </w:rPr>
            </w:pPr>
            <w:r>
              <w:rPr>
                <w:rFonts w:cs="Times New Roman"/>
                <w:color w:val="000000"/>
              </w:rPr>
              <w:t>…</w:t>
            </w:r>
          </w:p>
        </w:tc>
        <w:tc>
          <w:tcPr>
            <w:tcW w:w="720" w:type="dxa"/>
            <w:tcBorders>
              <w:top w:val="nil"/>
              <w:left w:val="nil"/>
              <w:bottom w:val="nil"/>
              <w:right w:val="nil"/>
            </w:tcBorders>
            <w:shd w:val="clear" w:color="auto" w:fill="auto"/>
            <w:noWrap/>
            <w:vAlign w:val="center"/>
          </w:tcPr>
          <w:p w14:paraId="41185971" w14:textId="3A539D52" w:rsidR="00E342C9" w:rsidRDefault="00E342C9" w:rsidP="003645D2">
            <w:pPr>
              <w:jc w:val="center"/>
              <w:rPr>
                <w:rFonts w:cs="Times New Roman"/>
                <w:color w:val="000000"/>
              </w:rPr>
            </w:pPr>
            <w:r>
              <w:rPr>
                <w:rFonts w:cs="Times New Roman"/>
                <w:color w:val="000000"/>
              </w:rPr>
              <w:t>…</w:t>
            </w:r>
          </w:p>
        </w:tc>
        <w:tc>
          <w:tcPr>
            <w:tcW w:w="630" w:type="dxa"/>
            <w:tcBorders>
              <w:top w:val="nil"/>
              <w:left w:val="nil"/>
              <w:bottom w:val="nil"/>
              <w:right w:val="nil"/>
            </w:tcBorders>
            <w:shd w:val="clear" w:color="auto" w:fill="auto"/>
            <w:noWrap/>
            <w:vAlign w:val="center"/>
          </w:tcPr>
          <w:p w14:paraId="5E2C2B13" w14:textId="77777777" w:rsidR="00E342C9" w:rsidRPr="0087252C" w:rsidRDefault="00E342C9" w:rsidP="003645D2">
            <w:pPr>
              <w:jc w:val="center"/>
              <w:rPr>
                <w:rFonts w:cs="Times New Roman"/>
                <w:color w:val="000000"/>
              </w:rPr>
            </w:pPr>
          </w:p>
        </w:tc>
      </w:tr>
      <w:tr w:rsidR="00E342C9" w:rsidRPr="0087252C" w14:paraId="1DF903FE" w14:textId="77777777" w:rsidTr="006946AD">
        <w:trPr>
          <w:trHeight w:val="300"/>
        </w:trPr>
        <w:tc>
          <w:tcPr>
            <w:tcW w:w="236" w:type="dxa"/>
            <w:tcBorders>
              <w:top w:val="nil"/>
              <w:left w:val="nil"/>
              <w:bottom w:val="nil"/>
              <w:right w:val="nil"/>
            </w:tcBorders>
            <w:shd w:val="clear" w:color="auto" w:fill="auto"/>
            <w:noWrap/>
            <w:vAlign w:val="bottom"/>
          </w:tcPr>
          <w:p w14:paraId="3BD0D6CB" w14:textId="77777777" w:rsidR="00E342C9" w:rsidRPr="003645D2" w:rsidRDefault="00E342C9" w:rsidP="0076447A">
            <w:pPr>
              <w:rPr>
                <w:rFonts w:cs="Times New Roman"/>
                <w:color w:val="000000"/>
                <w:sz w:val="16"/>
                <w:szCs w:val="16"/>
              </w:rPr>
            </w:pPr>
          </w:p>
        </w:tc>
        <w:tc>
          <w:tcPr>
            <w:tcW w:w="1852" w:type="dxa"/>
            <w:tcBorders>
              <w:top w:val="nil"/>
              <w:left w:val="nil"/>
              <w:bottom w:val="nil"/>
              <w:right w:val="nil"/>
            </w:tcBorders>
            <w:shd w:val="clear" w:color="auto" w:fill="auto"/>
            <w:noWrap/>
            <w:vAlign w:val="center"/>
          </w:tcPr>
          <w:p w14:paraId="1246DC4C" w14:textId="0CF9F380" w:rsidR="00E342C9" w:rsidRPr="003645D2" w:rsidRDefault="00E342C9" w:rsidP="003645D2">
            <w:pPr>
              <w:rPr>
                <w:rFonts w:cs="Times New Roman"/>
                <w:i/>
                <w:iCs/>
                <w:color w:val="000000"/>
                <w:sz w:val="16"/>
                <w:szCs w:val="16"/>
              </w:rPr>
            </w:pPr>
            <w:r w:rsidRPr="003645D2">
              <w:rPr>
                <w:rFonts w:cs="Times New Roman"/>
                <w:i/>
                <w:iCs/>
                <w:color w:val="000000"/>
                <w:sz w:val="16"/>
                <w:szCs w:val="16"/>
              </w:rPr>
              <w:t xml:space="preserve">85+ years </w:t>
            </w:r>
          </w:p>
        </w:tc>
        <w:tc>
          <w:tcPr>
            <w:tcW w:w="1566" w:type="dxa"/>
            <w:tcBorders>
              <w:top w:val="nil"/>
              <w:left w:val="nil"/>
              <w:bottom w:val="nil"/>
              <w:right w:val="nil"/>
            </w:tcBorders>
            <w:shd w:val="clear" w:color="auto" w:fill="auto"/>
            <w:noWrap/>
            <w:vAlign w:val="center"/>
          </w:tcPr>
          <w:p w14:paraId="437E13CB" w14:textId="77777777" w:rsidR="00E342C9" w:rsidRPr="00921195" w:rsidRDefault="00E342C9" w:rsidP="00921195">
            <w:pPr>
              <w:jc w:val="center"/>
              <w:rPr>
                <w:rFonts w:cs="Times New Roman"/>
                <w:color w:val="000000"/>
                <w:sz w:val="16"/>
                <w:szCs w:val="16"/>
              </w:rPr>
            </w:pPr>
            <w:r w:rsidRPr="00921195">
              <w:rPr>
                <w:rFonts w:cs="Times New Roman"/>
                <w:color w:val="000000"/>
                <w:sz w:val="16"/>
                <w:szCs w:val="16"/>
              </w:rPr>
              <w:t>n (%)</w:t>
            </w:r>
          </w:p>
        </w:tc>
        <w:tc>
          <w:tcPr>
            <w:tcW w:w="236" w:type="dxa"/>
            <w:tcBorders>
              <w:top w:val="nil"/>
              <w:left w:val="nil"/>
              <w:bottom w:val="nil"/>
              <w:right w:val="nil"/>
            </w:tcBorders>
            <w:shd w:val="clear" w:color="auto" w:fill="auto"/>
            <w:noWrap/>
            <w:vAlign w:val="center"/>
          </w:tcPr>
          <w:p w14:paraId="56CA37D3" w14:textId="77777777" w:rsidR="00E342C9" w:rsidRPr="00E6159D" w:rsidRDefault="00E342C9" w:rsidP="003645D2">
            <w:pPr>
              <w:jc w:val="center"/>
              <w:rPr>
                <w:rFonts w:cs="Times New Roman"/>
                <w:color w:val="000000"/>
              </w:rPr>
            </w:pPr>
            <w:r>
              <w:rPr>
                <w:rFonts w:cs="Times New Roman"/>
                <w:color w:val="000000"/>
              </w:rPr>
              <w:t>…</w:t>
            </w:r>
          </w:p>
        </w:tc>
        <w:tc>
          <w:tcPr>
            <w:tcW w:w="450" w:type="dxa"/>
            <w:tcBorders>
              <w:top w:val="nil"/>
              <w:left w:val="nil"/>
              <w:bottom w:val="nil"/>
              <w:right w:val="nil"/>
            </w:tcBorders>
            <w:vAlign w:val="center"/>
          </w:tcPr>
          <w:p w14:paraId="26CC74C4" w14:textId="77777777" w:rsidR="00E342C9" w:rsidRPr="00E6159D" w:rsidRDefault="00E342C9" w:rsidP="003645D2">
            <w:pPr>
              <w:jc w:val="center"/>
              <w:rPr>
                <w:rFonts w:cs="Times New Roman"/>
                <w:color w:val="000000"/>
              </w:rPr>
            </w:pPr>
            <w:r>
              <w:rPr>
                <w:rFonts w:cs="Times New Roman"/>
                <w:color w:val="000000"/>
              </w:rPr>
              <w:t>…</w:t>
            </w:r>
          </w:p>
        </w:tc>
        <w:tc>
          <w:tcPr>
            <w:tcW w:w="720" w:type="dxa"/>
            <w:tcBorders>
              <w:top w:val="nil"/>
              <w:left w:val="nil"/>
              <w:bottom w:val="nil"/>
              <w:right w:val="nil"/>
            </w:tcBorders>
            <w:vAlign w:val="center"/>
          </w:tcPr>
          <w:p w14:paraId="0CA85840" w14:textId="77777777" w:rsidR="00E342C9" w:rsidRPr="0087252C" w:rsidRDefault="00E342C9" w:rsidP="003645D2">
            <w:pPr>
              <w:jc w:val="center"/>
              <w:rPr>
                <w:rFonts w:cs="Times New Roman"/>
                <w:color w:val="000000"/>
              </w:rPr>
            </w:pPr>
            <w:r>
              <w:rPr>
                <w:rFonts w:cs="Times New Roman"/>
                <w:color w:val="000000"/>
              </w:rPr>
              <w:t>…</w:t>
            </w:r>
          </w:p>
        </w:tc>
        <w:tc>
          <w:tcPr>
            <w:tcW w:w="720" w:type="dxa"/>
            <w:tcBorders>
              <w:top w:val="nil"/>
              <w:left w:val="nil"/>
              <w:bottom w:val="nil"/>
              <w:right w:val="nil"/>
            </w:tcBorders>
            <w:vAlign w:val="center"/>
          </w:tcPr>
          <w:p w14:paraId="314E48F2" w14:textId="77777777" w:rsidR="00E342C9" w:rsidRPr="0087252C" w:rsidRDefault="00E342C9" w:rsidP="003645D2">
            <w:pPr>
              <w:jc w:val="center"/>
              <w:rPr>
                <w:rFonts w:cs="Times New Roman"/>
                <w:color w:val="000000"/>
              </w:rPr>
            </w:pPr>
            <w:r>
              <w:rPr>
                <w:rFonts w:cs="Times New Roman"/>
                <w:color w:val="000000"/>
              </w:rPr>
              <w:t>…</w:t>
            </w:r>
          </w:p>
        </w:tc>
        <w:tc>
          <w:tcPr>
            <w:tcW w:w="900" w:type="dxa"/>
            <w:tcBorders>
              <w:top w:val="nil"/>
              <w:left w:val="nil"/>
              <w:bottom w:val="nil"/>
              <w:right w:val="nil"/>
            </w:tcBorders>
            <w:vAlign w:val="center"/>
          </w:tcPr>
          <w:p w14:paraId="23514083" w14:textId="77777777" w:rsidR="00E342C9" w:rsidRPr="0087252C" w:rsidRDefault="00E342C9" w:rsidP="003645D2">
            <w:pPr>
              <w:jc w:val="center"/>
              <w:rPr>
                <w:rFonts w:cs="Times New Roman"/>
                <w:color w:val="000000"/>
              </w:rPr>
            </w:pPr>
            <w:r>
              <w:rPr>
                <w:rFonts w:cs="Times New Roman"/>
                <w:color w:val="000000"/>
              </w:rPr>
              <w:t>…</w:t>
            </w:r>
          </w:p>
        </w:tc>
        <w:tc>
          <w:tcPr>
            <w:tcW w:w="450" w:type="dxa"/>
            <w:tcBorders>
              <w:top w:val="nil"/>
              <w:left w:val="nil"/>
              <w:bottom w:val="nil"/>
              <w:right w:val="nil"/>
            </w:tcBorders>
            <w:vAlign w:val="center"/>
          </w:tcPr>
          <w:p w14:paraId="7F2497D6" w14:textId="77777777" w:rsidR="00E342C9" w:rsidRPr="0087252C" w:rsidRDefault="00E342C9" w:rsidP="003645D2">
            <w:pPr>
              <w:jc w:val="center"/>
              <w:rPr>
                <w:rFonts w:cs="Times New Roman"/>
                <w:color w:val="000000"/>
              </w:rPr>
            </w:pPr>
            <w:r>
              <w:rPr>
                <w:rFonts w:cs="Times New Roman"/>
                <w:color w:val="000000"/>
              </w:rPr>
              <w:t>…</w:t>
            </w:r>
          </w:p>
        </w:tc>
        <w:tc>
          <w:tcPr>
            <w:tcW w:w="630" w:type="dxa"/>
            <w:tcBorders>
              <w:top w:val="nil"/>
              <w:left w:val="nil"/>
              <w:bottom w:val="nil"/>
              <w:right w:val="nil"/>
            </w:tcBorders>
            <w:vAlign w:val="center"/>
          </w:tcPr>
          <w:p w14:paraId="39E1DA10" w14:textId="230DF386" w:rsidR="00E342C9" w:rsidRDefault="00E342C9" w:rsidP="003645D2">
            <w:pPr>
              <w:jc w:val="center"/>
              <w:rPr>
                <w:rFonts w:cs="Times New Roman"/>
                <w:color w:val="000000"/>
              </w:rPr>
            </w:pPr>
            <w:r>
              <w:rPr>
                <w:rFonts w:cs="Times New Roman"/>
                <w:color w:val="000000"/>
              </w:rPr>
              <w:t>…</w:t>
            </w:r>
          </w:p>
        </w:tc>
        <w:tc>
          <w:tcPr>
            <w:tcW w:w="1080" w:type="dxa"/>
            <w:tcBorders>
              <w:top w:val="nil"/>
              <w:left w:val="nil"/>
              <w:bottom w:val="nil"/>
              <w:right w:val="nil"/>
            </w:tcBorders>
            <w:vAlign w:val="center"/>
          </w:tcPr>
          <w:p w14:paraId="28777241" w14:textId="1E0854DF" w:rsidR="00E342C9" w:rsidRDefault="00E342C9" w:rsidP="003645D2">
            <w:pPr>
              <w:jc w:val="center"/>
              <w:rPr>
                <w:rFonts w:cs="Times New Roman"/>
                <w:color w:val="000000"/>
              </w:rPr>
            </w:pPr>
            <w:r>
              <w:rPr>
                <w:rFonts w:cs="Times New Roman"/>
                <w:color w:val="000000"/>
              </w:rPr>
              <w:t>…</w:t>
            </w:r>
          </w:p>
        </w:tc>
        <w:tc>
          <w:tcPr>
            <w:tcW w:w="990" w:type="dxa"/>
            <w:tcBorders>
              <w:top w:val="nil"/>
              <w:left w:val="nil"/>
              <w:bottom w:val="nil"/>
              <w:right w:val="nil"/>
            </w:tcBorders>
            <w:vAlign w:val="center"/>
          </w:tcPr>
          <w:p w14:paraId="0966E44F" w14:textId="602290F9" w:rsidR="00E342C9" w:rsidRDefault="00E342C9" w:rsidP="003645D2">
            <w:pPr>
              <w:jc w:val="center"/>
              <w:rPr>
                <w:rFonts w:cs="Times New Roman"/>
                <w:color w:val="000000"/>
              </w:rPr>
            </w:pPr>
            <w:r>
              <w:rPr>
                <w:rFonts w:cs="Times New Roman"/>
                <w:color w:val="000000"/>
              </w:rPr>
              <w:t>…</w:t>
            </w:r>
          </w:p>
        </w:tc>
        <w:tc>
          <w:tcPr>
            <w:tcW w:w="990" w:type="dxa"/>
            <w:tcBorders>
              <w:top w:val="nil"/>
              <w:left w:val="nil"/>
              <w:bottom w:val="nil"/>
              <w:right w:val="nil"/>
            </w:tcBorders>
            <w:vAlign w:val="center"/>
          </w:tcPr>
          <w:p w14:paraId="3A34CCE6" w14:textId="5B5D4D73" w:rsidR="00E342C9" w:rsidRDefault="00E342C9" w:rsidP="003645D2">
            <w:pPr>
              <w:jc w:val="center"/>
              <w:rPr>
                <w:rFonts w:cs="Times New Roman"/>
                <w:color w:val="000000"/>
              </w:rPr>
            </w:pPr>
            <w:r>
              <w:rPr>
                <w:rFonts w:cs="Times New Roman"/>
                <w:color w:val="000000"/>
              </w:rPr>
              <w:t>…</w:t>
            </w:r>
          </w:p>
        </w:tc>
        <w:tc>
          <w:tcPr>
            <w:tcW w:w="1080" w:type="dxa"/>
            <w:tcBorders>
              <w:top w:val="nil"/>
              <w:left w:val="nil"/>
              <w:bottom w:val="nil"/>
              <w:right w:val="nil"/>
            </w:tcBorders>
            <w:vAlign w:val="center"/>
          </w:tcPr>
          <w:p w14:paraId="16A5672D" w14:textId="1E11E1E1" w:rsidR="00E342C9" w:rsidRDefault="00E342C9" w:rsidP="003645D2">
            <w:pPr>
              <w:jc w:val="center"/>
              <w:rPr>
                <w:rFonts w:cs="Times New Roman"/>
                <w:color w:val="000000"/>
              </w:rPr>
            </w:pPr>
            <w:r>
              <w:rPr>
                <w:rFonts w:cs="Times New Roman"/>
                <w:color w:val="000000"/>
              </w:rPr>
              <w:t>…</w:t>
            </w:r>
          </w:p>
        </w:tc>
        <w:tc>
          <w:tcPr>
            <w:tcW w:w="720" w:type="dxa"/>
            <w:tcBorders>
              <w:top w:val="nil"/>
              <w:left w:val="nil"/>
              <w:bottom w:val="nil"/>
              <w:right w:val="nil"/>
            </w:tcBorders>
            <w:shd w:val="clear" w:color="auto" w:fill="auto"/>
            <w:noWrap/>
            <w:vAlign w:val="center"/>
          </w:tcPr>
          <w:p w14:paraId="4B51631F" w14:textId="5D8108A0" w:rsidR="00E342C9" w:rsidRPr="00E6159D" w:rsidRDefault="00E342C9" w:rsidP="003645D2">
            <w:pPr>
              <w:jc w:val="center"/>
              <w:rPr>
                <w:rFonts w:cs="Times New Roman"/>
                <w:color w:val="000000"/>
              </w:rPr>
            </w:pPr>
            <w:r>
              <w:rPr>
                <w:rFonts w:cs="Times New Roman"/>
                <w:color w:val="000000"/>
              </w:rPr>
              <w:t>…</w:t>
            </w:r>
          </w:p>
        </w:tc>
        <w:tc>
          <w:tcPr>
            <w:tcW w:w="630" w:type="dxa"/>
            <w:tcBorders>
              <w:top w:val="nil"/>
              <w:left w:val="nil"/>
              <w:bottom w:val="nil"/>
              <w:right w:val="nil"/>
            </w:tcBorders>
            <w:shd w:val="clear" w:color="auto" w:fill="auto"/>
            <w:noWrap/>
            <w:vAlign w:val="center"/>
          </w:tcPr>
          <w:p w14:paraId="0C546D7D" w14:textId="77777777" w:rsidR="00E342C9" w:rsidRPr="0087252C" w:rsidRDefault="00E342C9" w:rsidP="003645D2">
            <w:pPr>
              <w:jc w:val="center"/>
              <w:rPr>
                <w:rFonts w:cs="Times New Roman"/>
                <w:color w:val="000000"/>
              </w:rPr>
            </w:pPr>
          </w:p>
        </w:tc>
      </w:tr>
      <w:tr w:rsidR="00E342C9" w:rsidRPr="0087252C" w14:paraId="651A947D" w14:textId="77777777" w:rsidTr="006946AD">
        <w:trPr>
          <w:trHeight w:val="300"/>
        </w:trPr>
        <w:tc>
          <w:tcPr>
            <w:tcW w:w="2088" w:type="dxa"/>
            <w:gridSpan w:val="2"/>
            <w:tcBorders>
              <w:top w:val="nil"/>
              <w:left w:val="nil"/>
              <w:bottom w:val="nil"/>
              <w:right w:val="nil"/>
            </w:tcBorders>
            <w:shd w:val="clear" w:color="auto" w:fill="auto"/>
            <w:noWrap/>
            <w:vAlign w:val="center"/>
          </w:tcPr>
          <w:p w14:paraId="13310658" w14:textId="77777777" w:rsidR="00E342C9" w:rsidRPr="003645D2" w:rsidRDefault="00E342C9" w:rsidP="003645D2">
            <w:pPr>
              <w:rPr>
                <w:rFonts w:cs="Times New Roman"/>
                <w:iCs/>
                <w:color w:val="000000"/>
                <w:sz w:val="16"/>
                <w:szCs w:val="16"/>
              </w:rPr>
            </w:pPr>
            <w:r w:rsidRPr="003645D2">
              <w:rPr>
                <w:rFonts w:cs="Times New Roman"/>
                <w:iCs/>
                <w:color w:val="000000"/>
                <w:sz w:val="16"/>
                <w:szCs w:val="16"/>
              </w:rPr>
              <w:t>Comorbidities</w:t>
            </w:r>
          </w:p>
        </w:tc>
        <w:tc>
          <w:tcPr>
            <w:tcW w:w="1566" w:type="dxa"/>
            <w:tcBorders>
              <w:top w:val="nil"/>
              <w:left w:val="nil"/>
              <w:bottom w:val="nil"/>
              <w:right w:val="nil"/>
            </w:tcBorders>
            <w:shd w:val="clear" w:color="auto" w:fill="auto"/>
            <w:noWrap/>
            <w:vAlign w:val="center"/>
          </w:tcPr>
          <w:p w14:paraId="5ACD0DC6" w14:textId="77777777" w:rsidR="00E342C9" w:rsidRPr="00921195" w:rsidRDefault="00E342C9" w:rsidP="00921195">
            <w:pPr>
              <w:jc w:val="center"/>
              <w:rPr>
                <w:rFonts w:cs="Times New Roman"/>
                <w:color w:val="000000"/>
                <w:sz w:val="16"/>
                <w:szCs w:val="16"/>
              </w:rPr>
            </w:pPr>
          </w:p>
        </w:tc>
        <w:tc>
          <w:tcPr>
            <w:tcW w:w="236" w:type="dxa"/>
            <w:tcBorders>
              <w:top w:val="nil"/>
              <w:left w:val="nil"/>
              <w:bottom w:val="nil"/>
              <w:right w:val="nil"/>
            </w:tcBorders>
            <w:shd w:val="clear" w:color="auto" w:fill="auto"/>
            <w:noWrap/>
            <w:vAlign w:val="center"/>
          </w:tcPr>
          <w:p w14:paraId="07963A6D" w14:textId="77777777" w:rsidR="00E342C9" w:rsidRPr="0087252C" w:rsidRDefault="00E342C9" w:rsidP="003645D2">
            <w:pPr>
              <w:jc w:val="center"/>
              <w:rPr>
                <w:rFonts w:cs="Times New Roman"/>
                <w:color w:val="000000"/>
              </w:rPr>
            </w:pPr>
          </w:p>
        </w:tc>
        <w:tc>
          <w:tcPr>
            <w:tcW w:w="450" w:type="dxa"/>
            <w:tcBorders>
              <w:top w:val="nil"/>
              <w:left w:val="nil"/>
              <w:bottom w:val="nil"/>
              <w:right w:val="nil"/>
            </w:tcBorders>
            <w:vAlign w:val="center"/>
          </w:tcPr>
          <w:p w14:paraId="294C24BE" w14:textId="77777777" w:rsidR="00E342C9" w:rsidRDefault="00E342C9" w:rsidP="003645D2">
            <w:pPr>
              <w:jc w:val="center"/>
              <w:rPr>
                <w:rFonts w:cs="Times New Roman"/>
                <w:color w:val="000000"/>
              </w:rPr>
            </w:pPr>
          </w:p>
        </w:tc>
        <w:tc>
          <w:tcPr>
            <w:tcW w:w="720" w:type="dxa"/>
            <w:tcBorders>
              <w:top w:val="nil"/>
              <w:left w:val="nil"/>
              <w:bottom w:val="nil"/>
              <w:right w:val="nil"/>
            </w:tcBorders>
            <w:vAlign w:val="center"/>
          </w:tcPr>
          <w:p w14:paraId="692A48E4" w14:textId="77777777" w:rsidR="00E342C9" w:rsidRPr="0087252C" w:rsidRDefault="00E342C9" w:rsidP="003645D2">
            <w:pPr>
              <w:jc w:val="center"/>
              <w:rPr>
                <w:rFonts w:cs="Times New Roman"/>
                <w:color w:val="000000"/>
              </w:rPr>
            </w:pPr>
          </w:p>
        </w:tc>
        <w:tc>
          <w:tcPr>
            <w:tcW w:w="720" w:type="dxa"/>
            <w:tcBorders>
              <w:top w:val="nil"/>
              <w:left w:val="nil"/>
              <w:bottom w:val="nil"/>
              <w:right w:val="nil"/>
            </w:tcBorders>
            <w:vAlign w:val="center"/>
          </w:tcPr>
          <w:p w14:paraId="163B31B1" w14:textId="77777777" w:rsidR="00E342C9" w:rsidRPr="0087252C" w:rsidRDefault="00E342C9" w:rsidP="003645D2">
            <w:pPr>
              <w:jc w:val="center"/>
              <w:rPr>
                <w:rFonts w:cs="Times New Roman"/>
                <w:color w:val="000000"/>
              </w:rPr>
            </w:pPr>
          </w:p>
        </w:tc>
        <w:tc>
          <w:tcPr>
            <w:tcW w:w="900" w:type="dxa"/>
            <w:tcBorders>
              <w:top w:val="nil"/>
              <w:left w:val="nil"/>
              <w:bottom w:val="nil"/>
              <w:right w:val="nil"/>
            </w:tcBorders>
            <w:vAlign w:val="center"/>
          </w:tcPr>
          <w:p w14:paraId="77EE0520" w14:textId="77777777" w:rsidR="00E342C9" w:rsidRPr="0087252C" w:rsidRDefault="00E342C9" w:rsidP="003645D2">
            <w:pPr>
              <w:jc w:val="center"/>
              <w:rPr>
                <w:rFonts w:cs="Times New Roman"/>
                <w:color w:val="000000"/>
              </w:rPr>
            </w:pPr>
          </w:p>
        </w:tc>
        <w:tc>
          <w:tcPr>
            <w:tcW w:w="450" w:type="dxa"/>
            <w:tcBorders>
              <w:top w:val="nil"/>
              <w:left w:val="nil"/>
              <w:bottom w:val="nil"/>
              <w:right w:val="nil"/>
            </w:tcBorders>
            <w:vAlign w:val="center"/>
          </w:tcPr>
          <w:p w14:paraId="014794D0" w14:textId="77777777" w:rsidR="00E342C9" w:rsidRPr="0087252C" w:rsidRDefault="00E342C9" w:rsidP="003645D2">
            <w:pPr>
              <w:jc w:val="center"/>
              <w:rPr>
                <w:rFonts w:cs="Times New Roman"/>
                <w:color w:val="000000"/>
              </w:rPr>
            </w:pPr>
          </w:p>
        </w:tc>
        <w:tc>
          <w:tcPr>
            <w:tcW w:w="630" w:type="dxa"/>
            <w:tcBorders>
              <w:top w:val="nil"/>
              <w:left w:val="nil"/>
              <w:bottom w:val="nil"/>
              <w:right w:val="nil"/>
            </w:tcBorders>
            <w:vAlign w:val="center"/>
          </w:tcPr>
          <w:p w14:paraId="3224B087" w14:textId="77777777" w:rsidR="00E342C9" w:rsidRPr="0087252C" w:rsidRDefault="00E342C9" w:rsidP="003645D2">
            <w:pPr>
              <w:jc w:val="center"/>
              <w:rPr>
                <w:rFonts w:cs="Times New Roman"/>
                <w:color w:val="000000"/>
              </w:rPr>
            </w:pPr>
          </w:p>
        </w:tc>
        <w:tc>
          <w:tcPr>
            <w:tcW w:w="1080" w:type="dxa"/>
            <w:tcBorders>
              <w:top w:val="nil"/>
              <w:left w:val="nil"/>
              <w:bottom w:val="nil"/>
              <w:right w:val="nil"/>
            </w:tcBorders>
            <w:vAlign w:val="center"/>
          </w:tcPr>
          <w:p w14:paraId="4494F107" w14:textId="77777777" w:rsidR="00E342C9" w:rsidRPr="0087252C" w:rsidRDefault="00E342C9" w:rsidP="003645D2">
            <w:pPr>
              <w:jc w:val="center"/>
              <w:rPr>
                <w:rFonts w:cs="Times New Roman"/>
                <w:color w:val="000000"/>
              </w:rPr>
            </w:pPr>
          </w:p>
        </w:tc>
        <w:tc>
          <w:tcPr>
            <w:tcW w:w="990" w:type="dxa"/>
            <w:tcBorders>
              <w:top w:val="nil"/>
              <w:left w:val="nil"/>
              <w:bottom w:val="nil"/>
              <w:right w:val="nil"/>
            </w:tcBorders>
            <w:vAlign w:val="center"/>
          </w:tcPr>
          <w:p w14:paraId="20EF718C" w14:textId="77777777" w:rsidR="00E342C9" w:rsidRPr="0087252C" w:rsidRDefault="00E342C9" w:rsidP="003645D2">
            <w:pPr>
              <w:jc w:val="center"/>
              <w:rPr>
                <w:rFonts w:cs="Times New Roman"/>
                <w:color w:val="000000"/>
              </w:rPr>
            </w:pPr>
          </w:p>
        </w:tc>
        <w:tc>
          <w:tcPr>
            <w:tcW w:w="990" w:type="dxa"/>
            <w:tcBorders>
              <w:top w:val="nil"/>
              <w:left w:val="nil"/>
              <w:bottom w:val="nil"/>
              <w:right w:val="nil"/>
            </w:tcBorders>
            <w:vAlign w:val="center"/>
          </w:tcPr>
          <w:p w14:paraId="680FB49D" w14:textId="77777777" w:rsidR="00E342C9" w:rsidRPr="0087252C" w:rsidRDefault="00E342C9" w:rsidP="003645D2">
            <w:pPr>
              <w:jc w:val="center"/>
              <w:rPr>
                <w:rFonts w:cs="Times New Roman"/>
                <w:color w:val="000000"/>
              </w:rPr>
            </w:pPr>
          </w:p>
        </w:tc>
        <w:tc>
          <w:tcPr>
            <w:tcW w:w="1080" w:type="dxa"/>
            <w:tcBorders>
              <w:top w:val="nil"/>
              <w:left w:val="nil"/>
              <w:bottom w:val="nil"/>
              <w:right w:val="nil"/>
            </w:tcBorders>
            <w:vAlign w:val="center"/>
          </w:tcPr>
          <w:p w14:paraId="3D90D655" w14:textId="77777777" w:rsidR="00E342C9" w:rsidRPr="0087252C" w:rsidRDefault="00E342C9" w:rsidP="003645D2">
            <w:pPr>
              <w:jc w:val="center"/>
              <w:rPr>
                <w:rFonts w:cs="Times New Roman"/>
                <w:color w:val="000000"/>
              </w:rPr>
            </w:pPr>
          </w:p>
        </w:tc>
        <w:tc>
          <w:tcPr>
            <w:tcW w:w="720" w:type="dxa"/>
            <w:tcBorders>
              <w:top w:val="nil"/>
              <w:left w:val="nil"/>
              <w:bottom w:val="nil"/>
              <w:right w:val="nil"/>
            </w:tcBorders>
            <w:shd w:val="clear" w:color="auto" w:fill="auto"/>
            <w:noWrap/>
            <w:vAlign w:val="center"/>
          </w:tcPr>
          <w:p w14:paraId="1CE3DB7B" w14:textId="1EA62CC1" w:rsidR="00E342C9" w:rsidRPr="0087252C" w:rsidRDefault="00E342C9" w:rsidP="003645D2">
            <w:pPr>
              <w:jc w:val="center"/>
              <w:rPr>
                <w:rFonts w:cs="Times New Roman"/>
                <w:color w:val="000000"/>
              </w:rPr>
            </w:pPr>
          </w:p>
        </w:tc>
        <w:tc>
          <w:tcPr>
            <w:tcW w:w="630" w:type="dxa"/>
            <w:tcBorders>
              <w:top w:val="nil"/>
              <w:left w:val="nil"/>
              <w:bottom w:val="nil"/>
              <w:right w:val="nil"/>
            </w:tcBorders>
            <w:shd w:val="clear" w:color="auto" w:fill="auto"/>
            <w:noWrap/>
            <w:vAlign w:val="center"/>
          </w:tcPr>
          <w:p w14:paraId="6C67CC6E" w14:textId="77777777" w:rsidR="00E342C9" w:rsidRPr="0087252C" w:rsidRDefault="00E342C9" w:rsidP="003645D2">
            <w:pPr>
              <w:jc w:val="center"/>
              <w:rPr>
                <w:rFonts w:cs="Times New Roman"/>
                <w:color w:val="000000"/>
              </w:rPr>
            </w:pPr>
          </w:p>
        </w:tc>
      </w:tr>
      <w:tr w:rsidR="00E342C9" w:rsidRPr="0087252C" w14:paraId="672F4DDE" w14:textId="77777777" w:rsidTr="006946AD">
        <w:trPr>
          <w:trHeight w:val="300"/>
        </w:trPr>
        <w:tc>
          <w:tcPr>
            <w:tcW w:w="236" w:type="dxa"/>
            <w:tcBorders>
              <w:top w:val="nil"/>
              <w:left w:val="nil"/>
              <w:bottom w:val="nil"/>
              <w:right w:val="nil"/>
            </w:tcBorders>
            <w:shd w:val="clear" w:color="auto" w:fill="auto"/>
            <w:noWrap/>
            <w:vAlign w:val="bottom"/>
          </w:tcPr>
          <w:p w14:paraId="47BF7B6B" w14:textId="77777777" w:rsidR="00E342C9" w:rsidRPr="003645D2" w:rsidRDefault="00E342C9" w:rsidP="0076447A">
            <w:pPr>
              <w:rPr>
                <w:rFonts w:cs="Times New Roman"/>
                <w:color w:val="000000"/>
                <w:sz w:val="16"/>
                <w:szCs w:val="16"/>
              </w:rPr>
            </w:pPr>
          </w:p>
        </w:tc>
        <w:tc>
          <w:tcPr>
            <w:tcW w:w="1852" w:type="dxa"/>
            <w:tcBorders>
              <w:top w:val="nil"/>
              <w:left w:val="nil"/>
              <w:bottom w:val="nil"/>
              <w:right w:val="nil"/>
            </w:tcBorders>
            <w:shd w:val="clear" w:color="auto" w:fill="auto"/>
            <w:noWrap/>
            <w:vAlign w:val="center"/>
          </w:tcPr>
          <w:p w14:paraId="17EE82F4" w14:textId="77777777" w:rsidR="00E342C9" w:rsidRPr="003645D2" w:rsidRDefault="00E342C9" w:rsidP="003645D2">
            <w:pPr>
              <w:rPr>
                <w:rFonts w:cs="Times New Roman"/>
                <w:i/>
                <w:iCs/>
                <w:color w:val="000000"/>
                <w:sz w:val="16"/>
                <w:szCs w:val="16"/>
              </w:rPr>
            </w:pPr>
            <w:r w:rsidRPr="003645D2">
              <w:rPr>
                <w:rFonts w:cs="Times New Roman"/>
                <w:i/>
                <w:iCs/>
                <w:color w:val="000000"/>
                <w:sz w:val="16"/>
                <w:szCs w:val="16"/>
              </w:rPr>
              <w:t>Hypertension</w:t>
            </w:r>
          </w:p>
        </w:tc>
        <w:tc>
          <w:tcPr>
            <w:tcW w:w="1566" w:type="dxa"/>
            <w:tcBorders>
              <w:top w:val="nil"/>
              <w:left w:val="nil"/>
              <w:bottom w:val="nil"/>
              <w:right w:val="nil"/>
            </w:tcBorders>
            <w:shd w:val="clear" w:color="auto" w:fill="auto"/>
            <w:noWrap/>
            <w:vAlign w:val="center"/>
          </w:tcPr>
          <w:p w14:paraId="34227E44" w14:textId="77777777" w:rsidR="00E342C9" w:rsidRPr="00921195" w:rsidRDefault="00E342C9" w:rsidP="00921195">
            <w:pPr>
              <w:jc w:val="center"/>
              <w:rPr>
                <w:rFonts w:cs="Times New Roman"/>
                <w:color w:val="000000"/>
                <w:sz w:val="16"/>
                <w:szCs w:val="16"/>
              </w:rPr>
            </w:pPr>
            <w:r w:rsidRPr="00921195">
              <w:rPr>
                <w:rFonts w:cs="Times New Roman"/>
                <w:color w:val="000000"/>
                <w:sz w:val="16"/>
                <w:szCs w:val="16"/>
              </w:rPr>
              <w:t>n (%)</w:t>
            </w:r>
          </w:p>
        </w:tc>
        <w:tc>
          <w:tcPr>
            <w:tcW w:w="236" w:type="dxa"/>
            <w:tcBorders>
              <w:top w:val="nil"/>
              <w:left w:val="nil"/>
              <w:bottom w:val="nil"/>
              <w:right w:val="nil"/>
            </w:tcBorders>
            <w:shd w:val="clear" w:color="auto" w:fill="auto"/>
            <w:noWrap/>
            <w:vAlign w:val="center"/>
          </w:tcPr>
          <w:p w14:paraId="2A52D650" w14:textId="77777777" w:rsidR="00E342C9" w:rsidRPr="0087252C" w:rsidRDefault="00E342C9" w:rsidP="003645D2">
            <w:pPr>
              <w:jc w:val="center"/>
              <w:rPr>
                <w:rFonts w:cs="Times New Roman"/>
                <w:color w:val="000000"/>
              </w:rPr>
            </w:pPr>
            <w:r>
              <w:rPr>
                <w:rFonts w:cs="Times New Roman"/>
                <w:color w:val="000000"/>
              </w:rPr>
              <w:t>…</w:t>
            </w:r>
          </w:p>
        </w:tc>
        <w:tc>
          <w:tcPr>
            <w:tcW w:w="450" w:type="dxa"/>
            <w:tcBorders>
              <w:top w:val="nil"/>
              <w:left w:val="nil"/>
              <w:bottom w:val="nil"/>
              <w:right w:val="nil"/>
            </w:tcBorders>
            <w:vAlign w:val="center"/>
          </w:tcPr>
          <w:p w14:paraId="46F48C36" w14:textId="77777777" w:rsidR="00E342C9" w:rsidRDefault="00E342C9" w:rsidP="003645D2">
            <w:pPr>
              <w:jc w:val="center"/>
              <w:rPr>
                <w:rFonts w:cs="Times New Roman"/>
                <w:color w:val="000000"/>
              </w:rPr>
            </w:pPr>
            <w:r>
              <w:rPr>
                <w:rFonts w:cs="Times New Roman"/>
                <w:color w:val="000000"/>
              </w:rPr>
              <w:t>…</w:t>
            </w:r>
          </w:p>
        </w:tc>
        <w:tc>
          <w:tcPr>
            <w:tcW w:w="720" w:type="dxa"/>
            <w:tcBorders>
              <w:top w:val="nil"/>
              <w:left w:val="nil"/>
              <w:bottom w:val="nil"/>
              <w:right w:val="nil"/>
            </w:tcBorders>
            <w:vAlign w:val="center"/>
          </w:tcPr>
          <w:p w14:paraId="2EB3C298" w14:textId="77777777" w:rsidR="00E342C9" w:rsidRPr="0087252C" w:rsidRDefault="00E342C9" w:rsidP="003645D2">
            <w:pPr>
              <w:jc w:val="center"/>
              <w:rPr>
                <w:rFonts w:cs="Times New Roman"/>
                <w:color w:val="000000"/>
              </w:rPr>
            </w:pPr>
            <w:r>
              <w:rPr>
                <w:rFonts w:cs="Times New Roman"/>
                <w:color w:val="000000"/>
              </w:rPr>
              <w:t>…</w:t>
            </w:r>
          </w:p>
        </w:tc>
        <w:tc>
          <w:tcPr>
            <w:tcW w:w="720" w:type="dxa"/>
            <w:tcBorders>
              <w:top w:val="nil"/>
              <w:left w:val="nil"/>
              <w:bottom w:val="nil"/>
              <w:right w:val="nil"/>
            </w:tcBorders>
            <w:vAlign w:val="center"/>
          </w:tcPr>
          <w:p w14:paraId="413D05EE" w14:textId="77777777" w:rsidR="00E342C9" w:rsidRPr="0087252C" w:rsidRDefault="00E342C9" w:rsidP="003645D2">
            <w:pPr>
              <w:jc w:val="center"/>
              <w:rPr>
                <w:rFonts w:cs="Times New Roman"/>
                <w:color w:val="000000"/>
              </w:rPr>
            </w:pPr>
            <w:r>
              <w:rPr>
                <w:rFonts w:cs="Times New Roman"/>
                <w:color w:val="000000"/>
              </w:rPr>
              <w:t>…</w:t>
            </w:r>
          </w:p>
        </w:tc>
        <w:tc>
          <w:tcPr>
            <w:tcW w:w="900" w:type="dxa"/>
            <w:tcBorders>
              <w:top w:val="nil"/>
              <w:left w:val="nil"/>
              <w:bottom w:val="nil"/>
              <w:right w:val="nil"/>
            </w:tcBorders>
            <w:vAlign w:val="center"/>
          </w:tcPr>
          <w:p w14:paraId="5D194497" w14:textId="77777777" w:rsidR="00E342C9" w:rsidRPr="0087252C" w:rsidRDefault="00E342C9" w:rsidP="003645D2">
            <w:pPr>
              <w:jc w:val="center"/>
              <w:rPr>
                <w:rFonts w:cs="Times New Roman"/>
                <w:color w:val="000000"/>
              </w:rPr>
            </w:pPr>
            <w:r>
              <w:rPr>
                <w:rFonts w:cs="Times New Roman"/>
                <w:color w:val="000000"/>
              </w:rPr>
              <w:t>…</w:t>
            </w:r>
          </w:p>
        </w:tc>
        <w:tc>
          <w:tcPr>
            <w:tcW w:w="450" w:type="dxa"/>
            <w:tcBorders>
              <w:top w:val="nil"/>
              <w:left w:val="nil"/>
              <w:bottom w:val="nil"/>
              <w:right w:val="nil"/>
            </w:tcBorders>
            <w:vAlign w:val="center"/>
          </w:tcPr>
          <w:p w14:paraId="2D69397C" w14:textId="77777777" w:rsidR="00E342C9" w:rsidRPr="0087252C" w:rsidRDefault="00E342C9" w:rsidP="003645D2">
            <w:pPr>
              <w:jc w:val="center"/>
              <w:rPr>
                <w:rFonts w:cs="Times New Roman"/>
                <w:color w:val="000000"/>
              </w:rPr>
            </w:pPr>
            <w:r>
              <w:rPr>
                <w:rFonts w:cs="Times New Roman"/>
                <w:color w:val="000000"/>
              </w:rPr>
              <w:t>…</w:t>
            </w:r>
          </w:p>
        </w:tc>
        <w:tc>
          <w:tcPr>
            <w:tcW w:w="630" w:type="dxa"/>
            <w:tcBorders>
              <w:top w:val="nil"/>
              <w:left w:val="nil"/>
              <w:bottom w:val="nil"/>
              <w:right w:val="nil"/>
            </w:tcBorders>
            <w:vAlign w:val="center"/>
          </w:tcPr>
          <w:p w14:paraId="38CF21B7" w14:textId="694417B2" w:rsidR="00E342C9" w:rsidRDefault="00E342C9" w:rsidP="003645D2">
            <w:pPr>
              <w:jc w:val="center"/>
              <w:rPr>
                <w:rFonts w:cs="Times New Roman"/>
                <w:color w:val="000000"/>
              </w:rPr>
            </w:pPr>
            <w:r>
              <w:rPr>
                <w:rFonts w:cs="Times New Roman"/>
                <w:color w:val="000000"/>
              </w:rPr>
              <w:t>…</w:t>
            </w:r>
          </w:p>
        </w:tc>
        <w:tc>
          <w:tcPr>
            <w:tcW w:w="1080" w:type="dxa"/>
            <w:tcBorders>
              <w:top w:val="nil"/>
              <w:left w:val="nil"/>
              <w:bottom w:val="nil"/>
              <w:right w:val="nil"/>
            </w:tcBorders>
            <w:vAlign w:val="center"/>
          </w:tcPr>
          <w:p w14:paraId="7D4D30E2" w14:textId="40ACB2D2" w:rsidR="00E342C9" w:rsidRDefault="00E342C9" w:rsidP="003645D2">
            <w:pPr>
              <w:jc w:val="center"/>
              <w:rPr>
                <w:rFonts w:cs="Times New Roman"/>
                <w:color w:val="000000"/>
              </w:rPr>
            </w:pPr>
            <w:r>
              <w:rPr>
                <w:rFonts w:cs="Times New Roman"/>
                <w:color w:val="000000"/>
              </w:rPr>
              <w:t>…</w:t>
            </w:r>
          </w:p>
        </w:tc>
        <w:tc>
          <w:tcPr>
            <w:tcW w:w="990" w:type="dxa"/>
            <w:tcBorders>
              <w:top w:val="nil"/>
              <w:left w:val="nil"/>
              <w:bottom w:val="nil"/>
              <w:right w:val="nil"/>
            </w:tcBorders>
            <w:vAlign w:val="center"/>
          </w:tcPr>
          <w:p w14:paraId="15595247" w14:textId="29208E9A" w:rsidR="00E342C9" w:rsidRDefault="00E342C9" w:rsidP="003645D2">
            <w:pPr>
              <w:jc w:val="center"/>
              <w:rPr>
                <w:rFonts w:cs="Times New Roman"/>
                <w:color w:val="000000"/>
              </w:rPr>
            </w:pPr>
            <w:r>
              <w:rPr>
                <w:rFonts w:cs="Times New Roman"/>
                <w:color w:val="000000"/>
              </w:rPr>
              <w:t>…</w:t>
            </w:r>
          </w:p>
        </w:tc>
        <w:tc>
          <w:tcPr>
            <w:tcW w:w="990" w:type="dxa"/>
            <w:tcBorders>
              <w:top w:val="nil"/>
              <w:left w:val="nil"/>
              <w:bottom w:val="nil"/>
              <w:right w:val="nil"/>
            </w:tcBorders>
            <w:vAlign w:val="center"/>
          </w:tcPr>
          <w:p w14:paraId="2F0EE146" w14:textId="25711164" w:rsidR="00E342C9" w:rsidRDefault="00E342C9" w:rsidP="003645D2">
            <w:pPr>
              <w:jc w:val="center"/>
              <w:rPr>
                <w:rFonts w:cs="Times New Roman"/>
                <w:color w:val="000000"/>
              </w:rPr>
            </w:pPr>
            <w:r>
              <w:rPr>
                <w:rFonts w:cs="Times New Roman"/>
                <w:color w:val="000000"/>
              </w:rPr>
              <w:t>…</w:t>
            </w:r>
          </w:p>
        </w:tc>
        <w:tc>
          <w:tcPr>
            <w:tcW w:w="1080" w:type="dxa"/>
            <w:tcBorders>
              <w:top w:val="nil"/>
              <w:left w:val="nil"/>
              <w:bottom w:val="nil"/>
              <w:right w:val="nil"/>
            </w:tcBorders>
            <w:vAlign w:val="center"/>
          </w:tcPr>
          <w:p w14:paraId="68E5135E" w14:textId="2F133DDF" w:rsidR="00E342C9" w:rsidRDefault="00E342C9" w:rsidP="003645D2">
            <w:pPr>
              <w:jc w:val="center"/>
              <w:rPr>
                <w:rFonts w:cs="Times New Roman"/>
                <w:color w:val="000000"/>
              </w:rPr>
            </w:pPr>
            <w:r>
              <w:rPr>
                <w:rFonts w:cs="Times New Roman"/>
                <w:color w:val="000000"/>
              </w:rPr>
              <w:t>…</w:t>
            </w:r>
          </w:p>
        </w:tc>
        <w:tc>
          <w:tcPr>
            <w:tcW w:w="720" w:type="dxa"/>
            <w:tcBorders>
              <w:top w:val="nil"/>
              <w:left w:val="nil"/>
              <w:bottom w:val="nil"/>
              <w:right w:val="nil"/>
            </w:tcBorders>
            <w:shd w:val="clear" w:color="auto" w:fill="auto"/>
            <w:noWrap/>
            <w:vAlign w:val="center"/>
          </w:tcPr>
          <w:p w14:paraId="1EB63128" w14:textId="787B58E9" w:rsidR="00E342C9" w:rsidRPr="0087252C" w:rsidRDefault="00E342C9" w:rsidP="003645D2">
            <w:pPr>
              <w:jc w:val="center"/>
              <w:rPr>
                <w:rFonts w:cs="Times New Roman"/>
                <w:color w:val="000000"/>
              </w:rPr>
            </w:pPr>
            <w:r>
              <w:rPr>
                <w:rFonts w:cs="Times New Roman"/>
                <w:color w:val="000000"/>
              </w:rPr>
              <w:t>…</w:t>
            </w:r>
          </w:p>
        </w:tc>
        <w:tc>
          <w:tcPr>
            <w:tcW w:w="630" w:type="dxa"/>
            <w:tcBorders>
              <w:top w:val="nil"/>
              <w:left w:val="nil"/>
              <w:bottom w:val="nil"/>
              <w:right w:val="nil"/>
            </w:tcBorders>
            <w:shd w:val="clear" w:color="auto" w:fill="auto"/>
            <w:noWrap/>
            <w:vAlign w:val="center"/>
          </w:tcPr>
          <w:p w14:paraId="4E888A52" w14:textId="77777777" w:rsidR="00E342C9" w:rsidRPr="0087252C" w:rsidRDefault="00E342C9" w:rsidP="003645D2">
            <w:pPr>
              <w:jc w:val="center"/>
              <w:rPr>
                <w:rFonts w:cs="Times New Roman"/>
                <w:color w:val="000000"/>
              </w:rPr>
            </w:pPr>
          </w:p>
        </w:tc>
      </w:tr>
      <w:tr w:rsidR="00E342C9" w:rsidRPr="0087252C" w14:paraId="2D172A3C" w14:textId="77777777" w:rsidTr="006946AD">
        <w:trPr>
          <w:trHeight w:val="300"/>
        </w:trPr>
        <w:tc>
          <w:tcPr>
            <w:tcW w:w="236" w:type="dxa"/>
            <w:tcBorders>
              <w:top w:val="nil"/>
              <w:left w:val="nil"/>
              <w:bottom w:val="nil"/>
              <w:right w:val="nil"/>
            </w:tcBorders>
            <w:shd w:val="clear" w:color="auto" w:fill="auto"/>
            <w:noWrap/>
            <w:vAlign w:val="bottom"/>
          </w:tcPr>
          <w:p w14:paraId="1CCB34F0" w14:textId="77777777" w:rsidR="00E342C9" w:rsidRPr="003645D2" w:rsidRDefault="00E342C9" w:rsidP="0076447A">
            <w:pPr>
              <w:rPr>
                <w:rFonts w:cs="Times New Roman"/>
                <w:color w:val="000000"/>
                <w:sz w:val="16"/>
                <w:szCs w:val="16"/>
              </w:rPr>
            </w:pPr>
          </w:p>
        </w:tc>
        <w:tc>
          <w:tcPr>
            <w:tcW w:w="1852" w:type="dxa"/>
            <w:tcBorders>
              <w:top w:val="nil"/>
              <w:left w:val="nil"/>
              <w:bottom w:val="nil"/>
              <w:right w:val="nil"/>
            </w:tcBorders>
            <w:shd w:val="clear" w:color="auto" w:fill="auto"/>
            <w:noWrap/>
            <w:vAlign w:val="center"/>
          </w:tcPr>
          <w:p w14:paraId="3ABA9542" w14:textId="77777777" w:rsidR="00E342C9" w:rsidRPr="003645D2" w:rsidRDefault="00E342C9" w:rsidP="003645D2">
            <w:pPr>
              <w:rPr>
                <w:rFonts w:cs="Times New Roman"/>
                <w:i/>
                <w:iCs/>
                <w:color w:val="000000"/>
                <w:sz w:val="16"/>
                <w:szCs w:val="16"/>
              </w:rPr>
            </w:pPr>
            <w:r w:rsidRPr="003645D2">
              <w:rPr>
                <w:rFonts w:cs="Times New Roman"/>
                <w:i/>
                <w:iCs/>
                <w:color w:val="000000"/>
                <w:sz w:val="16"/>
                <w:szCs w:val="16"/>
              </w:rPr>
              <w:t>Diabetes</w:t>
            </w:r>
          </w:p>
        </w:tc>
        <w:tc>
          <w:tcPr>
            <w:tcW w:w="1566" w:type="dxa"/>
            <w:tcBorders>
              <w:top w:val="nil"/>
              <w:left w:val="nil"/>
              <w:bottom w:val="nil"/>
              <w:right w:val="nil"/>
            </w:tcBorders>
            <w:shd w:val="clear" w:color="auto" w:fill="auto"/>
            <w:noWrap/>
            <w:vAlign w:val="center"/>
          </w:tcPr>
          <w:p w14:paraId="22FCD60D" w14:textId="77777777" w:rsidR="00E342C9" w:rsidRPr="00921195" w:rsidRDefault="00E342C9" w:rsidP="00921195">
            <w:pPr>
              <w:jc w:val="center"/>
              <w:rPr>
                <w:rFonts w:cs="Times New Roman"/>
                <w:color w:val="000000"/>
                <w:sz w:val="16"/>
                <w:szCs w:val="16"/>
              </w:rPr>
            </w:pPr>
            <w:r w:rsidRPr="00921195">
              <w:rPr>
                <w:rFonts w:cs="Times New Roman"/>
                <w:color w:val="000000"/>
                <w:sz w:val="16"/>
                <w:szCs w:val="16"/>
              </w:rPr>
              <w:t>n (%)</w:t>
            </w:r>
          </w:p>
        </w:tc>
        <w:tc>
          <w:tcPr>
            <w:tcW w:w="236" w:type="dxa"/>
            <w:tcBorders>
              <w:top w:val="nil"/>
              <w:left w:val="nil"/>
              <w:bottom w:val="nil"/>
              <w:right w:val="nil"/>
            </w:tcBorders>
            <w:shd w:val="clear" w:color="auto" w:fill="auto"/>
            <w:noWrap/>
            <w:vAlign w:val="center"/>
          </w:tcPr>
          <w:p w14:paraId="58AC78BA" w14:textId="77777777" w:rsidR="00E342C9" w:rsidRPr="0087252C" w:rsidRDefault="00E342C9" w:rsidP="003645D2">
            <w:pPr>
              <w:jc w:val="center"/>
              <w:rPr>
                <w:rFonts w:cs="Times New Roman"/>
                <w:color w:val="000000"/>
              </w:rPr>
            </w:pPr>
            <w:r>
              <w:rPr>
                <w:rFonts w:cs="Times New Roman"/>
                <w:color w:val="000000"/>
              </w:rPr>
              <w:t>…</w:t>
            </w:r>
          </w:p>
        </w:tc>
        <w:tc>
          <w:tcPr>
            <w:tcW w:w="450" w:type="dxa"/>
            <w:tcBorders>
              <w:top w:val="nil"/>
              <w:left w:val="nil"/>
              <w:bottom w:val="nil"/>
              <w:right w:val="nil"/>
            </w:tcBorders>
            <w:vAlign w:val="center"/>
          </w:tcPr>
          <w:p w14:paraId="6BA066C3" w14:textId="77777777" w:rsidR="00E342C9" w:rsidRDefault="00E342C9" w:rsidP="003645D2">
            <w:pPr>
              <w:jc w:val="center"/>
              <w:rPr>
                <w:rFonts w:cs="Times New Roman"/>
                <w:color w:val="000000"/>
              </w:rPr>
            </w:pPr>
            <w:r>
              <w:rPr>
                <w:rFonts w:cs="Times New Roman"/>
                <w:color w:val="000000"/>
              </w:rPr>
              <w:t>…</w:t>
            </w:r>
          </w:p>
        </w:tc>
        <w:tc>
          <w:tcPr>
            <w:tcW w:w="720" w:type="dxa"/>
            <w:tcBorders>
              <w:top w:val="nil"/>
              <w:left w:val="nil"/>
              <w:bottom w:val="nil"/>
              <w:right w:val="nil"/>
            </w:tcBorders>
            <w:vAlign w:val="center"/>
          </w:tcPr>
          <w:p w14:paraId="039335F6" w14:textId="77777777" w:rsidR="00E342C9" w:rsidRPr="0087252C" w:rsidRDefault="00E342C9" w:rsidP="003645D2">
            <w:pPr>
              <w:jc w:val="center"/>
              <w:rPr>
                <w:rFonts w:cs="Times New Roman"/>
                <w:color w:val="000000"/>
              </w:rPr>
            </w:pPr>
            <w:r>
              <w:rPr>
                <w:rFonts w:cs="Times New Roman"/>
                <w:color w:val="000000"/>
              </w:rPr>
              <w:t>…</w:t>
            </w:r>
          </w:p>
        </w:tc>
        <w:tc>
          <w:tcPr>
            <w:tcW w:w="720" w:type="dxa"/>
            <w:tcBorders>
              <w:top w:val="nil"/>
              <w:left w:val="nil"/>
              <w:bottom w:val="nil"/>
              <w:right w:val="nil"/>
            </w:tcBorders>
            <w:vAlign w:val="center"/>
          </w:tcPr>
          <w:p w14:paraId="4189E03B" w14:textId="77777777" w:rsidR="00E342C9" w:rsidRPr="0087252C" w:rsidRDefault="00E342C9" w:rsidP="003645D2">
            <w:pPr>
              <w:jc w:val="center"/>
              <w:rPr>
                <w:rFonts w:cs="Times New Roman"/>
                <w:color w:val="000000"/>
              </w:rPr>
            </w:pPr>
            <w:r>
              <w:rPr>
                <w:rFonts w:cs="Times New Roman"/>
                <w:color w:val="000000"/>
              </w:rPr>
              <w:t>…</w:t>
            </w:r>
          </w:p>
        </w:tc>
        <w:tc>
          <w:tcPr>
            <w:tcW w:w="900" w:type="dxa"/>
            <w:tcBorders>
              <w:top w:val="nil"/>
              <w:left w:val="nil"/>
              <w:bottom w:val="nil"/>
              <w:right w:val="nil"/>
            </w:tcBorders>
            <w:vAlign w:val="center"/>
          </w:tcPr>
          <w:p w14:paraId="616C044F" w14:textId="77777777" w:rsidR="00E342C9" w:rsidRPr="0087252C" w:rsidRDefault="00E342C9" w:rsidP="003645D2">
            <w:pPr>
              <w:jc w:val="center"/>
              <w:rPr>
                <w:rFonts w:cs="Times New Roman"/>
                <w:color w:val="000000"/>
              </w:rPr>
            </w:pPr>
            <w:r>
              <w:rPr>
                <w:rFonts w:cs="Times New Roman"/>
                <w:color w:val="000000"/>
              </w:rPr>
              <w:t>…</w:t>
            </w:r>
          </w:p>
        </w:tc>
        <w:tc>
          <w:tcPr>
            <w:tcW w:w="450" w:type="dxa"/>
            <w:tcBorders>
              <w:top w:val="nil"/>
              <w:left w:val="nil"/>
              <w:bottom w:val="nil"/>
              <w:right w:val="nil"/>
            </w:tcBorders>
            <w:vAlign w:val="center"/>
          </w:tcPr>
          <w:p w14:paraId="07EE327B" w14:textId="77777777" w:rsidR="00E342C9" w:rsidRPr="0087252C" w:rsidRDefault="00E342C9" w:rsidP="003645D2">
            <w:pPr>
              <w:jc w:val="center"/>
              <w:rPr>
                <w:rFonts w:cs="Times New Roman"/>
                <w:color w:val="000000"/>
              </w:rPr>
            </w:pPr>
            <w:r>
              <w:rPr>
                <w:rFonts w:cs="Times New Roman"/>
                <w:color w:val="000000"/>
              </w:rPr>
              <w:t>…</w:t>
            </w:r>
          </w:p>
        </w:tc>
        <w:tc>
          <w:tcPr>
            <w:tcW w:w="630" w:type="dxa"/>
            <w:tcBorders>
              <w:top w:val="nil"/>
              <w:left w:val="nil"/>
              <w:bottom w:val="nil"/>
              <w:right w:val="nil"/>
            </w:tcBorders>
            <w:vAlign w:val="center"/>
          </w:tcPr>
          <w:p w14:paraId="58133BC0" w14:textId="744DF475" w:rsidR="00E342C9" w:rsidRDefault="00E342C9" w:rsidP="003645D2">
            <w:pPr>
              <w:jc w:val="center"/>
              <w:rPr>
                <w:rFonts w:cs="Times New Roman"/>
                <w:color w:val="000000"/>
              </w:rPr>
            </w:pPr>
            <w:r>
              <w:rPr>
                <w:rFonts w:cs="Times New Roman"/>
                <w:color w:val="000000"/>
              </w:rPr>
              <w:t>…</w:t>
            </w:r>
          </w:p>
        </w:tc>
        <w:tc>
          <w:tcPr>
            <w:tcW w:w="1080" w:type="dxa"/>
            <w:tcBorders>
              <w:top w:val="nil"/>
              <w:left w:val="nil"/>
              <w:bottom w:val="nil"/>
              <w:right w:val="nil"/>
            </w:tcBorders>
            <w:vAlign w:val="center"/>
          </w:tcPr>
          <w:p w14:paraId="74E80EE3" w14:textId="3C550AE4" w:rsidR="00E342C9" w:rsidRDefault="00E342C9" w:rsidP="003645D2">
            <w:pPr>
              <w:jc w:val="center"/>
              <w:rPr>
                <w:rFonts w:cs="Times New Roman"/>
                <w:color w:val="000000"/>
              </w:rPr>
            </w:pPr>
            <w:r>
              <w:rPr>
                <w:rFonts w:cs="Times New Roman"/>
                <w:color w:val="000000"/>
              </w:rPr>
              <w:t>…</w:t>
            </w:r>
          </w:p>
        </w:tc>
        <w:tc>
          <w:tcPr>
            <w:tcW w:w="990" w:type="dxa"/>
            <w:tcBorders>
              <w:top w:val="nil"/>
              <w:left w:val="nil"/>
              <w:bottom w:val="nil"/>
              <w:right w:val="nil"/>
            </w:tcBorders>
            <w:vAlign w:val="center"/>
          </w:tcPr>
          <w:p w14:paraId="05900804" w14:textId="610B843B" w:rsidR="00E342C9" w:rsidRDefault="00E342C9" w:rsidP="003645D2">
            <w:pPr>
              <w:jc w:val="center"/>
              <w:rPr>
                <w:rFonts w:cs="Times New Roman"/>
                <w:color w:val="000000"/>
              </w:rPr>
            </w:pPr>
            <w:r>
              <w:rPr>
                <w:rFonts w:cs="Times New Roman"/>
                <w:color w:val="000000"/>
              </w:rPr>
              <w:t>…</w:t>
            </w:r>
          </w:p>
        </w:tc>
        <w:tc>
          <w:tcPr>
            <w:tcW w:w="990" w:type="dxa"/>
            <w:tcBorders>
              <w:top w:val="nil"/>
              <w:left w:val="nil"/>
              <w:bottom w:val="nil"/>
              <w:right w:val="nil"/>
            </w:tcBorders>
            <w:vAlign w:val="center"/>
          </w:tcPr>
          <w:p w14:paraId="1ED6715D" w14:textId="7DB4F048" w:rsidR="00E342C9" w:rsidRDefault="00E342C9" w:rsidP="003645D2">
            <w:pPr>
              <w:jc w:val="center"/>
              <w:rPr>
                <w:rFonts w:cs="Times New Roman"/>
                <w:color w:val="000000"/>
              </w:rPr>
            </w:pPr>
            <w:r>
              <w:rPr>
                <w:rFonts w:cs="Times New Roman"/>
                <w:color w:val="000000"/>
              </w:rPr>
              <w:t>…</w:t>
            </w:r>
          </w:p>
        </w:tc>
        <w:tc>
          <w:tcPr>
            <w:tcW w:w="1080" w:type="dxa"/>
            <w:tcBorders>
              <w:top w:val="nil"/>
              <w:left w:val="nil"/>
              <w:bottom w:val="nil"/>
              <w:right w:val="nil"/>
            </w:tcBorders>
            <w:vAlign w:val="center"/>
          </w:tcPr>
          <w:p w14:paraId="23C7C684" w14:textId="10395248" w:rsidR="00E342C9" w:rsidRDefault="00E342C9" w:rsidP="003645D2">
            <w:pPr>
              <w:jc w:val="center"/>
              <w:rPr>
                <w:rFonts w:cs="Times New Roman"/>
                <w:color w:val="000000"/>
              </w:rPr>
            </w:pPr>
            <w:r>
              <w:rPr>
                <w:rFonts w:cs="Times New Roman"/>
                <w:color w:val="000000"/>
              </w:rPr>
              <w:t>…</w:t>
            </w:r>
          </w:p>
        </w:tc>
        <w:tc>
          <w:tcPr>
            <w:tcW w:w="720" w:type="dxa"/>
            <w:tcBorders>
              <w:top w:val="nil"/>
              <w:left w:val="nil"/>
              <w:bottom w:val="nil"/>
              <w:right w:val="nil"/>
            </w:tcBorders>
            <w:shd w:val="clear" w:color="auto" w:fill="auto"/>
            <w:noWrap/>
            <w:vAlign w:val="center"/>
          </w:tcPr>
          <w:p w14:paraId="01902426" w14:textId="3724EE4B" w:rsidR="00E342C9" w:rsidRPr="0087252C" w:rsidRDefault="00E342C9" w:rsidP="003645D2">
            <w:pPr>
              <w:jc w:val="center"/>
              <w:rPr>
                <w:rFonts w:cs="Times New Roman"/>
                <w:color w:val="000000"/>
              </w:rPr>
            </w:pPr>
            <w:r>
              <w:rPr>
                <w:rFonts w:cs="Times New Roman"/>
                <w:color w:val="000000"/>
              </w:rPr>
              <w:t>…</w:t>
            </w:r>
          </w:p>
        </w:tc>
        <w:tc>
          <w:tcPr>
            <w:tcW w:w="630" w:type="dxa"/>
            <w:tcBorders>
              <w:top w:val="nil"/>
              <w:left w:val="nil"/>
              <w:bottom w:val="nil"/>
              <w:right w:val="nil"/>
            </w:tcBorders>
            <w:shd w:val="clear" w:color="auto" w:fill="auto"/>
            <w:noWrap/>
            <w:vAlign w:val="center"/>
          </w:tcPr>
          <w:p w14:paraId="11C77D1B" w14:textId="77777777" w:rsidR="00E342C9" w:rsidRPr="0087252C" w:rsidRDefault="00E342C9" w:rsidP="003645D2">
            <w:pPr>
              <w:jc w:val="center"/>
              <w:rPr>
                <w:rFonts w:cs="Times New Roman"/>
                <w:color w:val="000000"/>
              </w:rPr>
            </w:pPr>
          </w:p>
        </w:tc>
      </w:tr>
      <w:tr w:rsidR="00E342C9" w:rsidRPr="0087252C" w14:paraId="72BA581A" w14:textId="77777777" w:rsidTr="006946AD">
        <w:trPr>
          <w:trHeight w:val="300"/>
        </w:trPr>
        <w:tc>
          <w:tcPr>
            <w:tcW w:w="236" w:type="dxa"/>
            <w:tcBorders>
              <w:top w:val="nil"/>
              <w:left w:val="nil"/>
              <w:bottom w:val="nil"/>
              <w:right w:val="nil"/>
            </w:tcBorders>
            <w:shd w:val="clear" w:color="auto" w:fill="auto"/>
            <w:noWrap/>
            <w:vAlign w:val="bottom"/>
          </w:tcPr>
          <w:p w14:paraId="6CBC1254" w14:textId="77777777" w:rsidR="00E342C9" w:rsidRPr="003645D2" w:rsidRDefault="00E342C9" w:rsidP="0076447A">
            <w:pPr>
              <w:rPr>
                <w:rFonts w:cs="Times New Roman"/>
                <w:color w:val="000000"/>
                <w:sz w:val="16"/>
                <w:szCs w:val="16"/>
              </w:rPr>
            </w:pPr>
          </w:p>
        </w:tc>
        <w:tc>
          <w:tcPr>
            <w:tcW w:w="1852" w:type="dxa"/>
            <w:tcBorders>
              <w:top w:val="nil"/>
              <w:left w:val="nil"/>
              <w:bottom w:val="nil"/>
              <w:right w:val="nil"/>
            </w:tcBorders>
            <w:shd w:val="clear" w:color="auto" w:fill="auto"/>
            <w:noWrap/>
            <w:vAlign w:val="center"/>
          </w:tcPr>
          <w:p w14:paraId="06181080" w14:textId="77777777" w:rsidR="00E342C9" w:rsidRPr="003645D2" w:rsidRDefault="00E342C9" w:rsidP="003645D2">
            <w:pPr>
              <w:rPr>
                <w:rFonts w:cs="Times New Roman"/>
                <w:i/>
                <w:iCs/>
                <w:color w:val="000000"/>
                <w:sz w:val="16"/>
                <w:szCs w:val="16"/>
              </w:rPr>
            </w:pPr>
            <w:r w:rsidRPr="003645D2">
              <w:rPr>
                <w:rFonts w:cs="Times New Roman"/>
                <w:i/>
                <w:iCs/>
                <w:color w:val="000000"/>
                <w:sz w:val="16"/>
                <w:szCs w:val="16"/>
              </w:rPr>
              <w:t>Hypercholesterolemia</w:t>
            </w:r>
          </w:p>
        </w:tc>
        <w:tc>
          <w:tcPr>
            <w:tcW w:w="1566" w:type="dxa"/>
            <w:tcBorders>
              <w:top w:val="nil"/>
              <w:left w:val="nil"/>
              <w:bottom w:val="nil"/>
              <w:right w:val="nil"/>
            </w:tcBorders>
            <w:shd w:val="clear" w:color="auto" w:fill="auto"/>
            <w:noWrap/>
            <w:vAlign w:val="center"/>
          </w:tcPr>
          <w:p w14:paraId="643DB0A0" w14:textId="77777777" w:rsidR="00E342C9" w:rsidRPr="00921195" w:rsidRDefault="00E342C9" w:rsidP="00921195">
            <w:pPr>
              <w:jc w:val="center"/>
              <w:rPr>
                <w:rFonts w:cs="Times New Roman"/>
                <w:color w:val="000000"/>
                <w:sz w:val="16"/>
                <w:szCs w:val="16"/>
              </w:rPr>
            </w:pPr>
            <w:r w:rsidRPr="00921195">
              <w:rPr>
                <w:rFonts w:cs="Times New Roman"/>
                <w:color w:val="000000"/>
                <w:sz w:val="16"/>
                <w:szCs w:val="16"/>
              </w:rPr>
              <w:t>n (%)</w:t>
            </w:r>
          </w:p>
        </w:tc>
        <w:tc>
          <w:tcPr>
            <w:tcW w:w="236" w:type="dxa"/>
            <w:tcBorders>
              <w:top w:val="nil"/>
              <w:left w:val="nil"/>
              <w:bottom w:val="nil"/>
              <w:right w:val="nil"/>
            </w:tcBorders>
            <w:shd w:val="clear" w:color="auto" w:fill="auto"/>
            <w:noWrap/>
            <w:vAlign w:val="center"/>
          </w:tcPr>
          <w:p w14:paraId="2DADD7D2" w14:textId="77777777" w:rsidR="00E342C9" w:rsidRPr="0087252C" w:rsidRDefault="00E342C9" w:rsidP="003645D2">
            <w:pPr>
              <w:jc w:val="center"/>
              <w:rPr>
                <w:rFonts w:cs="Times New Roman"/>
                <w:color w:val="000000"/>
              </w:rPr>
            </w:pPr>
            <w:r>
              <w:rPr>
                <w:rFonts w:cs="Times New Roman"/>
                <w:color w:val="000000"/>
              </w:rPr>
              <w:t>…</w:t>
            </w:r>
          </w:p>
        </w:tc>
        <w:tc>
          <w:tcPr>
            <w:tcW w:w="450" w:type="dxa"/>
            <w:tcBorders>
              <w:top w:val="nil"/>
              <w:left w:val="nil"/>
              <w:bottom w:val="nil"/>
              <w:right w:val="nil"/>
            </w:tcBorders>
            <w:vAlign w:val="center"/>
          </w:tcPr>
          <w:p w14:paraId="013D6A23" w14:textId="77777777" w:rsidR="00E342C9" w:rsidRDefault="00E342C9" w:rsidP="003645D2">
            <w:pPr>
              <w:jc w:val="center"/>
              <w:rPr>
                <w:rFonts w:cs="Times New Roman"/>
                <w:color w:val="000000"/>
              </w:rPr>
            </w:pPr>
            <w:r>
              <w:rPr>
                <w:rFonts w:cs="Times New Roman"/>
                <w:color w:val="000000"/>
              </w:rPr>
              <w:t>…</w:t>
            </w:r>
          </w:p>
        </w:tc>
        <w:tc>
          <w:tcPr>
            <w:tcW w:w="720" w:type="dxa"/>
            <w:tcBorders>
              <w:top w:val="nil"/>
              <w:left w:val="nil"/>
              <w:bottom w:val="nil"/>
              <w:right w:val="nil"/>
            </w:tcBorders>
            <w:vAlign w:val="center"/>
          </w:tcPr>
          <w:p w14:paraId="2C1D61D6" w14:textId="77777777" w:rsidR="00E342C9" w:rsidRPr="0087252C" w:rsidRDefault="00E342C9" w:rsidP="003645D2">
            <w:pPr>
              <w:jc w:val="center"/>
              <w:rPr>
                <w:rFonts w:cs="Times New Roman"/>
                <w:color w:val="000000"/>
              </w:rPr>
            </w:pPr>
            <w:r>
              <w:rPr>
                <w:rFonts w:cs="Times New Roman"/>
                <w:color w:val="000000"/>
              </w:rPr>
              <w:t>…</w:t>
            </w:r>
          </w:p>
        </w:tc>
        <w:tc>
          <w:tcPr>
            <w:tcW w:w="720" w:type="dxa"/>
            <w:tcBorders>
              <w:top w:val="nil"/>
              <w:left w:val="nil"/>
              <w:bottom w:val="nil"/>
              <w:right w:val="nil"/>
            </w:tcBorders>
            <w:vAlign w:val="center"/>
          </w:tcPr>
          <w:p w14:paraId="7E3F0D28" w14:textId="77777777" w:rsidR="00E342C9" w:rsidRPr="0087252C" w:rsidRDefault="00E342C9" w:rsidP="003645D2">
            <w:pPr>
              <w:jc w:val="center"/>
              <w:rPr>
                <w:rFonts w:cs="Times New Roman"/>
                <w:color w:val="000000"/>
              </w:rPr>
            </w:pPr>
            <w:r>
              <w:rPr>
                <w:rFonts w:cs="Times New Roman"/>
                <w:color w:val="000000"/>
              </w:rPr>
              <w:t>…</w:t>
            </w:r>
          </w:p>
        </w:tc>
        <w:tc>
          <w:tcPr>
            <w:tcW w:w="900" w:type="dxa"/>
            <w:tcBorders>
              <w:top w:val="nil"/>
              <w:left w:val="nil"/>
              <w:bottom w:val="nil"/>
              <w:right w:val="nil"/>
            </w:tcBorders>
            <w:vAlign w:val="center"/>
          </w:tcPr>
          <w:p w14:paraId="53E8A8A2" w14:textId="77777777" w:rsidR="00E342C9" w:rsidRPr="0087252C" w:rsidRDefault="00E342C9" w:rsidP="003645D2">
            <w:pPr>
              <w:jc w:val="center"/>
              <w:rPr>
                <w:rFonts w:cs="Times New Roman"/>
                <w:color w:val="000000"/>
              </w:rPr>
            </w:pPr>
            <w:r>
              <w:rPr>
                <w:rFonts w:cs="Times New Roman"/>
                <w:color w:val="000000"/>
              </w:rPr>
              <w:t>…</w:t>
            </w:r>
          </w:p>
        </w:tc>
        <w:tc>
          <w:tcPr>
            <w:tcW w:w="450" w:type="dxa"/>
            <w:tcBorders>
              <w:top w:val="nil"/>
              <w:left w:val="nil"/>
              <w:bottom w:val="nil"/>
              <w:right w:val="nil"/>
            </w:tcBorders>
            <w:vAlign w:val="center"/>
          </w:tcPr>
          <w:p w14:paraId="1F9A4311" w14:textId="77777777" w:rsidR="00E342C9" w:rsidRPr="0087252C" w:rsidRDefault="00E342C9" w:rsidP="003645D2">
            <w:pPr>
              <w:jc w:val="center"/>
              <w:rPr>
                <w:rFonts w:cs="Times New Roman"/>
                <w:color w:val="000000"/>
              </w:rPr>
            </w:pPr>
            <w:r>
              <w:rPr>
                <w:rFonts w:cs="Times New Roman"/>
                <w:color w:val="000000"/>
              </w:rPr>
              <w:t>…</w:t>
            </w:r>
          </w:p>
        </w:tc>
        <w:tc>
          <w:tcPr>
            <w:tcW w:w="630" w:type="dxa"/>
            <w:tcBorders>
              <w:top w:val="nil"/>
              <w:left w:val="nil"/>
              <w:bottom w:val="nil"/>
              <w:right w:val="nil"/>
            </w:tcBorders>
            <w:vAlign w:val="center"/>
          </w:tcPr>
          <w:p w14:paraId="7C0BB272" w14:textId="6DA822D0" w:rsidR="00E342C9" w:rsidRDefault="00E342C9" w:rsidP="003645D2">
            <w:pPr>
              <w:jc w:val="center"/>
              <w:rPr>
                <w:rFonts w:cs="Times New Roman"/>
                <w:color w:val="000000"/>
              </w:rPr>
            </w:pPr>
            <w:r>
              <w:rPr>
                <w:rFonts w:cs="Times New Roman"/>
                <w:color w:val="000000"/>
              </w:rPr>
              <w:t>…</w:t>
            </w:r>
          </w:p>
        </w:tc>
        <w:tc>
          <w:tcPr>
            <w:tcW w:w="1080" w:type="dxa"/>
            <w:tcBorders>
              <w:top w:val="nil"/>
              <w:left w:val="nil"/>
              <w:bottom w:val="nil"/>
              <w:right w:val="nil"/>
            </w:tcBorders>
            <w:vAlign w:val="center"/>
          </w:tcPr>
          <w:p w14:paraId="67C9C65C" w14:textId="258F962F" w:rsidR="00E342C9" w:rsidRDefault="00E342C9" w:rsidP="003645D2">
            <w:pPr>
              <w:jc w:val="center"/>
              <w:rPr>
                <w:rFonts w:cs="Times New Roman"/>
                <w:color w:val="000000"/>
              </w:rPr>
            </w:pPr>
            <w:r>
              <w:rPr>
                <w:rFonts w:cs="Times New Roman"/>
                <w:color w:val="000000"/>
              </w:rPr>
              <w:t>…</w:t>
            </w:r>
          </w:p>
        </w:tc>
        <w:tc>
          <w:tcPr>
            <w:tcW w:w="990" w:type="dxa"/>
            <w:tcBorders>
              <w:top w:val="nil"/>
              <w:left w:val="nil"/>
              <w:bottom w:val="nil"/>
              <w:right w:val="nil"/>
            </w:tcBorders>
            <w:vAlign w:val="center"/>
          </w:tcPr>
          <w:p w14:paraId="42CB9682" w14:textId="11DCC6EB" w:rsidR="00E342C9" w:rsidRDefault="00E342C9" w:rsidP="003645D2">
            <w:pPr>
              <w:jc w:val="center"/>
              <w:rPr>
                <w:rFonts w:cs="Times New Roman"/>
                <w:color w:val="000000"/>
              </w:rPr>
            </w:pPr>
            <w:r>
              <w:rPr>
                <w:rFonts w:cs="Times New Roman"/>
                <w:color w:val="000000"/>
              </w:rPr>
              <w:t>…</w:t>
            </w:r>
          </w:p>
        </w:tc>
        <w:tc>
          <w:tcPr>
            <w:tcW w:w="990" w:type="dxa"/>
            <w:tcBorders>
              <w:top w:val="nil"/>
              <w:left w:val="nil"/>
              <w:bottom w:val="nil"/>
              <w:right w:val="nil"/>
            </w:tcBorders>
            <w:vAlign w:val="center"/>
          </w:tcPr>
          <w:p w14:paraId="1B6D4202" w14:textId="2172FAE3" w:rsidR="00E342C9" w:rsidRDefault="00E342C9" w:rsidP="003645D2">
            <w:pPr>
              <w:jc w:val="center"/>
              <w:rPr>
                <w:rFonts w:cs="Times New Roman"/>
                <w:color w:val="000000"/>
              </w:rPr>
            </w:pPr>
            <w:r>
              <w:rPr>
                <w:rFonts w:cs="Times New Roman"/>
                <w:color w:val="000000"/>
              </w:rPr>
              <w:t>…</w:t>
            </w:r>
          </w:p>
        </w:tc>
        <w:tc>
          <w:tcPr>
            <w:tcW w:w="1080" w:type="dxa"/>
            <w:tcBorders>
              <w:top w:val="nil"/>
              <w:left w:val="nil"/>
              <w:bottom w:val="nil"/>
              <w:right w:val="nil"/>
            </w:tcBorders>
            <w:vAlign w:val="center"/>
          </w:tcPr>
          <w:p w14:paraId="498A1121" w14:textId="02164577" w:rsidR="00E342C9" w:rsidRDefault="00E342C9" w:rsidP="003645D2">
            <w:pPr>
              <w:jc w:val="center"/>
              <w:rPr>
                <w:rFonts w:cs="Times New Roman"/>
                <w:color w:val="000000"/>
              </w:rPr>
            </w:pPr>
            <w:r>
              <w:rPr>
                <w:rFonts w:cs="Times New Roman"/>
                <w:color w:val="000000"/>
              </w:rPr>
              <w:t>…</w:t>
            </w:r>
          </w:p>
        </w:tc>
        <w:tc>
          <w:tcPr>
            <w:tcW w:w="720" w:type="dxa"/>
            <w:tcBorders>
              <w:top w:val="nil"/>
              <w:left w:val="nil"/>
              <w:bottom w:val="nil"/>
              <w:right w:val="nil"/>
            </w:tcBorders>
            <w:shd w:val="clear" w:color="auto" w:fill="auto"/>
            <w:noWrap/>
            <w:vAlign w:val="center"/>
          </w:tcPr>
          <w:p w14:paraId="1759BFF6" w14:textId="4217859A" w:rsidR="00E342C9" w:rsidRPr="0087252C" w:rsidRDefault="00E342C9" w:rsidP="003645D2">
            <w:pPr>
              <w:jc w:val="center"/>
              <w:rPr>
                <w:rFonts w:cs="Times New Roman"/>
                <w:color w:val="000000"/>
              </w:rPr>
            </w:pPr>
            <w:r>
              <w:rPr>
                <w:rFonts w:cs="Times New Roman"/>
                <w:color w:val="000000"/>
              </w:rPr>
              <w:t>…</w:t>
            </w:r>
          </w:p>
        </w:tc>
        <w:tc>
          <w:tcPr>
            <w:tcW w:w="630" w:type="dxa"/>
            <w:tcBorders>
              <w:top w:val="nil"/>
              <w:left w:val="nil"/>
              <w:bottom w:val="nil"/>
              <w:right w:val="nil"/>
            </w:tcBorders>
            <w:shd w:val="clear" w:color="auto" w:fill="auto"/>
            <w:noWrap/>
            <w:vAlign w:val="center"/>
          </w:tcPr>
          <w:p w14:paraId="692605D3" w14:textId="77777777" w:rsidR="00E342C9" w:rsidRPr="0087252C" w:rsidRDefault="00E342C9" w:rsidP="003645D2">
            <w:pPr>
              <w:jc w:val="center"/>
              <w:rPr>
                <w:rFonts w:cs="Times New Roman"/>
                <w:color w:val="000000"/>
              </w:rPr>
            </w:pPr>
          </w:p>
        </w:tc>
      </w:tr>
      <w:tr w:rsidR="00E342C9" w:rsidRPr="0087252C" w14:paraId="2C3CEB2A" w14:textId="77777777" w:rsidTr="006946AD">
        <w:trPr>
          <w:trHeight w:val="300"/>
        </w:trPr>
        <w:tc>
          <w:tcPr>
            <w:tcW w:w="236" w:type="dxa"/>
            <w:tcBorders>
              <w:top w:val="nil"/>
              <w:left w:val="nil"/>
              <w:bottom w:val="nil"/>
              <w:right w:val="nil"/>
            </w:tcBorders>
            <w:shd w:val="clear" w:color="auto" w:fill="auto"/>
            <w:noWrap/>
            <w:vAlign w:val="bottom"/>
          </w:tcPr>
          <w:p w14:paraId="2F93E242" w14:textId="77777777" w:rsidR="00E342C9" w:rsidRPr="003645D2" w:rsidRDefault="00E342C9" w:rsidP="0076447A">
            <w:pPr>
              <w:rPr>
                <w:rFonts w:cs="Times New Roman"/>
                <w:color w:val="000000"/>
                <w:sz w:val="16"/>
                <w:szCs w:val="16"/>
              </w:rPr>
            </w:pPr>
          </w:p>
        </w:tc>
        <w:tc>
          <w:tcPr>
            <w:tcW w:w="1852" w:type="dxa"/>
            <w:tcBorders>
              <w:top w:val="nil"/>
              <w:left w:val="nil"/>
              <w:bottom w:val="nil"/>
              <w:right w:val="nil"/>
            </w:tcBorders>
            <w:shd w:val="clear" w:color="auto" w:fill="auto"/>
            <w:noWrap/>
            <w:vAlign w:val="center"/>
          </w:tcPr>
          <w:p w14:paraId="575BCC20" w14:textId="41CF0851" w:rsidR="00E342C9" w:rsidRPr="00AA5348" w:rsidRDefault="00E342C9" w:rsidP="00AA5348">
            <w:pPr>
              <w:ind w:left="304"/>
              <w:rPr>
                <w:rFonts w:cs="Times New Roman"/>
                <w:i/>
                <w:iCs/>
                <w:color w:val="000000"/>
                <w:sz w:val="16"/>
                <w:szCs w:val="16"/>
              </w:rPr>
            </w:pPr>
            <w:r>
              <w:rPr>
                <w:i/>
                <w:sz w:val="16"/>
              </w:rPr>
              <w:t>F</w:t>
            </w:r>
            <w:r w:rsidRPr="00AA5348">
              <w:rPr>
                <w:i/>
                <w:sz w:val="16"/>
              </w:rPr>
              <w:t>amilial hyper</w:t>
            </w:r>
            <w:r>
              <w:rPr>
                <w:i/>
                <w:sz w:val="16"/>
              </w:rPr>
              <w:t>-</w:t>
            </w:r>
            <w:proofErr w:type="spellStart"/>
            <w:r w:rsidRPr="00AA5348">
              <w:rPr>
                <w:i/>
                <w:sz w:val="16"/>
              </w:rPr>
              <w:t>cholesterolemia</w:t>
            </w:r>
            <w:proofErr w:type="spellEnd"/>
          </w:p>
        </w:tc>
        <w:tc>
          <w:tcPr>
            <w:tcW w:w="1566" w:type="dxa"/>
            <w:tcBorders>
              <w:top w:val="nil"/>
              <w:left w:val="nil"/>
              <w:bottom w:val="nil"/>
              <w:right w:val="nil"/>
            </w:tcBorders>
            <w:shd w:val="clear" w:color="auto" w:fill="auto"/>
            <w:noWrap/>
            <w:vAlign w:val="center"/>
          </w:tcPr>
          <w:p w14:paraId="77B2D2C5" w14:textId="69460272" w:rsidR="00E342C9" w:rsidRPr="00921195" w:rsidRDefault="00E342C9" w:rsidP="00921195">
            <w:pPr>
              <w:jc w:val="center"/>
              <w:rPr>
                <w:rFonts w:cs="Times New Roman"/>
                <w:color w:val="000000"/>
                <w:sz w:val="16"/>
                <w:szCs w:val="16"/>
              </w:rPr>
            </w:pPr>
            <w:r w:rsidRPr="00921195">
              <w:rPr>
                <w:rFonts w:cs="Times New Roman"/>
                <w:color w:val="000000"/>
                <w:sz w:val="16"/>
                <w:szCs w:val="16"/>
              </w:rPr>
              <w:t>n (%)</w:t>
            </w:r>
          </w:p>
        </w:tc>
        <w:tc>
          <w:tcPr>
            <w:tcW w:w="236" w:type="dxa"/>
            <w:tcBorders>
              <w:top w:val="nil"/>
              <w:left w:val="nil"/>
              <w:bottom w:val="nil"/>
              <w:right w:val="nil"/>
            </w:tcBorders>
            <w:shd w:val="clear" w:color="auto" w:fill="auto"/>
            <w:noWrap/>
            <w:vAlign w:val="center"/>
          </w:tcPr>
          <w:p w14:paraId="224CC608" w14:textId="3DD8C2BB" w:rsidR="00E342C9" w:rsidRDefault="00E342C9" w:rsidP="003645D2">
            <w:pPr>
              <w:jc w:val="center"/>
              <w:rPr>
                <w:rFonts w:cs="Times New Roman"/>
                <w:color w:val="000000"/>
              </w:rPr>
            </w:pPr>
            <w:r>
              <w:rPr>
                <w:rFonts w:cs="Times New Roman"/>
                <w:color w:val="000000"/>
              </w:rPr>
              <w:t>…</w:t>
            </w:r>
          </w:p>
        </w:tc>
        <w:tc>
          <w:tcPr>
            <w:tcW w:w="450" w:type="dxa"/>
            <w:tcBorders>
              <w:top w:val="nil"/>
              <w:left w:val="nil"/>
              <w:bottom w:val="nil"/>
              <w:right w:val="nil"/>
            </w:tcBorders>
            <w:vAlign w:val="center"/>
          </w:tcPr>
          <w:p w14:paraId="7655DB1F" w14:textId="3FB34851" w:rsidR="00E342C9" w:rsidRDefault="00E342C9" w:rsidP="003645D2">
            <w:pPr>
              <w:jc w:val="center"/>
              <w:rPr>
                <w:rFonts w:cs="Times New Roman"/>
                <w:color w:val="000000"/>
              </w:rPr>
            </w:pPr>
            <w:r>
              <w:rPr>
                <w:rFonts w:cs="Times New Roman"/>
                <w:color w:val="000000"/>
              </w:rPr>
              <w:t>…</w:t>
            </w:r>
          </w:p>
        </w:tc>
        <w:tc>
          <w:tcPr>
            <w:tcW w:w="720" w:type="dxa"/>
            <w:tcBorders>
              <w:top w:val="nil"/>
              <w:left w:val="nil"/>
              <w:bottom w:val="nil"/>
              <w:right w:val="nil"/>
            </w:tcBorders>
            <w:vAlign w:val="center"/>
          </w:tcPr>
          <w:p w14:paraId="56C439A2" w14:textId="5BEA10BC" w:rsidR="00E342C9" w:rsidRDefault="00E342C9" w:rsidP="003645D2">
            <w:pPr>
              <w:jc w:val="center"/>
              <w:rPr>
                <w:rFonts w:cs="Times New Roman"/>
                <w:color w:val="000000"/>
              </w:rPr>
            </w:pPr>
            <w:r>
              <w:rPr>
                <w:rFonts w:cs="Times New Roman"/>
                <w:color w:val="000000"/>
              </w:rPr>
              <w:t>…</w:t>
            </w:r>
          </w:p>
        </w:tc>
        <w:tc>
          <w:tcPr>
            <w:tcW w:w="720" w:type="dxa"/>
            <w:tcBorders>
              <w:top w:val="nil"/>
              <w:left w:val="nil"/>
              <w:bottom w:val="nil"/>
              <w:right w:val="nil"/>
            </w:tcBorders>
            <w:vAlign w:val="center"/>
          </w:tcPr>
          <w:p w14:paraId="40E3E1FB" w14:textId="3D90D6D0" w:rsidR="00E342C9" w:rsidRDefault="00E342C9" w:rsidP="003645D2">
            <w:pPr>
              <w:jc w:val="center"/>
              <w:rPr>
                <w:rFonts w:cs="Times New Roman"/>
                <w:color w:val="000000"/>
              </w:rPr>
            </w:pPr>
            <w:r>
              <w:rPr>
                <w:rFonts w:cs="Times New Roman"/>
                <w:color w:val="000000"/>
              </w:rPr>
              <w:t>…</w:t>
            </w:r>
          </w:p>
        </w:tc>
        <w:tc>
          <w:tcPr>
            <w:tcW w:w="900" w:type="dxa"/>
            <w:tcBorders>
              <w:top w:val="nil"/>
              <w:left w:val="nil"/>
              <w:bottom w:val="nil"/>
              <w:right w:val="nil"/>
            </w:tcBorders>
            <w:vAlign w:val="center"/>
          </w:tcPr>
          <w:p w14:paraId="016123C4" w14:textId="788DAD38" w:rsidR="00E342C9" w:rsidRDefault="00E342C9" w:rsidP="003645D2">
            <w:pPr>
              <w:jc w:val="center"/>
              <w:rPr>
                <w:rFonts w:cs="Times New Roman"/>
                <w:color w:val="000000"/>
              </w:rPr>
            </w:pPr>
            <w:r>
              <w:rPr>
                <w:rFonts w:cs="Times New Roman"/>
                <w:color w:val="000000"/>
              </w:rPr>
              <w:t>…</w:t>
            </w:r>
          </w:p>
        </w:tc>
        <w:tc>
          <w:tcPr>
            <w:tcW w:w="450" w:type="dxa"/>
            <w:tcBorders>
              <w:top w:val="nil"/>
              <w:left w:val="nil"/>
              <w:bottom w:val="nil"/>
              <w:right w:val="nil"/>
            </w:tcBorders>
            <w:vAlign w:val="center"/>
          </w:tcPr>
          <w:p w14:paraId="06A5D7EB" w14:textId="6E3B3E5E" w:rsidR="00E342C9" w:rsidRDefault="00E342C9" w:rsidP="003645D2">
            <w:pPr>
              <w:jc w:val="center"/>
              <w:rPr>
                <w:rFonts w:cs="Times New Roman"/>
                <w:color w:val="000000"/>
              </w:rPr>
            </w:pPr>
            <w:r>
              <w:rPr>
                <w:rFonts w:cs="Times New Roman"/>
                <w:color w:val="000000"/>
              </w:rPr>
              <w:t>…</w:t>
            </w:r>
          </w:p>
        </w:tc>
        <w:tc>
          <w:tcPr>
            <w:tcW w:w="630" w:type="dxa"/>
            <w:tcBorders>
              <w:top w:val="nil"/>
              <w:left w:val="nil"/>
              <w:bottom w:val="nil"/>
              <w:right w:val="nil"/>
            </w:tcBorders>
            <w:vAlign w:val="center"/>
          </w:tcPr>
          <w:p w14:paraId="23591150" w14:textId="71D49441" w:rsidR="00E342C9" w:rsidRDefault="00E342C9" w:rsidP="003645D2">
            <w:pPr>
              <w:jc w:val="center"/>
              <w:rPr>
                <w:rFonts w:cs="Times New Roman"/>
                <w:color w:val="000000"/>
              </w:rPr>
            </w:pPr>
            <w:r>
              <w:rPr>
                <w:rFonts w:cs="Times New Roman"/>
                <w:color w:val="000000"/>
              </w:rPr>
              <w:t>…</w:t>
            </w:r>
          </w:p>
        </w:tc>
        <w:tc>
          <w:tcPr>
            <w:tcW w:w="1080" w:type="dxa"/>
            <w:tcBorders>
              <w:top w:val="nil"/>
              <w:left w:val="nil"/>
              <w:bottom w:val="nil"/>
              <w:right w:val="nil"/>
            </w:tcBorders>
            <w:vAlign w:val="center"/>
          </w:tcPr>
          <w:p w14:paraId="2AF9FF37" w14:textId="0348886A" w:rsidR="00E342C9" w:rsidRDefault="00E342C9" w:rsidP="003645D2">
            <w:pPr>
              <w:jc w:val="center"/>
              <w:rPr>
                <w:rFonts w:cs="Times New Roman"/>
                <w:color w:val="000000"/>
              </w:rPr>
            </w:pPr>
            <w:r>
              <w:rPr>
                <w:rFonts w:cs="Times New Roman"/>
                <w:color w:val="000000"/>
              </w:rPr>
              <w:t>…</w:t>
            </w:r>
          </w:p>
        </w:tc>
        <w:tc>
          <w:tcPr>
            <w:tcW w:w="990" w:type="dxa"/>
            <w:tcBorders>
              <w:top w:val="nil"/>
              <w:left w:val="nil"/>
              <w:bottom w:val="nil"/>
              <w:right w:val="nil"/>
            </w:tcBorders>
            <w:vAlign w:val="center"/>
          </w:tcPr>
          <w:p w14:paraId="53C0B0AA" w14:textId="10A5F54C" w:rsidR="00E342C9" w:rsidRDefault="00E342C9" w:rsidP="003645D2">
            <w:pPr>
              <w:jc w:val="center"/>
              <w:rPr>
                <w:rFonts w:cs="Times New Roman"/>
                <w:color w:val="000000"/>
              </w:rPr>
            </w:pPr>
            <w:r>
              <w:rPr>
                <w:rFonts w:cs="Times New Roman"/>
                <w:color w:val="000000"/>
              </w:rPr>
              <w:t>…</w:t>
            </w:r>
          </w:p>
        </w:tc>
        <w:tc>
          <w:tcPr>
            <w:tcW w:w="990" w:type="dxa"/>
            <w:tcBorders>
              <w:top w:val="nil"/>
              <w:left w:val="nil"/>
              <w:bottom w:val="nil"/>
              <w:right w:val="nil"/>
            </w:tcBorders>
            <w:vAlign w:val="center"/>
          </w:tcPr>
          <w:p w14:paraId="22465D7D" w14:textId="49C00D39" w:rsidR="00E342C9" w:rsidRDefault="00E342C9" w:rsidP="003645D2">
            <w:pPr>
              <w:jc w:val="center"/>
              <w:rPr>
                <w:rFonts w:cs="Times New Roman"/>
                <w:color w:val="000000"/>
              </w:rPr>
            </w:pPr>
            <w:r>
              <w:rPr>
                <w:rFonts w:cs="Times New Roman"/>
                <w:color w:val="000000"/>
              </w:rPr>
              <w:t>…</w:t>
            </w:r>
          </w:p>
        </w:tc>
        <w:tc>
          <w:tcPr>
            <w:tcW w:w="1080" w:type="dxa"/>
            <w:tcBorders>
              <w:top w:val="nil"/>
              <w:left w:val="nil"/>
              <w:bottom w:val="nil"/>
              <w:right w:val="nil"/>
            </w:tcBorders>
            <w:vAlign w:val="center"/>
          </w:tcPr>
          <w:p w14:paraId="007D399D" w14:textId="67C81F6B" w:rsidR="00E342C9" w:rsidRDefault="00E342C9" w:rsidP="003645D2">
            <w:pPr>
              <w:jc w:val="center"/>
              <w:rPr>
                <w:rFonts w:cs="Times New Roman"/>
                <w:color w:val="000000"/>
              </w:rPr>
            </w:pPr>
            <w:r>
              <w:rPr>
                <w:rFonts w:cs="Times New Roman"/>
                <w:color w:val="000000"/>
              </w:rPr>
              <w:t>…</w:t>
            </w:r>
          </w:p>
        </w:tc>
        <w:tc>
          <w:tcPr>
            <w:tcW w:w="720" w:type="dxa"/>
            <w:tcBorders>
              <w:top w:val="nil"/>
              <w:left w:val="nil"/>
              <w:bottom w:val="nil"/>
              <w:right w:val="nil"/>
            </w:tcBorders>
            <w:shd w:val="clear" w:color="auto" w:fill="auto"/>
            <w:noWrap/>
            <w:vAlign w:val="center"/>
          </w:tcPr>
          <w:p w14:paraId="5F17EE29" w14:textId="036A324D" w:rsidR="00E342C9" w:rsidRDefault="00E342C9" w:rsidP="003645D2">
            <w:pPr>
              <w:jc w:val="center"/>
              <w:rPr>
                <w:rFonts w:cs="Times New Roman"/>
                <w:color w:val="000000"/>
              </w:rPr>
            </w:pPr>
            <w:r>
              <w:rPr>
                <w:rFonts w:cs="Times New Roman"/>
                <w:color w:val="000000"/>
              </w:rPr>
              <w:t>…</w:t>
            </w:r>
          </w:p>
        </w:tc>
        <w:tc>
          <w:tcPr>
            <w:tcW w:w="630" w:type="dxa"/>
            <w:tcBorders>
              <w:top w:val="nil"/>
              <w:left w:val="nil"/>
              <w:bottom w:val="nil"/>
              <w:right w:val="nil"/>
            </w:tcBorders>
            <w:shd w:val="clear" w:color="auto" w:fill="auto"/>
            <w:noWrap/>
            <w:vAlign w:val="center"/>
          </w:tcPr>
          <w:p w14:paraId="34188897" w14:textId="77777777" w:rsidR="00E342C9" w:rsidRPr="0087252C" w:rsidRDefault="00E342C9" w:rsidP="003645D2">
            <w:pPr>
              <w:jc w:val="center"/>
              <w:rPr>
                <w:rFonts w:cs="Times New Roman"/>
                <w:color w:val="000000"/>
              </w:rPr>
            </w:pPr>
          </w:p>
        </w:tc>
      </w:tr>
      <w:tr w:rsidR="00E342C9" w:rsidRPr="0087252C" w14:paraId="5F73FC08" w14:textId="77777777" w:rsidTr="006946AD">
        <w:trPr>
          <w:trHeight w:val="300"/>
        </w:trPr>
        <w:tc>
          <w:tcPr>
            <w:tcW w:w="2088" w:type="dxa"/>
            <w:gridSpan w:val="2"/>
            <w:tcBorders>
              <w:top w:val="nil"/>
              <w:left w:val="nil"/>
              <w:bottom w:val="nil"/>
              <w:right w:val="nil"/>
            </w:tcBorders>
            <w:shd w:val="clear" w:color="auto" w:fill="auto"/>
            <w:noWrap/>
            <w:vAlign w:val="center"/>
          </w:tcPr>
          <w:p w14:paraId="3CFEEF8F" w14:textId="77777777" w:rsidR="00E342C9" w:rsidRPr="003645D2" w:rsidRDefault="00E342C9" w:rsidP="003645D2">
            <w:pPr>
              <w:rPr>
                <w:rFonts w:cs="Times New Roman"/>
                <w:iCs/>
                <w:color w:val="000000"/>
                <w:sz w:val="16"/>
                <w:szCs w:val="16"/>
              </w:rPr>
            </w:pPr>
            <w:proofErr w:type="spellStart"/>
            <w:r w:rsidRPr="003645D2">
              <w:rPr>
                <w:rFonts w:cs="Times New Roman"/>
                <w:iCs/>
                <w:color w:val="000000"/>
                <w:sz w:val="16"/>
                <w:szCs w:val="16"/>
              </w:rPr>
              <w:t>Charlson</w:t>
            </w:r>
            <w:proofErr w:type="spellEnd"/>
            <w:r w:rsidRPr="003645D2">
              <w:rPr>
                <w:rFonts w:cs="Times New Roman"/>
                <w:iCs/>
                <w:color w:val="000000"/>
                <w:sz w:val="16"/>
                <w:szCs w:val="16"/>
              </w:rPr>
              <w:t xml:space="preserve"> Comorbidity index</w:t>
            </w:r>
          </w:p>
        </w:tc>
        <w:tc>
          <w:tcPr>
            <w:tcW w:w="1566" w:type="dxa"/>
            <w:tcBorders>
              <w:top w:val="nil"/>
              <w:left w:val="nil"/>
              <w:bottom w:val="nil"/>
              <w:right w:val="nil"/>
            </w:tcBorders>
            <w:shd w:val="clear" w:color="auto" w:fill="auto"/>
            <w:noWrap/>
            <w:vAlign w:val="center"/>
          </w:tcPr>
          <w:p w14:paraId="1B39128C" w14:textId="77777777" w:rsidR="00E342C9" w:rsidRPr="00921195" w:rsidRDefault="00E342C9" w:rsidP="00921195">
            <w:pPr>
              <w:jc w:val="center"/>
              <w:rPr>
                <w:rFonts w:cs="Times New Roman"/>
                <w:color w:val="000000"/>
                <w:sz w:val="16"/>
                <w:szCs w:val="16"/>
              </w:rPr>
            </w:pPr>
            <w:r w:rsidRPr="00921195">
              <w:rPr>
                <w:rFonts w:cs="Times New Roman"/>
                <w:color w:val="000000"/>
                <w:sz w:val="16"/>
                <w:szCs w:val="16"/>
              </w:rPr>
              <w:t>mean +/- SD</w:t>
            </w:r>
          </w:p>
        </w:tc>
        <w:tc>
          <w:tcPr>
            <w:tcW w:w="236" w:type="dxa"/>
            <w:tcBorders>
              <w:top w:val="nil"/>
              <w:left w:val="nil"/>
              <w:bottom w:val="nil"/>
              <w:right w:val="nil"/>
            </w:tcBorders>
            <w:shd w:val="clear" w:color="auto" w:fill="auto"/>
            <w:noWrap/>
            <w:vAlign w:val="center"/>
          </w:tcPr>
          <w:p w14:paraId="77895747" w14:textId="77777777" w:rsidR="00E342C9" w:rsidRDefault="00E342C9" w:rsidP="003645D2">
            <w:pPr>
              <w:jc w:val="center"/>
              <w:rPr>
                <w:rFonts w:cs="Times New Roman"/>
                <w:color w:val="000000"/>
              </w:rPr>
            </w:pPr>
            <w:r>
              <w:rPr>
                <w:rFonts w:cs="Times New Roman"/>
                <w:color w:val="000000"/>
              </w:rPr>
              <w:t>…</w:t>
            </w:r>
          </w:p>
        </w:tc>
        <w:tc>
          <w:tcPr>
            <w:tcW w:w="450" w:type="dxa"/>
            <w:tcBorders>
              <w:top w:val="nil"/>
              <w:left w:val="nil"/>
              <w:bottom w:val="nil"/>
              <w:right w:val="nil"/>
            </w:tcBorders>
            <w:vAlign w:val="center"/>
          </w:tcPr>
          <w:p w14:paraId="6AE63780" w14:textId="77777777" w:rsidR="00E342C9" w:rsidRDefault="00E342C9" w:rsidP="003645D2">
            <w:pPr>
              <w:jc w:val="center"/>
              <w:rPr>
                <w:rFonts w:cs="Times New Roman"/>
                <w:color w:val="000000"/>
              </w:rPr>
            </w:pPr>
            <w:r>
              <w:rPr>
                <w:rFonts w:cs="Times New Roman"/>
                <w:color w:val="000000"/>
              </w:rPr>
              <w:t>…</w:t>
            </w:r>
          </w:p>
        </w:tc>
        <w:tc>
          <w:tcPr>
            <w:tcW w:w="720" w:type="dxa"/>
            <w:tcBorders>
              <w:top w:val="nil"/>
              <w:left w:val="nil"/>
              <w:bottom w:val="nil"/>
              <w:right w:val="nil"/>
            </w:tcBorders>
            <w:vAlign w:val="center"/>
          </w:tcPr>
          <w:p w14:paraId="1CEC1B52" w14:textId="77777777" w:rsidR="00E342C9" w:rsidRDefault="00E342C9" w:rsidP="003645D2">
            <w:pPr>
              <w:jc w:val="center"/>
              <w:rPr>
                <w:rFonts w:cs="Times New Roman"/>
                <w:color w:val="000000"/>
              </w:rPr>
            </w:pPr>
            <w:r>
              <w:rPr>
                <w:rFonts w:cs="Times New Roman"/>
                <w:color w:val="000000"/>
              </w:rPr>
              <w:t>…</w:t>
            </w:r>
          </w:p>
        </w:tc>
        <w:tc>
          <w:tcPr>
            <w:tcW w:w="720" w:type="dxa"/>
            <w:tcBorders>
              <w:top w:val="nil"/>
              <w:left w:val="nil"/>
              <w:bottom w:val="nil"/>
              <w:right w:val="nil"/>
            </w:tcBorders>
            <w:vAlign w:val="center"/>
          </w:tcPr>
          <w:p w14:paraId="28E0C8F8" w14:textId="77777777" w:rsidR="00E342C9" w:rsidRDefault="00E342C9" w:rsidP="003645D2">
            <w:pPr>
              <w:jc w:val="center"/>
              <w:rPr>
                <w:rFonts w:cs="Times New Roman"/>
                <w:color w:val="000000"/>
              </w:rPr>
            </w:pPr>
            <w:r>
              <w:rPr>
                <w:rFonts w:cs="Times New Roman"/>
                <w:color w:val="000000"/>
              </w:rPr>
              <w:t>…</w:t>
            </w:r>
          </w:p>
        </w:tc>
        <w:tc>
          <w:tcPr>
            <w:tcW w:w="900" w:type="dxa"/>
            <w:tcBorders>
              <w:top w:val="nil"/>
              <w:left w:val="nil"/>
              <w:bottom w:val="nil"/>
              <w:right w:val="nil"/>
            </w:tcBorders>
            <w:vAlign w:val="center"/>
          </w:tcPr>
          <w:p w14:paraId="528AA411" w14:textId="77777777" w:rsidR="00E342C9" w:rsidRDefault="00E342C9" w:rsidP="003645D2">
            <w:pPr>
              <w:jc w:val="center"/>
              <w:rPr>
                <w:rFonts w:cs="Times New Roman"/>
                <w:color w:val="000000"/>
              </w:rPr>
            </w:pPr>
            <w:r>
              <w:rPr>
                <w:rFonts w:cs="Times New Roman"/>
                <w:color w:val="000000"/>
              </w:rPr>
              <w:t>…</w:t>
            </w:r>
          </w:p>
        </w:tc>
        <w:tc>
          <w:tcPr>
            <w:tcW w:w="450" w:type="dxa"/>
            <w:tcBorders>
              <w:top w:val="nil"/>
              <w:left w:val="nil"/>
              <w:bottom w:val="nil"/>
              <w:right w:val="nil"/>
            </w:tcBorders>
            <w:vAlign w:val="center"/>
          </w:tcPr>
          <w:p w14:paraId="2BC4EF14" w14:textId="77777777" w:rsidR="00E342C9" w:rsidRDefault="00E342C9" w:rsidP="003645D2">
            <w:pPr>
              <w:jc w:val="center"/>
              <w:rPr>
                <w:rFonts w:cs="Times New Roman"/>
                <w:color w:val="000000"/>
              </w:rPr>
            </w:pPr>
            <w:r>
              <w:rPr>
                <w:rFonts w:cs="Times New Roman"/>
                <w:color w:val="000000"/>
              </w:rPr>
              <w:t>…</w:t>
            </w:r>
          </w:p>
        </w:tc>
        <w:tc>
          <w:tcPr>
            <w:tcW w:w="630" w:type="dxa"/>
            <w:tcBorders>
              <w:top w:val="nil"/>
              <w:left w:val="nil"/>
              <w:bottom w:val="nil"/>
              <w:right w:val="nil"/>
            </w:tcBorders>
            <w:vAlign w:val="center"/>
          </w:tcPr>
          <w:p w14:paraId="3D149002" w14:textId="4E974933" w:rsidR="00E342C9" w:rsidRDefault="00E342C9" w:rsidP="003645D2">
            <w:pPr>
              <w:jc w:val="center"/>
              <w:rPr>
                <w:rFonts w:cs="Times New Roman"/>
                <w:color w:val="000000"/>
              </w:rPr>
            </w:pPr>
            <w:r>
              <w:rPr>
                <w:rFonts w:cs="Times New Roman"/>
                <w:color w:val="000000"/>
              </w:rPr>
              <w:t>…</w:t>
            </w:r>
          </w:p>
        </w:tc>
        <w:tc>
          <w:tcPr>
            <w:tcW w:w="1080" w:type="dxa"/>
            <w:tcBorders>
              <w:top w:val="nil"/>
              <w:left w:val="nil"/>
              <w:bottom w:val="nil"/>
              <w:right w:val="nil"/>
            </w:tcBorders>
            <w:vAlign w:val="center"/>
          </w:tcPr>
          <w:p w14:paraId="58E569FA" w14:textId="664C7E92" w:rsidR="00E342C9" w:rsidRDefault="00E342C9" w:rsidP="003645D2">
            <w:pPr>
              <w:jc w:val="center"/>
              <w:rPr>
                <w:rFonts w:cs="Times New Roman"/>
                <w:color w:val="000000"/>
              </w:rPr>
            </w:pPr>
            <w:r>
              <w:rPr>
                <w:rFonts w:cs="Times New Roman"/>
                <w:color w:val="000000"/>
              </w:rPr>
              <w:t>…</w:t>
            </w:r>
          </w:p>
        </w:tc>
        <w:tc>
          <w:tcPr>
            <w:tcW w:w="990" w:type="dxa"/>
            <w:tcBorders>
              <w:top w:val="nil"/>
              <w:left w:val="nil"/>
              <w:bottom w:val="nil"/>
              <w:right w:val="nil"/>
            </w:tcBorders>
            <w:vAlign w:val="center"/>
          </w:tcPr>
          <w:p w14:paraId="741F8012" w14:textId="10815C3F" w:rsidR="00E342C9" w:rsidRDefault="00E342C9" w:rsidP="003645D2">
            <w:pPr>
              <w:jc w:val="center"/>
              <w:rPr>
                <w:rFonts w:cs="Times New Roman"/>
                <w:color w:val="000000"/>
              </w:rPr>
            </w:pPr>
            <w:r>
              <w:rPr>
                <w:rFonts w:cs="Times New Roman"/>
                <w:color w:val="000000"/>
              </w:rPr>
              <w:t>…</w:t>
            </w:r>
          </w:p>
        </w:tc>
        <w:tc>
          <w:tcPr>
            <w:tcW w:w="990" w:type="dxa"/>
            <w:tcBorders>
              <w:top w:val="nil"/>
              <w:left w:val="nil"/>
              <w:bottom w:val="nil"/>
              <w:right w:val="nil"/>
            </w:tcBorders>
            <w:vAlign w:val="center"/>
          </w:tcPr>
          <w:p w14:paraId="71D8F63E" w14:textId="5DC7E608" w:rsidR="00E342C9" w:rsidRDefault="00E342C9" w:rsidP="003645D2">
            <w:pPr>
              <w:jc w:val="center"/>
              <w:rPr>
                <w:rFonts w:cs="Times New Roman"/>
                <w:color w:val="000000"/>
              </w:rPr>
            </w:pPr>
            <w:r>
              <w:rPr>
                <w:rFonts w:cs="Times New Roman"/>
                <w:color w:val="000000"/>
              </w:rPr>
              <w:t>…</w:t>
            </w:r>
          </w:p>
        </w:tc>
        <w:tc>
          <w:tcPr>
            <w:tcW w:w="1080" w:type="dxa"/>
            <w:tcBorders>
              <w:top w:val="nil"/>
              <w:left w:val="nil"/>
              <w:bottom w:val="nil"/>
              <w:right w:val="nil"/>
            </w:tcBorders>
            <w:vAlign w:val="center"/>
          </w:tcPr>
          <w:p w14:paraId="2B6B9CAA" w14:textId="530F8C56" w:rsidR="00E342C9" w:rsidRDefault="00E342C9" w:rsidP="003645D2">
            <w:pPr>
              <w:jc w:val="center"/>
              <w:rPr>
                <w:rFonts w:cs="Times New Roman"/>
                <w:color w:val="000000"/>
              </w:rPr>
            </w:pPr>
            <w:r>
              <w:rPr>
                <w:rFonts w:cs="Times New Roman"/>
                <w:color w:val="000000"/>
              </w:rPr>
              <w:t>…</w:t>
            </w:r>
          </w:p>
        </w:tc>
        <w:tc>
          <w:tcPr>
            <w:tcW w:w="720" w:type="dxa"/>
            <w:tcBorders>
              <w:top w:val="nil"/>
              <w:left w:val="nil"/>
              <w:bottom w:val="nil"/>
              <w:right w:val="nil"/>
            </w:tcBorders>
            <w:shd w:val="clear" w:color="auto" w:fill="auto"/>
            <w:noWrap/>
            <w:vAlign w:val="center"/>
          </w:tcPr>
          <w:p w14:paraId="77813416" w14:textId="2DA8B881" w:rsidR="00E342C9" w:rsidRDefault="00E342C9" w:rsidP="003645D2">
            <w:pPr>
              <w:jc w:val="center"/>
              <w:rPr>
                <w:rFonts w:cs="Times New Roman"/>
                <w:color w:val="000000"/>
              </w:rPr>
            </w:pPr>
            <w:r>
              <w:rPr>
                <w:rFonts w:cs="Times New Roman"/>
                <w:color w:val="000000"/>
              </w:rPr>
              <w:t>…</w:t>
            </w:r>
          </w:p>
        </w:tc>
        <w:tc>
          <w:tcPr>
            <w:tcW w:w="630" w:type="dxa"/>
            <w:tcBorders>
              <w:top w:val="nil"/>
              <w:left w:val="nil"/>
              <w:bottom w:val="nil"/>
              <w:right w:val="nil"/>
            </w:tcBorders>
            <w:shd w:val="clear" w:color="auto" w:fill="auto"/>
            <w:noWrap/>
            <w:vAlign w:val="center"/>
          </w:tcPr>
          <w:p w14:paraId="32B83272" w14:textId="77777777" w:rsidR="00E342C9" w:rsidRPr="0087252C" w:rsidRDefault="00E342C9" w:rsidP="003645D2">
            <w:pPr>
              <w:jc w:val="center"/>
              <w:rPr>
                <w:rFonts w:cs="Times New Roman"/>
                <w:color w:val="000000"/>
              </w:rPr>
            </w:pPr>
          </w:p>
        </w:tc>
      </w:tr>
      <w:tr w:rsidR="00E342C9" w:rsidRPr="0087252C" w14:paraId="7345CEE5" w14:textId="77777777" w:rsidTr="006946AD">
        <w:trPr>
          <w:trHeight w:val="300"/>
        </w:trPr>
        <w:tc>
          <w:tcPr>
            <w:tcW w:w="2088" w:type="dxa"/>
            <w:gridSpan w:val="2"/>
            <w:tcBorders>
              <w:top w:val="nil"/>
              <w:left w:val="nil"/>
              <w:bottom w:val="nil"/>
              <w:right w:val="nil"/>
            </w:tcBorders>
            <w:shd w:val="clear" w:color="auto" w:fill="auto"/>
            <w:noWrap/>
            <w:vAlign w:val="center"/>
          </w:tcPr>
          <w:p w14:paraId="7F9896B8" w14:textId="77777777" w:rsidR="00E342C9" w:rsidRPr="003645D2" w:rsidRDefault="00E342C9" w:rsidP="003645D2">
            <w:pPr>
              <w:rPr>
                <w:rFonts w:cs="Times New Roman"/>
                <w:iCs/>
                <w:color w:val="000000"/>
                <w:sz w:val="16"/>
                <w:szCs w:val="16"/>
              </w:rPr>
            </w:pPr>
          </w:p>
        </w:tc>
        <w:tc>
          <w:tcPr>
            <w:tcW w:w="1566" w:type="dxa"/>
            <w:tcBorders>
              <w:top w:val="nil"/>
              <w:left w:val="nil"/>
              <w:bottom w:val="nil"/>
              <w:right w:val="nil"/>
            </w:tcBorders>
            <w:shd w:val="clear" w:color="auto" w:fill="auto"/>
            <w:noWrap/>
            <w:vAlign w:val="center"/>
          </w:tcPr>
          <w:p w14:paraId="1BDB0C8E" w14:textId="42B55497" w:rsidR="00E342C9" w:rsidRPr="00921195" w:rsidRDefault="00E342C9" w:rsidP="00921195">
            <w:pPr>
              <w:jc w:val="center"/>
              <w:rPr>
                <w:rFonts w:cs="Times New Roman"/>
                <w:color w:val="000000"/>
                <w:sz w:val="16"/>
                <w:szCs w:val="16"/>
              </w:rPr>
            </w:pPr>
            <w:r w:rsidRPr="00921195">
              <w:rPr>
                <w:rFonts w:cs="Times New Roman"/>
                <w:color w:val="000000"/>
                <w:sz w:val="16"/>
                <w:szCs w:val="16"/>
              </w:rPr>
              <w:t>median (Q1</w:t>
            </w:r>
            <w:r>
              <w:rPr>
                <w:rFonts w:cs="Times New Roman"/>
                <w:color w:val="000000"/>
                <w:sz w:val="16"/>
                <w:szCs w:val="16"/>
              </w:rPr>
              <w:t>-</w:t>
            </w:r>
            <w:r w:rsidRPr="00921195">
              <w:rPr>
                <w:rFonts w:cs="Times New Roman"/>
                <w:color w:val="000000"/>
                <w:sz w:val="16"/>
                <w:szCs w:val="16"/>
              </w:rPr>
              <w:t>Q3)</w:t>
            </w:r>
          </w:p>
        </w:tc>
        <w:tc>
          <w:tcPr>
            <w:tcW w:w="236" w:type="dxa"/>
            <w:tcBorders>
              <w:top w:val="nil"/>
              <w:left w:val="nil"/>
              <w:bottom w:val="nil"/>
              <w:right w:val="nil"/>
            </w:tcBorders>
            <w:shd w:val="clear" w:color="auto" w:fill="auto"/>
            <w:noWrap/>
            <w:vAlign w:val="center"/>
          </w:tcPr>
          <w:p w14:paraId="3D7D52DE" w14:textId="77777777" w:rsidR="00E342C9" w:rsidRPr="00414E1A" w:rsidRDefault="00E342C9" w:rsidP="003645D2">
            <w:pPr>
              <w:jc w:val="center"/>
              <w:rPr>
                <w:rFonts w:cs="Times New Roman"/>
                <w:color w:val="000000"/>
              </w:rPr>
            </w:pPr>
            <w:r>
              <w:rPr>
                <w:rFonts w:cs="Times New Roman"/>
                <w:color w:val="000000"/>
              </w:rPr>
              <w:t>…</w:t>
            </w:r>
          </w:p>
        </w:tc>
        <w:tc>
          <w:tcPr>
            <w:tcW w:w="450" w:type="dxa"/>
            <w:tcBorders>
              <w:top w:val="nil"/>
              <w:left w:val="nil"/>
              <w:bottom w:val="nil"/>
              <w:right w:val="nil"/>
            </w:tcBorders>
            <w:vAlign w:val="center"/>
          </w:tcPr>
          <w:p w14:paraId="0BE0D9BB" w14:textId="77777777" w:rsidR="00E342C9" w:rsidRPr="00414E1A" w:rsidRDefault="00E342C9" w:rsidP="003645D2">
            <w:pPr>
              <w:jc w:val="center"/>
              <w:rPr>
                <w:rFonts w:cs="Times New Roman"/>
                <w:color w:val="000000"/>
              </w:rPr>
            </w:pPr>
            <w:r>
              <w:rPr>
                <w:rFonts w:cs="Times New Roman"/>
                <w:color w:val="000000"/>
              </w:rPr>
              <w:t>…</w:t>
            </w:r>
          </w:p>
        </w:tc>
        <w:tc>
          <w:tcPr>
            <w:tcW w:w="720" w:type="dxa"/>
            <w:tcBorders>
              <w:top w:val="nil"/>
              <w:left w:val="nil"/>
              <w:bottom w:val="nil"/>
              <w:right w:val="nil"/>
            </w:tcBorders>
            <w:vAlign w:val="center"/>
          </w:tcPr>
          <w:p w14:paraId="4C0D8E8F" w14:textId="77777777" w:rsidR="00E342C9" w:rsidRPr="00414E1A" w:rsidRDefault="00E342C9" w:rsidP="003645D2">
            <w:pPr>
              <w:jc w:val="center"/>
              <w:rPr>
                <w:rFonts w:cs="Times New Roman"/>
                <w:color w:val="000000"/>
              </w:rPr>
            </w:pPr>
            <w:r>
              <w:rPr>
                <w:rFonts w:cs="Times New Roman"/>
                <w:color w:val="000000"/>
              </w:rPr>
              <w:t>…</w:t>
            </w:r>
          </w:p>
        </w:tc>
        <w:tc>
          <w:tcPr>
            <w:tcW w:w="720" w:type="dxa"/>
            <w:tcBorders>
              <w:top w:val="nil"/>
              <w:left w:val="nil"/>
              <w:bottom w:val="nil"/>
              <w:right w:val="nil"/>
            </w:tcBorders>
            <w:vAlign w:val="center"/>
          </w:tcPr>
          <w:p w14:paraId="3F22E38F" w14:textId="77777777" w:rsidR="00E342C9" w:rsidRPr="00414E1A" w:rsidRDefault="00E342C9" w:rsidP="003645D2">
            <w:pPr>
              <w:jc w:val="center"/>
              <w:rPr>
                <w:rFonts w:cs="Times New Roman"/>
                <w:color w:val="000000"/>
              </w:rPr>
            </w:pPr>
            <w:r>
              <w:rPr>
                <w:rFonts w:cs="Times New Roman"/>
                <w:color w:val="000000"/>
              </w:rPr>
              <w:t>…</w:t>
            </w:r>
          </w:p>
        </w:tc>
        <w:tc>
          <w:tcPr>
            <w:tcW w:w="900" w:type="dxa"/>
            <w:tcBorders>
              <w:top w:val="nil"/>
              <w:left w:val="nil"/>
              <w:bottom w:val="nil"/>
              <w:right w:val="nil"/>
            </w:tcBorders>
            <w:vAlign w:val="center"/>
          </w:tcPr>
          <w:p w14:paraId="3880B619" w14:textId="77777777" w:rsidR="00E342C9" w:rsidRPr="00414E1A" w:rsidRDefault="00E342C9" w:rsidP="003645D2">
            <w:pPr>
              <w:jc w:val="center"/>
              <w:rPr>
                <w:rFonts w:cs="Times New Roman"/>
                <w:color w:val="000000"/>
              </w:rPr>
            </w:pPr>
            <w:r>
              <w:rPr>
                <w:rFonts w:cs="Times New Roman"/>
                <w:color w:val="000000"/>
              </w:rPr>
              <w:t>…</w:t>
            </w:r>
          </w:p>
        </w:tc>
        <w:tc>
          <w:tcPr>
            <w:tcW w:w="450" w:type="dxa"/>
            <w:tcBorders>
              <w:top w:val="nil"/>
              <w:left w:val="nil"/>
              <w:bottom w:val="nil"/>
              <w:right w:val="nil"/>
            </w:tcBorders>
            <w:vAlign w:val="center"/>
          </w:tcPr>
          <w:p w14:paraId="3CD6AC0F" w14:textId="77777777" w:rsidR="00E342C9" w:rsidRPr="00414E1A" w:rsidRDefault="00E342C9" w:rsidP="003645D2">
            <w:pPr>
              <w:jc w:val="center"/>
              <w:rPr>
                <w:rFonts w:cs="Times New Roman"/>
                <w:color w:val="000000"/>
              </w:rPr>
            </w:pPr>
            <w:r>
              <w:rPr>
                <w:rFonts w:cs="Times New Roman"/>
                <w:color w:val="000000"/>
              </w:rPr>
              <w:t>…</w:t>
            </w:r>
          </w:p>
        </w:tc>
        <w:tc>
          <w:tcPr>
            <w:tcW w:w="630" w:type="dxa"/>
            <w:tcBorders>
              <w:top w:val="nil"/>
              <w:left w:val="nil"/>
              <w:bottom w:val="nil"/>
              <w:right w:val="nil"/>
            </w:tcBorders>
            <w:vAlign w:val="center"/>
          </w:tcPr>
          <w:p w14:paraId="12938029" w14:textId="5D7D0C75" w:rsidR="00E342C9" w:rsidRDefault="00E342C9" w:rsidP="003645D2">
            <w:pPr>
              <w:jc w:val="center"/>
              <w:rPr>
                <w:rFonts w:cs="Times New Roman"/>
                <w:color w:val="000000"/>
              </w:rPr>
            </w:pPr>
            <w:r>
              <w:rPr>
                <w:rFonts w:cs="Times New Roman"/>
                <w:color w:val="000000"/>
              </w:rPr>
              <w:t>…</w:t>
            </w:r>
          </w:p>
        </w:tc>
        <w:tc>
          <w:tcPr>
            <w:tcW w:w="1080" w:type="dxa"/>
            <w:tcBorders>
              <w:top w:val="nil"/>
              <w:left w:val="nil"/>
              <w:bottom w:val="nil"/>
              <w:right w:val="nil"/>
            </w:tcBorders>
            <w:vAlign w:val="center"/>
          </w:tcPr>
          <w:p w14:paraId="3FA86E06" w14:textId="1FA08E5E" w:rsidR="00E342C9" w:rsidRDefault="00E342C9" w:rsidP="003645D2">
            <w:pPr>
              <w:jc w:val="center"/>
              <w:rPr>
                <w:rFonts w:cs="Times New Roman"/>
                <w:color w:val="000000"/>
              </w:rPr>
            </w:pPr>
            <w:r>
              <w:rPr>
                <w:rFonts w:cs="Times New Roman"/>
                <w:color w:val="000000"/>
              </w:rPr>
              <w:t>…</w:t>
            </w:r>
          </w:p>
        </w:tc>
        <w:tc>
          <w:tcPr>
            <w:tcW w:w="990" w:type="dxa"/>
            <w:tcBorders>
              <w:top w:val="nil"/>
              <w:left w:val="nil"/>
              <w:bottom w:val="nil"/>
              <w:right w:val="nil"/>
            </w:tcBorders>
            <w:vAlign w:val="center"/>
          </w:tcPr>
          <w:p w14:paraId="3B91C0CF" w14:textId="4DBCA830" w:rsidR="00E342C9" w:rsidRDefault="00E342C9" w:rsidP="003645D2">
            <w:pPr>
              <w:jc w:val="center"/>
              <w:rPr>
                <w:rFonts w:cs="Times New Roman"/>
                <w:color w:val="000000"/>
              </w:rPr>
            </w:pPr>
            <w:r>
              <w:rPr>
                <w:rFonts w:cs="Times New Roman"/>
                <w:color w:val="000000"/>
              </w:rPr>
              <w:t>…</w:t>
            </w:r>
          </w:p>
        </w:tc>
        <w:tc>
          <w:tcPr>
            <w:tcW w:w="990" w:type="dxa"/>
            <w:tcBorders>
              <w:top w:val="nil"/>
              <w:left w:val="nil"/>
              <w:bottom w:val="nil"/>
              <w:right w:val="nil"/>
            </w:tcBorders>
            <w:vAlign w:val="center"/>
          </w:tcPr>
          <w:p w14:paraId="13708043" w14:textId="58D0B7BE" w:rsidR="00E342C9" w:rsidRDefault="00E342C9" w:rsidP="003645D2">
            <w:pPr>
              <w:jc w:val="center"/>
              <w:rPr>
                <w:rFonts w:cs="Times New Roman"/>
                <w:color w:val="000000"/>
              </w:rPr>
            </w:pPr>
            <w:r>
              <w:rPr>
                <w:rFonts w:cs="Times New Roman"/>
                <w:color w:val="000000"/>
              </w:rPr>
              <w:t>…</w:t>
            </w:r>
          </w:p>
        </w:tc>
        <w:tc>
          <w:tcPr>
            <w:tcW w:w="1080" w:type="dxa"/>
            <w:tcBorders>
              <w:top w:val="nil"/>
              <w:left w:val="nil"/>
              <w:bottom w:val="nil"/>
              <w:right w:val="nil"/>
            </w:tcBorders>
            <w:vAlign w:val="center"/>
          </w:tcPr>
          <w:p w14:paraId="5DF53A5E" w14:textId="1687B016" w:rsidR="00E342C9" w:rsidRDefault="00E342C9" w:rsidP="003645D2">
            <w:pPr>
              <w:jc w:val="center"/>
              <w:rPr>
                <w:rFonts w:cs="Times New Roman"/>
                <w:color w:val="000000"/>
              </w:rPr>
            </w:pPr>
            <w:r>
              <w:rPr>
                <w:rFonts w:cs="Times New Roman"/>
                <w:color w:val="000000"/>
              </w:rPr>
              <w:t>…</w:t>
            </w:r>
          </w:p>
        </w:tc>
        <w:tc>
          <w:tcPr>
            <w:tcW w:w="720" w:type="dxa"/>
            <w:tcBorders>
              <w:top w:val="nil"/>
              <w:left w:val="nil"/>
              <w:bottom w:val="nil"/>
              <w:right w:val="nil"/>
            </w:tcBorders>
            <w:shd w:val="clear" w:color="auto" w:fill="auto"/>
            <w:noWrap/>
            <w:vAlign w:val="center"/>
          </w:tcPr>
          <w:p w14:paraId="619E9CDD" w14:textId="3CBAF000" w:rsidR="00E342C9" w:rsidRPr="00414E1A" w:rsidRDefault="00E342C9" w:rsidP="003645D2">
            <w:pPr>
              <w:jc w:val="center"/>
              <w:rPr>
                <w:rFonts w:cs="Times New Roman"/>
                <w:color w:val="000000"/>
              </w:rPr>
            </w:pPr>
            <w:r>
              <w:rPr>
                <w:rFonts w:cs="Times New Roman"/>
                <w:color w:val="000000"/>
              </w:rPr>
              <w:t>…</w:t>
            </w:r>
          </w:p>
        </w:tc>
        <w:tc>
          <w:tcPr>
            <w:tcW w:w="630" w:type="dxa"/>
            <w:tcBorders>
              <w:top w:val="nil"/>
              <w:left w:val="nil"/>
              <w:bottom w:val="nil"/>
              <w:right w:val="nil"/>
            </w:tcBorders>
            <w:shd w:val="clear" w:color="auto" w:fill="auto"/>
            <w:noWrap/>
            <w:vAlign w:val="center"/>
          </w:tcPr>
          <w:p w14:paraId="1CF4B80F" w14:textId="77777777" w:rsidR="00E342C9" w:rsidRPr="00414E1A" w:rsidRDefault="00E342C9" w:rsidP="003645D2">
            <w:pPr>
              <w:jc w:val="center"/>
              <w:rPr>
                <w:rFonts w:cs="Times New Roman"/>
                <w:color w:val="000000"/>
              </w:rPr>
            </w:pPr>
          </w:p>
        </w:tc>
      </w:tr>
      <w:tr w:rsidR="002D1957" w:rsidRPr="0087252C" w14:paraId="69F7F046" w14:textId="77777777" w:rsidTr="006946AD">
        <w:trPr>
          <w:trHeight w:val="300"/>
        </w:trPr>
        <w:tc>
          <w:tcPr>
            <w:tcW w:w="2088" w:type="dxa"/>
            <w:gridSpan w:val="2"/>
            <w:tcBorders>
              <w:top w:val="nil"/>
              <w:left w:val="nil"/>
              <w:bottom w:val="nil"/>
              <w:right w:val="nil"/>
            </w:tcBorders>
            <w:shd w:val="clear" w:color="auto" w:fill="auto"/>
            <w:noWrap/>
            <w:vAlign w:val="center"/>
          </w:tcPr>
          <w:p w14:paraId="6AF243A1" w14:textId="77777777" w:rsidR="002D1957" w:rsidRDefault="002D1957" w:rsidP="002D1957">
            <w:pPr>
              <w:rPr>
                <w:rFonts w:cs="Times New Roman"/>
                <w:i/>
                <w:iCs/>
                <w:color w:val="000000"/>
                <w:sz w:val="16"/>
                <w:szCs w:val="16"/>
              </w:rPr>
            </w:pPr>
            <w:r>
              <w:rPr>
                <w:rFonts w:cs="Times New Roman"/>
                <w:iCs/>
                <w:color w:val="000000"/>
                <w:sz w:val="16"/>
                <w:szCs w:val="16"/>
              </w:rPr>
              <w:t xml:space="preserve">LDL-C at baseline </w:t>
            </w:r>
            <w:r>
              <w:rPr>
                <w:rFonts w:cs="Times New Roman"/>
                <w:iCs/>
                <w:color w:val="000000"/>
                <w:sz w:val="16"/>
                <w:szCs w:val="16"/>
              </w:rPr>
              <w:br/>
              <w:t>(</w:t>
            </w:r>
            <w:r w:rsidRPr="002D1957">
              <w:rPr>
                <w:rFonts w:cs="Times New Roman"/>
                <w:i/>
                <w:iCs/>
                <w:color w:val="000000"/>
                <w:sz w:val="16"/>
                <w:szCs w:val="16"/>
              </w:rPr>
              <w:t>time of event, or most recent, up to 1 year prior)</w:t>
            </w:r>
          </w:p>
          <w:p w14:paraId="49D56146" w14:textId="77777777" w:rsidR="002D1957" w:rsidRDefault="002D1957" w:rsidP="002D1957">
            <w:pPr>
              <w:rPr>
                <w:rFonts w:cs="Times New Roman"/>
                <w:i/>
                <w:iCs/>
                <w:color w:val="000000"/>
                <w:sz w:val="16"/>
                <w:szCs w:val="16"/>
              </w:rPr>
            </w:pPr>
          </w:p>
          <w:p w14:paraId="0F714D44" w14:textId="43119D6D" w:rsidR="002D1957" w:rsidRPr="002D1957" w:rsidRDefault="002D1957" w:rsidP="002D1957">
            <w:pPr>
              <w:rPr>
                <w:rFonts w:cs="Times New Roman"/>
                <w:iCs/>
                <w:color w:val="000000"/>
                <w:sz w:val="16"/>
                <w:szCs w:val="16"/>
              </w:rPr>
            </w:pPr>
            <w:r>
              <w:rPr>
                <w:rFonts w:cs="Times New Roman"/>
                <w:iCs/>
                <w:color w:val="000000"/>
                <w:sz w:val="16"/>
                <w:szCs w:val="16"/>
              </w:rPr>
              <w:t xml:space="preserve">     </w:t>
            </w:r>
            <w:r w:rsidRPr="002D1957">
              <w:rPr>
                <w:rFonts w:cs="Times New Roman"/>
                <w:iCs/>
                <w:color w:val="000000"/>
                <w:sz w:val="16"/>
                <w:szCs w:val="16"/>
              </w:rPr>
              <w:t>&lt; 1.8 mmol/L</w:t>
            </w:r>
          </w:p>
          <w:p w14:paraId="08ADEBF2" w14:textId="00DC9F02" w:rsidR="002D1957" w:rsidRPr="002D1957" w:rsidRDefault="002D1957" w:rsidP="002D1957">
            <w:pPr>
              <w:rPr>
                <w:rFonts w:cs="Times New Roman"/>
                <w:iCs/>
                <w:color w:val="000000"/>
                <w:sz w:val="16"/>
                <w:szCs w:val="16"/>
              </w:rPr>
            </w:pPr>
            <w:r>
              <w:rPr>
                <w:rFonts w:cs="Times New Roman"/>
                <w:iCs/>
                <w:color w:val="000000"/>
                <w:sz w:val="16"/>
                <w:szCs w:val="16"/>
              </w:rPr>
              <w:t xml:space="preserve">     </w:t>
            </w:r>
            <w:r w:rsidRPr="002D1957">
              <w:rPr>
                <w:rFonts w:cs="Times New Roman"/>
                <w:iCs/>
                <w:color w:val="000000"/>
                <w:sz w:val="16"/>
                <w:szCs w:val="16"/>
              </w:rPr>
              <w:t>1.8 to &lt; 2mmol/L</w:t>
            </w:r>
          </w:p>
          <w:p w14:paraId="770F6869" w14:textId="09961041" w:rsidR="00CC0BE4" w:rsidRDefault="002D1957" w:rsidP="002D1957">
            <w:pPr>
              <w:rPr>
                <w:rFonts w:cs="Times New Roman"/>
                <w:iCs/>
                <w:color w:val="000000"/>
                <w:sz w:val="16"/>
                <w:szCs w:val="16"/>
              </w:rPr>
            </w:pPr>
            <w:r>
              <w:rPr>
                <w:rFonts w:cs="Times New Roman"/>
                <w:iCs/>
                <w:color w:val="000000"/>
                <w:sz w:val="16"/>
                <w:szCs w:val="16"/>
              </w:rPr>
              <w:t xml:space="preserve">    </w:t>
            </w:r>
            <w:r w:rsidRPr="002D1957">
              <w:rPr>
                <w:rFonts w:cs="Times New Roman"/>
                <w:iCs/>
                <w:color w:val="000000"/>
                <w:sz w:val="16"/>
                <w:szCs w:val="16"/>
              </w:rPr>
              <w:t xml:space="preserve"> </w:t>
            </w:r>
            <w:r>
              <w:rPr>
                <w:rFonts w:cs="Times New Roman"/>
                <w:iCs/>
                <w:color w:val="000000"/>
                <w:sz w:val="16"/>
                <w:szCs w:val="16"/>
              </w:rPr>
              <w:t>2</w:t>
            </w:r>
            <w:r w:rsidRPr="002D1957">
              <w:rPr>
                <w:rFonts w:cs="Times New Roman"/>
                <w:iCs/>
                <w:color w:val="000000"/>
                <w:sz w:val="16"/>
                <w:szCs w:val="16"/>
              </w:rPr>
              <w:t xml:space="preserve"> to </w:t>
            </w:r>
            <w:r w:rsidR="00CC0BE4">
              <w:rPr>
                <w:rFonts w:cs="Times New Roman"/>
                <w:iCs/>
                <w:color w:val="000000"/>
                <w:sz w:val="16"/>
                <w:szCs w:val="16"/>
              </w:rPr>
              <w:t>2.6mmol/L</w:t>
            </w:r>
          </w:p>
          <w:p w14:paraId="134145E9" w14:textId="07D0C604" w:rsidR="002D1957" w:rsidRPr="002D1957" w:rsidRDefault="00CC0BE4" w:rsidP="002D1957">
            <w:pPr>
              <w:rPr>
                <w:rFonts w:cs="Times New Roman"/>
                <w:iCs/>
                <w:color w:val="000000"/>
                <w:sz w:val="16"/>
                <w:szCs w:val="16"/>
              </w:rPr>
            </w:pPr>
            <w:r>
              <w:rPr>
                <w:rFonts w:cs="Times New Roman"/>
                <w:iCs/>
                <w:color w:val="000000"/>
                <w:sz w:val="16"/>
                <w:szCs w:val="16"/>
              </w:rPr>
              <w:t xml:space="preserve">     2.6 to </w:t>
            </w:r>
            <w:r w:rsidR="002D1957" w:rsidRPr="002D1957">
              <w:rPr>
                <w:rFonts w:cs="Times New Roman"/>
                <w:iCs/>
                <w:color w:val="000000"/>
                <w:sz w:val="16"/>
                <w:szCs w:val="16"/>
              </w:rPr>
              <w:t xml:space="preserve">&lt;3.5mmol/L </w:t>
            </w:r>
          </w:p>
          <w:p w14:paraId="4A23A874" w14:textId="066E9201" w:rsidR="002D1957" w:rsidRDefault="002D1957" w:rsidP="002D1957">
            <w:pPr>
              <w:rPr>
                <w:rFonts w:cs="Times New Roman"/>
                <w:iCs/>
                <w:color w:val="000000"/>
                <w:sz w:val="16"/>
                <w:szCs w:val="16"/>
              </w:rPr>
            </w:pPr>
            <w:r>
              <w:rPr>
                <w:rFonts w:cs="Times New Roman"/>
                <w:iCs/>
                <w:color w:val="000000"/>
                <w:sz w:val="16"/>
                <w:szCs w:val="16"/>
              </w:rPr>
              <w:t xml:space="preserve">    </w:t>
            </w:r>
            <w:r w:rsidRPr="002D1957">
              <w:rPr>
                <w:rFonts w:cs="Times New Roman"/>
                <w:iCs/>
                <w:color w:val="000000"/>
                <w:sz w:val="16"/>
                <w:szCs w:val="16"/>
              </w:rPr>
              <w:t>3.</w:t>
            </w:r>
            <w:r>
              <w:rPr>
                <w:rFonts w:cs="Times New Roman"/>
                <w:iCs/>
                <w:color w:val="000000"/>
                <w:sz w:val="16"/>
                <w:szCs w:val="16"/>
              </w:rPr>
              <w:t xml:space="preserve">5 </w:t>
            </w:r>
            <w:r w:rsidRPr="002D1957">
              <w:rPr>
                <w:rFonts w:cs="Times New Roman"/>
                <w:iCs/>
                <w:color w:val="000000"/>
                <w:sz w:val="16"/>
                <w:szCs w:val="16"/>
              </w:rPr>
              <w:t xml:space="preserve"> to </w:t>
            </w:r>
            <w:r>
              <w:rPr>
                <w:rFonts w:cs="Times New Roman"/>
                <w:iCs/>
                <w:color w:val="000000"/>
                <w:sz w:val="16"/>
                <w:szCs w:val="16"/>
              </w:rPr>
              <w:t xml:space="preserve"> </w:t>
            </w:r>
            <w:r w:rsidRPr="002D1957">
              <w:rPr>
                <w:rFonts w:cs="Times New Roman"/>
                <w:iCs/>
                <w:color w:val="000000"/>
                <w:sz w:val="16"/>
                <w:szCs w:val="16"/>
              </w:rPr>
              <w:t>&lt;5.0mmol/L</w:t>
            </w:r>
          </w:p>
          <w:p w14:paraId="5AE3DA52" w14:textId="48DDF210" w:rsidR="00CC0BE4" w:rsidRDefault="00CC0BE4" w:rsidP="002D1957">
            <w:pPr>
              <w:rPr>
                <w:rFonts w:cs="Times New Roman"/>
                <w:iCs/>
                <w:color w:val="000000"/>
                <w:sz w:val="16"/>
                <w:szCs w:val="16"/>
              </w:rPr>
            </w:pPr>
          </w:p>
          <w:p w14:paraId="059C2443" w14:textId="393B72B2" w:rsidR="00CC0BE4" w:rsidRDefault="00CC0BE4" w:rsidP="002D1957">
            <w:pPr>
              <w:rPr>
                <w:rFonts w:cs="Times New Roman"/>
                <w:iCs/>
                <w:color w:val="000000"/>
                <w:sz w:val="16"/>
                <w:szCs w:val="16"/>
              </w:rPr>
            </w:pPr>
          </w:p>
          <w:p w14:paraId="38ABDD9F" w14:textId="53CEE649" w:rsidR="00CC0BE4" w:rsidRDefault="00CC0BE4" w:rsidP="002D1957">
            <w:pPr>
              <w:rPr>
                <w:rFonts w:cs="Times New Roman"/>
                <w:iCs/>
                <w:color w:val="000000"/>
                <w:sz w:val="16"/>
                <w:szCs w:val="16"/>
              </w:rPr>
            </w:pPr>
          </w:p>
          <w:p w14:paraId="43655463" w14:textId="77777777" w:rsidR="00CC0BE4" w:rsidRPr="002D1957" w:rsidRDefault="00CC0BE4" w:rsidP="002D1957">
            <w:pPr>
              <w:rPr>
                <w:rFonts w:cs="Times New Roman"/>
                <w:iCs/>
                <w:color w:val="000000"/>
                <w:sz w:val="16"/>
                <w:szCs w:val="16"/>
              </w:rPr>
            </w:pPr>
          </w:p>
          <w:p w14:paraId="1FF01176" w14:textId="5B9B543F" w:rsidR="002D1957" w:rsidRPr="003645D2" w:rsidRDefault="002D1957" w:rsidP="002D1957">
            <w:pPr>
              <w:rPr>
                <w:rFonts w:cs="Times New Roman"/>
                <w:iCs/>
                <w:color w:val="000000"/>
                <w:sz w:val="16"/>
                <w:szCs w:val="16"/>
              </w:rPr>
            </w:pPr>
            <w:r>
              <w:rPr>
                <w:rFonts w:cs="Times New Roman"/>
                <w:iCs/>
                <w:color w:val="000000"/>
                <w:sz w:val="16"/>
                <w:szCs w:val="16"/>
              </w:rPr>
              <w:t xml:space="preserve">     </w:t>
            </w:r>
            <w:r w:rsidRPr="002D1957">
              <w:rPr>
                <w:rFonts w:cs="Times New Roman"/>
                <w:iCs/>
                <w:color w:val="000000"/>
                <w:sz w:val="16"/>
                <w:szCs w:val="16"/>
              </w:rPr>
              <w:t>≥5.0 mmol/L</w:t>
            </w:r>
          </w:p>
        </w:tc>
        <w:tc>
          <w:tcPr>
            <w:tcW w:w="1566" w:type="dxa"/>
            <w:tcBorders>
              <w:top w:val="nil"/>
              <w:left w:val="nil"/>
              <w:bottom w:val="nil"/>
              <w:right w:val="nil"/>
            </w:tcBorders>
            <w:shd w:val="clear" w:color="auto" w:fill="auto"/>
            <w:noWrap/>
            <w:vAlign w:val="center"/>
          </w:tcPr>
          <w:p w14:paraId="34C716FA" w14:textId="77777777" w:rsidR="002D1957" w:rsidRDefault="002D1957" w:rsidP="002D1957">
            <w:pPr>
              <w:jc w:val="center"/>
              <w:rPr>
                <w:rFonts w:cs="Times New Roman"/>
                <w:color w:val="000000"/>
                <w:sz w:val="16"/>
                <w:szCs w:val="16"/>
              </w:rPr>
            </w:pPr>
            <w:r w:rsidRPr="00921195">
              <w:rPr>
                <w:rFonts w:cs="Times New Roman"/>
                <w:color w:val="000000"/>
                <w:sz w:val="16"/>
                <w:szCs w:val="16"/>
              </w:rPr>
              <w:lastRenderedPageBreak/>
              <w:t>mean +/- SD</w:t>
            </w:r>
            <w:r>
              <w:rPr>
                <w:rFonts w:cs="Times New Roman"/>
                <w:color w:val="000000"/>
                <w:sz w:val="16"/>
                <w:szCs w:val="16"/>
              </w:rPr>
              <w:br/>
            </w:r>
            <w:r w:rsidRPr="00921195">
              <w:rPr>
                <w:rFonts w:cs="Times New Roman"/>
                <w:color w:val="000000"/>
                <w:sz w:val="16"/>
                <w:szCs w:val="16"/>
              </w:rPr>
              <w:t>median (Q1</w:t>
            </w:r>
            <w:r>
              <w:rPr>
                <w:rFonts w:cs="Times New Roman"/>
                <w:color w:val="000000"/>
                <w:sz w:val="16"/>
                <w:szCs w:val="16"/>
              </w:rPr>
              <w:t>-</w:t>
            </w:r>
            <w:r w:rsidRPr="00921195">
              <w:rPr>
                <w:rFonts w:cs="Times New Roman"/>
                <w:color w:val="000000"/>
                <w:sz w:val="16"/>
                <w:szCs w:val="16"/>
              </w:rPr>
              <w:t>Q3)</w:t>
            </w:r>
          </w:p>
          <w:p w14:paraId="47BF1361" w14:textId="77777777" w:rsidR="002D1957" w:rsidRDefault="002D1957" w:rsidP="002D1957">
            <w:pPr>
              <w:jc w:val="center"/>
              <w:rPr>
                <w:rFonts w:cs="Times New Roman"/>
                <w:color w:val="000000"/>
                <w:sz w:val="16"/>
                <w:szCs w:val="16"/>
              </w:rPr>
            </w:pPr>
          </w:p>
          <w:p w14:paraId="6318E67F" w14:textId="77777777" w:rsidR="002D1957" w:rsidRDefault="002D1957" w:rsidP="002D1957">
            <w:pPr>
              <w:jc w:val="center"/>
              <w:rPr>
                <w:rFonts w:cs="Times New Roman"/>
                <w:color w:val="000000"/>
                <w:sz w:val="16"/>
                <w:szCs w:val="16"/>
              </w:rPr>
            </w:pPr>
            <w:r>
              <w:rPr>
                <w:rFonts w:cs="Times New Roman"/>
                <w:color w:val="000000"/>
                <w:sz w:val="16"/>
                <w:szCs w:val="16"/>
              </w:rPr>
              <w:t>N (%)</w:t>
            </w:r>
          </w:p>
          <w:p w14:paraId="2D843EA5" w14:textId="77777777" w:rsidR="002D1957" w:rsidRDefault="002D1957" w:rsidP="002D1957">
            <w:pPr>
              <w:jc w:val="center"/>
              <w:rPr>
                <w:rFonts w:cs="Times New Roman"/>
                <w:color w:val="000000"/>
                <w:sz w:val="16"/>
                <w:szCs w:val="16"/>
              </w:rPr>
            </w:pPr>
            <w:r>
              <w:rPr>
                <w:rFonts w:cs="Times New Roman"/>
                <w:color w:val="000000"/>
                <w:sz w:val="16"/>
                <w:szCs w:val="16"/>
              </w:rPr>
              <w:t>N (%)</w:t>
            </w:r>
          </w:p>
          <w:p w14:paraId="4564174F" w14:textId="77777777" w:rsidR="002D1957" w:rsidRDefault="002D1957" w:rsidP="002D1957">
            <w:pPr>
              <w:jc w:val="center"/>
              <w:rPr>
                <w:rFonts w:cs="Times New Roman"/>
                <w:color w:val="000000"/>
                <w:sz w:val="16"/>
                <w:szCs w:val="16"/>
              </w:rPr>
            </w:pPr>
            <w:r>
              <w:rPr>
                <w:rFonts w:cs="Times New Roman"/>
                <w:color w:val="000000"/>
                <w:sz w:val="16"/>
                <w:szCs w:val="16"/>
              </w:rPr>
              <w:t>N (%)</w:t>
            </w:r>
          </w:p>
          <w:p w14:paraId="0FB10FCE" w14:textId="77777777" w:rsidR="002D1957" w:rsidRDefault="002D1957" w:rsidP="002D1957">
            <w:pPr>
              <w:jc w:val="center"/>
              <w:rPr>
                <w:rFonts w:cs="Times New Roman"/>
                <w:color w:val="000000"/>
                <w:sz w:val="16"/>
                <w:szCs w:val="16"/>
              </w:rPr>
            </w:pPr>
            <w:r>
              <w:rPr>
                <w:rFonts w:cs="Times New Roman"/>
                <w:color w:val="000000"/>
                <w:sz w:val="16"/>
                <w:szCs w:val="16"/>
              </w:rPr>
              <w:t>N (%)</w:t>
            </w:r>
          </w:p>
          <w:p w14:paraId="57DAAF1D" w14:textId="2E15B85A" w:rsidR="002D1957" w:rsidRPr="00921195" w:rsidRDefault="002D1957" w:rsidP="002D1957">
            <w:pPr>
              <w:jc w:val="center"/>
              <w:rPr>
                <w:rFonts w:cs="Times New Roman"/>
                <w:color w:val="000000"/>
                <w:sz w:val="16"/>
                <w:szCs w:val="16"/>
              </w:rPr>
            </w:pPr>
            <w:r>
              <w:rPr>
                <w:rFonts w:cs="Times New Roman"/>
                <w:color w:val="000000"/>
                <w:sz w:val="16"/>
                <w:szCs w:val="16"/>
              </w:rPr>
              <w:t>N (%)</w:t>
            </w:r>
          </w:p>
        </w:tc>
        <w:tc>
          <w:tcPr>
            <w:tcW w:w="236" w:type="dxa"/>
            <w:tcBorders>
              <w:top w:val="nil"/>
              <w:left w:val="nil"/>
              <w:bottom w:val="nil"/>
              <w:right w:val="nil"/>
            </w:tcBorders>
            <w:shd w:val="clear" w:color="auto" w:fill="auto"/>
            <w:noWrap/>
            <w:vAlign w:val="center"/>
          </w:tcPr>
          <w:p w14:paraId="7B7CBDCE" w14:textId="77777777" w:rsidR="002D1957" w:rsidRDefault="002D1957" w:rsidP="002D1957">
            <w:pPr>
              <w:jc w:val="center"/>
              <w:rPr>
                <w:rFonts w:cs="Times New Roman"/>
                <w:color w:val="000000"/>
              </w:rPr>
            </w:pPr>
          </w:p>
        </w:tc>
        <w:tc>
          <w:tcPr>
            <w:tcW w:w="450" w:type="dxa"/>
            <w:tcBorders>
              <w:top w:val="nil"/>
              <w:left w:val="nil"/>
              <w:bottom w:val="nil"/>
              <w:right w:val="nil"/>
            </w:tcBorders>
            <w:vAlign w:val="center"/>
          </w:tcPr>
          <w:p w14:paraId="7B8A729B" w14:textId="77777777" w:rsidR="002D1957" w:rsidRDefault="002D1957" w:rsidP="002D1957">
            <w:pPr>
              <w:jc w:val="center"/>
              <w:rPr>
                <w:rFonts w:cs="Times New Roman"/>
                <w:color w:val="000000"/>
              </w:rPr>
            </w:pPr>
          </w:p>
        </w:tc>
        <w:tc>
          <w:tcPr>
            <w:tcW w:w="720" w:type="dxa"/>
            <w:tcBorders>
              <w:top w:val="nil"/>
              <w:left w:val="nil"/>
              <w:bottom w:val="nil"/>
              <w:right w:val="nil"/>
            </w:tcBorders>
            <w:vAlign w:val="center"/>
          </w:tcPr>
          <w:p w14:paraId="095B9E5F" w14:textId="77777777" w:rsidR="002D1957" w:rsidRDefault="002D1957" w:rsidP="002D1957">
            <w:pPr>
              <w:jc w:val="center"/>
              <w:rPr>
                <w:rFonts w:cs="Times New Roman"/>
                <w:color w:val="000000"/>
              </w:rPr>
            </w:pPr>
          </w:p>
        </w:tc>
        <w:tc>
          <w:tcPr>
            <w:tcW w:w="720" w:type="dxa"/>
            <w:tcBorders>
              <w:top w:val="nil"/>
              <w:left w:val="nil"/>
              <w:bottom w:val="nil"/>
              <w:right w:val="nil"/>
            </w:tcBorders>
            <w:vAlign w:val="center"/>
          </w:tcPr>
          <w:p w14:paraId="1AD751F2" w14:textId="77777777" w:rsidR="002D1957" w:rsidRDefault="002D1957" w:rsidP="002D1957">
            <w:pPr>
              <w:jc w:val="center"/>
              <w:rPr>
                <w:rFonts w:cs="Times New Roman"/>
                <w:color w:val="000000"/>
              </w:rPr>
            </w:pPr>
          </w:p>
        </w:tc>
        <w:tc>
          <w:tcPr>
            <w:tcW w:w="900" w:type="dxa"/>
            <w:tcBorders>
              <w:top w:val="nil"/>
              <w:left w:val="nil"/>
              <w:bottom w:val="nil"/>
              <w:right w:val="nil"/>
            </w:tcBorders>
            <w:vAlign w:val="center"/>
          </w:tcPr>
          <w:p w14:paraId="516F6391" w14:textId="77777777" w:rsidR="002D1957" w:rsidRDefault="002D1957" w:rsidP="002D1957">
            <w:pPr>
              <w:jc w:val="center"/>
              <w:rPr>
                <w:rFonts w:cs="Times New Roman"/>
                <w:color w:val="000000"/>
              </w:rPr>
            </w:pPr>
          </w:p>
        </w:tc>
        <w:tc>
          <w:tcPr>
            <w:tcW w:w="450" w:type="dxa"/>
            <w:tcBorders>
              <w:top w:val="nil"/>
              <w:left w:val="nil"/>
              <w:bottom w:val="nil"/>
              <w:right w:val="nil"/>
            </w:tcBorders>
            <w:vAlign w:val="center"/>
          </w:tcPr>
          <w:p w14:paraId="394B836C" w14:textId="77777777" w:rsidR="002D1957" w:rsidRDefault="002D1957" w:rsidP="002D1957">
            <w:pPr>
              <w:jc w:val="center"/>
              <w:rPr>
                <w:rFonts w:cs="Times New Roman"/>
                <w:color w:val="000000"/>
              </w:rPr>
            </w:pPr>
          </w:p>
        </w:tc>
        <w:tc>
          <w:tcPr>
            <w:tcW w:w="630" w:type="dxa"/>
            <w:tcBorders>
              <w:top w:val="nil"/>
              <w:left w:val="nil"/>
              <w:bottom w:val="nil"/>
              <w:right w:val="nil"/>
            </w:tcBorders>
            <w:vAlign w:val="center"/>
          </w:tcPr>
          <w:p w14:paraId="20FDA698" w14:textId="77777777" w:rsidR="002D1957" w:rsidRDefault="002D1957" w:rsidP="002D1957">
            <w:pPr>
              <w:jc w:val="center"/>
              <w:rPr>
                <w:rFonts w:cs="Times New Roman"/>
                <w:color w:val="000000"/>
              </w:rPr>
            </w:pPr>
          </w:p>
        </w:tc>
        <w:tc>
          <w:tcPr>
            <w:tcW w:w="1080" w:type="dxa"/>
            <w:tcBorders>
              <w:top w:val="nil"/>
              <w:left w:val="nil"/>
              <w:bottom w:val="nil"/>
              <w:right w:val="nil"/>
            </w:tcBorders>
            <w:vAlign w:val="center"/>
          </w:tcPr>
          <w:p w14:paraId="3DECDF53" w14:textId="77777777" w:rsidR="002D1957" w:rsidRDefault="002D1957" w:rsidP="002D1957">
            <w:pPr>
              <w:jc w:val="center"/>
              <w:rPr>
                <w:rFonts w:cs="Times New Roman"/>
                <w:color w:val="000000"/>
              </w:rPr>
            </w:pPr>
          </w:p>
        </w:tc>
        <w:tc>
          <w:tcPr>
            <w:tcW w:w="990" w:type="dxa"/>
            <w:tcBorders>
              <w:top w:val="nil"/>
              <w:left w:val="nil"/>
              <w:bottom w:val="nil"/>
              <w:right w:val="nil"/>
            </w:tcBorders>
            <w:vAlign w:val="center"/>
          </w:tcPr>
          <w:p w14:paraId="43403F48" w14:textId="77777777" w:rsidR="002D1957" w:rsidRDefault="002D1957" w:rsidP="002D1957">
            <w:pPr>
              <w:jc w:val="center"/>
              <w:rPr>
                <w:rFonts w:cs="Times New Roman"/>
                <w:color w:val="000000"/>
              </w:rPr>
            </w:pPr>
          </w:p>
        </w:tc>
        <w:tc>
          <w:tcPr>
            <w:tcW w:w="990" w:type="dxa"/>
            <w:tcBorders>
              <w:top w:val="nil"/>
              <w:left w:val="nil"/>
              <w:bottom w:val="nil"/>
              <w:right w:val="nil"/>
            </w:tcBorders>
            <w:vAlign w:val="center"/>
          </w:tcPr>
          <w:p w14:paraId="12C8759D" w14:textId="77777777" w:rsidR="002D1957" w:rsidRDefault="002D1957" w:rsidP="002D1957">
            <w:pPr>
              <w:jc w:val="center"/>
              <w:rPr>
                <w:rFonts w:cs="Times New Roman"/>
                <w:color w:val="000000"/>
              </w:rPr>
            </w:pPr>
          </w:p>
        </w:tc>
        <w:tc>
          <w:tcPr>
            <w:tcW w:w="1080" w:type="dxa"/>
            <w:tcBorders>
              <w:top w:val="nil"/>
              <w:left w:val="nil"/>
              <w:bottom w:val="nil"/>
              <w:right w:val="nil"/>
            </w:tcBorders>
            <w:vAlign w:val="center"/>
          </w:tcPr>
          <w:p w14:paraId="2F54D450" w14:textId="77777777" w:rsidR="002D1957" w:rsidRDefault="002D1957" w:rsidP="002D1957">
            <w:pPr>
              <w:jc w:val="center"/>
              <w:rPr>
                <w:rFonts w:cs="Times New Roman"/>
                <w:color w:val="000000"/>
              </w:rPr>
            </w:pPr>
          </w:p>
        </w:tc>
        <w:tc>
          <w:tcPr>
            <w:tcW w:w="720" w:type="dxa"/>
            <w:tcBorders>
              <w:top w:val="nil"/>
              <w:left w:val="nil"/>
              <w:bottom w:val="nil"/>
              <w:right w:val="nil"/>
            </w:tcBorders>
            <w:shd w:val="clear" w:color="auto" w:fill="auto"/>
            <w:noWrap/>
            <w:vAlign w:val="center"/>
          </w:tcPr>
          <w:p w14:paraId="6461D774" w14:textId="77777777" w:rsidR="002D1957" w:rsidRDefault="002D1957" w:rsidP="002D1957">
            <w:pPr>
              <w:jc w:val="center"/>
              <w:rPr>
                <w:rFonts w:cs="Times New Roman"/>
                <w:color w:val="000000"/>
              </w:rPr>
            </w:pPr>
          </w:p>
        </w:tc>
        <w:tc>
          <w:tcPr>
            <w:tcW w:w="630" w:type="dxa"/>
            <w:tcBorders>
              <w:top w:val="nil"/>
              <w:left w:val="nil"/>
              <w:bottom w:val="nil"/>
              <w:right w:val="nil"/>
            </w:tcBorders>
            <w:shd w:val="clear" w:color="auto" w:fill="auto"/>
            <w:noWrap/>
            <w:vAlign w:val="center"/>
          </w:tcPr>
          <w:p w14:paraId="1893678B" w14:textId="77777777" w:rsidR="002D1957" w:rsidRPr="00414E1A" w:rsidRDefault="002D1957" w:rsidP="002D1957">
            <w:pPr>
              <w:jc w:val="center"/>
              <w:rPr>
                <w:rFonts w:cs="Times New Roman"/>
                <w:color w:val="000000"/>
              </w:rPr>
            </w:pPr>
          </w:p>
        </w:tc>
      </w:tr>
      <w:tr w:rsidR="002D1957" w:rsidRPr="0087252C" w14:paraId="537B385C" w14:textId="77777777" w:rsidTr="006946AD">
        <w:trPr>
          <w:trHeight w:val="300"/>
        </w:trPr>
        <w:tc>
          <w:tcPr>
            <w:tcW w:w="2088" w:type="dxa"/>
            <w:gridSpan w:val="2"/>
            <w:tcBorders>
              <w:top w:val="nil"/>
              <w:left w:val="nil"/>
              <w:bottom w:val="nil"/>
              <w:right w:val="nil"/>
            </w:tcBorders>
            <w:shd w:val="clear" w:color="auto" w:fill="auto"/>
            <w:noWrap/>
            <w:vAlign w:val="center"/>
          </w:tcPr>
          <w:p w14:paraId="67C990C8" w14:textId="77777777" w:rsidR="002D1957" w:rsidRPr="003645D2" w:rsidRDefault="002D1957" w:rsidP="002D1957">
            <w:pPr>
              <w:rPr>
                <w:rFonts w:cs="Times New Roman"/>
                <w:iCs/>
                <w:color w:val="000000"/>
                <w:sz w:val="16"/>
                <w:szCs w:val="16"/>
              </w:rPr>
            </w:pPr>
          </w:p>
        </w:tc>
        <w:tc>
          <w:tcPr>
            <w:tcW w:w="1566" w:type="dxa"/>
            <w:tcBorders>
              <w:top w:val="nil"/>
              <w:left w:val="nil"/>
              <w:bottom w:val="nil"/>
              <w:right w:val="nil"/>
            </w:tcBorders>
            <w:shd w:val="clear" w:color="auto" w:fill="auto"/>
            <w:noWrap/>
            <w:vAlign w:val="center"/>
          </w:tcPr>
          <w:p w14:paraId="3AC44351" w14:textId="67E56F93" w:rsidR="002D1957" w:rsidRPr="00921195" w:rsidRDefault="002D1957" w:rsidP="002D1957">
            <w:pPr>
              <w:jc w:val="center"/>
              <w:rPr>
                <w:rFonts w:cs="Times New Roman"/>
                <w:color w:val="000000"/>
                <w:sz w:val="16"/>
                <w:szCs w:val="16"/>
              </w:rPr>
            </w:pPr>
          </w:p>
        </w:tc>
        <w:tc>
          <w:tcPr>
            <w:tcW w:w="236" w:type="dxa"/>
            <w:tcBorders>
              <w:top w:val="nil"/>
              <w:left w:val="nil"/>
              <w:bottom w:val="nil"/>
              <w:right w:val="nil"/>
            </w:tcBorders>
            <w:shd w:val="clear" w:color="auto" w:fill="auto"/>
            <w:noWrap/>
            <w:vAlign w:val="center"/>
          </w:tcPr>
          <w:p w14:paraId="16573B2B" w14:textId="77777777" w:rsidR="002D1957" w:rsidRDefault="002D1957" w:rsidP="002D1957">
            <w:pPr>
              <w:jc w:val="center"/>
              <w:rPr>
                <w:rFonts w:cs="Times New Roman"/>
                <w:color w:val="000000"/>
              </w:rPr>
            </w:pPr>
          </w:p>
        </w:tc>
        <w:tc>
          <w:tcPr>
            <w:tcW w:w="450" w:type="dxa"/>
            <w:tcBorders>
              <w:top w:val="nil"/>
              <w:left w:val="nil"/>
              <w:bottom w:val="nil"/>
              <w:right w:val="nil"/>
            </w:tcBorders>
            <w:vAlign w:val="center"/>
          </w:tcPr>
          <w:p w14:paraId="2B8591B3" w14:textId="77777777" w:rsidR="002D1957" w:rsidRDefault="002D1957" w:rsidP="002D1957">
            <w:pPr>
              <w:jc w:val="center"/>
              <w:rPr>
                <w:rFonts w:cs="Times New Roman"/>
                <w:color w:val="000000"/>
              </w:rPr>
            </w:pPr>
          </w:p>
        </w:tc>
        <w:tc>
          <w:tcPr>
            <w:tcW w:w="720" w:type="dxa"/>
            <w:tcBorders>
              <w:top w:val="nil"/>
              <w:left w:val="nil"/>
              <w:bottom w:val="nil"/>
              <w:right w:val="nil"/>
            </w:tcBorders>
            <w:vAlign w:val="center"/>
          </w:tcPr>
          <w:p w14:paraId="3E3358E5" w14:textId="77777777" w:rsidR="002D1957" w:rsidRDefault="002D1957" w:rsidP="002D1957">
            <w:pPr>
              <w:jc w:val="center"/>
              <w:rPr>
                <w:rFonts w:cs="Times New Roman"/>
                <w:color w:val="000000"/>
              </w:rPr>
            </w:pPr>
          </w:p>
        </w:tc>
        <w:tc>
          <w:tcPr>
            <w:tcW w:w="720" w:type="dxa"/>
            <w:tcBorders>
              <w:top w:val="nil"/>
              <w:left w:val="nil"/>
              <w:bottom w:val="nil"/>
              <w:right w:val="nil"/>
            </w:tcBorders>
            <w:vAlign w:val="center"/>
          </w:tcPr>
          <w:p w14:paraId="52E60D00" w14:textId="77777777" w:rsidR="002D1957" w:rsidRDefault="002D1957" w:rsidP="002D1957">
            <w:pPr>
              <w:jc w:val="center"/>
              <w:rPr>
                <w:rFonts w:cs="Times New Roman"/>
                <w:color w:val="000000"/>
              </w:rPr>
            </w:pPr>
          </w:p>
        </w:tc>
        <w:tc>
          <w:tcPr>
            <w:tcW w:w="900" w:type="dxa"/>
            <w:tcBorders>
              <w:top w:val="nil"/>
              <w:left w:val="nil"/>
              <w:bottom w:val="nil"/>
              <w:right w:val="nil"/>
            </w:tcBorders>
            <w:vAlign w:val="center"/>
          </w:tcPr>
          <w:p w14:paraId="5E8DA199" w14:textId="77777777" w:rsidR="002D1957" w:rsidRDefault="002D1957" w:rsidP="002D1957">
            <w:pPr>
              <w:jc w:val="center"/>
              <w:rPr>
                <w:rFonts w:cs="Times New Roman"/>
                <w:color w:val="000000"/>
              </w:rPr>
            </w:pPr>
          </w:p>
        </w:tc>
        <w:tc>
          <w:tcPr>
            <w:tcW w:w="450" w:type="dxa"/>
            <w:tcBorders>
              <w:top w:val="nil"/>
              <w:left w:val="nil"/>
              <w:bottom w:val="nil"/>
              <w:right w:val="nil"/>
            </w:tcBorders>
            <w:vAlign w:val="center"/>
          </w:tcPr>
          <w:p w14:paraId="7A7D5A4C" w14:textId="77777777" w:rsidR="002D1957" w:rsidRDefault="002D1957" w:rsidP="002D1957">
            <w:pPr>
              <w:jc w:val="center"/>
              <w:rPr>
                <w:rFonts w:cs="Times New Roman"/>
                <w:color w:val="000000"/>
              </w:rPr>
            </w:pPr>
          </w:p>
        </w:tc>
        <w:tc>
          <w:tcPr>
            <w:tcW w:w="630" w:type="dxa"/>
            <w:tcBorders>
              <w:top w:val="nil"/>
              <w:left w:val="nil"/>
              <w:bottom w:val="nil"/>
              <w:right w:val="nil"/>
            </w:tcBorders>
            <w:vAlign w:val="center"/>
          </w:tcPr>
          <w:p w14:paraId="35FE0F25" w14:textId="77777777" w:rsidR="002D1957" w:rsidRDefault="002D1957" w:rsidP="002D1957">
            <w:pPr>
              <w:jc w:val="center"/>
              <w:rPr>
                <w:rFonts w:cs="Times New Roman"/>
                <w:color w:val="000000"/>
              </w:rPr>
            </w:pPr>
          </w:p>
        </w:tc>
        <w:tc>
          <w:tcPr>
            <w:tcW w:w="1080" w:type="dxa"/>
            <w:tcBorders>
              <w:top w:val="nil"/>
              <w:left w:val="nil"/>
              <w:bottom w:val="nil"/>
              <w:right w:val="nil"/>
            </w:tcBorders>
            <w:vAlign w:val="center"/>
          </w:tcPr>
          <w:p w14:paraId="6E97C9E4" w14:textId="77777777" w:rsidR="002D1957" w:rsidRDefault="002D1957" w:rsidP="002D1957">
            <w:pPr>
              <w:jc w:val="center"/>
              <w:rPr>
                <w:rFonts w:cs="Times New Roman"/>
                <w:color w:val="000000"/>
              </w:rPr>
            </w:pPr>
          </w:p>
        </w:tc>
        <w:tc>
          <w:tcPr>
            <w:tcW w:w="990" w:type="dxa"/>
            <w:tcBorders>
              <w:top w:val="nil"/>
              <w:left w:val="nil"/>
              <w:bottom w:val="nil"/>
              <w:right w:val="nil"/>
            </w:tcBorders>
            <w:vAlign w:val="center"/>
          </w:tcPr>
          <w:p w14:paraId="50292CA8" w14:textId="77777777" w:rsidR="002D1957" w:rsidRDefault="002D1957" w:rsidP="002D1957">
            <w:pPr>
              <w:jc w:val="center"/>
              <w:rPr>
                <w:rFonts w:cs="Times New Roman"/>
                <w:color w:val="000000"/>
              </w:rPr>
            </w:pPr>
          </w:p>
        </w:tc>
        <w:tc>
          <w:tcPr>
            <w:tcW w:w="990" w:type="dxa"/>
            <w:tcBorders>
              <w:top w:val="nil"/>
              <w:left w:val="nil"/>
              <w:bottom w:val="nil"/>
              <w:right w:val="nil"/>
            </w:tcBorders>
            <w:vAlign w:val="center"/>
          </w:tcPr>
          <w:p w14:paraId="56A31A8C" w14:textId="77777777" w:rsidR="002D1957" w:rsidRDefault="002D1957" w:rsidP="002D1957">
            <w:pPr>
              <w:jc w:val="center"/>
              <w:rPr>
                <w:rFonts w:cs="Times New Roman"/>
                <w:color w:val="000000"/>
              </w:rPr>
            </w:pPr>
          </w:p>
        </w:tc>
        <w:tc>
          <w:tcPr>
            <w:tcW w:w="1080" w:type="dxa"/>
            <w:tcBorders>
              <w:top w:val="nil"/>
              <w:left w:val="nil"/>
              <w:bottom w:val="nil"/>
              <w:right w:val="nil"/>
            </w:tcBorders>
            <w:vAlign w:val="center"/>
          </w:tcPr>
          <w:p w14:paraId="4A3E4DD1" w14:textId="77777777" w:rsidR="002D1957" w:rsidRDefault="002D1957" w:rsidP="002D1957">
            <w:pPr>
              <w:jc w:val="center"/>
              <w:rPr>
                <w:rFonts w:cs="Times New Roman"/>
                <w:color w:val="000000"/>
              </w:rPr>
            </w:pPr>
          </w:p>
        </w:tc>
        <w:tc>
          <w:tcPr>
            <w:tcW w:w="720" w:type="dxa"/>
            <w:tcBorders>
              <w:top w:val="nil"/>
              <w:left w:val="nil"/>
              <w:bottom w:val="nil"/>
              <w:right w:val="nil"/>
            </w:tcBorders>
            <w:shd w:val="clear" w:color="auto" w:fill="auto"/>
            <w:noWrap/>
            <w:vAlign w:val="center"/>
          </w:tcPr>
          <w:p w14:paraId="533C266A" w14:textId="77777777" w:rsidR="002D1957" w:rsidRDefault="002D1957" w:rsidP="002D1957">
            <w:pPr>
              <w:jc w:val="center"/>
              <w:rPr>
                <w:rFonts w:cs="Times New Roman"/>
                <w:color w:val="000000"/>
              </w:rPr>
            </w:pPr>
          </w:p>
        </w:tc>
        <w:tc>
          <w:tcPr>
            <w:tcW w:w="630" w:type="dxa"/>
            <w:tcBorders>
              <w:top w:val="nil"/>
              <w:left w:val="nil"/>
              <w:bottom w:val="nil"/>
              <w:right w:val="nil"/>
            </w:tcBorders>
            <w:shd w:val="clear" w:color="auto" w:fill="auto"/>
            <w:noWrap/>
            <w:vAlign w:val="center"/>
          </w:tcPr>
          <w:p w14:paraId="459A8208" w14:textId="77777777" w:rsidR="002D1957" w:rsidRPr="00414E1A" w:rsidRDefault="002D1957" w:rsidP="002D1957">
            <w:pPr>
              <w:jc w:val="center"/>
              <w:rPr>
                <w:rFonts w:cs="Times New Roman"/>
                <w:color w:val="000000"/>
              </w:rPr>
            </w:pPr>
          </w:p>
        </w:tc>
      </w:tr>
      <w:tr w:rsidR="00CC0BE4" w:rsidRPr="0087252C" w14:paraId="5832BE3B" w14:textId="77777777" w:rsidTr="006946AD">
        <w:trPr>
          <w:trHeight w:val="300"/>
        </w:trPr>
        <w:tc>
          <w:tcPr>
            <w:tcW w:w="2088" w:type="dxa"/>
            <w:gridSpan w:val="2"/>
            <w:tcBorders>
              <w:top w:val="nil"/>
              <w:left w:val="nil"/>
              <w:bottom w:val="nil"/>
              <w:right w:val="nil"/>
            </w:tcBorders>
            <w:shd w:val="clear" w:color="auto" w:fill="auto"/>
            <w:noWrap/>
            <w:vAlign w:val="center"/>
          </w:tcPr>
          <w:p w14:paraId="6B7BAAEB" w14:textId="38F61827" w:rsidR="00CC0BE4" w:rsidRDefault="00CC0BE4" w:rsidP="00CC0BE4">
            <w:pPr>
              <w:rPr>
                <w:rFonts w:cs="Times New Roman"/>
                <w:i/>
                <w:iCs/>
                <w:color w:val="000000"/>
                <w:sz w:val="16"/>
                <w:szCs w:val="16"/>
              </w:rPr>
            </w:pPr>
            <w:r>
              <w:rPr>
                <w:rFonts w:cs="Times New Roman"/>
                <w:iCs/>
                <w:color w:val="000000"/>
                <w:sz w:val="16"/>
                <w:szCs w:val="16"/>
              </w:rPr>
              <w:t xml:space="preserve">LDL-C at index </w:t>
            </w:r>
            <w:r>
              <w:rPr>
                <w:rFonts w:cs="Times New Roman"/>
                <w:iCs/>
                <w:color w:val="000000"/>
                <w:sz w:val="16"/>
                <w:szCs w:val="16"/>
              </w:rPr>
              <w:br/>
              <w:t>(</w:t>
            </w:r>
            <w:r>
              <w:rPr>
                <w:rFonts w:cs="Times New Roman"/>
                <w:i/>
                <w:iCs/>
                <w:color w:val="000000"/>
                <w:sz w:val="16"/>
                <w:szCs w:val="16"/>
              </w:rPr>
              <w:t>first LDL-C after diagnosis during study period</w:t>
            </w:r>
            <w:r w:rsidRPr="002D1957">
              <w:rPr>
                <w:rFonts w:cs="Times New Roman"/>
                <w:i/>
                <w:iCs/>
                <w:color w:val="000000"/>
                <w:sz w:val="16"/>
                <w:szCs w:val="16"/>
              </w:rPr>
              <w:t>)</w:t>
            </w:r>
          </w:p>
          <w:p w14:paraId="0258E400" w14:textId="77777777" w:rsidR="00CC0BE4" w:rsidRDefault="00CC0BE4" w:rsidP="00CC0BE4">
            <w:pPr>
              <w:rPr>
                <w:rFonts w:cs="Times New Roman"/>
                <w:i/>
                <w:iCs/>
                <w:color w:val="000000"/>
                <w:sz w:val="16"/>
                <w:szCs w:val="16"/>
              </w:rPr>
            </w:pPr>
          </w:p>
          <w:p w14:paraId="272F7366" w14:textId="77777777" w:rsidR="00CC0BE4" w:rsidRPr="002D1957" w:rsidRDefault="00CC0BE4" w:rsidP="00CC0BE4">
            <w:pPr>
              <w:rPr>
                <w:rFonts w:cs="Times New Roman"/>
                <w:iCs/>
                <w:color w:val="000000"/>
                <w:sz w:val="16"/>
                <w:szCs w:val="16"/>
              </w:rPr>
            </w:pPr>
            <w:r>
              <w:rPr>
                <w:rFonts w:cs="Times New Roman"/>
                <w:iCs/>
                <w:color w:val="000000"/>
                <w:sz w:val="16"/>
                <w:szCs w:val="16"/>
              </w:rPr>
              <w:t xml:space="preserve">     </w:t>
            </w:r>
            <w:r w:rsidRPr="002D1957">
              <w:rPr>
                <w:rFonts w:cs="Times New Roman"/>
                <w:iCs/>
                <w:color w:val="000000"/>
                <w:sz w:val="16"/>
                <w:szCs w:val="16"/>
              </w:rPr>
              <w:t>&lt; 1.8 mmol/L</w:t>
            </w:r>
          </w:p>
          <w:p w14:paraId="626AC7A7" w14:textId="77777777" w:rsidR="00CC0BE4" w:rsidRPr="002D1957" w:rsidRDefault="00CC0BE4" w:rsidP="00CC0BE4">
            <w:pPr>
              <w:rPr>
                <w:rFonts w:cs="Times New Roman"/>
                <w:iCs/>
                <w:color w:val="000000"/>
                <w:sz w:val="16"/>
                <w:szCs w:val="16"/>
              </w:rPr>
            </w:pPr>
            <w:r>
              <w:rPr>
                <w:rFonts w:cs="Times New Roman"/>
                <w:iCs/>
                <w:color w:val="000000"/>
                <w:sz w:val="16"/>
                <w:szCs w:val="16"/>
              </w:rPr>
              <w:t xml:space="preserve">     </w:t>
            </w:r>
            <w:r w:rsidRPr="002D1957">
              <w:rPr>
                <w:rFonts w:cs="Times New Roman"/>
                <w:iCs/>
                <w:color w:val="000000"/>
                <w:sz w:val="16"/>
                <w:szCs w:val="16"/>
              </w:rPr>
              <w:t>1.8 to &lt; 2mmol/L</w:t>
            </w:r>
          </w:p>
          <w:p w14:paraId="357A39F8" w14:textId="77777777" w:rsidR="00CC0BE4" w:rsidRDefault="00CC0BE4" w:rsidP="00CC0BE4">
            <w:pPr>
              <w:rPr>
                <w:rFonts w:cs="Times New Roman"/>
                <w:iCs/>
                <w:color w:val="000000"/>
                <w:sz w:val="16"/>
                <w:szCs w:val="16"/>
              </w:rPr>
            </w:pPr>
            <w:r>
              <w:rPr>
                <w:rFonts w:cs="Times New Roman"/>
                <w:iCs/>
                <w:color w:val="000000"/>
                <w:sz w:val="16"/>
                <w:szCs w:val="16"/>
              </w:rPr>
              <w:t xml:space="preserve">    </w:t>
            </w:r>
            <w:r w:rsidRPr="002D1957">
              <w:rPr>
                <w:rFonts w:cs="Times New Roman"/>
                <w:iCs/>
                <w:color w:val="000000"/>
                <w:sz w:val="16"/>
                <w:szCs w:val="16"/>
              </w:rPr>
              <w:t xml:space="preserve"> </w:t>
            </w:r>
            <w:r>
              <w:rPr>
                <w:rFonts w:cs="Times New Roman"/>
                <w:iCs/>
                <w:color w:val="000000"/>
                <w:sz w:val="16"/>
                <w:szCs w:val="16"/>
              </w:rPr>
              <w:t>2</w:t>
            </w:r>
            <w:r w:rsidRPr="002D1957">
              <w:rPr>
                <w:rFonts w:cs="Times New Roman"/>
                <w:iCs/>
                <w:color w:val="000000"/>
                <w:sz w:val="16"/>
                <w:szCs w:val="16"/>
              </w:rPr>
              <w:t xml:space="preserve"> to </w:t>
            </w:r>
            <w:r>
              <w:rPr>
                <w:rFonts w:cs="Times New Roman"/>
                <w:iCs/>
                <w:color w:val="000000"/>
                <w:sz w:val="16"/>
                <w:szCs w:val="16"/>
              </w:rPr>
              <w:t>2.6mmol/L</w:t>
            </w:r>
          </w:p>
          <w:p w14:paraId="2D0EB2F1" w14:textId="77777777" w:rsidR="00CC0BE4" w:rsidRPr="002D1957" w:rsidRDefault="00CC0BE4" w:rsidP="00CC0BE4">
            <w:pPr>
              <w:rPr>
                <w:rFonts w:cs="Times New Roman"/>
                <w:iCs/>
                <w:color w:val="000000"/>
                <w:sz w:val="16"/>
                <w:szCs w:val="16"/>
              </w:rPr>
            </w:pPr>
            <w:r>
              <w:rPr>
                <w:rFonts w:cs="Times New Roman"/>
                <w:iCs/>
                <w:color w:val="000000"/>
                <w:sz w:val="16"/>
                <w:szCs w:val="16"/>
              </w:rPr>
              <w:t xml:space="preserve">     2.6 to </w:t>
            </w:r>
            <w:r w:rsidRPr="002D1957">
              <w:rPr>
                <w:rFonts w:cs="Times New Roman"/>
                <w:iCs/>
                <w:color w:val="000000"/>
                <w:sz w:val="16"/>
                <w:szCs w:val="16"/>
              </w:rPr>
              <w:t xml:space="preserve">&lt;3.5mmol/L </w:t>
            </w:r>
          </w:p>
          <w:p w14:paraId="27F384D8" w14:textId="77777777" w:rsidR="00CC0BE4" w:rsidRDefault="00CC0BE4" w:rsidP="00CC0BE4">
            <w:pPr>
              <w:rPr>
                <w:rFonts w:cs="Times New Roman"/>
                <w:iCs/>
                <w:color w:val="000000"/>
                <w:sz w:val="16"/>
                <w:szCs w:val="16"/>
              </w:rPr>
            </w:pPr>
            <w:r>
              <w:rPr>
                <w:rFonts w:cs="Times New Roman"/>
                <w:iCs/>
                <w:color w:val="000000"/>
                <w:sz w:val="16"/>
                <w:szCs w:val="16"/>
              </w:rPr>
              <w:t xml:space="preserve">    </w:t>
            </w:r>
            <w:r w:rsidRPr="002D1957">
              <w:rPr>
                <w:rFonts w:cs="Times New Roman"/>
                <w:iCs/>
                <w:color w:val="000000"/>
                <w:sz w:val="16"/>
                <w:szCs w:val="16"/>
              </w:rPr>
              <w:t>3.</w:t>
            </w:r>
            <w:r>
              <w:rPr>
                <w:rFonts w:cs="Times New Roman"/>
                <w:iCs/>
                <w:color w:val="000000"/>
                <w:sz w:val="16"/>
                <w:szCs w:val="16"/>
              </w:rPr>
              <w:t xml:space="preserve">5 </w:t>
            </w:r>
            <w:r w:rsidRPr="002D1957">
              <w:rPr>
                <w:rFonts w:cs="Times New Roman"/>
                <w:iCs/>
                <w:color w:val="000000"/>
                <w:sz w:val="16"/>
                <w:szCs w:val="16"/>
              </w:rPr>
              <w:t xml:space="preserve"> to </w:t>
            </w:r>
            <w:r>
              <w:rPr>
                <w:rFonts w:cs="Times New Roman"/>
                <w:iCs/>
                <w:color w:val="000000"/>
                <w:sz w:val="16"/>
                <w:szCs w:val="16"/>
              </w:rPr>
              <w:t xml:space="preserve"> </w:t>
            </w:r>
            <w:r w:rsidRPr="002D1957">
              <w:rPr>
                <w:rFonts w:cs="Times New Roman"/>
                <w:iCs/>
                <w:color w:val="000000"/>
                <w:sz w:val="16"/>
                <w:szCs w:val="16"/>
              </w:rPr>
              <w:t>&lt;5.0mmol/L</w:t>
            </w:r>
          </w:p>
          <w:p w14:paraId="443C1C46" w14:textId="77777777" w:rsidR="00CC0BE4" w:rsidRDefault="00CC0BE4" w:rsidP="00CC0BE4">
            <w:pPr>
              <w:rPr>
                <w:rFonts w:cs="Times New Roman"/>
                <w:iCs/>
                <w:color w:val="000000"/>
                <w:sz w:val="16"/>
                <w:szCs w:val="16"/>
              </w:rPr>
            </w:pPr>
          </w:p>
          <w:p w14:paraId="5115800C" w14:textId="77777777" w:rsidR="00CC0BE4" w:rsidRDefault="00CC0BE4" w:rsidP="00CC0BE4">
            <w:pPr>
              <w:rPr>
                <w:rFonts w:cs="Times New Roman"/>
                <w:iCs/>
                <w:color w:val="000000"/>
                <w:sz w:val="16"/>
                <w:szCs w:val="16"/>
              </w:rPr>
            </w:pPr>
          </w:p>
          <w:p w14:paraId="40DE254D" w14:textId="77777777" w:rsidR="00CC0BE4" w:rsidRDefault="00CC0BE4" w:rsidP="00CC0BE4">
            <w:pPr>
              <w:rPr>
                <w:rFonts w:cs="Times New Roman"/>
                <w:iCs/>
                <w:color w:val="000000"/>
                <w:sz w:val="16"/>
                <w:szCs w:val="16"/>
              </w:rPr>
            </w:pPr>
          </w:p>
          <w:p w14:paraId="2549C5C1" w14:textId="77777777" w:rsidR="00CC0BE4" w:rsidRPr="002D1957" w:rsidRDefault="00CC0BE4" w:rsidP="00CC0BE4">
            <w:pPr>
              <w:rPr>
                <w:rFonts w:cs="Times New Roman"/>
                <w:iCs/>
                <w:color w:val="000000"/>
                <w:sz w:val="16"/>
                <w:szCs w:val="16"/>
              </w:rPr>
            </w:pPr>
          </w:p>
          <w:p w14:paraId="392DF7E4" w14:textId="1A343B3B" w:rsidR="00CC0BE4" w:rsidRPr="003645D2" w:rsidRDefault="00CC0BE4" w:rsidP="00CC0BE4">
            <w:pPr>
              <w:rPr>
                <w:rFonts w:cs="Times New Roman"/>
                <w:iCs/>
                <w:color w:val="000000"/>
                <w:sz w:val="16"/>
                <w:szCs w:val="16"/>
              </w:rPr>
            </w:pPr>
            <w:r>
              <w:rPr>
                <w:rFonts w:cs="Times New Roman"/>
                <w:iCs/>
                <w:color w:val="000000"/>
                <w:sz w:val="16"/>
                <w:szCs w:val="16"/>
              </w:rPr>
              <w:t xml:space="preserve">     </w:t>
            </w:r>
            <w:r w:rsidRPr="002D1957">
              <w:rPr>
                <w:rFonts w:cs="Times New Roman"/>
                <w:iCs/>
                <w:color w:val="000000"/>
                <w:sz w:val="16"/>
                <w:szCs w:val="16"/>
              </w:rPr>
              <w:t>≥5.0 mmol/L</w:t>
            </w:r>
          </w:p>
        </w:tc>
        <w:tc>
          <w:tcPr>
            <w:tcW w:w="1566" w:type="dxa"/>
            <w:tcBorders>
              <w:top w:val="nil"/>
              <w:left w:val="nil"/>
              <w:bottom w:val="nil"/>
              <w:right w:val="nil"/>
            </w:tcBorders>
            <w:shd w:val="clear" w:color="auto" w:fill="auto"/>
            <w:noWrap/>
            <w:vAlign w:val="center"/>
          </w:tcPr>
          <w:p w14:paraId="60D11029" w14:textId="77777777" w:rsidR="00CC0BE4" w:rsidRDefault="00CC0BE4" w:rsidP="00CC0BE4">
            <w:pPr>
              <w:jc w:val="center"/>
              <w:rPr>
                <w:rFonts w:cs="Times New Roman"/>
                <w:color w:val="000000"/>
                <w:sz w:val="16"/>
                <w:szCs w:val="16"/>
              </w:rPr>
            </w:pPr>
            <w:r w:rsidRPr="00921195">
              <w:rPr>
                <w:rFonts w:cs="Times New Roman"/>
                <w:color w:val="000000"/>
                <w:sz w:val="16"/>
                <w:szCs w:val="16"/>
              </w:rPr>
              <w:t>mean +/- SD</w:t>
            </w:r>
            <w:r>
              <w:rPr>
                <w:rFonts w:cs="Times New Roman"/>
                <w:color w:val="000000"/>
                <w:sz w:val="16"/>
                <w:szCs w:val="16"/>
              </w:rPr>
              <w:br/>
            </w:r>
            <w:r w:rsidRPr="00921195">
              <w:rPr>
                <w:rFonts w:cs="Times New Roman"/>
                <w:color w:val="000000"/>
                <w:sz w:val="16"/>
                <w:szCs w:val="16"/>
              </w:rPr>
              <w:t>median (Q1</w:t>
            </w:r>
            <w:r>
              <w:rPr>
                <w:rFonts w:cs="Times New Roman"/>
                <w:color w:val="000000"/>
                <w:sz w:val="16"/>
                <w:szCs w:val="16"/>
              </w:rPr>
              <w:t>-</w:t>
            </w:r>
            <w:r w:rsidRPr="00921195">
              <w:rPr>
                <w:rFonts w:cs="Times New Roman"/>
                <w:color w:val="000000"/>
                <w:sz w:val="16"/>
                <w:szCs w:val="16"/>
              </w:rPr>
              <w:t>Q3)</w:t>
            </w:r>
          </w:p>
          <w:p w14:paraId="4F65EAE8" w14:textId="77777777" w:rsidR="00CC0BE4" w:rsidRDefault="00CC0BE4" w:rsidP="00CC0BE4">
            <w:pPr>
              <w:jc w:val="center"/>
              <w:rPr>
                <w:rFonts w:cs="Times New Roman"/>
                <w:color w:val="000000"/>
                <w:sz w:val="16"/>
                <w:szCs w:val="16"/>
              </w:rPr>
            </w:pPr>
          </w:p>
          <w:p w14:paraId="13F1A358" w14:textId="77777777" w:rsidR="00CC0BE4" w:rsidRDefault="00CC0BE4" w:rsidP="00CC0BE4">
            <w:pPr>
              <w:jc w:val="center"/>
              <w:rPr>
                <w:rFonts w:cs="Times New Roman"/>
                <w:color w:val="000000"/>
                <w:sz w:val="16"/>
                <w:szCs w:val="16"/>
              </w:rPr>
            </w:pPr>
            <w:r>
              <w:rPr>
                <w:rFonts w:cs="Times New Roman"/>
                <w:color w:val="000000"/>
                <w:sz w:val="16"/>
                <w:szCs w:val="16"/>
              </w:rPr>
              <w:t>N (%)</w:t>
            </w:r>
          </w:p>
          <w:p w14:paraId="38143160" w14:textId="77777777" w:rsidR="00CC0BE4" w:rsidRDefault="00CC0BE4" w:rsidP="00CC0BE4">
            <w:pPr>
              <w:jc w:val="center"/>
              <w:rPr>
                <w:rFonts w:cs="Times New Roman"/>
                <w:color w:val="000000"/>
                <w:sz w:val="16"/>
                <w:szCs w:val="16"/>
              </w:rPr>
            </w:pPr>
            <w:r>
              <w:rPr>
                <w:rFonts w:cs="Times New Roman"/>
                <w:color w:val="000000"/>
                <w:sz w:val="16"/>
                <w:szCs w:val="16"/>
              </w:rPr>
              <w:t>N (%)</w:t>
            </w:r>
          </w:p>
          <w:p w14:paraId="79B6F182" w14:textId="77777777" w:rsidR="00CC0BE4" w:rsidRDefault="00CC0BE4" w:rsidP="00CC0BE4">
            <w:pPr>
              <w:jc w:val="center"/>
              <w:rPr>
                <w:rFonts w:cs="Times New Roman"/>
                <w:color w:val="000000"/>
                <w:sz w:val="16"/>
                <w:szCs w:val="16"/>
              </w:rPr>
            </w:pPr>
            <w:r>
              <w:rPr>
                <w:rFonts w:cs="Times New Roman"/>
                <w:color w:val="000000"/>
                <w:sz w:val="16"/>
                <w:szCs w:val="16"/>
              </w:rPr>
              <w:t>N (%)</w:t>
            </w:r>
          </w:p>
          <w:p w14:paraId="7A5C0CEC" w14:textId="77777777" w:rsidR="00CC0BE4" w:rsidRDefault="00CC0BE4" w:rsidP="00CC0BE4">
            <w:pPr>
              <w:jc w:val="center"/>
              <w:rPr>
                <w:rFonts w:cs="Times New Roman"/>
                <w:color w:val="000000"/>
                <w:sz w:val="16"/>
                <w:szCs w:val="16"/>
              </w:rPr>
            </w:pPr>
            <w:r>
              <w:rPr>
                <w:rFonts w:cs="Times New Roman"/>
                <w:color w:val="000000"/>
                <w:sz w:val="16"/>
                <w:szCs w:val="16"/>
              </w:rPr>
              <w:t>N (%)</w:t>
            </w:r>
          </w:p>
          <w:p w14:paraId="338BB0D5" w14:textId="3868ADF3" w:rsidR="00CC0BE4" w:rsidRPr="00921195" w:rsidRDefault="00CC0BE4" w:rsidP="00CC0BE4">
            <w:pPr>
              <w:jc w:val="center"/>
              <w:rPr>
                <w:rFonts w:cs="Times New Roman"/>
                <w:color w:val="000000"/>
                <w:sz w:val="16"/>
                <w:szCs w:val="16"/>
              </w:rPr>
            </w:pPr>
            <w:r>
              <w:rPr>
                <w:rFonts w:cs="Times New Roman"/>
                <w:color w:val="000000"/>
                <w:sz w:val="16"/>
                <w:szCs w:val="16"/>
              </w:rPr>
              <w:t>N (%)</w:t>
            </w:r>
          </w:p>
        </w:tc>
        <w:tc>
          <w:tcPr>
            <w:tcW w:w="236" w:type="dxa"/>
            <w:tcBorders>
              <w:top w:val="nil"/>
              <w:left w:val="nil"/>
              <w:bottom w:val="nil"/>
              <w:right w:val="nil"/>
            </w:tcBorders>
            <w:shd w:val="clear" w:color="auto" w:fill="auto"/>
            <w:noWrap/>
            <w:vAlign w:val="center"/>
          </w:tcPr>
          <w:p w14:paraId="110BAE67" w14:textId="77777777" w:rsidR="00CC0BE4" w:rsidRDefault="00CC0BE4" w:rsidP="00CC0BE4">
            <w:pPr>
              <w:jc w:val="center"/>
              <w:rPr>
                <w:rFonts w:cs="Times New Roman"/>
                <w:color w:val="000000"/>
              </w:rPr>
            </w:pPr>
          </w:p>
        </w:tc>
        <w:tc>
          <w:tcPr>
            <w:tcW w:w="450" w:type="dxa"/>
            <w:tcBorders>
              <w:top w:val="nil"/>
              <w:left w:val="nil"/>
              <w:bottom w:val="nil"/>
              <w:right w:val="nil"/>
            </w:tcBorders>
            <w:vAlign w:val="center"/>
          </w:tcPr>
          <w:p w14:paraId="082E62CA" w14:textId="77777777" w:rsidR="00CC0BE4" w:rsidRDefault="00CC0BE4" w:rsidP="00CC0BE4">
            <w:pPr>
              <w:jc w:val="center"/>
              <w:rPr>
                <w:rFonts w:cs="Times New Roman"/>
                <w:color w:val="000000"/>
              </w:rPr>
            </w:pPr>
          </w:p>
        </w:tc>
        <w:tc>
          <w:tcPr>
            <w:tcW w:w="720" w:type="dxa"/>
            <w:tcBorders>
              <w:top w:val="nil"/>
              <w:left w:val="nil"/>
              <w:bottom w:val="nil"/>
              <w:right w:val="nil"/>
            </w:tcBorders>
            <w:vAlign w:val="center"/>
          </w:tcPr>
          <w:p w14:paraId="769089CA" w14:textId="77777777" w:rsidR="00CC0BE4" w:rsidRDefault="00CC0BE4" w:rsidP="00CC0BE4">
            <w:pPr>
              <w:jc w:val="center"/>
              <w:rPr>
                <w:rFonts w:cs="Times New Roman"/>
                <w:color w:val="000000"/>
              </w:rPr>
            </w:pPr>
          </w:p>
        </w:tc>
        <w:tc>
          <w:tcPr>
            <w:tcW w:w="720" w:type="dxa"/>
            <w:tcBorders>
              <w:top w:val="nil"/>
              <w:left w:val="nil"/>
              <w:bottom w:val="nil"/>
              <w:right w:val="nil"/>
            </w:tcBorders>
            <w:vAlign w:val="center"/>
          </w:tcPr>
          <w:p w14:paraId="2203033F" w14:textId="77777777" w:rsidR="00CC0BE4" w:rsidRDefault="00CC0BE4" w:rsidP="00CC0BE4">
            <w:pPr>
              <w:jc w:val="center"/>
              <w:rPr>
                <w:rFonts w:cs="Times New Roman"/>
                <w:color w:val="000000"/>
              </w:rPr>
            </w:pPr>
          </w:p>
        </w:tc>
        <w:tc>
          <w:tcPr>
            <w:tcW w:w="900" w:type="dxa"/>
            <w:tcBorders>
              <w:top w:val="nil"/>
              <w:left w:val="nil"/>
              <w:bottom w:val="nil"/>
              <w:right w:val="nil"/>
            </w:tcBorders>
            <w:vAlign w:val="center"/>
          </w:tcPr>
          <w:p w14:paraId="68A03AE9" w14:textId="77777777" w:rsidR="00CC0BE4" w:rsidRDefault="00CC0BE4" w:rsidP="00CC0BE4">
            <w:pPr>
              <w:jc w:val="center"/>
              <w:rPr>
                <w:rFonts w:cs="Times New Roman"/>
                <w:color w:val="000000"/>
              </w:rPr>
            </w:pPr>
          </w:p>
        </w:tc>
        <w:tc>
          <w:tcPr>
            <w:tcW w:w="450" w:type="dxa"/>
            <w:tcBorders>
              <w:top w:val="nil"/>
              <w:left w:val="nil"/>
              <w:bottom w:val="nil"/>
              <w:right w:val="nil"/>
            </w:tcBorders>
            <w:vAlign w:val="center"/>
          </w:tcPr>
          <w:p w14:paraId="6600F13B" w14:textId="77777777" w:rsidR="00CC0BE4" w:rsidRDefault="00CC0BE4" w:rsidP="00CC0BE4">
            <w:pPr>
              <w:jc w:val="center"/>
              <w:rPr>
                <w:rFonts w:cs="Times New Roman"/>
                <w:color w:val="000000"/>
              </w:rPr>
            </w:pPr>
          </w:p>
        </w:tc>
        <w:tc>
          <w:tcPr>
            <w:tcW w:w="630" w:type="dxa"/>
            <w:tcBorders>
              <w:top w:val="nil"/>
              <w:left w:val="nil"/>
              <w:bottom w:val="nil"/>
              <w:right w:val="nil"/>
            </w:tcBorders>
            <w:vAlign w:val="center"/>
          </w:tcPr>
          <w:p w14:paraId="4D33568D" w14:textId="77777777" w:rsidR="00CC0BE4" w:rsidRDefault="00CC0BE4" w:rsidP="00CC0BE4">
            <w:pPr>
              <w:jc w:val="center"/>
              <w:rPr>
                <w:rFonts w:cs="Times New Roman"/>
                <w:color w:val="000000"/>
              </w:rPr>
            </w:pPr>
          </w:p>
        </w:tc>
        <w:tc>
          <w:tcPr>
            <w:tcW w:w="1080" w:type="dxa"/>
            <w:tcBorders>
              <w:top w:val="nil"/>
              <w:left w:val="nil"/>
              <w:bottom w:val="nil"/>
              <w:right w:val="nil"/>
            </w:tcBorders>
            <w:vAlign w:val="center"/>
          </w:tcPr>
          <w:p w14:paraId="458C2B33" w14:textId="77777777" w:rsidR="00CC0BE4" w:rsidRDefault="00CC0BE4" w:rsidP="00CC0BE4">
            <w:pPr>
              <w:jc w:val="center"/>
              <w:rPr>
                <w:rFonts w:cs="Times New Roman"/>
                <w:color w:val="000000"/>
              </w:rPr>
            </w:pPr>
          </w:p>
        </w:tc>
        <w:tc>
          <w:tcPr>
            <w:tcW w:w="990" w:type="dxa"/>
            <w:tcBorders>
              <w:top w:val="nil"/>
              <w:left w:val="nil"/>
              <w:bottom w:val="nil"/>
              <w:right w:val="nil"/>
            </w:tcBorders>
            <w:vAlign w:val="center"/>
          </w:tcPr>
          <w:p w14:paraId="2D622469" w14:textId="77777777" w:rsidR="00CC0BE4" w:rsidRDefault="00CC0BE4" w:rsidP="00CC0BE4">
            <w:pPr>
              <w:jc w:val="center"/>
              <w:rPr>
                <w:rFonts w:cs="Times New Roman"/>
                <w:color w:val="000000"/>
              </w:rPr>
            </w:pPr>
          </w:p>
        </w:tc>
        <w:tc>
          <w:tcPr>
            <w:tcW w:w="990" w:type="dxa"/>
            <w:tcBorders>
              <w:top w:val="nil"/>
              <w:left w:val="nil"/>
              <w:bottom w:val="nil"/>
              <w:right w:val="nil"/>
            </w:tcBorders>
            <w:vAlign w:val="center"/>
          </w:tcPr>
          <w:p w14:paraId="291BA4AA" w14:textId="77777777" w:rsidR="00CC0BE4" w:rsidRDefault="00CC0BE4" w:rsidP="00CC0BE4">
            <w:pPr>
              <w:jc w:val="center"/>
              <w:rPr>
                <w:rFonts w:cs="Times New Roman"/>
                <w:color w:val="000000"/>
              </w:rPr>
            </w:pPr>
          </w:p>
        </w:tc>
        <w:tc>
          <w:tcPr>
            <w:tcW w:w="1080" w:type="dxa"/>
            <w:tcBorders>
              <w:top w:val="nil"/>
              <w:left w:val="nil"/>
              <w:bottom w:val="nil"/>
              <w:right w:val="nil"/>
            </w:tcBorders>
            <w:vAlign w:val="center"/>
          </w:tcPr>
          <w:p w14:paraId="2488E367" w14:textId="77777777" w:rsidR="00CC0BE4" w:rsidRDefault="00CC0BE4" w:rsidP="00CC0BE4">
            <w:pPr>
              <w:jc w:val="center"/>
              <w:rPr>
                <w:rFonts w:cs="Times New Roman"/>
                <w:color w:val="000000"/>
              </w:rPr>
            </w:pPr>
          </w:p>
        </w:tc>
        <w:tc>
          <w:tcPr>
            <w:tcW w:w="720" w:type="dxa"/>
            <w:tcBorders>
              <w:top w:val="nil"/>
              <w:left w:val="nil"/>
              <w:bottom w:val="nil"/>
              <w:right w:val="nil"/>
            </w:tcBorders>
            <w:shd w:val="clear" w:color="auto" w:fill="auto"/>
            <w:noWrap/>
            <w:vAlign w:val="center"/>
          </w:tcPr>
          <w:p w14:paraId="3288B17F" w14:textId="77777777" w:rsidR="00CC0BE4" w:rsidRDefault="00CC0BE4" w:rsidP="00CC0BE4">
            <w:pPr>
              <w:jc w:val="center"/>
              <w:rPr>
                <w:rFonts w:cs="Times New Roman"/>
                <w:color w:val="000000"/>
              </w:rPr>
            </w:pPr>
          </w:p>
        </w:tc>
        <w:tc>
          <w:tcPr>
            <w:tcW w:w="630" w:type="dxa"/>
            <w:tcBorders>
              <w:top w:val="nil"/>
              <w:left w:val="nil"/>
              <w:bottom w:val="nil"/>
              <w:right w:val="nil"/>
            </w:tcBorders>
            <w:shd w:val="clear" w:color="auto" w:fill="auto"/>
            <w:noWrap/>
            <w:vAlign w:val="center"/>
          </w:tcPr>
          <w:p w14:paraId="410E2F20" w14:textId="77777777" w:rsidR="00CC0BE4" w:rsidRPr="00414E1A" w:rsidRDefault="00CC0BE4" w:rsidP="00CC0BE4">
            <w:pPr>
              <w:jc w:val="center"/>
              <w:rPr>
                <w:rFonts w:cs="Times New Roman"/>
                <w:color w:val="000000"/>
              </w:rPr>
            </w:pPr>
          </w:p>
        </w:tc>
      </w:tr>
      <w:tr w:rsidR="00CC0BE4" w:rsidRPr="0087252C" w14:paraId="05F2419A" w14:textId="77777777" w:rsidTr="006946AD">
        <w:trPr>
          <w:trHeight w:val="300"/>
        </w:trPr>
        <w:tc>
          <w:tcPr>
            <w:tcW w:w="2088" w:type="dxa"/>
            <w:gridSpan w:val="2"/>
            <w:tcBorders>
              <w:top w:val="nil"/>
              <w:left w:val="nil"/>
              <w:bottom w:val="nil"/>
              <w:right w:val="nil"/>
            </w:tcBorders>
            <w:shd w:val="clear" w:color="auto" w:fill="auto"/>
            <w:noWrap/>
            <w:vAlign w:val="center"/>
          </w:tcPr>
          <w:p w14:paraId="2DB8D4F2" w14:textId="77777777" w:rsidR="00CC0BE4" w:rsidRPr="003645D2" w:rsidRDefault="00CC0BE4" w:rsidP="00CC0BE4">
            <w:pPr>
              <w:rPr>
                <w:rFonts w:cs="Times New Roman"/>
                <w:iCs/>
                <w:color w:val="000000"/>
                <w:sz w:val="16"/>
                <w:szCs w:val="16"/>
              </w:rPr>
            </w:pPr>
          </w:p>
        </w:tc>
        <w:tc>
          <w:tcPr>
            <w:tcW w:w="1566" w:type="dxa"/>
            <w:tcBorders>
              <w:top w:val="nil"/>
              <w:left w:val="nil"/>
              <w:bottom w:val="nil"/>
              <w:right w:val="nil"/>
            </w:tcBorders>
            <w:shd w:val="clear" w:color="auto" w:fill="auto"/>
            <w:noWrap/>
            <w:vAlign w:val="center"/>
          </w:tcPr>
          <w:p w14:paraId="26CE16E4" w14:textId="77777777" w:rsidR="00CC0BE4" w:rsidRPr="00921195" w:rsidRDefault="00CC0BE4" w:rsidP="00CC0BE4">
            <w:pPr>
              <w:jc w:val="center"/>
              <w:rPr>
                <w:rFonts w:cs="Times New Roman"/>
                <w:color w:val="000000"/>
                <w:sz w:val="16"/>
                <w:szCs w:val="16"/>
              </w:rPr>
            </w:pPr>
          </w:p>
        </w:tc>
        <w:tc>
          <w:tcPr>
            <w:tcW w:w="236" w:type="dxa"/>
            <w:tcBorders>
              <w:top w:val="nil"/>
              <w:left w:val="nil"/>
              <w:bottom w:val="nil"/>
              <w:right w:val="nil"/>
            </w:tcBorders>
            <w:shd w:val="clear" w:color="auto" w:fill="auto"/>
            <w:noWrap/>
            <w:vAlign w:val="center"/>
          </w:tcPr>
          <w:p w14:paraId="4B50ED89" w14:textId="77777777" w:rsidR="00CC0BE4" w:rsidRDefault="00CC0BE4" w:rsidP="00CC0BE4">
            <w:pPr>
              <w:jc w:val="center"/>
              <w:rPr>
                <w:rFonts w:cs="Times New Roman"/>
                <w:color w:val="000000"/>
              </w:rPr>
            </w:pPr>
          </w:p>
        </w:tc>
        <w:tc>
          <w:tcPr>
            <w:tcW w:w="450" w:type="dxa"/>
            <w:tcBorders>
              <w:top w:val="nil"/>
              <w:left w:val="nil"/>
              <w:bottom w:val="nil"/>
              <w:right w:val="nil"/>
            </w:tcBorders>
            <w:vAlign w:val="center"/>
          </w:tcPr>
          <w:p w14:paraId="7AB59042" w14:textId="77777777" w:rsidR="00CC0BE4" w:rsidRDefault="00CC0BE4" w:rsidP="00CC0BE4">
            <w:pPr>
              <w:jc w:val="center"/>
              <w:rPr>
                <w:rFonts w:cs="Times New Roman"/>
                <w:color w:val="000000"/>
              </w:rPr>
            </w:pPr>
          </w:p>
        </w:tc>
        <w:tc>
          <w:tcPr>
            <w:tcW w:w="720" w:type="dxa"/>
            <w:tcBorders>
              <w:top w:val="nil"/>
              <w:left w:val="nil"/>
              <w:bottom w:val="nil"/>
              <w:right w:val="nil"/>
            </w:tcBorders>
            <w:vAlign w:val="center"/>
          </w:tcPr>
          <w:p w14:paraId="226C3EF8" w14:textId="77777777" w:rsidR="00CC0BE4" w:rsidRDefault="00CC0BE4" w:rsidP="00CC0BE4">
            <w:pPr>
              <w:jc w:val="center"/>
              <w:rPr>
                <w:rFonts w:cs="Times New Roman"/>
                <w:color w:val="000000"/>
              </w:rPr>
            </w:pPr>
          </w:p>
        </w:tc>
        <w:tc>
          <w:tcPr>
            <w:tcW w:w="720" w:type="dxa"/>
            <w:tcBorders>
              <w:top w:val="nil"/>
              <w:left w:val="nil"/>
              <w:bottom w:val="nil"/>
              <w:right w:val="nil"/>
            </w:tcBorders>
            <w:vAlign w:val="center"/>
          </w:tcPr>
          <w:p w14:paraId="2DB887D6" w14:textId="77777777" w:rsidR="00CC0BE4" w:rsidRDefault="00CC0BE4" w:rsidP="00CC0BE4">
            <w:pPr>
              <w:jc w:val="center"/>
              <w:rPr>
                <w:rFonts w:cs="Times New Roman"/>
                <w:color w:val="000000"/>
              </w:rPr>
            </w:pPr>
          </w:p>
        </w:tc>
        <w:tc>
          <w:tcPr>
            <w:tcW w:w="900" w:type="dxa"/>
            <w:tcBorders>
              <w:top w:val="nil"/>
              <w:left w:val="nil"/>
              <w:bottom w:val="nil"/>
              <w:right w:val="nil"/>
            </w:tcBorders>
            <w:vAlign w:val="center"/>
          </w:tcPr>
          <w:p w14:paraId="1B3FEB1F" w14:textId="77777777" w:rsidR="00CC0BE4" w:rsidRDefault="00CC0BE4" w:rsidP="00CC0BE4">
            <w:pPr>
              <w:jc w:val="center"/>
              <w:rPr>
                <w:rFonts w:cs="Times New Roman"/>
                <w:color w:val="000000"/>
              </w:rPr>
            </w:pPr>
          </w:p>
        </w:tc>
        <w:tc>
          <w:tcPr>
            <w:tcW w:w="450" w:type="dxa"/>
            <w:tcBorders>
              <w:top w:val="nil"/>
              <w:left w:val="nil"/>
              <w:bottom w:val="nil"/>
              <w:right w:val="nil"/>
            </w:tcBorders>
            <w:vAlign w:val="center"/>
          </w:tcPr>
          <w:p w14:paraId="7E2BB796" w14:textId="77777777" w:rsidR="00CC0BE4" w:rsidRDefault="00CC0BE4" w:rsidP="00CC0BE4">
            <w:pPr>
              <w:jc w:val="center"/>
              <w:rPr>
                <w:rFonts w:cs="Times New Roman"/>
                <w:color w:val="000000"/>
              </w:rPr>
            </w:pPr>
          </w:p>
        </w:tc>
        <w:tc>
          <w:tcPr>
            <w:tcW w:w="630" w:type="dxa"/>
            <w:tcBorders>
              <w:top w:val="nil"/>
              <w:left w:val="nil"/>
              <w:bottom w:val="nil"/>
              <w:right w:val="nil"/>
            </w:tcBorders>
            <w:vAlign w:val="center"/>
          </w:tcPr>
          <w:p w14:paraId="6E2EDF97" w14:textId="77777777" w:rsidR="00CC0BE4" w:rsidRDefault="00CC0BE4" w:rsidP="00CC0BE4">
            <w:pPr>
              <w:jc w:val="center"/>
              <w:rPr>
                <w:rFonts w:cs="Times New Roman"/>
                <w:color w:val="000000"/>
              </w:rPr>
            </w:pPr>
          </w:p>
        </w:tc>
        <w:tc>
          <w:tcPr>
            <w:tcW w:w="1080" w:type="dxa"/>
            <w:tcBorders>
              <w:top w:val="nil"/>
              <w:left w:val="nil"/>
              <w:bottom w:val="nil"/>
              <w:right w:val="nil"/>
            </w:tcBorders>
            <w:vAlign w:val="center"/>
          </w:tcPr>
          <w:p w14:paraId="1744857D" w14:textId="77777777" w:rsidR="00CC0BE4" w:rsidRDefault="00CC0BE4" w:rsidP="00CC0BE4">
            <w:pPr>
              <w:jc w:val="center"/>
              <w:rPr>
                <w:rFonts w:cs="Times New Roman"/>
                <w:color w:val="000000"/>
              </w:rPr>
            </w:pPr>
          </w:p>
        </w:tc>
        <w:tc>
          <w:tcPr>
            <w:tcW w:w="990" w:type="dxa"/>
            <w:tcBorders>
              <w:top w:val="nil"/>
              <w:left w:val="nil"/>
              <w:bottom w:val="nil"/>
              <w:right w:val="nil"/>
            </w:tcBorders>
            <w:vAlign w:val="center"/>
          </w:tcPr>
          <w:p w14:paraId="3AC1D9F6" w14:textId="77777777" w:rsidR="00CC0BE4" w:rsidRDefault="00CC0BE4" w:rsidP="00CC0BE4">
            <w:pPr>
              <w:jc w:val="center"/>
              <w:rPr>
                <w:rFonts w:cs="Times New Roman"/>
                <w:color w:val="000000"/>
              </w:rPr>
            </w:pPr>
          </w:p>
        </w:tc>
        <w:tc>
          <w:tcPr>
            <w:tcW w:w="990" w:type="dxa"/>
            <w:tcBorders>
              <w:top w:val="nil"/>
              <w:left w:val="nil"/>
              <w:bottom w:val="nil"/>
              <w:right w:val="nil"/>
            </w:tcBorders>
            <w:vAlign w:val="center"/>
          </w:tcPr>
          <w:p w14:paraId="39D38C22" w14:textId="77777777" w:rsidR="00CC0BE4" w:rsidRDefault="00CC0BE4" w:rsidP="00CC0BE4">
            <w:pPr>
              <w:jc w:val="center"/>
              <w:rPr>
                <w:rFonts w:cs="Times New Roman"/>
                <w:color w:val="000000"/>
              </w:rPr>
            </w:pPr>
          </w:p>
        </w:tc>
        <w:tc>
          <w:tcPr>
            <w:tcW w:w="1080" w:type="dxa"/>
            <w:tcBorders>
              <w:top w:val="nil"/>
              <w:left w:val="nil"/>
              <w:bottom w:val="nil"/>
              <w:right w:val="nil"/>
            </w:tcBorders>
            <w:vAlign w:val="center"/>
          </w:tcPr>
          <w:p w14:paraId="03B3BF0F" w14:textId="77777777" w:rsidR="00CC0BE4" w:rsidRDefault="00CC0BE4" w:rsidP="00CC0BE4">
            <w:pPr>
              <w:jc w:val="center"/>
              <w:rPr>
                <w:rFonts w:cs="Times New Roman"/>
                <w:color w:val="000000"/>
              </w:rPr>
            </w:pPr>
          </w:p>
        </w:tc>
        <w:tc>
          <w:tcPr>
            <w:tcW w:w="720" w:type="dxa"/>
            <w:tcBorders>
              <w:top w:val="nil"/>
              <w:left w:val="nil"/>
              <w:bottom w:val="nil"/>
              <w:right w:val="nil"/>
            </w:tcBorders>
            <w:shd w:val="clear" w:color="auto" w:fill="auto"/>
            <w:noWrap/>
            <w:vAlign w:val="center"/>
          </w:tcPr>
          <w:p w14:paraId="21B55999" w14:textId="77777777" w:rsidR="00CC0BE4" w:rsidRDefault="00CC0BE4" w:rsidP="00CC0BE4">
            <w:pPr>
              <w:jc w:val="center"/>
              <w:rPr>
                <w:rFonts w:cs="Times New Roman"/>
                <w:color w:val="000000"/>
              </w:rPr>
            </w:pPr>
          </w:p>
        </w:tc>
        <w:tc>
          <w:tcPr>
            <w:tcW w:w="630" w:type="dxa"/>
            <w:tcBorders>
              <w:top w:val="nil"/>
              <w:left w:val="nil"/>
              <w:bottom w:val="nil"/>
              <w:right w:val="nil"/>
            </w:tcBorders>
            <w:shd w:val="clear" w:color="auto" w:fill="auto"/>
            <w:noWrap/>
            <w:vAlign w:val="center"/>
          </w:tcPr>
          <w:p w14:paraId="453B106F" w14:textId="77777777" w:rsidR="00CC0BE4" w:rsidRPr="00414E1A" w:rsidRDefault="00CC0BE4" w:rsidP="00CC0BE4">
            <w:pPr>
              <w:jc w:val="center"/>
              <w:rPr>
                <w:rFonts w:cs="Times New Roman"/>
                <w:color w:val="000000"/>
              </w:rPr>
            </w:pPr>
          </w:p>
        </w:tc>
      </w:tr>
      <w:tr w:rsidR="00CC0BE4" w:rsidRPr="0087252C" w14:paraId="1EA80F39" w14:textId="77777777" w:rsidTr="006946AD">
        <w:trPr>
          <w:trHeight w:val="3488"/>
        </w:trPr>
        <w:tc>
          <w:tcPr>
            <w:tcW w:w="2088" w:type="dxa"/>
            <w:gridSpan w:val="2"/>
            <w:tcBorders>
              <w:top w:val="nil"/>
              <w:left w:val="nil"/>
              <w:bottom w:val="nil"/>
              <w:right w:val="nil"/>
            </w:tcBorders>
            <w:shd w:val="clear" w:color="auto" w:fill="auto"/>
            <w:noWrap/>
            <w:vAlign w:val="center"/>
          </w:tcPr>
          <w:p w14:paraId="4364EB92" w14:textId="1FE00F6D" w:rsidR="00CC0BE4" w:rsidRDefault="00CC0BE4" w:rsidP="00CC0BE4">
            <w:pPr>
              <w:rPr>
                <w:rFonts w:cs="Times New Roman"/>
                <w:i/>
                <w:iCs/>
                <w:color w:val="000000"/>
                <w:sz w:val="16"/>
                <w:szCs w:val="16"/>
              </w:rPr>
            </w:pPr>
            <w:r>
              <w:rPr>
                <w:rFonts w:cs="Times New Roman"/>
                <w:iCs/>
                <w:color w:val="000000"/>
                <w:sz w:val="16"/>
                <w:szCs w:val="16"/>
              </w:rPr>
              <w:t>LDL-C at baseline only for individuals with an index LDL-C</w:t>
            </w:r>
            <w:r>
              <w:rPr>
                <w:rFonts w:cs="Times New Roman"/>
                <w:iCs/>
                <w:color w:val="000000"/>
                <w:sz w:val="16"/>
                <w:szCs w:val="16"/>
              </w:rPr>
              <w:br/>
              <w:t>(</w:t>
            </w:r>
            <w:r w:rsidRPr="002D1957">
              <w:rPr>
                <w:rFonts w:cs="Times New Roman"/>
                <w:i/>
                <w:iCs/>
                <w:color w:val="000000"/>
                <w:sz w:val="16"/>
                <w:szCs w:val="16"/>
              </w:rPr>
              <w:t>time of event, or most recent, up to 1 year prior)</w:t>
            </w:r>
          </w:p>
          <w:p w14:paraId="11AE0E6B" w14:textId="77777777" w:rsidR="00CC0BE4" w:rsidRDefault="00CC0BE4" w:rsidP="00CC0BE4">
            <w:pPr>
              <w:rPr>
                <w:rFonts w:cs="Times New Roman"/>
                <w:i/>
                <w:iCs/>
                <w:color w:val="000000"/>
                <w:sz w:val="16"/>
                <w:szCs w:val="16"/>
              </w:rPr>
            </w:pPr>
          </w:p>
          <w:p w14:paraId="5D6BD232" w14:textId="77777777" w:rsidR="00CC0BE4" w:rsidRPr="002D1957" w:rsidRDefault="00CC0BE4" w:rsidP="00CC0BE4">
            <w:pPr>
              <w:rPr>
                <w:rFonts w:cs="Times New Roman"/>
                <w:iCs/>
                <w:color w:val="000000"/>
                <w:sz w:val="16"/>
                <w:szCs w:val="16"/>
              </w:rPr>
            </w:pPr>
            <w:r>
              <w:rPr>
                <w:rFonts w:cs="Times New Roman"/>
                <w:iCs/>
                <w:color w:val="000000"/>
                <w:sz w:val="16"/>
                <w:szCs w:val="16"/>
              </w:rPr>
              <w:t xml:space="preserve">     </w:t>
            </w:r>
            <w:r w:rsidRPr="002D1957">
              <w:rPr>
                <w:rFonts w:cs="Times New Roman"/>
                <w:iCs/>
                <w:color w:val="000000"/>
                <w:sz w:val="16"/>
                <w:szCs w:val="16"/>
              </w:rPr>
              <w:t>&lt; 1.8 mmol/L</w:t>
            </w:r>
          </w:p>
          <w:p w14:paraId="0C6BB244" w14:textId="77777777" w:rsidR="00CC0BE4" w:rsidRPr="002D1957" w:rsidRDefault="00CC0BE4" w:rsidP="00CC0BE4">
            <w:pPr>
              <w:rPr>
                <w:rFonts w:cs="Times New Roman"/>
                <w:iCs/>
                <w:color w:val="000000"/>
                <w:sz w:val="16"/>
                <w:szCs w:val="16"/>
              </w:rPr>
            </w:pPr>
            <w:r>
              <w:rPr>
                <w:rFonts w:cs="Times New Roman"/>
                <w:iCs/>
                <w:color w:val="000000"/>
                <w:sz w:val="16"/>
                <w:szCs w:val="16"/>
              </w:rPr>
              <w:t xml:space="preserve">     </w:t>
            </w:r>
            <w:r w:rsidRPr="002D1957">
              <w:rPr>
                <w:rFonts w:cs="Times New Roman"/>
                <w:iCs/>
                <w:color w:val="000000"/>
                <w:sz w:val="16"/>
                <w:szCs w:val="16"/>
              </w:rPr>
              <w:t>1.8 to &lt; 2mmol/L</w:t>
            </w:r>
          </w:p>
          <w:p w14:paraId="1AA295F9" w14:textId="77777777" w:rsidR="00CC0BE4" w:rsidRDefault="00CC0BE4" w:rsidP="00CC0BE4">
            <w:pPr>
              <w:rPr>
                <w:rFonts w:cs="Times New Roman"/>
                <w:iCs/>
                <w:color w:val="000000"/>
                <w:sz w:val="16"/>
                <w:szCs w:val="16"/>
              </w:rPr>
            </w:pPr>
            <w:r>
              <w:rPr>
                <w:rFonts w:cs="Times New Roman"/>
                <w:iCs/>
                <w:color w:val="000000"/>
                <w:sz w:val="16"/>
                <w:szCs w:val="16"/>
              </w:rPr>
              <w:t xml:space="preserve">    </w:t>
            </w:r>
            <w:r w:rsidRPr="002D1957">
              <w:rPr>
                <w:rFonts w:cs="Times New Roman"/>
                <w:iCs/>
                <w:color w:val="000000"/>
                <w:sz w:val="16"/>
                <w:szCs w:val="16"/>
              </w:rPr>
              <w:t xml:space="preserve"> </w:t>
            </w:r>
            <w:r>
              <w:rPr>
                <w:rFonts w:cs="Times New Roman"/>
                <w:iCs/>
                <w:color w:val="000000"/>
                <w:sz w:val="16"/>
                <w:szCs w:val="16"/>
              </w:rPr>
              <w:t>2</w:t>
            </w:r>
            <w:r w:rsidRPr="002D1957">
              <w:rPr>
                <w:rFonts w:cs="Times New Roman"/>
                <w:iCs/>
                <w:color w:val="000000"/>
                <w:sz w:val="16"/>
                <w:szCs w:val="16"/>
              </w:rPr>
              <w:t xml:space="preserve"> to </w:t>
            </w:r>
            <w:r>
              <w:rPr>
                <w:rFonts w:cs="Times New Roman"/>
                <w:iCs/>
                <w:color w:val="000000"/>
                <w:sz w:val="16"/>
                <w:szCs w:val="16"/>
              </w:rPr>
              <w:t>2.6mmol/L</w:t>
            </w:r>
          </w:p>
          <w:p w14:paraId="6A603EEE" w14:textId="77777777" w:rsidR="00CC0BE4" w:rsidRPr="002D1957" w:rsidRDefault="00CC0BE4" w:rsidP="00CC0BE4">
            <w:pPr>
              <w:rPr>
                <w:rFonts w:cs="Times New Roman"/>
                <w:iCs/>
                <w:color w:val="000000"/>
                <w:sz w:val="16"/>
                <w:szCs w:val="16"/>
              </w:rPr>
            </w:pPr>
            <w:r>
              <w:rPr>
                <w:rFonts w:cs="Times New Roman"/>
                <w:iCs/>
                <w:color w:val="000000"/>
                <w:sz w:val="16"/>
                <w:szCs w:val="16"/>
              </w:rPr>
              <w:t xml:space="preserve">     2.6 to </w:t>
            </w:r>
            <w:r w:rsidRPr="002D1957">
              <w:rPr>
                <w:rFonts w:cs="Times New Roman"/>
                <w:iCs/>
                <w:color w:val="000000"/>
                <w:sz w:val="16"/>
                <w:szCs w:val="16"/>
              </w:rPr>
              <w:t xml:space="preserve">&lt;3.5mmol/L </w:t>
            </w:r>
          </w:p>
          <w:p w14:paraId="095B29A0" w14:textId="77777777" w:rsidR="00CC0BE4" w:rsidRDefault="00CC0BE4" w:rsidP="00CC0BE4">
            <w:pPr>
              <w:rPr>
                <w:rFonts w:cs="Times New Roman"/>
                <w:iCs/>
                <w:color w:val="000000"/>
                <w:sz w:val="16"/>
                <w:szCs w:val="16"/>
              </w:rPr>
            </w:pPr>
            <w:r>
              <w:rPr>
                <w:rFonts w:cs="Times New Roman"/>
                <w:iCs/>
                <w:color w:val="000000"/>
                <w:sz w:val="16"/>
                <w:szCs w:val="16"/>
              </w:rPr>
              <w:t xml:space="preserve">    </w:t>
            </w:r>
            <w:r w:rsidRPr="002D1957">
              <w:rPr>
                <w:rFonts w:cs="Times New Roman"/>
                <w:iCs/>
                <w:color w:val="000000"/>
                <w:sz w:val="16"/>
                <w:szCs w:val="16"/>
              </w:rPr>
              <w:t>3.</w:t>
            </w:r>
            <w:r>
              <w:rPr>
                <w:rFonts w:cs="Times New Roman"/>
                <w:iCs/>
                <w:color w:val="000000"/>
                <w:sz w:val="16"/>
                <w:szCs w:val="16"/>
              </w:rPr>
              <w:t xml:space="preserve">5 </w:t>
            </w:r>
            <w:r w:rsidRPr="002D1957">
              <w:rPr>
                <w:rFonts w:cs="Times New Roman"/>
                <w:iCs/>
                <w:color w:val="000000"/>
                <w:sz w:val="16"/>
                <w:szCs w:val="16"/>
              </w:rPr>
              <w:t xml:space="preserve"> to </w:t>
            </w:r>
            <w:r>
              <w:rPr>
                <w:rFonts w:cs="Times New Roman"/>
                <w:iCs/>
                <w:color w:val="000000"/>
                <w:sz w:val="16"/>
                <w:szCs w:val="16"/>
              </w:rPr>
              <w:t xml:space="preserve"> </w:t>
            </w:r>
            <w:r w:rsidRPr="002D1957">
              <w:rPr>
                <w:rFonts w:cs="Times New Roman"/>
                <w:iCs/>
                <w:color w:val="000000"/>
                <w:sz w:val="16"/>
                <w:szCs w:val="16"/>
              </w:rPr>
              <w:t>&lt;5.0mmol/L</w:t>
            </w:r>
          </w:p>
          <w:p w14:paraId="39278F6A" w14:textId="77777777" w:rsidR="00CC0BE4" w:rsidRDefault="00CC0BE4" w:rsidP="00CC0BE4">
            <w:pPr>
              <w:rPr>
                <w:rFonts w:cs="Times New Roman"/>
                <w:iCs/>
                <w:color w:val="000000"/>
                <w:sz w:val="16"/>
                <w:szCs w:val="16"/>
              </w:rPr>
            </w:pPr>
            <w:r>
              <w:rPr>
                <w:rFonts w:cs="Times New Roman"/>
                <w:iCs/>
                <w:color w:val="000000"/>
                <w:sz w:val="16"/>
                <w:szCs w:val="16"/>
              </w:rPr>
              <w:t xml:space="preserve">     </w:t>
            </w:r>
            <w:r w:rsidRPr="002D1957">
              <w:rPr>
                <w:rFonts w:cs="Times New Roman"/>
                <w:iCs/>
                <w:color w:val="000000"/>
                <w:sz w:val="16"/>
                <w:szCs w:val="16"/>
              </w:rPr>
              <w:t>≥5.0 mmol/L</w:t>
            </w:r>
          </w:p>
          <w:p w14:paraId="7FAFC882" w14:textId="77777777" w:rsidR="006946AD" w:rsidRDefault="006946AD" w:rsidP="00CC0BE4">
            <w:pPr>
              <w:rPr>
                <w:rFonts w:cs="Times New Roman"/>
                <w:iCs/>
                <w:color w:val="000000"/>
                <w:sz w:val="16"/>
                <w:szCs w:val="16"/>
              </w:rPr>
            </w:pPr>
          </w:p>
          <w:p w14:paraId="39CB6B2A" w14:textId="10F71F9A" w:rsidR="006946AD" w:rsidRPr="003645D2" w:rsidRDefault="006946AD" w:rsidP="00CC0BE4">
            <w:pPr>
              <w:rPr>
                <w:rFonts w:cs="Times New Roman"/>
                <w:iCs/>
                <w:color w:val="000000"/>
                <w:sz w:val="16"/>
                <w:szCs w:val="16"/>
              </w:rPr>
            </w:pPr>
          </w:p>
        </w:tc>
        <w:tc>
          <w:tcPr>
            <w:tcW w:w="1566" w:type="dxa"/>
            <w:tcBorders>
              <w:top w:val="nil"/>
              <w:left w:val="nil"/>
              <w:bottom w:val="nil"/>
              <w:right w:val="nil"/>
            </w:tcBorders>
            <w:shd w:val="clear" w:color="auto" w:fill="auto"/>
            <w:noWrap/>
            <w:vAlign w:val="center"/>
          </w:tcPr>
          <w:p w14:paraId="3BF85A54" w14:textId="77777777" w:rsidR="00CC0BE4" w:rsidRDefault="00CC0BE4" w:rsidP="00CC0BE4">
            <w:pPr>
              <w:jc w:val="center"/>
              <w:rPr>
                <w:rFonts w:cs="Times New Roman"/>
                <w:color w:val="000000"/>
                <w:sz w:val="16"/>
                <w:szCs w:val="16"/>
              </w:rPr>
            </w:pPr>
            <w:r w:rsidRPr="00921195">
              <w:rPr>
                <w:rFonts w:cs="Times New Roman"/>
                <w:color w:val="000000"/>
                <w:sz w:val="16"/>
                <w:szCs w:val="16"/>
              </w:rPr>
              <w:t>mean +/- SD</w:t>
            </w:r>
            <w:r>
              <w:rPr>
                <w:rFonts w:cs="Times New Roman"/>
                <w:color w:val="000000"/>
                <w:sz w:val="16"/>
                <w:szCs w:val="16"/>
              </w:rPr>
              <w:br/>
            </w:r>
            <w:r w:rsidRPr="00921195">
              <w:rPr>
                <w:rFonts w:cs="Times New Roman"/>
                <w:color w:val="000000"/>
                <w:sz w:val="16"/>
                <w:szCs w:val="16"/>
              </w:rPr>
              <w:t>median (Q1</w:t>
            </w:r>
            <w:r>
              <w:rPr>
                <w:rFonts w:cs="Times New Roman"/>
                <w:color w:val="000000"/>
                <w:sz w:val="16"/>
                <w:szCs w:val="16"/>
              </w:rPr>
              <w:t>-</w:t>
            </w:r>
            <w:r w:rsidRPr="00921195">
              <w:rPr>
                <w:rFonts w:cs="Times New Roman"/>
                <w:color w:val="000000"/>
                <w:sz w:val="16"/>
                <w:szCs w:val="16"/>
              </w:rPr>
              <w:t>Q3)</w:t>
            </w:r>
          </w:p>
          <w:p w14:paraId="41AE2294" w14:textId="77777777" w:rsidR="00CC0BE4" w:rsidRDefault="00CC0BE4" w:rsidP="00CC0BE4">
            <w:pPr>
              <w:jc w:val="center"/>
              <w:rPr>
                <w:rFonts w:cs="Times New Roman"/>
                <w:color w:val="000000"/>
                <w:sz w:val="16"/>
                <w:szCs w:val="16"/>
              </w:rPr>
            </w:pPr>
          </w:p>
          <w:p w14:paraId="50716E57" w14:textId="77777777" w:rsidR="00CC0BE4" w:rsidRDefault="00CC0BE4" w:rsidP="00CC0BE4">
            <w:pPr>
              <w:jc w:val="center"/>
              <w:rPr>
                <w:rFonts w:cs="Times New Roman"/>
                <w:color w:val="000000"/>
                <w:sz w:val="16"/>
                <w:szCs w:val="16"/>
              </w:rPr>
            </w:pPr>
            <w:r>
              <w:rPr>
                <w:rFonts w:cs="Times New Roman"/>
                <w:color w:val="000000"/>
                <w:sz w:val="16"/>
                <w:szCs w:val="16"/>
              </w:rPr>
              <w:t>N (%)</w:t>
            </w:r>
          </w:p>
          <w:p w14:paraId="2AA2F2FF" w14:textId="77777777" w:rsidR="00CC0BE4" w:rsidRDefault="00CC0BE4" w:rsidP="00CC0BE4">
            <w:pPr>
              <w:jc w:val="center"/>
              <w:rPr>
                <w:rFonts w:cs="Times New Roman"/>
                <w:color w:val="000000"/>
                <w:sz w:val="16"/>
                <w:szCs w:val="16"/>
              </w:rPr>
            </w:pPr>
            <w:r>
              <w:rPr>
                <w:rFonts w:cs="Times New Roman"/>
                <w:color w:val="000000"/>
                <w:sz w:val="16"/>
                <w:szCs w:val="16"/>
              </w:rPr>
              <w:t>N (%)</w:t>
            </w:r>
          </w:p>
          <w:p w14:paraId="4850EFFC" w14:textId="77777777" w:rsidR="00CC0BE4" w:rsidRDefault="00CC0BE4" w:rsidP="00CC0BE4">
            <w:pPr>
              <w:jc w:val="center"/>
              <w:rPr>
                <w:rFonts w:cs="Times New Roman"/>
                <w:color w:val="000000"/>
                <w:sz w:val="16"/>
                <w:szCs w:val="16"/>
              </w:rPr>
            </w:pPr>
            <w:r>
              <w:rPr>
                <w:rFonts w:cs="Times New Roman"/>
                <w:color w:val="000000"/>
                <w:sz w:val="16"/>
                <w:szCs w:val="16"/>
              </w:rPr>
              <w:t>N (%)</w:t>
            </w:r>
          </w:p>
          <w:p w14:paraId="64137E19" w14:textId="77777777" w:rsidR="00CC0BE4" w:rsidRDefault="00CC0BE4" w:rsidP="00CC0BE4">
            <w:pPr>
              <w:jc w:val="center"/>
              <w:rPr>
                <w:rFonts w:cs="Times New Roman"/>
                <w:color w:val="000000"/>
                <w:sz w:val="16"/>
                <w:szCs w:val="16"/>
              </w:rPr>
            </w:pPr>
            <w:r>
              <w:rPr>
                <w:rFonts w:cs="Times New Roman"/>
                <w:color w:val="000000"/>
                <w:sz w:val="16"/>
                <w:szCs w:val="16"/>
              </w:rPr>
              <w:t>N (%)</w:t>
            </w:r>
          </w:p>
          <w:p w14:paraId="6F1F3828" w14:textId="77777777" w:rsidR="00CC0BE4" w:rsidRDefault="00CC0BE4" w:rsidP="00CC0BE4">
            <w:pPr>
              <w:jc w:val="center"/>
              <w:rPr>
                <w:rFonts w:cs="Times New Roman"/>
                <w:color w:val="000000"/>
                <w:sz w:val="16"/>
                <w:szCs w:val="16"/>
              </w:rPr>
            </w:pPr>
            <w:r>
              <w:rPr>
                <w:rFonts w:cs="Times New Roman"/>
                <w:color w:val="000000"/>
                <w:sz w:val="16"/>
                <w:szCs w:val="16"/>
              </w:rPr>
              <w:t>N (%)</w:t>
            </w:r>
          </w:p>
          <w:p w14:paraId="543717B8" w14:textId="77777777" w:rsidR="006946AD" w:rsidRDefault="006946AD" w:rsidP="00CC0BE4">
            <w:pPr>
              <w:jc w:val="center"/>
              <w:rPr>
                <w:rFonts w:cs="Times New Roman"/>
                <w:color w:val="000000"/>
                <w:sz w:val="16"/>
                <w:szCs w:val="16"/>
              </w:rPr>
            </w:pPr>
          </w:p>
          <w:p w14:paraId="6E032BC5" w14:textId="77777777" w:rsidR="006946AD" w:rsidRDefault="006946AD" w:rsidP="00CC0BE4">
            <w:pPr>
              <w:jc w:val="center"/>
              <w:rPr>
                <w:rFonts w:cs="Times New Roman"/>
                <w:color w:val="000000"/>
                <w:sz w:val="16"/>
                <w:szCs w:val="16"/>
              </w:rPr>
            </w:pPr>
          </w:p>
          <w:p w14:paraId="117D3A98" w14:textId="77777777" w:rsidR="006946AD" w:rsidRDefault="006946AD" w:rsidP="00CC0BE4">
            <w:pPr>
              <w:jc w:val="center"/>
              <w:rPr>
                <w:rFonts w:cs="Times New Roman"/>
                <w:color w:val="000000"/>
                <w:sz w:val="16"/>
                <w:szCs w:val="16"/>
              </w:rPr>
            </w:pPr>
          </w:p>
          <w:p w14:paraId="33845538" w14:textId="6C5BCE54" w:rsidR="006946AD" w:rsidRDefault="006946AD" w:rsidP="00CC0BE4">
            <w:pPr>
              <w:jc w:val="center"/>
              <w:rPr>
                <w:rFonts w:cs="Times New Roman"/>
                <w:color w:val="000000"/>
                <w:sz w:val="16"/>
                <w:szCs w:val="16"/>
              </w:rPr>
            </w:pPr>
          </w:p>
          <w:p w14:paraId="1907527F" w14:textId="48F48DDB" w:rsidR="006946AD" w:rsidRDefault="006946AD" w:rsidP="00CC0BE4">
            <w:pPr>
              <w:jc w:val="center"/>
              <w:rPr>
                <w:rFonts w:cs="Times New Roman"/>
                <w:color w:val="000000"/>
                <w:sz w:val="16"/>
                <w:szCs w:val="16"/>
              </w:rPr>
            </w:pPr>
          </w:p>
          <w:p w14:paraId="68F2DB7B" w14:textId="47DADE1E" w:rsidR="006946AD" w:rsidRDefault="006946AD" w:rsidP="00CC0BE4">
            <w:pPr>
              <w:jc w:val="center"/>
              <w:rPr>
                <w:rFonts w:cs="Times New Roman"/>
                <w:color w:val="000000"/>
                <w:sz w:val="16"/>
                <w:szCs w:val="16"/>
              </w:rPr>
            </w:pPr>
          </w:p>
          <w:p w14:paraId="3287F5F9" w14:textId="24F41977" w:rsidR="006946AD" w:rsidRDefault="006946AD" w:rsidP="00CC0BE4">
            <w:pPr>
              <w:jc w:val="center"/>
              <w:rPr>
                <w:rFonts w:cs="Times New Roman"/>
                <w:color w:val="000000"/>
                <w:sz w:val="16"/>
                <w:szCs w:val="16"/>
              </w:rPr>
            </w:pPr>
          </w:p>
          <w:p w14:paraId="4381B310" w14:textId="61BF3591" w:rsidR="006946AD" w:rsidRDefault="006946AD" w:rsidP="00CC0BE4">
            <w:pPr>
              <w:jc w:val="center"/>
              <w:rPr>
                <w:rFonts w:cs="Times New Roman"/>
                <w:color w:val="000000"/>
                <w:sz w:val="16"/>
                <w:szCs w:val="16"/>
              </w:rPr>
            </w:pPr>
          </w:p>
          <w:p w14:paraId="7F76E3D3" w14:textId="77777777" w:rsidR="006946AD" w:rsidRDefault="006946AD" w:rsidP="00CC0BE4">
            <w:pPr>
              <w:jc w:val="center"/>
              <w:rPr>
                <w:rFonts w:cs="Times New Roman"/>
                <w:color w:val="000000"/>
                <w:sz w:val="16"/>
                <w:szCs w:val="16"/>
              </w:rPr>
            </w:pPr>
          </w:p>
          <w:p w14:paraId="051C5DCB" w14:textId="77777777" w:rsidR="006946AD" w:rsidRDefault="006946AD" w:rsidP="006946AD">
            <w:pPr>
              <w:jc w:val="center"/>
              <w:rPr>
                <w:rFonts w:cs="Times New Roman"/>
                <w:color w:val="000000"/>
                <w:sz w:val="16"/>
                <w:szCs w:val="16"/>
              </w:rPr>
            </w:pPr>
          </w:p>
          <w:p w14:paraId="6944D758" w14:textId="0B445A48" w:rsidR="006946AD" w:rsidRDefault="006946AD" w:rsidP="006946AD">
            <w:pPr>
              <w:jc w:val="center"/>
              <w:rPr>
                <w:rFonts w:cs="Times New Roman"/>
                <w:color w:val="000000"/>
                <w:sz w:val="16"/>
                <w:szCs w:val="16"/>
              </w:rPr>
            </w:pPr>
          </w:p>
          <w:p w14:paraId="4BDB0944" w14:textId="76C62540" w:rsidR="006946AD" w:rsidRPr="00921195" w:rsidRDefault="006946AD" w:rsidP="00CC0BE4">
            <w:pPr>
              <w:jc w:val="center"/>
              <w:rPr>
                <w:rFonts w:cs="Times New Roman"/>
                <w:color w:val="000000"/>
                <w:sz w:val="16"/>
                <w:szCs w:val="16"/>
              </w:rPr>
            </w:pPr>
          </w:p>
        </w:tc>
        <w:tc>
          <w:tcPr>
            <w:tcW w:w="236" w:type="dxa"/>
            <w:tcBorders>
              <w:top w:val="nil"/>
              <w:left w:val="nil"/>
              <w:bottom w:val="nil"/>
              <w:right w:val="nil"/>
            </w:tcBorders>
            <w:shd w:val="clear" w:color="auto" w:fill="auto"/>
            <w:noWrap/>
            <w:vAlign w:val="center"/>
          </w:tcPr>
          <w:p w14:paraId="2CFF5BD5" w14:textId="77777777" w:rsidR="00CC0BE4" w:rsidRDefault="00CC0BE4" w:rsidP="00CC0BE4">
            <w:pPr>
              <w:jc w:val="center"/>
              <w:rPr>
                <w:rFonts w:cs="Times New Roman"/>
                <w:color w:val="000000"/>
              </w:rPr>
            </w:pPr>
          </w:p>
        </w:tc>
        <w:tc>
          <w:tcPr>
            <w:tcW w:w="450" w:type="dxa"/>
            <w:tcBorders>
              <w:top w:val="nil"/>
              <w:left w:val="nil"/>
              <w:bottom w:val="nil"/>
              <w:right w:val="nil"/>
            </w:tcBorders>
            <w:vAlign w:val="center"/>
          </w:tcPr>
          <w:p w14:paraId="5B72C3F5" w14:textId="77777777" w:rsidR="00CC0BE4" w:rsidRDefault="00CC0BE4" w:rsidP="00CC0BE4">
            <w:pPr>
              <w:jc w:val="center"/>
              <w:rPr>
                <w:rFonts w:cs="Times New Roman"/>
                <w:color w:val="000000"/>
              </w:rPr>
            </w:pPr>
          </w:p>
        </w:tc>
        <w:tc>
          <w:tcPr>
            <w:tcW w:w="720" w:type="dxa"/>
            <w:tcBorders>
              <w:top w:val="nil"/>
              <w:left w:val="nil"/>
              <w:bottom w:val="nil"/>
              <w:right w:val="nil"/>
            </w:tcBorders>
            <w:vAlign w:val="center"/>
          </w:tcPr>
          <w:p w14:paraId="5CD47614" w14:textId="77777777" w:rsidR="00CC0BE4" w:rsidRDefault="00CC0BE4" w:rsidP="00CC0BE4">
            <w:pPr>
              <w:jc w:val="center"/>
              <w:rPr>
                <w:rFonts w:cs="Times New Roman"/>
                <w:color w:val="000000"/>
              </w:rPr>
            </w:pPr>
          </w:p>
        </w:tc>
        <w:tc>
          <w:tcPr>
            <w:tcW w:w="720" w:type="dxa"/>
            <w:tcBorders>
              <w:top w:val="nil"/>
              <w:left w:val="nil"/>
              <w:bottom w:val="nil"/>
              <w:right w:val="nil"/>
            </w:tcBorders>
            <w:vAlign w:val="center"/>
          </w:tcPr>
          <w:p w14:paraId="5DC2C291" w14:textId="77777777" w:rsidR="00CC0BE4" w:rsidRDefault="00CC0BE4" w:rsidP="00CC0BE4">
            <w:pPr>
              <w:jc w:val="center"/>
              <w:rPr>
                <w:rFonts w:cs="Times New Roman"/>
                <w:color w:val="000000"/>
              </w:rPr>
            </w:pPr>
          </w:p>
        </w:tc>
        <w:tc>
          <w:tcPr>
            <w:tcW w:w="900" w:type="dxa"/>
            <w:tcBorders>
              <w:top w:val="nil"/>
              <w:left w:val="nil"/>
              <w:bottom w:val="nil"/>
              <w:right w:val="nil"/>
            </w:tcBorders>
            <w:vAlign w:val="center"/>
          </w:tcPr>
          <w:p w14:paraId="13AF24B2" w14:textId="77777777" w:rsidR="00CC0BE4" w:rsidRDefault="00CC0BE4" w:rsidP="00CC0BE4">
            <w:pPr>
              <w:jc w:val="center"/>
              <w:rPr>
                <w:rFonts w:cs="Times New Roman"/>
                <w:color w:val="000000"/>
              </w:rPr>
            </w:pPr>
          </w:p>
        </w:tc>
        <w:tc>
          <w:tcPr>
            <w:tcW w:w="450" w:type="dxa"/>
            <w:tcBorders>
              <w:top w:val="nil"/>
              <w:left w:val="nil"/>
              <w:bottom w:val="nil"/>
              <w:right w:val="nil"/>
            </w:tcBorders>
            <w:vAlign w:val="center"/>
          </w:tcPr>
          <w:p w14:paraId="411F8958" w14:textId="77777777" w:rsidR="00CC0BE4" w:rsidRDefault="00CC0BE4" w:rsidP="00CC0BE4">
            <w:pPr>
              <w:jc w:val="center"/>
              <w:rPr>
                <w:rFonts w:cs="Times New Roman"/>
                <w:color w:val="000000"/>
              </w:rPr>
            </w:pPr>
          </w:p>
        </w:tc>
        <w:tc>
          <w:tcPr>
            <w:tcW w:w="630" w:type="dxa"/>
            <w:tcBorders>
              <w:top w:val="nil"/>
              <w:left w:val="nil"/>
              <w:bottom w:val="nil"/>
              <w:right w:val="nil"/>
            </w:tcBorders>
            <w:vAlign w:val="center"/>
          </w:tcPr>
          <w:p w14:paraId="71E4D626" w14:textId="77777777" w:rsidR="00CC0BE4" w:rsidRDefault="00CC0BE4" w:rsidP="00CC0BE4">
            <w:pPr>
              <w:jc w:val="center"/>
              <w:rPr>
                <w:rFonts w:cs="Times New Roman"/>
                <w:color w:val="000000"/>
              </w:rPr>
            </w:pPr>
          </w:p>
        </w:tc>
        <w:tc>
          <w:tcPr>
            <w:tcW w:w="1080" w:type="dxa"/>
            <w:tcBorders>
              <w:top w:val="nil"/>
              <w:left w:val="nil"/>
              <w:bottom w:val="nil"/>
              <w:right w:val="nil"/>
            </w:tcBorders>
            <w:vAlign w:val="center"/>
          </w:tcPr>
          <w:p w14:paraId="72F86032" w14:textId="77777777" w:rsidR="00CC0BE4" w:rsidRDefault="00CC0BE4" w:rsidP="00CC0BE4">
            <w:pPr>
              <w:jc w:val="center"/>
              <w:rPr>
                <w:rFonts w:cs="Times New Roman"/>
                <w:color w:val="000000"/>
              </w:rPr>
            </w:pPr>
          </w:p>
        </w:tc>
        <w:tc>
          <w:tcPr>
            <w:tcW w:w="990" w:type="dxa"/>
            <w:tcBorders>
              <w:top w:val="nil"/>
              <w:left w:val="nil"/>
              <w:bottom w:val="nil"/>
              <w:right w:val="nil"/>
            </w:tcBorders>
            <w:vAlign w:val="center"/>
          </w:tcPr>
          <w:p w14:paraId="3D8F49B0" w14:textId="77777777" w:rsidR="00CC0BE4" w:rsidRDefault="00CC0BE4" w:rsidP="00CC0BE4">
            <w:pPr>
              <w:jc w:val="center"/>
              <w:rPr>
                <w:rFonts w:cs="Times New Roman"/>
                <w:color w:val="000000"/>
              </w:rPr>
            </w:pPr>
          </w:p>
        </w:tc>
        <w:tc>
          <w:tcPr>
            <w:tcW w:w="990" w:type="dxa"/>
            <w:tcBorders>
              <w:top w:val="nil"/>
              <w:left w:val="nil"/>
              <w:bottom w:val="nil"/>
              <w:right w:val="nil"/>
            </w:tcBorders>
            <w:vAlign w:val="center"/>
          </w:tcPr>
          <w:p w14:paraId="3D0AB197" w14:textId="77777777" w:rsidR="00CC0BE4" w:rsidRDefault="00CC0BE4" w:rsidP="00CC0BE4">
            <w:pPr>
              <w:jc w:val="center"/>
              <w:rPr>
                <w:rFonts w:cs="Times New Roman"/>
                <w:color w:val="000000"/>
              </w:rPr>
            </w:pPr>
          </w:p>
        </w:tc>
        <w:tc>
          <w:tcPr>
            <w:tcW w:w="1080" w:type="dxa"/>
            <w:tcBorders>
              <w:top w:val="nil"/>
              <w:left w:val="nil"/>
              <w:bottom w:val="nil"/>
              <w:right w:val="nil"/>
            </w:tcBorders>
            <w:vAlign w:val="center"/>
          </w:tcPr>
          <w:p w14:paraId="5E4BC0BA" w14:textId="77777777" w:rsidR="00CC0BE4" w:rsidRDefault="00CC0BE4" w:rsidP="00CC0BE4">
            <w:pPr>
              <w:jc w:val="center"/>
              <w:rPr>
                <w:rFonts w:cs="Times New Roman"/>
                <w:color w:val="000000"/>
              </w:rPr>
            </w:pPr>
          </w:p>
        </w:tc>
        <w:tc>
          <w:tcPr>
            <w:tcW w:w="720" w:type="dxa"/>
            <w:tcBorders>
              <w:top w:val="nil"/>
              <w:left w:val="nil"/>
              <w:bottom w:val="nil"/>
              <w:right w:val="nil"/>
            </w:tcBorders>
            <w:shd w:val="clear" w:color="auto" w:fill="auto"/>
            <w:noWrap/>
            <w:vAlign w:val="center"/>
          </w:tcPr>
          <w:p w14:paraId="1B2D755E" w14:textId="77777777" w:rsidR="00CC0BE4" w:rsidRDefault="00CC0BE4" w:rsidP="00CC0BE4">
            <w:pPr>
              <w:jc w:val="center"/>
              <w:rPr>
                <w:rFonts w:cs="Times New Roman"/>
                <w:color w:val="000000"/>
              </w:rPr>
            </w:pPr>
          </w:p>
        </w:tc>
        <w:tc>
          <w:tcPr>
            <w:tcW w:w="630" w:type="dxa"/>
            <w:tcBorders>
              <w:top w:val="nil"/>
              <w:left w:val="nil"/>
              <w:bottom w:val="nil"/>
              <w:right w:val="nil"/>
            </w:tcBorders>
            <w:shd w:val="clear" w:color="auto" w:fill="auto"/>
            <w:noWrap/>
            <w:vAlign w:val="center"/>
          </w:tcPr>
          <w:p w14:paraId="39FC49CD" w14:textId="77777777" w:rsidR="00CC0BE4" w:rsidRPr="00414E1A" w:rsidRDefault="00CC0BE4" w:rsidP="00CC0BE4">
            <w:pPr>
              <w:jc w:val="center"/>
              <w:rPr>
                <w:rFonts w:cs="Times New Roman"/>
                <w:color w:val="000000"/>
              </w:rPr>
            </w:pPr>
          </w:p>
        </w:tc>
      </w:tr>
      <w:tr w:rsidR="00CC0BE4" w:rsidRPr="0087252C" w14:paraId="150C951A" w14:textId="77777777" w:rsidTr="006946AD">
        <w:trPr>
          <w:trHeight w:val="300"/>
        </w:trPr>
        <w:tc>
          <w:tcPr>
            <w:tcW w:w="2088" w:type="dxa"/>
            <w:gridSpan w:val="2"/>
            <w:tcBorders>
              <w:top w:val="nil"/>
              <w:left w:val="nil"/>
              <w:bottom w:val="nil"/>
              <w:right w:val="nil"/>
            </w:tcBorders>
            <w:shd w:val="clear" w:color="auto" w:fill="auto"/>
            <w:noWrap/>
            <w:vAlign w:val="center"/>
          </w:tcPr>
          <w:p w14:paraId="305CB7B4" w14:textId="77777777" w:rsidR="00CC0BE4" w:rsidRPr="003645D2" w:rsidRDefault="00CC0BE4" w:rsidP="00CC0BE4">
            <w:pPr>
              <w:rPr>
                <w:rFonts w:cs="Times New Roman"/>
                <w:iCs/>
                <w:color w:val="000000"/>
                <w:sz w:val="16"/>
                <w:szCs w:val="16"/>
              </w:rPr>
            </w:pPr>
          </w:p>
        </w:tc>
        <w:tc>
          <w:tcPr>
            <w:tcW w:w="1566" w:type="dxa"/>
            <w:tcBorders>
              <w:top w:val="nil"/>
              <w:left w:val="nil"/>
              <w:bottom w:val="nil"/>
              <w:right w:val="nil"/>
            </w:tcBorders>
            <w:shd w:val="clear" w:color="auto" w:fill="auto"/>
            <w:noWrap/>
            <w:vAlign w:val="center"/>
          </w:tcPr>
          <w:p w14:paraId="70003E7E" w14:textId="77777777" w:rsidR="00CC0BE4" w:rsidRPr="00921195" w:rsidRDefault="00CC0BE4" w:rsidP="00CC0BE4">
            <w:pPr>
              <w:jc w:val="center"/>
              <w:rPr>
                <w:rFonts w:cs="Times New Roman"/>
                <w:color w:val="000000"/>
                <w:sz w:val="16"/>
                <w:szCs w:val="16"/>
              </w:rPr>
            </w:pPr>
          </w:p>
        </w:tc>
        <w:tc>
          <w:tcPr>
            <w:tcW w:w="236" w:type="dxa"/>
            <w:tcBorders>
              <w:top w:val="nil"/>
              <w:left w:val="nil"/>
              <w:bottom w:val="nil"/>
              <w:right w:val="nil"/>
            </w:tcBorders>
            <w:shd w:val="clear" w:color="auto" w:fill="auto"/>
            <w:noWrap/>
            <w:vAlign w:val="center"/>
          </w:tcPr>
          <w:p w14:paraId="546A5A43" w14:textId="77777777" w:rsidR="00CC0BE4" w:rsidRDefault="00CC0BE4" w:rsidP="00CC0BE4">
            <w:pPr>
              <w:jc w:val="center"/>
              <w:rPr>
                <w:rFonts w:cs="Times New Roman"/>
                <w:color w:val="000000"/>
              </w:rPr>
            </w:pPr>
          </w:p>
        </w:tc>
        <w:tc>
          <w:tcPr>
            <w:tcW w:w="450" w:type="dxa"/>
            <w:tcBorders>
              <w:top w:val="nil"/>
              <w:left w:val="nil"/>
              <w:bottom w:val="nil"/>
              <w:right w:val="nil"/>
            </w:tcBorders>
            <w:vAlign w:val="center"/>
          </w:tcPr>
          <w:p w14:paraId="0F15AB29" w14:textId="77777777" w:rsidR="00CC0BE4" w:rsidRDefault="00CC0BE4" w:rsidP="00CC0BE4">
            <w:pPr>
              <w:jc w:val="center"/>
              <w:rPr>
                <w:rFonts w:cs="Times New Roman"/>
                <w:color w:val="000000"/>
              </w:rPr>
            </w:pPr>
          </w:p>
        </w:tc>
        <w:tc>
          <w:tcPr>
            <w:tcW w:w="720" w:type="dxa"/>
            <w:tcBorders>
              <w:top w:val="nil"/>
              <w:left w:val="nil"/>
              <w:bottom w:val="nil"/>
              <w:right w:val="nil"/>
            </w:tcBorders>
            <w:vAlign w:val="center"/>
          </w:tcPr>
          <w:p w14:paraId="4D54102C" w14:textId="77777777" w:rsidR="00CC0BE4" w:rsidRDefault="00CC0BE4" w:rsidP="00CC0BE4">
            <w:pPr>
              <w:jc w:val="center"/>
              <w:rPr>
                <w:rFonts w:cs="Times New Roman"/>
                <w:color w:val="000000"/>
              </w:rPr>
            </w:pPr>
          </w:p>
        </w:tc>
        <w:tc>
          <w:tcPr>
            <w:tcW w:w="720" w:type="dxa"/>
            <w:tcBorders>
              <w:top w:val="nil"/>
              <w:left w:val="nil"/>
              <w:bottom w:val="nil"/>
              <w:right w:val="nil"/>
            </w:tcBorders>
            <w:vAlign w:val="center"/>
          </w:tcPr>
          <w:p w14:paraId="2CFD3E61" w14:textId="77777777" w:rsidR="00CC0BE4" w:rsidRDefault="00CC0BE4" w:rsidP="00CC0BE4">
            <w:pPr>
              <w:jc w:val="center"/>
              <w:rPr>
                <w:rFonts w:cs="Times New Roman"/>
                <w:color w:val="000000"/>
              </w:rPr>
            </w:pPr>
          </w:p>
        </w:tc>
        <w:tc>
          <w:tcPr>
            <w:tcW w:w="900" w:type="dxa"/>
            <w:tcBorders>
              <w:top w:val="nil"/>
              <w:left w:val="nil"/>
              <w:bottom w:val="nil"/>
              <w:right w:val="nil"/>
            </w:tcBorders>
            <w:vAlign w:val="center"/>
          </w:tcPr>
          <w:p w14:paraId="0A4ED347" w14:textId="77777777" w:rsidR="00CC0BE4" w:rsidRDefault="00CC0BE4" w:rsidP="00CC0BE4">
            <w:pPr>
              <w:jc w:val="center"/>
              <w:rPr>
                <w:rFonts w:cs="Times New Roman"/>
                <w:color w:val="000000"/>
              </w:rPr>
            </w:pPr>
          </w:p>
        </w:tc>
        <w:tc>
          <w:tcPr>
            <w:tcW w:w="450" w:type="dxa"/>
            <w:tcBorders>
              <w:top w:val="nil"/>
              <w:left w:val="nil"/>
              <w:bottom w:val="nil"/>
              <w:right w:val="nil"/>
            </w:tcBorders>
            <w:vAlign w:val="center"/>
          </w:tcPr>
          <w:p w14:paraId="0D0BFB93" w14:textId="77777777" w:rsidR="00CC0BE4" w:rsidRDefault="00CC0BE4" w:rsidP="00CC0BE4">
            <w:pPr>
              <w:jc w:val="center"/>
              <w:rPr>
                <w:rFonts w:cs="Times New Roman"/>
                <w:color w:val="000000"/>
              </w:rPr>
            </w:pPr>
          </w:p>
        </w:tc>
        <w:tc>
          <w:tcPr>
            <w:tcW w:w="630" w:type="dxa"/>
            <w:tcBorders>
              <w:top w:val="nil"/>
              <w:left w:val="nil"/>
              <w:bottom w:val="nil"/>
              <w:right w:val="nil"/>
            </w:tcBorders>
            <w:vAlign w:val="center"/>
          </w:tcPr>
          <w:p w14:paraId="1FBEF365" w14:textId="77777777" w:rsidR="00CC0BE4" w:rsidRDefault="00CC0BE4" w:rsidP="00CC0BE4">
            <w:pPr>
              <w:jc w:val="center"/>
              <w:rPr>
                <w:rFonts w:cs="Times New Roman"/>
                <w:color w:val="000000"/>
              </w:rPr>
            </w:pPr>
          </w:p>
        </w:tc>
        <w:tc>
          <w:tcPr>
            <w:tcW w:w="1080" w:type="dxa"/>
            <w:tcBorders>
              <w:top w:val="nil"/>
              <w:left w:val="nil"/>
              <w:bottom w:val="nil"/>
              <w:right w:val="nil"/>
            </w:tcBorders>
            <w:vAlign w:val="center"/>
          </w:tcPr>
          <w:p w14:paraId="7B8C3DFC" w14:textId="77777777" w:rsidR="00CC0BE4" w:rsidRDefault="00CC0BE4" w:rsidP="00CC0BE4">
            <w:pPr>
              <w:jc w:val="center"/>
              <w:rPr>
                <w:rFonts w:cs="Times New Roman"/>
                <w:color w:val="000000"/>
              </w:rPr>
            </w:pPr>
          </w:p>
        </w:tc>
        <w:tc>
          <w:tcPr>
            <w:tcW w:w="990" w:type="dxa"/>
            <w:tcBorders>
              <w:top w:val="nil"/>
              <w:left w:val="nil"/>
              <w:bottom w:val="nil"/>
              <w:right w:val="nil"/>
            </w:tcBorders>
            <w:vAlign w:val="center"/>
          </w:tcPr>
          <w:p w14:paraId="4E32D3A6" w14:textId="77777777" w:rsidR="00CC0BE4" w:rsidRDefault="00CC0BE4" w:rsidP="00CC0BE4">
            <w:pPr>
              <w:jc w:val="center"/>
              <w:rPr>
                <w:rFonts w:cs="Times New Roman"/>
                <w:color w:val="000000"/>
              </w:rPr>
            </w:pPr>
          </w:p>
        </w:tc>
        <w:tc>
          <w:tcPr>
            <w:tcW w:w="990" w:type="dxa"/>
            <w:tcBorders>
              <w:top w:val="nil"/>
              <w:left w:val="nil"/>
              <w:bottom w:val="nil"/>
              <w:right w:val="nil"/>
            </w:tcBorders>
            <w:vAlign w:val="center"/>
          </w:tcPr>
          <w:p w14:paraId="0EEE5EC0" w14:textId="77777777" w:rsidR="00CC0BE4" w:rsidRDefault="00CC0BE4" w:rsidP="00CC0BE4">
            <w:pPr>
              <w:jc w:val="center"/>
              <w:rPr>
                <w:rFonts w:cs="Times New Roman"/>
                <w:color w:val="000000"/>
              </w:rPr>
            </w:pPr>
          </w:p>
        </w:tc>
        <w:tc>
          <w:tcPr>
            <w:tcW w:w="1080" w:type="dxa"/>
            <w:tcBorders>
              <w:top w:val="nil"/>
              <w:left w:val="nil"/>
              <w:bottom w:val="nil"/>
              <w:right w:val="nil"/>
            </w:tcBorders>
            <w:vAlign w:val="center"/>
          </w:tcPr>
          <w:p w14:paraId="69B59E40" w14:textId="77777777" w:rsidR="00CC0BE4" w:rsidRDefault="00CC0BE4" w:rsidP="00CC0BE4">
            <w:pPr>
              <w:jc w:val="center"/>
              <w:rPr>
                <w:rFonts w:cs="Times New Roman"/>
                <w:color w:val="000000"/>
              </w:rPr>
            </w:pPr>
          </w:p>
        </w:tc>
        <w:tc>
          <w:tcPr>
            <w:tcW w:w="720" w:type="dxa"/>
            <w:tcBorders>
              <w:top w:val="nil"/>
              <w:left w:val="nil"/>
              <w:bottom w:val="nil"/>
              <w:right w:val="nil"/>
            </w:tcBorders>
            <w:shd w:val="clear" w:color="auto" w:fill="auto"/>
            <w:noWrap/>
            <w:vAlign w:val="center"/>
          </w:tcPr>
          <w:p w14:paraId="7784E76C" w14:textId="77777777" w:rsidR="00CC0BE4" w:rsidRDefault="00CC0BE4" w:rsidP="00CC0BE4">
            <w:pPr>
              <w:jc w:val="center"/>
              <w:rPr>
                <w:rFonts w:cs="Times New Roman"/>
                <w:color w:val="000000"/>
              </w:rPr>
            </w:pPr>
          </w:p>
        </w:tc>
        <w:tc>
          <w:tcPr>
            <w:tcW w:w="630" w:type="dxa"/>
            <w:tcBorders>
              <w:top w:val="nil"/>
              <w:left w:val="nil"/>
              <w:bottom w:val="nil"/>
              <w:right w:val="nil"/>
            </w:tcBorders>
            <w:shd w:val="clear" w:color="auto" w:fill="auto"/>
            <w:noWrap/>
            <w:vAlign w:val="center"/>
          </w:tcPr>
          <w:p w14:paraId="40AF02D6" w14:textId="77777777" w:rsidR="00CC0BE4" w:rsidRPr="00414E1A" w:rsidRDefault="00CC0BE4" w:rsidP="00CC0BE4">
            <w:pPr>
              <w:jc w:val="center"/>
              <w:rPr>
                <w:rFonts w:cs="Times New Roman"/>
                <w:color w:val="000000"/>
              </w:rPr>
            </w:pPr>
          </w:p>
        </w:tc>
      </w:tr>
      <w:tr w:rsidR="00CC0BE4" w:rsidRPr="0087252C" w14:paraId="09E38D33" w14:textId="77777777" w:rsidTr="006946AD">
        <w:trPr>
          <w:trHeight w:val="300"/>
        </w:trPr>
        <w:tc>
          <w:tcPr>
            <w:tcW w:w="2088" w:type="dxa"/>
            <w:gridSpan w:val="2"/>
            <w:tcBorders>
              <w:top w:val="nil"/>
              <w:left w:val="nil"/>
              <w:bottom w:val="nil"/>
              <w:right w:val="nil"/>
            </w:tcBorders>
            <w:shd w:val="clear" w:color="auto" w:fill="auto"/>
            <w:noWrap/>
            <w:vAlign w:val="center"/>
          </w:tcPr>
          <w:p w14:paraId="1EC0B341" w14:textId="77777777" w:rsidR="00CC0BE4" w:rsidRPr="003645D2" w:rsidRDefault="00CC0BE4" w:rsidP="00CC0BE4">
            <w:pPr>
              <w:rPr>
                <w:rFonts w:cs="Times New Roman"/>
                <w:iCs/>
                <w:color w:val="000000"/>
                <w:sz w:val="16"/>
                <w:szCs w:val="16"/>
              </w:rPr>
            </w:pPr>
          </w:p>
        </w:tc>
        <w:tc>
          <w:tcPr>
            <w:tcW w:w="1566" w:type="dxa"/>
            <w:tcBorders>
              <w:top w:val="nil"/>
              <w:left w:val="nil"/>
              <w:bottom w:val="nil"/>
              <w:right w:val="nil"/>
            </w:tcBorders>
            <w:shd w:val="clear" w:color="auto" w:fill="auto"/>
            <w:noWrap/>
            <w:vAlign w:val="center"/>
          </w:tcPr>
          <w:p w14:paraId="61A98FEA" w14:textId="77777777" w:rsidR="00CC0BE4" w:rsidRPr="00921195" w:rsidRDefault="00CC0BE4" w:rsidP="00CC0BE4">
            <w:pPr>
              <w:jc w:val="center"/>
              <w:rPr>
                <w:rFonts w:cs="Times New Roman"/>
                <w:color w:val="000000"/>
                <w:sz w:val="16"/>
                <w:szCs w:val="16"/>
              </w:rPr>
            </w:pPr>
          </w:p>
        </w:tc>
        <w:tc>
          <w:tcPr>
            <w:tcW w:w="236" w:type="dxa"/>
            <w:tcBorders>
              <w:top w:val="nil"/>
              <w:left w:val="nil"/>
              <w:bottom w:val="nil"/>
              <w:right w:val="nil"/>
            </w:tcBorders>
            <w:shd w:val="clear" w:color="auto" w:fill="auto"/>
            <w:noWrap/>
            <w:vAlign w:val="center"/>
          </w:tcPr>
          <w:p w14:paraId="4102F2E7" w14:textId="77777777" w:rsidR="00CC0BE4" w:rsidRDefault="00CC0BE4" w:rsidP="00CC0BE4">
            <w:pPr>
              <w:jc w:val="center"/>
              <w:rPr>
                <w:rFonts w:cs="Times New Roman"/>
                <w:color w:val="000000"/>
              </w:rPr>
            </w:pPr>
          </w:p>
        </w:tc>
        <w:tc>
          <w:tcPr>
            <w:tcW w:w="450" w:type="dxa"/>
            <w:tcBorders>
              <w:top w:val="nil"/>
              <w:left w:val="nil"/>
              <w:bottom w:val="nil"/>
              <w:right w:val="nil"/>
            </w:tcBorders>
            <w:vAlign w:val="center"/>
          </w:tcPr>
          <w:p w14:paraId="292D5B2A" w14:textId="77777777" w:rsidR="00CC0BE4" w:rsidRDefault="00CC0BE4" w:rsidP="00CC0BE4">
            <w:pPr>
              <w:jc w:val="center"/>
              <w:rPr>
                <w:rFonts w:cs="Times New Roman"/>
                <w:color w:val="000000"/>
              </w:rPr>
            </w:pPr>
          </w:p>
        </w:tc>
        <w:tc>
          <w:tcPr>
            <w:tcW w:w="720" w:type="dxa"/>
            <w:tcBorders>
              <w:top w:val="nil"/>
              <w:left w:val="nil"/>
              <w:bottom w:val="nil"/>
              <w:right w:val="nil"/>
            </w:tcBorders>
            <w:vAlign w:val="center"/>
          </w:tcPr>
          <w:p w14:paraId="4C0F2C87" w14:textId="77777777" w:rsidR="00CC0BE4" w:rsidRDefault="00CC0BE4" w:rsidP="00CC0BE4">
            <w:pPr>
              <w:jc w:val="center"/>
              <w:rPr>
                <w:rFonts w:cs="Times New Roman"/>
                <w:color w:val="000000"/>
              </w:rPr>
            </w:pPr>
          </w:p>
        </w:tc>
        <w:tc>
          <w:tcPr>
            <w:tcW w:w="720" w:type="dxa"/>
            <w:tcBorders>
              <w:top w:val="nil"/>
              <w:left w:val="nil"/>
              <w:bottom w:val="nil"/>
              <w:right w:val="nil"/>
            </w:tcBorders>
            <w:vAlign w:val="center"/>
          </w:tcPr>
          <w:p w14:paraId="7D2C21D0" w14:textId="77777777" w:rsidR="00CC0BE4" w:rsidRDefault="00CC0BE4" w:rsidP="00CC0BE4">
            <w:pPr>
              <w:jc w:val="center"/>
              <w:rPr>
                <w:rFonts w:cs="Times New Roman"/>
                <w:color w:val="000000"/>
              </w:rPr>
            </w:pPr>
          </w:p>
        </w:tc>
        <w:tc>
          <w:tcPr>
            <w:tcW w:w="900" w:type="dxa"/>
            <w:tcBorders>
              <w:top w:val="nil"/>
              <w:left w:val="nil"/>
              <w:bottom w:val="nil"/>
              <w:right w:val="nil"/>
            </w:tcBorders>
            <w:vAlign w:val="center"/>
          </w:tcPr>
          <w:p w14:paraId="211A228C" w14:textId="77777777" w:rsidR="00CC0BE4" w:rsidRDefault="00CC0BE4" w:rsidP="00CC0BE4">
            <w:pPr>
              <w:jc w:val="center"/>
              <w:rPr>
                <w:rFonts w:cs="Times New Roman"/>
                <w:color w:val="000000"/>
              </w:rPr>
            </w:pPr>
          </w:p>
        </w:tc>
        <w:tc>
          <w:tcPr>
            <w:tcW w:w="450" w:type="dxa"/>
            <w:tcBorders>
              <w:top w:val="nil"/>
              <w:left w:val="nil"/>
              <w:bottom w:val="nil"/>
              <w:right w:val="nil"/>
            </w:tcBorders>
            <w:vAlign w:val="center"/>
          </w:tcPr>
          <w:p w14:paraId="02AC239D" w14:textId="77777777" w:rsidR="00CC0BE4" w:rsidRDefault="00CC0BE4" w:rsidP="00CC0BE4">
            <w:pPr>
              <w:jc w:val="center"/>
              <w:rPr>
                <w:rFonts w:cs="Times New Roman"/>
                <w:color w:val="000000"/>
              </w:rPr>
            </w:pPr>
          </w:p>
        </w:tc>
        <w:tc>
          <w:tcPr>
            <w:tcW w:w="630" w:type="dxa"/>
            <w:tcBorders>
              <w:top w:val="nil"/>
              <w:left w:val="nil"/>
              <w:bottom w:val="nil"/>
              <w:right w:val="nil"/>
            </w:tcBorders>
            <w:vAlign w:val="center"/>
          </w:tcPr>
          <w:p w14:paraId="20DEEDD7" w14:textId="77777777" w:rsidR="00CC0BE4" w:rsidRDefault="00CC0BE4" w:rsidP="00CC0BE4">
            <w:pPr>
              <w:jc w:val="center"/>
              <w:rPr>
                <w:rFonts w:cs="Times New Roman"/>
                <w:color w:val="000000"/>
              </w:rPr>
            </w:pPr>
          </w:p>
        </w:tc>
        <w:tc>
          <w:tcPr>
            <w:tcW w:w="1080" w:type="dxa"/>
            <w:tcBorders>
              <w:top w:val="nil"/>
              <w:left w:val="nil"/>
              <w:bottom w:val="nil"/>
              <w:right w:val="nil"/>
            </w:tcBorders>
            <w:vAlign w:val="center"/>
          </w:tcPr>
          <w:p w14:paraId="2357269A" w14:textId="77777777" w:rsidR="00CC0BE4" w:rsidRDefault="00CC0BE4" w:rsidP="00CC0BE4">
            <w:pPr>
              <w:jc w:val="center"/>
              <w:rPr>
                <w:rFonts w:cs="Times New Roman"/>
                <w:color w:val="000000"/>
              </w:rPr>
            </w:pPr>
          </w:p>
        </w:tc>
        <w:tc>
          <w:tcPr>
            <w:tcW w:w="990" w:type="dxa"/>
            <w:tcBorders>
              <w:top w:val="nil"/>
              <w:left w:val="nil"/>
              <w:bottom w:val="nil"/>
              <w:right w:val="nil"/>
            </w:tcBorders>
            <w:vAlign w:val="center"/>
          </w:tcPr>
          <w:p w14:paraId="6170B617" w14:textId="77777777" w:rsidR="00CC0BE4" w:rsidRDefault="00CC0BE4" w:rsidP="00CC0BE4">
            <w:pPr>
              <w:jc w:val="center"/>
              <w:rPr>
                <w:rFonts w:cs="Times New Roman"/>
                <w:color w:val="000000"/>
              </w:rPr>
            </w:pPr>
          </w:p>
        </w:tc>
        <w:tc>
          <w:tcPr>
            <w:tcW w:w="990" w:type="dxa"/>
            <w:tcBorders>
              <w:top w:val="nil"/>
              <w:left w:val="nil"/>
              <w:bottom w:val="nil"/>
              <w:right w:val="nil"/>
            </w:tcBorders>
            <w:vAlign w:val="center"/>
          </w:tcPr>
          <w:p w14:paraId="3C066985" w14:textId="77777777" w:rsidR="00CC0BE4" w:rsidRDefault="00CC0BE4" w:rsidP="00CC0BE4">
            <w:pPr>
              <w:jc w:val="center"/>
              <w:rPr>
                <w:rFonts w:cs="Times New Roman"/>
                <w:color w:val="000000"/>
              </w:rPr>
            </w:pPr>
          </w:p>
        </w:tc>
        <w:tc>
          <w:tcPr>
            <w:tcW w:w="1080" w:type="dxa"/>
            <w:tcBorders>
              <w:top w:val="nil"/>
              <w:left w:val="nil"/>
              <w:bottom w:val="nil"/>
              <w:right w:val="nil"/>
            </w:tcBorders>
            <w:vAlign w:val="center"/>
          </w:tcPr>
          <w:p w14:paraId="5D0AF300" w14:textId="77777777" w:rsidR="00CC0BE4" w:rsidRDefault="00CC0BE4" w:rsidP="00CC0BE4">
            <w:pPr>
              <w:jc w:val="center"/>
              <w:rPr>
                <w:rFonts w:cs="Times New Roman"/>
                <w:color w:val="000000"/>
              </w:rPr>
            </w:pPr>
          </w:p>
        </w:tc>
        <w:tc>
          <w:tcPr>
            <w:tcW w:w="720" w:type="dxa"/>
            <w:tcBorders>
              <w:top w:val="nil"/>
              <w:left w:val="nil"/>
              <w:bottom w:val="nil"/>
              <w:right w:val="nil"/>
            </w:tcBorders>
            <w:shd w:val="clear" w:color="auto" w:fill="auto"/>
            <w:noWrap/>
            <w:vAlign w:val="center"/>
          </w:tcPr>
          <w:p w14:paraId="08191F1F" w14:textId="77777777" w:rsidR="00CC0BE4" w:rsidRDefault="00CC0BE4" w:rsidP="00CC0BE4">
            <w:pPr>
              <w:jc w:val="center"/>
              <w:rPr>
                <w:rFonts w:cs="Times New Roman"/>
                <w:color w:val="000000"/>
              </w:rPr>
            </w:pPr>
          </w:p>
        </w:tc>
        <w:tc>
          <w:tcPr>
            <w:tcW w:w="630" w:type="dxa"/>
            <w:tcBorders>
              <w:top w:val="nil"/>
              <w:left w:val="nil"/>
              <w:bottom w:val="nil"/>
              <w:right w:val="nil"/>
            </w:tcBorders>
            <w:shd w:val="clear" w:color="auto" w:fill="auto"/>
            <w:noWrap/>
            <w:vAlign w:val="center"/>
          </w:tcPr>
          <w:p w14:paraId="46CB8CC0" w14:textId="77777777" w:rsidR="00CC0BE4" w:rsidRPr="00414E1A" w:rsidRDefault="00CC0BE4" w:rsidP="00CC0BE4">
            <w:pPr>
              <w:jc w:val="center"/>
              <w:rPr>
                <w:rFonts w:cs="Times New Roman"/>
                <w:color w:val="000000"/>
              </w:rPr>
            </w:pPr>
          </w:p>
        </w:tc>
      </w:tr>
      <w:tr w:rsidR="00CC0BE4" w:rsidRPr="0087252C" w14:paraId="2B534DC6" w14:textId="77777777" w:rsidTr="006946AD">
        <w:trPr>
          <w:trHeight w:val="300"/>
        </w:trPr>
        <w:tc>
          <w:tcPr>
            <w:tcW w:w="2088" w:type="dxa"/>
            <w:gridSpan w:val="2"/>
            <w:tcBorders>
              <w:top w:val="nil"/>
              <w:left w:val="nil"/>
              <w:bottom w:val="nil"/>
              <w:right w:val="nil"/>
            </w:tcBorders>
            <w:shd w:val="clear" w:color="auto" w:fill="auto"/>
            <w:noWrap/>
            <w:vAlign w:val="center"/>
          </w:tcPr>
          <w:p w14:paraId="79ACA322" w14:textId="77777777" w:rsidR="00CC0BE4" w:rsidRPr="003645D2" w:rsidRDefault="00CC0BE4" w:rsidP="00CC0BE4">
            <w:pPr>
              <w:rPr>
                <w:rFonts w:cs="Times New Roman"/>
                <w:iCs/>
                <w:color w:val="000000"/>
                <w:sz w:val="16"/>
                <w:szCs w:val="16"/>
              </w:rPr>
            </w:pPr>
          </w:p>
        </w:tc>
        <w:tc>
          <w:tcPr>
            <w:tcW w:w="1566" w:type="dxa"/>
            <w:tcBorders>
              <w:top w:val="nil"/>
              <w:left w:val="nil"/>
              <w:bottom w:val="nil"/>
              <w:right w:val="nil"/>
            </w:tcBorders>
            <w:shd w:val="clear" w:color="auto" w:fill="auto"/>
            <w:noWrap/>
            <w:vAlign w:val="center"/>
          </w:tcPr>
          <w:p w14:paraId="6EFB45BC" w14:textId="77777777" w:rsidR="00CC0BE4" w:rsidRPr="00921195" w:rsidRDefault="00CC0BE4" w:rsidP="00CC0BE4">
            <w:pPr>
              <w:jc w:val="center"/>
              <w:rPr>
                <w:rFonts w:cs="Times New Roman"/>
                <w:color w:val="000000"/>
                <w:sz w:val="16"/>
                <w:szCs w:val="16"/>
              </w:rPr>
            </w:pPr>
          </w:p>
        </w:tc>
        <w:tc>
          <w:tcPr>
            <w:tcW w:w="236" w:type="dxa"/>
            <w:tcBorders>
              <w:top w:val="nil"/>
              <w:left w:val="nil"/>
              <w:bottom w:val="nil"/>
              <w:right w:val="nil"/>
            </w:tcBorders>
            <w:shd w:val="clear" w:color="auto" w:fill="auto"/>
            <w:noWrap/>
            <w:vAlign w:val="center"/>
          </w:tcPr>
          <w:p w14:paraId="38AF3D33" w14:textId="77777777" w:rsidR="00CC0BE4" w:rsidRDefault="00CC0BE4" w:rsidP="00CC0BE4">
            <w:pPr>
              <w:jc w:val="center"/>
              <w:rPr>
                <w:rFonts w:cs="Times New Roman"/>
                <w:color w:val="000000"/>
              </w:rPr>
            </w:pPr>
          </w:p>
        </w:tc>
        <w:tc>
          <w:tcPr>
            <w:tcW w:w="450" w:type="dxa"/>
            <w:tcBorders>
              <w:top w:val="nil"/>
              <w:left w:val="nil"/>
              <w:bottom w:val="nil"/>
              <w:right w:val="nil"/>
            </w:tcBorders>
            <w:vAlign w:val="center"/>
          </w:tcPr>
          <w:p w14:paraId="35CBA9C4" w14:textId="77777777" w:rsidR="00CC0BE4" w:rsidRDefault="00CC0BE4" w:rsidP="00CC0BE4">
            <w:pPr>
              <w:jc w:val="center"/>
              <w:rPr>
                <w:rFonts w:cs="Times New Roman"/>
                <w:color w:val="000000"/>
              </w:rPr>
            </w:pPr>
          </w:p>
        </w:tc>
        <w:tc>
          <w:tcPr>
            <w:tcW w:w="720" w:type="dxa"/>
            <w:tcBorders>
              <w:top w:val="nil"/>
              <w:left w:val="nil"/>
              <w:bottom w:val="nil"/>
              <w:right w:val="nil"/>
            </w:tcBorders>
            <w:vAlign w:val="center"/>
          </w:tcPr>
          <w:p w14:paraId="613C8EAE" w14:textId="77777777" w:rsidR="00CC0BE4" w:rsidRDefault="00CC0BE4" w:rsidP="00CC0BE4">
            <w:pPr>
              <w:jc w:val="center"/>
              <w:rPr>
                <w:rFonts w:cs="Times New Roman"/>
                <w:color w:val="000000"/>
              </w:rPr>
            </w:pPr>
          </w:p>
        </w:tc>
        <w:tc>
          <w:tcPr>
            <w:tcW w:w="720" w:type="dxa"/>
            <w:tcBorders>
              <w:top w:val="nil"/>
              <w:left w:val="nil"/>
              <w:bottom w:val="nil"/>
              <w:right w:val="nil"/>
            </w:tcBorders>
            <w:vAlign w:val="center"/>
          </w:tcPr>
          <w:p w14:paraId="6B3A982D" w14:textId="77777777" w:rsidR="00CC0BE4" w:rsidRDefault="00CC0BE4" w:rsidP="00CC0BE4">
            <w:pPr>
              <w:jc w:val="center"/>
              <w:rPr>
                <w:rFonts w:cs="Times New Roman"/>
                <w:color w:val="000000"/>
              </w:rPr>
            </w:pPr>
          </w:p>
        </w:tc>
        <w:tc>
          <w:tcPr>
            <w:tcW w:w="900" w:type="dxa"/>
            <w:tcBorders>
              <w:top w:val="nil"/>
              <w:left w:val="nil"/>
              <w:bottom w:val="nil"/>
              <w:right w:val="nil"/>
            </w:tcBorders>
            <w:vAlign w:val="center"/>
          </w:tcPr>
          <w:p w14:paraId="41ECF6ED" w14:textId="77777777" w:rsidR="00CC0BE4" w:rsidRDefault="00CC0BE4" w:rsidP="00CC0BE4">
            <w:pPr>
              <w:jc w:val="center"/>
              <w:rPr>
                <w:rFonts w:cs="Times New Roman"/>
                <w:color w:val="000000"/>
              </w:rPr>
            </w:pPr>
          </w:p>
        </w:tc>
        <w:tc>
          <w:tcPr>
            <w:tcW w:w="450" w:type="dxa"/>
            <w:tcBorders>
              <w:top w:val="nil"/>
              <w:left w:val="nil"/>
              <w:bottom w:val="nil"/>
              <w:right w:val="nil"/>
            </w:tcBorders>
            <w:vAlign w:val="center"/>
          </w:tcPr>
          <w:p w14:paraId="3AC9B040" w14:textId="77777777" w:rsidR="00CC0BE4" w:rsidRDefault="00CC0BE4" w:rsidP="00CC0BE4">
            <w:pPr>
              <w:jc w:val="center"/>
              <w:rPr>
                <w:rFonts w:cs="Times New Roman"/>
                <w:color w:val="000000"/>
              </w:rPr>
            </w:pPr>
          </w:p>
        </w:tc>
        <w:tc>
          <w:tcPr>
            <w:tcW w:w="630" w:type="dxa"/>
            <w:tcBorders>
              <w:top w:val="nil"/>
              <w:left w:val="nil"/>
              <w:bottom w:val="nil"/>
              <w:right w:val="nil"/>
            </w:tcBorders>
            <w:vAlign w:val="center"/>
          </w:tcPr>
          <w:p w14:paraId="667B4C08" w14:textId="77777777" w:rsidR="00CC0BE4" w:rsidRDefault="00CC0BE4" w:rsidP="00CC0BE4">
            <w:pPr>
              <w:jc w:val="center"/>
              <w:rPr>
                <w:rFonts w:cs="Times New Roman"/>
                <w:color w:val="000000"/>
              </w:rPr>
            </w:pPr>
          </w:p>
        </w:tc>
        <w:tc>
          <w:tcPr>
            <w:tcW w:w="1080" w:type="dxa"/>
            <w:tcBorders>
              <w:top w:val="nil"/>
              <w:left w:val="nil"/>
              <w:bottom w:val="nil"/>
              <w:right w:val="nil"/>
            </w:tcBorders>
            <w:vAlign w:val="center"/>
          </w:tcPr>
          <w:p w14:paraId="2320C55F" w14:textId="77777777" w:rsidR="00CC0BE4" w:rsidRDefault="00CC0BE4" w:rsidP="00CC0BE4">
            <w:pPr>
              <w:jc w:val="center"/>
              <w:rPr>
                <w:rFonts w:cs="Times New Roman"/>
                <w:color w:val="000000"/>
              </w:rPr>
            </w:pPr>
          </w:p>
        </w:tc>
        <w:tc>
          <w:tcPr>
            <w:tcW w:w="990" w:type="dxa"/>
            <w:tcBorders>
              <w:top w:val="nil"/>
              <w:left w:val="nil"/>
              <w:bottom w:val="nil"/>
              <w:right w:val="nil"/>
            </w:tcBorders>
            <w:vAlign w:val="center"/>
          </w:tcPr>
          <w:p w14:paraId="3B4087A8" w14:textId="77777777" w:rsidR="00CC0BE4" w:rsidRDefault="00CC0BE4" w:rsidP="00CC0BE4">
            <w:pPr>
              <w:jc w:val="center"/>
              <w:rPr>
                <w:rFonts w:cs="Times New Roman"/>
                <w:color w:val="000000"/>
              </w:rPr>
            </w:pPr>
          </w:p>
        </w:tc>
        <w:tc>
          <w:tcPr>
            <w:tcW w:w="990" w:type="dxa"/>
            <w:tcBorders>
              <w:top w:val="nil"/>
              <w:left w:val="nil"/>
              <w:bottom w:val="nil"/>
              <w:right w:val="nil"/>
            </w:tcBorders>
            <w:vAlign w:val="center"/>
          </w:tcPr>
          <w:p w14:paraId="35A11013" w14:textId="77777777" w:rsidR="00CC0BE4" w:rsidRDefault="00CC0BE4" w:rsidP="00CC0BE4">
            <w:pPr>
              <w:jc w:val="center"/>
              <w:rPr>
                <w:rFonts w:cs="Times New Roman"/>
                <w:color w:val="000000"/>
              </w:rPr>
            </w:pPr>
          </w:p>
        </w:tc>
        <w:tc>
          <w:tcPr>
            <w:tcW w:w="1080" w:type="dxa"/>
            <w:tcBorders>
              <w:top w:val="nil"/>
              <w:left w:val="nil"/>
              <w:bottom w:val="nil"/>
              <w:right w:val="nil"/>
            </w:tcBorders>
            <w:vAlign w:val="center"/>
          </w:tcPr>
          <w:p w14:paraId="7EF26CC9" w14:textId="77777777" w:rsidR="00CC0BE4" w:rsidRDefault="00CC0BE4" w:rsidP="00CC0BE4">
            <w:pPr>
              <w:jc w:val="center"/>
              <w:rPr>
                <w:rFonts w:cs="Times New Roman"/>
                <w:color w:val="000000"/>
              </w:rPr>
            </w:pPr>
          </w:p>
        </w:tc>
        <w:tc>
          <w:tcPr>
            <w:tcW w:w="720" w:type="dxa"/>
            <w:tcBorders>
              <w:top w:val="nil"/>
              <w:left w:val="nil"/>
              <w:bottom w:val="nil"/>
              <w:right w:val="nil"/>
            </w:tcBorders>
            <w:shd w:val="clear" w:color="auto" w:fill="auto"/>
            <w:noWrap/>
            <w:vAlign w:val="center"/>
          </w:tcPr>
          <w:p w14:paraId="35444A97" w14:textId="77777777" w:rsidR="00CC0BE4" w:rsidRDefault="00CC0BE4" w:rsidP="00CC0BE4">
            <w:pPr>
              <w:jc w:val="center"/>
              <w:rPr>
                <w:rFonts w:cs="Times New Roman"/>
                <w:color w:val="000000"/>
              </w:rPr>
            </w:pPr>
          </w:p>
        </w:tc>
        <w:tc>
          <w:tcPr>
            <w:tcW w:w="630" w:type="dxa"/>
            <w:tcBorders>
              <w:top w:val="nil"/>
              <w:left w:val="nil"/>
              <w:bottom w:val="nil"/>
              <w:right w:val="nil"/>
            </w:tcBorders>
            <w:shd w:val="clear" w:color="auto" w:fill="auto"/>
            <w:noWrap/>
            <w:vAlign w:val="center"/>
          </w:tcPr>
          <w:p w14:paraId="17EE482B" w14:textId="77777777" w:rsidR="00CC0BE4" w:rsidRPr="00414E1A" w:rsidRDefault="00CC0BE4" w:rsidP="00CC0BE4">
            <w:pPr>
              <w:jc w:val="center"/>
              <w:rPr>
                <w:rFonts w:cs="Times New Roman"/>
                <w:color w:val="000000"/>
              </w:rPr>
            </w:pPr>
          </w:p>
        </w:tc>
      </w:tr>
      <w:tr w:rsidR="00CC0BE4" w:rsidRPr="0087252C" w14:paraId="6951F564" w14:textId="77777777" w:rsidTr="006946AD">
        <w:trPr>
          <w:trHeight w:val="300"/>
        </w:trPr>
        <w:tc>
          <w:tcPr>
            <w:tcW w:w="2088" w:type="dxa"/>
            <w:gridSpan w:val="2"/>
            <w:tcBorders>
              <w:top w:val="nil"/>
              <w:left w:val="nil"/>
              <w:bottom w:val="nil"/>
              <w:right w:val="nil"/>
            </w:tcBorders>
            <w:shd w:val="clear" w:color="auto" w:fill="auto"/>
            <w:noWrap/>
            <w:vAlign w:val="center"/>
          </w:tcPr>
          <w:p w14:paraId="581F10EA" w14:textId="32AEF286" w:rsidR="00CC0BE4" w:rsidRPr="003645D2" w:rsidRDefault="00CC0BE4" w:rsidP="00CC0BE4">
            <w:pPr>
              <w:rPr>
                <w:rFonts w:cs="Times New Roman"/>
                <w:iCs/>
                <w:color w:val="000000"/>
                <w:sz w:val="16"/>
                <w:szCs w:val="16"/>
              </w:rPr>
            </w:pPr>
          </w:p>
        </w:tc>
        <w:tc>
          <w:tcPr>
            <w:tcW w:w="1566" w:type="dxa"/>
            <w:tcBorders>
              <w:top w:val="nil"/>
              <w:left w:val="nil"/>
              <w:bottom w:val="nil"/>
              <w:right w:val="nil"/>
            </w:tcBorders>
            <w:shd w:val="clear" w:color="auto" w:fill="auto"/>
            <w:noWrap/>
            <w:vAlign w:val="center"/>
          </w:tcPr>
          <w:p w14:paraId="3AD8C63D" w14:textId="77777777" w:rsidR="00CC0BE4" w:rsidRPr="00921195" w:rsidRDefault="00CC0BE4" w:rsidP="00CC0BE4">
            <w:pPr>
              <w:jc w:val="center"/>
              <w:rPr>
                <w:rFonts w:cs="Times New Roman"/>
                <w:color w:val="000000"/>
                <w:sz w:val="16"/>
                <w:szCs w:val="16"/>
              </w:rPr>
            </w:pPr>
          </w:p>
        </w:tc>
        <w:tc>
          <w:tcPr>
            <w:tcW w:w="236" w:type="dxa"/>
            <w:tcBorders>
              <w:top w:val="nil"/>
              <w:left w:val="nil"/>
              <w:bottom w:val="nil"/>
              <w:right w:val="nil"/>
            </w:tcBorders>
            <w:shd w:val="clear" w:color="auto" w:fill="auto"/>
            <w:noWrap/>
            <w:vAlign w:val="center"/>
          </w:tcPr>
          <w:p w14:paraId="2939D4D9" w14:textId="77777777" w:rsidR="00CC0BE4" w:rsidRPr="00414E1A" w:rsidRDefault="00CC0BE4" w:rsidP="00CC0BE4">
            <w:pPr>
              <w:jc w:val="center"/>
              <w:rPr>
                <w:rFonts w:cs="Times New Roman"/>
                <w:color w:val="000000"/>
              </w:rPr>
            </w:pPr>
          </w:p>
        </w:tc>
        <w:tc>
          <w:tcPr>
            <w:tcW w:w="450" w:type="dxa"/>
            <w:tcBorders>
              <w:top w:val="nil"/>
              <w:left w:val="nil"/>
              <w:bottom w:val="nil"/>
              <w:right w:val="nil"/>
            </w:tcBorders>
            <w:vAlign w:val="center"/>
          </w:tcPr>
          <w:p w14:paraId="2AA755A3" w14:textId="77777777" w:rsidR="00CC0BE4" w:rsidRPr="00414E1A" w:rsidRDefault="00CC0BE4" w:rsidP="00CC0BE4">
            <w:pPr>
              <w:jc w:val="center"/>
              <w:rPr>
                <w:rFonts w:cs="Times New Roman"/>
                <w:color w:val="000000"/>
              </w:rPr>
            </w:pPr>
          </w:p>
        </w:tc>
        <w:tc>
          <w:tcPr>
            <w:tcW w:w="720" w:type="dxa"/>
            <w:tcBorders>
              <w:top w:val="nil"/>
              <w:left w:val="nil"/>
              <w:bottom w:val="nil"/>
              <w:right w:val="nil"/>
            </w:tcBorders>
            <w:vAlign w:val="center"/>
          </w:tcPr>
          <w:p w14:paraId="708D08A8" w14:textId="77777777" w:rsidR="00CC0BE4" w:rsidRPr="00414E1A" w:rsidRDefault="00CC0BE4" w:rsidP="00CC0BE4">
            <w:pPr>
              <w:jc w:val="center"/>
              <w:rPr>
                <w:rFonts w:cs="Times New Roman"/>
                <w:color w:val="000000"/>
              </w:rPr>
            </w:pPr>
          </w:p>
        </w:tc>
        <w:tc>
          <w:tcPr>
            <w:tcW w:w="720" w:type="dxa"/>
            <w:tcBorders>
              <w:top w:val="nil"/>
              <w:left w:val="nil"/>
              <w:bottom w:val="nil"/>
              <w:right w:val="nil"/>
            </w:tcBorders>
            <w:vAlign w:val="center"/>
          </w:tcPr>
          <w:p w14:paraId="6D9208F1" w14:textId="77777777" w:rsidR="00CC0BE4" w:rsidRPr="00414E1A" w:rsidRDefault="00CC0BE4" w:rsidP="00CC0BE4">
            <w:pPr>
              <w:jc w:val="center"/>
              <w:rPr>
                <w:rFonts w:cs="Times New Roman"/>
                <w:color w:val="000000"/>
              </w:rPr>
            </w:pPr>
          </w:p>
        </w:tc>
        <w:tc>
          <w:tcPr>
            <w:tcW w:w="900" w:type="dxa"/>
            <w:tcBorders>
              <w:top w:val="nil"/>
              <w:left w:val="nil"/>
              <w:bottom w:val="nil"/>
              <w:right w:val="nil"/>
            </w:tcBorders>
            <w:vAlign w:val="center"/>
          </w:tcPr>
          <w:p w14:paraId="166E05C2" w14:textId="77777777" w:rsidR="00CC0BE4" w:rsidRPr="00414E1A" w:rsidRDefault="00CC0BE4" w:rsidP="00CC0BE4">
            <w:pPr>
              <w:jc w:val="center"/>
              <w:rPr>
                <w:rFonts w:cs="Times New Roman"/>
                <w:color w:val="000000"/>
              </w:rPr>
            </w:pPr>
          </w:p>
        </w:tc>
        <w:tc>
          <w:tcPr>
            <w:tcW w:w="450" w:type="dxa"/>
            <w:tcBorders>
              <w:top w:val="nil"/>
              <w:left w:val="nil"/>
              <w:bottom w:val="nil"/>
              <w:right w:val="nil"/>
            </w:tcBorders>
            <w:vAlign w:val="center"/>
          </w:tcPr>
          <w:p w14:paraId="15DF8EDD" w14:textId="77777777" w:rsidR="00CC0BE4" w:rsidRPr="00414E1A" w:rsidRDefault="00CC0BE4" w:rsidP="00CC0BE4">
            <w:pPr>
              <w:jc w:val="center"/>
              <w:rPr>
                <w:rFonts w:cs="Times New Roman"/>
                <w:color w:val="000000"/>
              </w:rPr>
            </w:pPr>
          </w:p>
        </w:tc>
        <w:tc>
          <w:tcPr>
            <w:tcW w:w="630" w:type="dxa"/>
            <w:tcBorders>
              <w:top w:val="nil"/>
              <w:left w:val="nil"/>
              <w:bottom w:val="nil"/>
              <w:right w:val="nil"/>
            </w:tcBorders>
            <w:vAlign w:val="center"/>
          </w:tcPr>
          <w:p w14:paraId="3C786E48" w14:textId="77777777" w:rsidR="00CC0BE4" w:rsidRPr="00414E1A" w:rsidRDefault="00CC0BE4" w:rsidP="00CC0BE4">
            <w:pPr>
              <w:jc w:val="center"/>
              <w:rPr>
                <w:rFonts w:cs="Times New Roman"/>
                <w:color w:val="000000"/>
              </w:rPr>
            </w:pPr>
          </w:p>
        </w:tc>
        <w:tc>
          <w:tcPr>
            <w:tcW w:w="1080" w:type="dxa"/>
            <w:tcBorders>
              <w:top w:val="nil"/>
              <w:left w:val="nil"/>
              <w:bottom w:val="nil"/>
              <w:right w:val="nil"/>
            </w:tcBorders>
            <w:vAlign w:val="center"/>
          </w:tcPr>
          <w:p w14:paraId="732B8A42" w14:textId="77777777" w:rsidR="00CC0BE4" w:rsidRPr="00414E1A" w:rsidRDefault="00CC0BE4" w:rsidP="00CC0BE4">
            <w:pPr>
              <w:jc w:val="center"/>
              <w:rPr>
                <w:rFonts w:cs="Times New Roman"/>
                <w:color w:val="000000"/>
              </w:rPr>
            </w:pPr>
          </w:p>
        </w:tc>
        <w:tc>
          <w:tcPr>
            <w:tcW w:w="990" w:type="dxa"/>
            <w:tcBorders>
              <w:top w:val="nil"/>
              <w:left w:val="nil"/>
              <w:bottom w:val="nil"/>
              <w:right w:val="nil"/>
            </w:tcBorders>
            <w:vAlign w:val="center"/>
          </w:tcPr>
          <w:p w14:paraId="6863F877" w14:textId="77777777" w:rsidR="00CC0BE4" w:rsidRPr="00414E1A" w:rsidRDefault="00CC0BE4" w:rsidP="00CC0BE4">
            <w:pPr>
              <w:jc w:val="center"/>
              <w:rPr>
                <w:rFonts w:cs="Times New Roman"/>
                <w:color w:val="000000"/>
              </w:rPr>
            </w:pPr>
          </w:p>
        </w:tc>
        <w:tc>
          <w:tcPr>
            <w:tcW w:w="990" w:type="dxa"/>
            <w:tcBorders>
              <w:top w:val="nil"/>
              <w:left w:val="nil"/>
              <w:bottom w:val="nil"/>
              <w:right w:val="nil"/>
            </w:tcBorders>
            <w:vAlign w:val="center"/>
          </w:tcPr>
          <w:p w14:paraId="0D4D5C01" w14:textId="77777777" w:rsidR="00CC0BE4" w:rsidRPr="00414E1A" w:rsidRDefault="00CC0BE4" w:rsidP="00CC0BE4">
            <w:pPr>
              <w:jc w:val="center"/>
              <w:rPr>
                <w:rFonts w:cs="Times New Roman"/>
                <w:color w:val="000000"/>
              </w:rPr>
            </w:pPr>
          </w:p>
        </w:tc>
        <w:tc>
          <w:tcPr>
            <w:tcW w:w="1080" w:type="dxa"/>
            <w:tcBorders>
              <w:top w:val="nil"/>
              <w:left w:val="nil"/>
              <w:bottom w:val="nil"/>
              <w:right w:val="nil"/>
            </w:tcBorders>
            <w:vAlign w:val="center"/>
          </w:tcPr>
          <w:p w14:paraId="6BCF4F5A" w14:textId="77777777" w:rsidR="00CC0BE4" w:rsidRPr="00414E1A" w:rsidRDefault="00CC0BE4" w:rsidP="00CC0BE4">
            <w:pPr>
              <w:jc w:val="center"/>
              <w:rPr>
                <w:rFonts w:cs="Times New Roman"/>
                <w:color w:val="000000"/>
              </w:rPr>
            </w:pPr>
          </w:p>
        </w:tc>
        <w:tc>
          <w:tcPr>
            <w:tcW w:w="720" w:type="dxa"/>
            <w:tcBorders>
              <w:top w:val="nil"/>
              <w:left w:val="nil"/>
              <w:bottom w:val="nil"/>
              <w:right w:val="nil"/>
            </w:tcBorders>
            <w:shd w:val="clear" w:color="auto" w:fill="auto"/>
            <w:noWrap/>
            <w:vAlign w:val="center"/>
          </w:tcPr>
          <w:p w14:paraId="5E3FDC0C" w14:textId="23CD128C" w:rsidR="00CC0BE4" w:rsidRPr="00414E1A" w:rsidRDefault="00CC0BE4" w:rsidP="00CC0BE4">
            <w:pPr>
              <w:jc w:val="center"/>
              <w:rPr>
                <w:rFonts w:cs="Times New Roman"/>
                <w:color w:val="000000"/>
              </w:rPr>
            </w:pPr>
          </w:p>
        </w:tc>
        <w:tc>
          <w:tcPr>
            <w:tcW w:w="630" w:type="dxa"/>
            <w:tcBorders>
              <w:top w:val="nil"/>
              <w:left w:val="nil"/>
              <w:bottom w:val="nil"/>
              <w:right w:val="nil"/>
            </w:tcBorders>
            <w:shd w:val="clear" w:color="auto" w:fill="auto"/>
            <w:noWrap/>
            <w:vAlign w:val="center"/>
          </w:tcPr>
          <w:p w14:paraId="52E9AB00" w14:textId="77777777" w:rsidR="00CC0BE4" w:rsidRPr="00414E1A" w:rsidRDefault="00CC0BE4" w:rsidP="00CC0BE4">
            <w:pPr>
              <w:jc w:val="center"/>
              <w:rPr>
                <w:rFonts w:cs="Times New Roman"/>
                <w:color w:val="000000"/>
              </w:rPr>
            </w:pPr>
          </w:p>
        </w:tc>
      </w:tr>
      <w:tr w:rsidR="00CC0BE4" w:rsidRPr="0087252C" w14:paraId="4B66E05B" w14:textId="77777777" w:rsidTr="006946AD">
        <w:trPr>
          <w:trHeight w:val="87"/>
        </w:trPr>
        <w:tc>
          <w:tcPr>
            <w:tcW w:w="236" w:type="dxa"/>
            <w:tcBorders>
              <w:top w:val="nil"/>
              <w:left w:val="nil"/>
              <w:bottom w:val="nil"/>
              <w:right w:val="nil"/>
            </w:tcBorders>
            <w:shd w:val="clear" w:color="auto" w:fill="auto"/>
            <w:noWrap/>
            <w:vAlign w:val="bottom"/>
          </w:tcPr>
          <w:p w14:paraId="083FE7BB" w14:textId="77777777" w:rsidR="00CC0BE4" w:rsidRPr="003645D2" w:rsidRDefault="00CC0BE4" w:rsidP="00CC0BE4">
            <w:pPr>
              <w:rPr>
                <w:rFonts w:cs="Times New Roman"/>
                <w:color w:val="000000"/>
                <w:sz w:val="16"/>
                <w:szCs w:val="16"/>
              </w:rPr>
            </w:pPr>
          </w:p>
        </w:tc>
        <w:tc>
          <w:tcPr>
            <w:tcW w:w="1852" w:type="dxa"/>
            <w:tcBorders>
              <w:top w:val="nil"/>
              <w:left w:val="nil"/>
              <w:bottom w:val="nil"/>
              <w:right w:val="nil"/>
            </w:tcBorders>
            <w:shd w:val="clear" w:color="auto" w:fill="auto"/>
            <w:noWrap/>
            <w:vAlign w:val="center"/>
          </w:tcPr>
          <w:p w14:paraId="16A9A1B7" w14:textId="5B3A9A72" w:rsidR="00CC0BE4" w:rsidRPr="003645D2" w:rsidRDefault="00CC0BE4" w:rsidP="00CC0BE4">
            <w:pPr>
              <w:rPr>
                <w:rFonts w:cs="Times New Roman"/>
                <w:i/>
                <w:sz w:val="16"/>
                <w:szCs w:val="16"/>
              </w:rPr>
            </w:pPr>
          </w:p>
        </w:tc>
        <w:tc>
          <w:tcPr>
            <w:tcW w:w="1566" w:type="dxa"/>
            <w:tcBorders>
              <w:top w:val="nil"/>
              <w:left w:val="nil"/>
              <w:bottom w:val="nil"/>
              <w:right w:val="nil"/>
            </w:tcBorders>
            <w:shd w:val="clear" w:color="auto" w:fill="auto"/>
            <w:noWrap/>
            <w:vAlign w:val="center"/>
          </w:tcPr>
          <w:p w14:paraId="04ADA67A" w14:textId="7243E273" w:rsidR="00CC0BE4" w:rsidRPr="00921195" w:rsidRDefault="00CC0BE4" w:rsidP="00CC0BE4">
            <w:pPr>
              <w:jc w:val="center"/>
              <w:rPr>
                <w:rFonts w:cs="Times New Roman"/>
                <w:color w:val="000000"/>
                <w:sz w:val="16"/>
                <w:szCs w:val="16"/>
              </w:rPr>
            </w:pPr>
          </w:p>
        </w:tc>
        <w:tc>
          <w:tcPr>
            <w:tcW w:w="236" w:type="dxa"/>
            <w:tcBorders>
              <w:top w:val="nil"/>
              <w:left w:val="nil"/>
              <w:bottom w:val="nil"/>
              <w:right w:val="nil"/>
            </w:tcBorders>
            <w:shd w:val="clear" w:color="auto" w:fill="auto"/>
            <w:noWrap/>
            <w:vAlign w:val="center"/>
          </w:tcPr>
          <w:p w14:paraId="14D84441" w14:textId="31534A38" w:rsidR="00CC0BE4" w:rsidRPr="00414E1A" w:rsidRDefault="00CC0BE4" w:rsidP="00CC0BE4">
            <w:pPr>
              <w:jc w:val="center"/>
              <w:rPr>
                <w:rFonts w:cs="Times New Roman"/>
                <w:color w:val="000000"/>
              </w:rPr>
            </w:pPr>
          </w:p>
        </w:tc>
        <w:tc>
          <w:tcPr>
            <w:tcW w:w="450" w:type="dxa"/>
            <w:tcBorders>
              <w:top w:val="nil"/>
              <w:left w:val="nil"/>
              <w:bottom w:val="nil"/>
              <w:right w:val="nil"/>
            </w:tcBorders>
            <w:vAlign w:val="center"/>
          </w:tcPr>
          <w:p w14:paraId="47BF325A" w14:textId="6353044F" w:rsidR="00CC0BE4" w:rsidRPr="00414E1A" w:rsidRDefault="00CC0BE4" w:rsidP="00CC0BE4">
            <w:pPr>
              <w:jc w:val="center"/>
              <w:rPr>
                <w:rFonts w:cs="Times New Roman"/>
                <w:color w:val="000000"/>
              </w:rPr>
            </w:pPr>
          </w:p>
        </w:tc>
        <w:tc>
          <w:tcPr>
            <w:tcW w:w="720" w:type="dxa"/>
            <w:tcBorders>
              <w:top w:val="nil"/>
              <w:left w:val="nil"/>
              <w:bottom w:val="nil"/>
              <w:right w:val="nil"/>
            </w:tcBorders>
            <w:vAlign w:val="center"/>
          </w:tcPr>
          <w:p w14:paraId="0CFB7E24" w14:textId="02D92CDC" w:rsidR="00CC0BE4" w:rsidRPr="0087252C" w:rsidRDefault="00CC0BE4" w:rsidP="00CC0BE4">
            <w:pPr>
              <w:jc w:val="center"/>
              <w:rPr>
                <w:rFonts w:cs="Times New Roman"/>
                <w:color w:val="000000"/>
              </w:rPr>
            </w:pPr>
          </w:p>
        </w:tc>
        <w:tc>
          <w:tcPr>
            <w:tcW w:w="720" w:type="dxa"/>
            <w:tcBorders>
              <w:top w:val="nil"/>
              <w:left w:val="nil"/>
              <w:bottom w:val="nil"/>
              <w:right w:val="nil"/>
            </w:tcBorders>
            <w:vAlign w:val="center"/>
          </w:tcPr>
          <w:p w14:paraId="2722DD95" w14:textId="609AA573" w:rsidR="00CC0BE4" w:rsidRPr="0087252C" w:rsidRDefault="00CC0BE4" w:rsidP="00CC0BE4">
            <w:pPr>
              <w:jc w:val="center"/>
              <w:rPr>
                <w:rFonts w:cs="Times New Roman"/>
                <w:color w:val="000000"/>
              </w:rPr>
            </w:pPr>
          </w:p>
        </w:tc>
        <w:tc>
          <w:tcPr>
            <w:tcW w:w="900" w:type="dxa"/>
            <w:tcBorders>
              <w:top w:val="nil"/>
              <w:left w:val="nil"/>
              <w:bottom w:val="nil"/>
              <w:right w:val="nil"/>
            </w:tcBorders>
            <w:vAlign w:val="center"/>
          </w:tcPr>
          <w:p w14:paraId="7F9B60EF" w14:textId="27CA0918" w:rsidR="00CC0BE4" w:rsidRPr="0087252C" w:rsidRDefault="00CC0BE4" w:rsidP="00CC0BE4">
            <w:pPr>
              <w:jc w:val="center"/>
              <w:rPr>
                <w:rFonts w:cs="Times New Roman"/>
                <w:color w:val="000000"/>
              </w:rPr>
            </w:pPr>
          </w:p>
        </w:tc>
        <w:tc>
          <w:tcPr>
            <w:tcW w:w="450" w:type="dxa"/>
            <w:tcBorders>
              <w:top w:val="nil"/>
              <w:left w:val="nil"/>
              <w:bottom w:val="nil"/>
              <w:right w:val="nil"/>
            </w:tcBorders>
            <w:vAlign w:val="center"/>
          </w:tcPr>
          <w:p w14:paraId="06E2BFCB" w14:textId="0CCB9FCF" w:rsidR="00CC0BE4" w:rsidRPr="0087252C" w:rsidRDefault="00CC0BE4" w:rsidP="00CC0BE4">
            <w:pPr>
              <w:jc w:val="center"/>
              <w:rPr>
                <w:rFonts w:cs="Times New Roman"/>
                <w:color w:val="000000"/>
              </w:rPr>
            </w:pPr>
          </w:p>
        </w:tc>
        <w:tc>
          <w:tcPr>
            <w:tcW w:w="630" w:type="dxa"/>
            <w:tcBorders>
              <w:top w:val="nil"/>
              <w:left w:val="nil"/>
              <w:bottom w:val="nil"/>
              <w:right w:val="nil"/>
            </w:tcBorders>
            <w:vAlign w:val="center"/>
          </w:tcPr>
          <w:p w14:paraId="43E471BD" w14:textId="7ABE839D" w:rsidR="00CC0BE4" w:rsidRDefault="00CC0BE4" w:rsidP="00CC0BE4">
            <w:pPr>
              <w:jc w:val="center"/>
              <w:rPr>
                <w:rFonts w:cs="Times New Roman"/>
                <w:color w:val="000000"/>
              </w:rPr>
            </w:pPr>
          </w:p>
        </w:tc>
        <w:tc>
          <w:tcPr>
            <w:tcW w:w="1080" w:type="dxa"/>
            <w:tcBorders>
              <w:top w:val="nil"/>
              <w:left w:val="nil"/>
              <w:bottom w:val="nil"/>
              <w:right w:val="nil"/>
            </w:tcBorders>
            <w:vAlign w:val="center"/>
          </w:tcPr>
          <w:p w14:paraId="2DEC32D5" w14:textId="79CC1FCF" w:rsidR="00CC0BE4" w:rsidRDefault="00CC0BE4" w:rsidP="00CC0BE4">
            <w:pPr>
              <w:jc w:val="center"/>
              <w:rPr>
                <w:rFonts w:cs="Times New Roman"/>
                <w:color w:val="000000"/>
              </w:rPr>
            </w:pPr>
          </w:p>
        </w:tc>
        <w:tc>
          <w:tcPr>
            <w:tcW w:w="990" w:type="dxa"/>
            <w:tcBorders>
              <w:top w:val="nil"/>
              <w:left w:val="nil"/>
              <w:bottom w:val="nil"/>
              <w:right w:val="nil"/>
            </w:tcBorders>
            <w:vAlign w:val="center"/>
          </w:tcPr>
          <w:p w14:paraId="5966E0AE" w14:textId="26ED391E" w:rsidR="00CC0BE4" w:rsidRDefault="00CC0BE4" w:rsidP="00CC0BE4">
            <w:pPr>
              <w:jc w:val="center"/>
              <w:rPr>
                <w:rFonts w:cs="Times New Roman"/>
                <w:color w:val="000000"/>
              </w:rPr>
            </w:pPr>
          </w:p>
        </w:tc>
        <w:tc>
          <w:tcPr>
            <w:tcW w:w="990" w:type="dxa"/>
            <w:tcBorders>
              <w:top w:val="nil"/>
              <w:left w:val="nil"/>
              <w:bottom w:val="nil"/>
              <w:right w:val="nil"/>
            </w:tcBorders>
            <w:vAlign w:val="center"/>
          </w:tcPr>
          <w:p w14:paraId="0579A5E0" w14:textId="75B5038B" w:rsidR="00CC0BE4" w:rsidRDefault="00CC0BE4" w:rsidP="00CC0BE4">
            <w:pPr>
              <w:jc w:val="center"/>
              <w:rPr>
                <w:rFonts w:cs="Times New Roman"/>
                <w:color w:val="000000"/>
              </w:rPr>
            </w:pPr>
          </w:p>
        </w:tc>
        <w:tc>
          <w:tcPr>
            <w:tcW w:w="1080" w:type="dxa"/>
            <w:tcBorders>
              <w:top w:val="nil"/>
              <w:left w:val="nil"/>
              <w:bottom w:val="nil"/>
              <w:right w:val="nil"/>
            </w:tcBorders>
            <w:vAlign w:val="center"/>
          </w:tcPr>
          <w:p w14:paraId="26DD3A6C" w14:textId="3C55EEEC" w:rsidR="00CC0BE4" w:rsidRDefault="00CC0BE4" w:rsidP="00CC0BE4">
            <w:pPr>
              <w:jc w:val="center"/>
              <w:rPr>
                <w:rFonts w:cs="Times New Roman"/>
                <w:color w:val="000000"/>
              </w:rPr>
            </w:pPr>
          </w:p>
        </w:tc>
        <w:tc>
          <w:tcPr>
            <w:tcW w:w="720" w:type="dxa"/>
            <w:tcBorders>
              <w:top w:val="nil"/>
              <w:left w:val="nil"/>
              <w:bottom w:val="nil"/>
              <w:right w:val="nil"/>
            </w:tcBorders>
            <w:shd w:val="clear" w:color="auto" w:fill="auto"/>
            <w:noWrap/>
            <w:vAlign w:val="center"/>
          </w:tcPr>
          <w:p w14:paraId="5AC6621A" w14:textId="47BB9E4A" w:rsidR="00CC0BE4" w:rsidRPr="00414E1A" w:rsidRDefault="00CC0BE4" w:rsidP="00CC0BE4">
            <w:pPr>
              <w:jc w:val="center"/>
              <w:rPr>
                <w:rFonts w:cs="Times New Roman"/>
                <w:color w:val="000000"/>
              </w:rPr>
            </w:pPr>
          </w:p>
        </w:tc>
        <w:tc>
          <w:tcPr>
            <w:tcW w:w="630" w:type="dxa"/>
            <w:tcBorders>
              <w:top w:val="nil"/>
              <w:left w:val="nil"/>
              <w:bottom w:val="nil"/>
              <w:right w:val="nil"/>
            </w:tcBorders>
            <w:shd w:val="clear" w:color="auto" w:fill="auto"/>
            <w:noWrap/>
            <w:vAlign w:val="center"/>
          </w:tcPr>
          <w:p w14:paraId="07AE790F" w14:textId="77777777" w:rsidR="00CC0BE4" w:rsidRPr="00414E1A" w:rsidRDefault="00CC0BE4" w:rsidP="00CC0BE4">
            <w:pPr>
              <w:jc w:val="center"/>
              <w:rPr>
                <w:rFonts w:cs="Times New Roman"/>
                <w:color w:val="000000"/>
              </w:rPr>
            </w:pPr>
          </w:p>
        </w:tc>
      </w:tr>
      <w:tr w:rsidR="00CC0BE4" w:rsidRPr="0087252C" w14:paraId="7F496B8C" w14:textId="77777777" w:rsidTr="006946AD">
        <w:trPr>
          <w:trHeight w:val="117"/>
        </w:trPr>
        <w:tc>
          <w:tcPr>
            <w:tcW w:w="236" w:type="dxa"/>
            <w:tcBorders>
              <w:top w:val="nil"/>
              <w:left w:val="nil"/>
              <w:bottom w:val="nil"/>
              <w:right w:val="nil"/>
            </w:tcBorders>
            <w:shd w:val="clear" w:color="auto" w:fill="auto"/>
            <w:noWrap/>
            <w:vAlign w:val="bottom"/>
          </w:tcPr>
          <w:p w14:paraId="44B9EDD5" w14:textId="77777777" w:rsidR="00CC0BE4" w:rsidRPr="003645D2" w:rsidRDefault="00CC0BE4" w:rsidP="00CC0BE4">
            <w:pPr>
              <w:rPr>
                <w:rFonts w:cs="Times New Roman"/>
                <w:color w:val="000000"/>
                <w:sz w:val="16"/>
                <w:szCs w:val="16"/>
              </w:rPr>
            </w:pPr>
          </w:p>
        </w:tc>
        <w:tc>
          <w:tcPr>
            <w:tcW w:w="1852" w:type="dxa"/>
            <w:tcBorders>
              <w:top w:val="nil"/>
              <w:left w:val="nil"/>
              <w:bottom w:val="nil"/>
              <w:right w:val="nil"/>
            </w:tcBorders>
            <w:shd w:val="clear" w:color="auto" w:fill="auto"/>
            <w:noWrap/>
            <w:vAlign w:val="center"/>
          </w:tcPr>
          <w:p w14:paraId="2BE5D800" w14:textId="03B44C76" w:rsidR="00CC0BE4" w:rsidRPr="003645D2" w:rsidRDefault="00CC0BE4" w:rsidP="00CC0BE4">
            <w:pPr>
              <w:rPr>
                <w:rFonts w:cs="Times New Roman"/>
                <w:i/>
                <w:sz w:val="16"/>
                <w:szCs w:val="16"/>
              </w:rPr>
            </w:pPr>
          </w:p>
        </w:tc>
        <w:tc>
          <w:tcPr>
            <w:tcW w:w="1566" w:type="dxa"/>
            <w:tcBorders>
              <w:top w:val="nil"/>
              <w:left w:val="nil"/>
              <w:bottom w:val="nil"/>
              <w:right w:val="nil"/>
            </w:tcBorders>
            <w:shd w:val="clear" w:color="auto" w:fill="auto"/>
            <w:noWrap/>
            <w:vAlign w:val="center"/>
          </w:tcPr>
          <w:p w14:paraId="2B9C46C0" w14:textId="36E5FA99" w:rsidR="00CC0BE4" w:rsidRPr="00921195" w:rsidRDefault="00CC0BE4" w:rsidP="00CC0BE4">
            <w:pPr>
              <w:jc w:val="center"/>
              <w:rPr>
                <w:rFonts w:cs="Times New Roman"/>
                <w:color w:val="000000"/>
                <w:sz w:val="16"/>
                <w:szCs w:val="16"/>
              </w:rPr>
            </w:pPr>
          </w:p>
        </w:tc>
        <w:tc>
          <w:tcPr>
            <w:tcW w:w="236" w:type="dxa"/>
            <w:tcBorders>
              <w:top w:val="nil"/>
              <w:left w:val="nil"/>
              <w:bottom w:val="nil"/>
              <w:right w:val="nil"/>
            </w:tcBorders>
            <w:shd w:val="clear" w:color="auto" w:fill="auto"/>
            <w:noWrap/>
            <w:vAlign w:val="center"/>
          </w:tcPr>
          <w:p w14:paraId="255309EB" w14:textId="2FCB8E1C" w:rsidR="00CC0BE4" w:rsidRPr="00414E1A" w:rsidRDefault="00CC0BE4" w:rsidP="00CC0BE4">
            <w:pPr>
              <w:jc w:val="center"/>
              <w:rPr>
                <w:rFonts w:cs="Times New Roman"/>
                <w:color w:val="000000"/>
              </w:rPr>
            </w:pPr>
          </w:p>
        </w:tc>
        <w:tc>
          <w:tcPr>
            <w:tcW w:w="450" w:type="dxa"/>
            <w:tcBorders>
              <w:top w:val="nil"/>
              <w:left w:val="nil"/>
              <w:bottom w:val="nil"/>
              <w:right w:val="nil"/>
            </w:tcBorders>
            <w:vAlign w:val="center"/>
          </w:tcPr>
          <w:p w14:paraId="7DB051DC" w14:textId="2F178970" w:rsidR="00CC0BE4" w:rsidRPr="00414E1A" w:rsidRDefault="00CC0BE4" w:rsidP="00CC0BE4">
            <w:pPr>
              <w:jc w:val="center"/>
              <w:rPr>
                <w:rFonts w:cs="Times New Roman"/>
                <w:color w:val="000000"/>
              </w:rPr>
            </w:pPr>
          </w:p>
        </w:tc>
        <w:tc>
          <w:tcPr>
            <w:tcW w:w="720" w:type="dxa"/>
            <w:tcBorders>
              <w:top w:val="nil"/>
              <w:left w:val="nil"/>
              <w:bottom w:val="nil"/>
              <w:right w:val="nil"/>
            </w:tcBorders>
            <w:vAlign w:val="center"/>
          </w:tcPr>
          <w:p w14:paraId="70416ECA" w14:textId="3500492E" w:rsidR="00CC0BE4" w:rsidRPr="0087252C" w:rsidRDefault="00CC0BE4" w:rsidP="00CC0BE4">
            <w:pPr>
              <w:jc w:val="center"/>
              <w:rPr>
                <w:rFonts w:cs="Times New Roman"/>
                <w:color w:val="000000"/>
              </w:rPr>
            </w:pPr>
          </w:p>
        </w:tc>
        <w:tc>
          <w:tcPr>
            <w:tcW w:w="720" w:type="dxa"/>
            <w:tcBorders>
              <w:top w:val="nil"/>
              <w:left w:val="nil"/>
              <w:bottom w:val="nil"/>
              <w:right w:val="nil"/>
            </w:tcBorders>
            <w:vAlign w:val="center"/>
          </w:tcPr>
          <w:p w14:paraId="19441D9E" w14:textId="67044C17" w:rsidR="00CC0BE4" w:rsidRPr="0087252C" w:rsidRDefault="00CC0BE4" w:rsidP="00CC0BE4">
            <w:pPr>
              <w:jc w:val="center"/>
              <w:rPr>
                <w:rFonts w:cs="Times New Roman"/>
                <w:color w:val="000000"/>
              </w:rPr>
            </w:pPr>
          </w:p>
        </w:tc>
        <w:tc>
          <w:tcPr>
            <w:tcW w:w="900" w:type="dxa"/>
            <w:tcBorders>
              <w:top w:val="nil"/>
              <w:left w:val="nil"/>
              <w:bottom w:val="nil"/>
              <w:right w:val="nil"/>
            </w:tcBorders>
            <w:vAlign w:val="center"/>
          </w:tcPr>
          <w:p w14:paraId="6530EEF8" w14:textId="2AE7FB27" w:rsidR="00CC0BE4" w:rsidRPr="0087252C" w:rsidRDefault="00CC0BE4" w:rsidP="00CC0BE4">
            <w:pPr>
              <w:jc w:val="center"/>
              <w:rPr>
                <w:rFonts w:cs="Times New Roman"/>
                <w:color w:val="000000"/>
              </w:rPr>
            </w:pPr>
          </w:p>
        </w:tc>
        <w:tc>
          <w:tcPr>
            <w:tcW w:w="450" w:type="dxa"/>
            <w:tcBorders>
              <w:top w:val="nil"/>
              <w:left w:val="nil"/>
              <w:bottom w:val="nil"/>
              <w:right w:val="nil"/>
            </w:tcBorders>
            <w:vAlign w:val="center"/>
          </w:tcPr>
          <w:p w14:paraId="214C7F41" w14:textId="209AD71E" w:rsidR="00CC0BE4" w:rsidRPr="0087252C" w:rsidRDefault="00CC0BE4" w:rsidP="00CC0BE4">
            <w:pPr>
              <w:jc w:val="center"/>
              <w:rPr>
                <w:rFonts w:cs="Times New Roman"/>
                <w:color w:val="000000"/>
              </w:rPr>
            </w:pPr>
          </w:p>
        </w:tc>
        <w:tc>
          <w:tcPr>
            <w:tcW w:w="630" w:type="dxa"/>
            <w:tcBorders>
              <w:top w:val="nil"/>
              <w:left w:val="nil"/>
              <w:bottom w:val="nil"/>
              <w:right w:val="nil"/>
            </w:tcBorders>
            <w:vAlign w:val="center"/>
          </w:tcPr>
          <w:p w14:paraId="0EBAAE51" w14:textId="6F3B6C78" w:rsidR="00CC0BE4" w:rsidRDefault="00CC0BE4" w:rsidP="00CC0BE4">
            <w:pPr>
              <w:jc w:val="center"/>
              <w:rPr>
                <w:rFonts w:cs="Times New Roman"/>
                <w:color w:val="000000"/>
              </w:rPr>
            </w:pPr>
          </w:p>
        </w:tc>
        <w:tc>
          <w:tcPr>
            <w:tcW w:w="1080" w:type="dxa"/>
            <w:tcBorders>
              <w:top w:val="nil"/>
              <w:left w:val="nil"/>
              <w:bottom w:val="nil"/>
              <w:right w:val="nil"/>
            </w:tcBorders>
            <w:vAlign w:val="center"/>
          </w:tcPr>
          <w:p w14:paraId="2ABE1AC4" w14:textId="55BD17E0" w:rsidR="00CC0BE4" w:rsidRDefault="00CC0BE4" w:rsidP="00CC0BE4">
            <w:pPr>
              <w:jc w:val="center"/>
              <w:rPr>
                <w:rFonts w:cs="Times New Roman"/>
                <w:color w:val="000000"/>
              </w:rPr>
            </w:pPr>
          </w:p>
        </w:tc>
        <w:tc>
          <w:tcPr>
            <w:tcW w:w="990" w:type="dxa"/>
            <w:tcBorders>
              <w:top w:val="nil"/>
              <w:left w:val="nil"/>
              <w:bottom w:val="nil"/>
              <w:right w:val="nil"/>
            </w:tcBorders>
            <w:vAlign w:val="center"/>
          </w:tcPr>
          <w:p w14:paraId="5A1593AA" w14:textId="5249D5F3" w:rsidR="00CC0BE4" w:rsidRDefault="00CC0BE4" w:rsidP="00CC0BE4">
            <w:pPr>
              <w:jc w:val="center"/>
              <w:rPr>
                <w:rFonts w:cs="Times New Roman"/>
                <w:color w:val="000000"/>
              </w:rPr>
            </w:pPr>
          </w:p>
        </w:tc>
        <w:tc>
          <w:tcPr>
            <w:tcW w:w="990" w:type="dxa"/>
            <w:tcBorders>
              <w:top w:val="nil"/>
              <w:left w:val="nil"/>
              <w:bottom w:val="nil"/>
              <w:right w:val="nil"/>
            </w:tcBorders>
            <w:vAlign w:val="center"/>
          </w:tcPr>
          <w:p w14:paraId="60B3025E" w14:textId="75A1A27E" w:rsidR="00CC0BE4" w:rsidRDefault="00CC0BE4" w:rsidP="00CC0BE4">
            <w:pPr>
              <w:jc w:val="center"/>
              <w:rPr>
                <w:rFonts w:cs="Times New Roman"/>
                <w:color w:val="000000"/>
              </w:rPr>
            </w:pPr>
          </w:p>
        </w:tc>
        <w:tc>
          <w:tcPr>
            <w:tcW w:w="1080" w:type="dxa"/>
            <w:tcBorders>
              <w:top w:val="nil"/>
              <w:left w:val="nil"/>
              <w:bottom w:val="nil"/>
              <w:right w:val="nil"/>
            </w:tcBorders>
            <w:vAlign w:val="center"/>
          </w:tcPr>
          <w:p w14:paraId="4E6EB53A" w14:textId="54E3A619" w:rsidR="00CC0BE4" w:rsidRDefault="00CC0BE4" w:rsidP="00CC0BE4">
            <w:pPr>
              <w:jc w:val="center"/>
              <w:rPr>
                <w:rFonts w:cs="Times New Roman"/>
                <w:color w:val="000000"/>
              </w:rPr>
            </w:pPr>
          </w:p>
        </w:tc>
        <w:tc>
          <w:tcPr>
            <w:tcW w:w="720" w:type="dxa"/>
            <w:tcBorders>
              <w:top w:val="nil"/>
              <w:left w:val="nil"/>
              <w:bottom w:val="nil"/>
              <w:right w:val="nil"/>
            </w:tcBorders>
            <w:shd w:val="clear" w:color="auto" w:fill="auto"/>
            <w:noWrap/>
            <w:vAlign w:val="center"/>
          </w:tcPr>
          <w:p w14:paraId="08CEBF05" w14:textId="3C67DD55" w:rsidR="00CC0BE4" w:rsidRPr="00414E1A" w:rsidRDefault="00CC0BE4" w:rsidP="00CC0BE4">
            <w:pPr>
              <w:jc w:val="center"/>
              <w:rPr>
                <w:rFonts w:cs="Times New Roman"/>
                <w:color w:val="000000"/>
              </w:rPr>
            </w:pPr>
          </w:p>
        </w:tc>
        <w:tc>
          <w:tcPr>
            <w:tcW w:w="630" w:type="dxa"/>
            <w:tcBorders>
              <w:top w:val="nil"/>
              <w:left w:val="nil"/>
              <w:bottom w:val="nil"/>
              <w:right w:val="nil"/>
            </w:tcBorders>
            <w:shd w:val="clear" w:color="auto" w:fill="auto"/>
            <w:noWrap/>
            <w:vAlign w:val="center"/>
          </w:tcPr>
          <w:p w14:paraId="7E82E99F" w14:textId="77777777" w:rsidR="00CC0BE4" w:rsidRPr="00414E1A" w:rsidRDefault="00CC0BE4" w:rsidP="00CC0BE4">
            <w:pPr>
              <w:jc w:val="center"/>
              <w:rPr>
                <w:rFonts w:cs="Times New Roman"/>
                <w:color w:val="000000"/>
              </w:rPr>
            </w:pPr>
          </w:p>
        </w:tc>
      </w:tr>
      <w:tr w:rsidR="00CC0BE4" w:rsidRPr="0087252C" w14:paraId="4D7F3EDC" w14:textId="77777777" w:rsidTr="006946AD">
        <w:trPr>
          <w:trHeight w:val="87"/>
        </w:trPr>
        <w:tc>
          <w:tcPr>
            <w:tcW w:w="236" w:type="dxa"/>
            <w:tcBorders>
              <w:top w:val="nil"/>
              <w:left w:val="nil"/>
              <w:bottom w:val="nil"/>
              <w:right w:val="nil"/>
            </w:tcBorders>
            <w:shd w:val="clear" w:color="auto" w:fill="auto"/>
            <w:noWrap/>
            <w:vAlign w:val="bottom"/>
          </w:tcPr>
          <w:p w14:paraId="3EAFE48D" w14:textId="77777777" w:rsidR="00CC0BE4" w:rsidRPr="003645D2" w:rsidRDefault="00CC0BE4" w:rsidP="00CC0BE4">
            <w:pPr>
              <w:rPr>
                <w:rFonts w:cs="Times New Roman"/>
                <w:color w:val="000000"/>
                <w:sz w:val="16"/>
                <w:szCs w:val="16"/>
              </w:rPr>
            </w:pPr>
          </w:p>
        </w:tc>
        <w:tc>
          <w:tcPr>
            <w:tcW w:w="1852" w:type="dxa"/>
            <w:tcBorders>
              <w:top w:val="nil"/>
              <w:left w:val="nil"/>
              <w:bottom w:val="nil"/>
              <w:right w:val="nil"/>
            </w:tcBorders>
            <w:shd w:val="clear" w:color="auto" w:fill="auto"/>
            <w:noWrap/>
            <w:vAlign w:val="center"/>
          </w:tcPr>
          <w:p w14:paraId="7CDFD773" w14:textId="77A2CDF5" w:rsidR="00CC0BE4" w:rsidRPr="003645D2" w:rsidRDefault="00CC0BE4" w:rsidP="00CC0BE4">
            <w:pPr>
              <w:rPr>
                <w:rFonts w:cs="Times New Roman"/>
                <w:i/>
                <w:sz w:val="16"/>
                <w:szCs w:val="16"/>
              </w:rPr>
            </w:pPr>
          </w:p>
        </w:tc>
        <w:tc>
          <w:tcPr>
            <w:tcW w:w="1566" w:type="dxa"/>
            <w:tcBorders>
              <w:top w:val="nil"/>
              <w:left w:val="nil"/>
              <w:bottom w:val="nil"/>
              <w:right w:val="nil"/>
            </w:tcBorders>
            <w:shd w:val="clear" w:color="auto" w:fill="auto"/>
            <w:noWrap/>
            <w:vAlign w:val="center"/>
          </w:tcPr>
          <w:p w14:paraId="32595C00" w14:textId="3BC4262B" w:rsidR="00CC0BE4" w:rsidRPr="00921195" w:rsidRDefault="00CC0BE4" w:rsidP="00CC0BE4">
            <w:pPr>
              <w:jc w:val="center"/>
              <w:rPr>
                <w:rFonts w:cs="Times New Roman"/>
                <w:color w:val="000000"/>
                <w:sz w:val="16"/>
                <w:szCs w:val="16"/>
              </w:rPr>
            </w:pPr>
          </w:p>
        </w:tc>
        <w:tc>
          <w:tcPr>
            <w:tcW w:w="236" w:type="dxa"/>
            <w:tcBorders>
              <w:top w:val="nil"/>
              <w:left w:val="nil"/>
              <w:bottom w:val="nil"/>
              <w:right w:val="nil"/>
            </w:tcBorders>
            <w:shd w:val="clear" w:color="auto" w:fill="auto"/>
            <w:noWrap/>
            <w:vAlign w:val="center"/>
          </w:tcPr>
          <w:p w14:paraId="292B4458" w14:textId="6EF90454" w:rsidR="00CC0BE4" w:rsidRPr="00414E1A" w:rsidRDefault="00CC0BE4" w:rsidP="00CC0BE4">
            <w:pPr>
              <w:jc w:val="center"/>
              <w:rPr>
                <w:rFonts w:cs="Times New Roman"/>
                <w:color w:val="000000"/>
              </w:rPr>
            </w:pPr>
          </w:p>
        </w:tc>
        <w:tc>
          <w:tcPr>
            <w:tcW w:w="450" w:type="dxa"/>
            <w:tcBorders>
              <w:top w:val="nil"/>
              <w:left w:val="nil"/>
              <w:bottom w:val="nil"/>
              <w:right w:val="nil"/>
            </w:tcBorders>
            <w:vAlign w:val="center"/>
          </w:tcPr>
          <w:p w14:paraId="7BE99D5C" w14:textId="6227FA02" w:rsidR="00CC0BE4" w:rsidRPr="00414E1A" w:rsidRDefault="00CC0BE4" w:rsidP="00CC0BE4">
            <w:pPr>
              <w:jc w:val="center"/>
              <w:rPr>
                <w:rFonts w:cs="Times New Roman"/>
                <w:color w:val="000000"/>
              </w:rPr>
            </w:pPr>
          </w:p>
        </w:tc>
        <w:tc>
          <w:tcPr>
            <w:tcW w:w="720" w:type="dxa"/>
            <w:tcBorders>
              <w:top w:val="nil"/>
              <w:left w:val="nil"/>
              <w:bottom w:val="nil"/>
              <w:right w:val="nil"/>
            </w:tcBorders>
            <w:vAlign w:val="center"/>
          </w:tcPr>
          <w:p w14:paraId="4C46D7DE" w14:textId="32AF035B" w:rsidR="00CC0BE4" w:rsidRPr="0087252C" w:rsidRDefault="00CC0BE4" w:rsidP="00CC0BE4">
            <w:pPr>
              <w:jc w:val="center"/>
              <w:rPr>
                <w:rFonts w:cs="Times New Roman"/>
                <w:color w:val="000000"/>
              </w:rPr>
            </w:pPr>
          </w:p>
        </w:tc>
        <w:tc>
          <w:tcPr>
            <w:tcW w:w="720" w:type="dxa"/>
            <w:tcBorders>
              <w:top w:val="nil"/>
              <w:left w:val="nil"/>
              <w:bottom w:val="nil"/>
              <w:right w:val="nil"/>
            </w:tcBorders>
            <w:vAlign w:val="center"/>
          </w:tcPr>
          <w:p w14:paraId="54D44CD1" w14:textId="7F2091B9" w:rsidR="00CC0BE4" w:rsidRPr="0087252C" w:rsidRDefault="00CC0BE4" w:rsidP="00CC0BE4">
            <w:pPr>
              <w:jc w:val="center"/>
              <w:rPr>
                <w:rFonts w:cs="Times New Roman"/>
                <w:color w:val="000000"/>
              </w:rPr>
            </w:pPr>
          </w:p>
        </w:tc>
        <w:tc>
          <w:tcPr>
            <w:tcW w:w="900" w:type="dxa"/>
            <w:tcBorders>
              <w:top w:val="nil"/>
              <w:left w:val="nil"/>
              <w:bottom w:val="nil"/>
              <w:right w:val="nil"/>
            </w:tcBorders>
            <w:vAlign w:val="center"/>
          </w:tcPr>
          <w:p w14:paraId="6F93E0B7" w14:textId="1F8353FB" w:rsidR="00CC0BE4" w:rsidRPr="0087252C" w:rsidRDefault="00CC0BE4" w:rsidP="00CC0BE4">
            <w:pPr>
              <w:jc w:val="center"/>
              <w:rPr>
                <w:rFonts w:cs="Times New Roman"/>
                <w:color w:val="000000"/>
              </w:rPr>
            </w:pPr>
          </w:p>
        </w:tc>
        <w:tc>
          <w:tcPr>
            <w:tcW w:w="450" w:type="dxa"/>
            <w:tcBorders>
              <w:top w:val="nil"/>
              <w:left w:val="nil"/>
              <w:bottom w:val="nil"/>
              <w:right w:val="nil"/>
            </w:tcBorders>
            <w:vAlign w:val="center"/>
          </w:tcPr>
          <w:p w14:paraId="1720B0D0" w14:textId="0C397BB5" w:rsidR="00CC0BE4" w:rsidRPr="0087252C" w:rsidRDefault="00CC0BE4" w:rsidP="00CC0BE4">
            <w:pPr>
              <w:jc w:val="center"/>
              <w:rPr>
                <w:rFonts w:cs="Times New Roman"/>
                <w:color w:val="000000"/>
              </w:rPr>
            </w:pPr>
          </w:p>
        </w:tc>
        <w:tc>
          <w:tcPr>
            <w:tcW w:w="630" w:type="dxa"/>
            <w:tcBorders>
              <w:top w:val="nil"/>
              <w:left w:val="nil"/>
              <w:bottom w:val="nil"/>
              <w:right w:val="nil"/>
            </w:tcBorders>
            <w:vAlign w:val="center"/>
          </w:tcPr>
          <w:p w14:paraId="5C2BD76E" w14:textId="144B9916" w:rsidR="00CC0BE4" w:rsidRDefault="00CC0BE4" w:rsidP="00CC0BE4">
            <w:pPr>
              <w:jc w:val="center"/>
              <w:rPr>
                <w:rFonts w:cs="Times New Roman"/>
                <w:color w:val="000000"/>
              </w:rPr>
            </w:pPr>
          </w:p>
        </w:tc>
        <w:tc>
          <w:tcPr>
            <w:tcW w:w="1080" w:type="dxa"/>
            <w:tcBorders>
              <w:top w:val="nil"/>
              <w:left w:val="nil"/>
              <w:bottom w:val="nil"/>
              <w:right w:val="nil"/>
            </w:tcBorders>
            <w:vAlign w:val="center"/>
          </w:tcPr>
          <w:p w14:paraId="18F475D3" w14:textId="333C9BAA" w:rsidR="00CC0BE4" w:rsidRDefault="00CC0BE4" w:rsidP="00CC0BE4">
            <w:pPr>
              <w:jc w:val="center"/>
              <w:rPr>
                <w:rFonts w:cs="Times New Roman"/>
                <w:color w:val="000000"/>
              </w:rPr>
            </w:pPr>
          </w:p>
        </w:tc>
        <w:tc>
          <w:tcPr>
            <w:tcW w:w="990" w:type="dxa"/>
            <w:tcBorders>
              <w:top w:val="nil"/>
              <w:left w:val="nil"/>
              <w:bottom w:val="nil"/>
              <w:right w:val="nil"/>
            </w:tcBorders>
            <w:vAlign w:val="center"/>
          </w:tcPr>
          <w:p w14:paraId="7558D17A" w14:textId="372C84DA" w:rsidR="00CC0BE4" w:rsidRDefault="00CC0BE4" w:rsidP="00CC0BE4">
            <w:pPr>
              <w:jc w:val="center"/>
              <w:rPr>
                <w:rFonts w:cs="Times New Roman"/>
                <w:color w:val="000000"/>
              </w:rPr>
            </w:pPr>
          </w:p>
        </w:tc>
        <w:tc>
          <w:tcPr>
            <w:tcW w:w="990" w:type="dxa"/>
            <w:tcBorders>
              <w:top w:val="nil"/>
              <w:left w:val="nil"/>
              <w:bottom w:val="nil"/>
              <w:right w:val="nil"/>
            </w:tcBorders>
            <w:vAlign w:val="center"/>
          </w:tcPr>
          <w:p w14:paraId="003CD91F" w14:textId="41F16C99" w:rsidR="00CC0BE4" w:rsidRDefault="00CC0BE4" w:rsidP="00CC0BE4">
            <w:pPr>
              <w:jc w:val="center"/>
              <w:rPr>
                <w:rFonts w:cs="Times New Roman"/>
                <w:color w:val="000000"/>
              </w:rPr>
            </w:pPr>
          </w:p>
        </w:tc>
        <w:tc>
          <w:tcPr>
            <w:tcW w:w="1080" w:type="dxa"/>
            <w:tcBorders>
              <w:top w:val="nil"/>
              <w:left w:val="nil"/>
              <w:bottom w:val="nil"/>
              <w:right w:val="nil"/>
            </w:tcBorders>
            <w:vAlign w:val="center"/>
          </w:tcPr>
          <w:p w14:paraId="396233F5" w14:textId="65DFF568" w:rsidR="00CC0BE4" w:rsidRDefault="00CC0BE4" w:rsidP="00CC0BE4">
            <w:pPr>
              <w:jc w:val="center"/>
              <w:rPr>
                <w:rFonts w:cs="Times New Roman"/>
                <w:color w:val="000000"/>
              </w:rPr>
            </w:pPr>
          </w:p>
        </w:tc>
        <w:tc>
          <w:tcPr>
            <w:tcW w:w="720" w:type="dxa"/>
            <w:tcBorders>
              <w:top w:val="nil"/>
              <w:left w:val="nil"/>
              <w:bottom w:val="nil"/>
              <w:right w:val="nil"/>
            </w:tcBorders>
            <w:shd w:val="clear" w:color="auto" w:fill="auto"/>
            <w:noWrap/>
            <w:vAlign w:val="center"/>
          </w:tcPr>
          <w:p w14:paraId="6B692D81" w14:textId="5BD69017" w:rsidR="00CC0BE4" w:rsidRPr="00414E1A" w:rsidRDefault="00CC0BE4" w:rsidP="00CC0BE4">
            <w:pPr>
              <w:jc w:val="center"/>
              <w:rPr>
                <w:rFonts w:cs="Times New Roman"/>
                <w:color w:val="000000"/>
              </w:rPr>
            </w:pPr>
          </w:p>
        </w:tc>
        <w:tc>
          <w:tcPr>
            <w:tcW w:w="630" w:type="dxa"/>
            <w:tcBorders>
              <w:top w:val="nil"/>
              <w:left w:val="nil"/>
              <w:bottom w:val="nil"/>
              <w:right w:val="nil"/>
            </w:tcBorders>
            <w:shd w:val="clear" w:color="auto" w:fill="auto"/>
            <w:noWrap/>
            <w:vAlign w:val="center"/>
          </w:tcPr>
          <w:p w14:paraId="3D039531" w14:textId="77777777" w:rsidR="00CC0BE4" w:rsidRPr="00414E1A" w:rsidRDefault="00CC0BE4" w:rsidP="00CC0BE4">
            <w:pPr>
              <w:jc w:val="center"/>
              <w:rPr>
                <w:rFonts w:cs="Times New Roman"/>
                <w:color w:val="000000"/>
              </w:rPr>
            </w:pPr>
          </w:p>
        </w:tc>
      </w:tr>
      <w:tr w:rsidR="00CC0BE4" w:rsidRPr="0087252C" w14:paraId="0E8638C1" w14:textId="77777777" w:rsidTr="006946AD">
        <w:trPr>
          <w:trHeight w:val="87"/>
        </w:trPr>
        <w:tc>
          <w:tcPr>
            <w:tcW w:w="236" w:type="dxa"/>
            <w:tcBorders>
              <w:top w:val="nil"/>
              <w:left w:val="nil"/>
              <w:bottom w:val="nil"/>
              <w:right w:val="nil"/>
            </w:tcBorders>
            <w:shd w:val="clear" w:color="auto" w:fill="auto"/>
            <w:noWrap/>
            <w:vAlign w:val="bottom"/>
          </w:tcPr>
          <w:p w14:paraId="259B5165" w14:textId="77777777" w:rsidR="00CC0BE4" w:rsidRPr="003645D2" w:rsidRDefault="00CC0BE4" w:rsidP="00CC0BE4">
            <w:pPr>
              <w:rPr>
                <w:rFonts w:cs="Times New Roman"/>
                <w:color w:val="000000"/>
                <w:sz w:val="16"/>
                <w:szCs w:val="16"/>
              </w:rPr>
            </w:pPr>
          </w:p>
        </w:tc>
        <w:tc>
          <w:tcPr>
            <w:tcW w:w="1852" w:type="dxa"/>
            <w:tcBorders>
              <w:top w:val="nil"/>
              <w:left w:val="nil"/>
              <w:bottom w:val="nil"/>
              <w:right w:val="nil"/>
            </w:tcBorders>
            <w:shd w:val="clear" w:color="auto" w:fill="auto"/>
            <w:noWrap/>
            <w:vAlign w:val="center"/>
          </w:tcPr>
          <w:p w14:paraId="528E5081" w14:textId="51629F1E" w:rsidR="00CC0BE4" w:rsidRPr="003645D2" w:rsidRDefault="00CC0BE4" w:rsidP="00CC0BE4">
            <w:pPr>
              <w:rPr>
                <w:rFonts w:cs="Times New Roman"/>
                <w:i/>
                <w:sz w:val="16"/>
                <w:szCs w:val="16"/>
              </w:rPr>
            </w:pPr>
          </w:p>
        </w:tc>
        <w:tc>
          <w:tcPr>
            <w:tcW w:w="1566" w:type="dxa"/>
            <w:tcBorders>
              <w:top w:val="nil"/>
              <w:left w:val="nil"/>
              <w:bottom w:val="nil"/>
              <w:right w:val="nil"/>
            </w:tcBorders>
            <w:shd w:val="clear" w:color="auto" w:fill="auto"/>
            <w:noWrap/>
            <w:vAlign w:val="center"/>
          </w:tcPr>
          <w:p w14:paraId="38B34346" w14:textId="4F7F16CB" w:rsidR="00CC0BE4" w:rsidRPr="00921195" w:rsidRDefault="00CC0BE4" w:rsidP="00CC0BE4">
            <w:pPr>
              <w:jc w:val="center"/>
              <w:rPr>
                <w:rFonts w:cs="Times New Roman"/>
                <w:color w:val="000000"/>
                <w:sz w:val="16"/>
                <w:szCs w:val="16"/>
              </w:rPr>
            </w:pPr>
          </w:p>
        </w:tc>
        <w:tc>
          <w:tcPr>
            <w:tcW w:w="236" w:type="dxa"/>
            <w:tcBorders>
              <w:top w:val="nil"/>
              <w:left w:val="nil"/>
              <w:bottom w:val="nil"/>
              <w:right w:val="nil"/>
            </w:tcBorders>
            <w:shd w:val="clear" w:color="auto" w:fill="auto"/>
            <w:noWrap/>
            <w:vAlign w:val="center"/>
          </w:tcPr>
          <w:p w14:paraId="5028A92C" w14:textId="599A3BDE" w:rsidR="00CC0BE4" w:rsidRPr="00414E1A" w:rsidRDefault="00CC0BE4" w:rsidP="00CC0BE4">
            <w:pPr>
              <w:jc w:val="center"/>
              <w:rPr>
                <w:rFonts w:cs="Times New Roman"/>
                <w:color w:val="000000"/>
              </w:rPr>
            </w:pPr>
          </w:p>
        </w:tc>
        <w:tc>
          <w:tcPr>
            <w:tcW w:w="450" w:type="dxa"/>
            <w:tcBorders>
              <w:top w:val="nil"/>
              <w:left w:val="nil"/>
              <w:bottom w:val="nil"/>
              <w:right w:val="nil"/>
            </w:tcBorders>
            <w:vAlign w:val="center"/>
          </w:tcPr>
          <w:p w14:paraId="42EEE788" w14:textId="0CF7907D" w:rsidR="00CC0BE4" w:rsidRPr="00414E1A" w:rsidRDefault="00CC0BE4" w:rsidP="00CC0BE4">
            <w:pPr>
              <w:jc w:val="center"/>
              <w:rPr>
                <w:rFonts w:cs="Times New Roman"/>
                <w:color w:val="000000"/>
              </w:rPr>
            </w:pPr>
          </w:p>
        </w:tc>
        <w:tc>
          <w:tcPr>
            <w:tcW w:w="720" w:type="dxa"/>
            <w:tcBorders>
              <w:top w:val="nil"/>
              <w:left w:val="nil"/>
              <w:bottom w:val="nil"/>
              <w:right w:val="nil"/>
            </w:tcBorders>
            <w:vAlign w:val="center"/>
          </w:tcPr>
          <w:p w14:paraId="6235317C" w14:textId="106EC0EA" w:rsidR="00CC0BE4" w:rsidRPr="0087252C" w:rsidRDefault="00CC0BE4" w:rsidP="00CC0BE4">
            <w:pPr>
              <w:jc w:val="center"/>
              <w:rPr>
                <w:rFonts w:cs="Times New Roman"/>
                <w:color w:val="000000"/>
              </w:rPr>
            </w:pPr>
          </w:p>
        </w:tc>
        <w:tc>
          <w:tcPr>
            <w:tcW w:w="720" w:type="dxa"/>
            <w:tcBorders>
              <w:top w:val="nil"/>
              <w:left w:val="nil"/>
              <w:bottom w:val="nil"/>
              <w:right w:val="nil"/>
            </w:tcBorders>
            <w:vAlign w:val="center"/>
          </w:tcPr>
          <w:p w14:paraId="2DB83D29" w14:textId="03EB78A6" w:rsidR="00CC0BE4" w:rsidRPr="0087252C" w:rsidRDefault="00CC0BE4" w:rsidP="00CC0BE4">
            <w:pPr>
              <w:jc w:val="center"/>
              <w:rPr>
                <w:rFonts w:cs="Times New Roman"/>
                <w:color w:val="000000"/>
              </w:rPr>
            </w:pPr>
          </w:p>
        </w:tc>
        <w:tc>
          <w:tcPr>
            <w:tcW w:w="900" w:type="dxa"/>
            <w:tcBorders>
              <w:top w:val="nil"/>
              <w:left w:val="nil"/>
              <w:bottom w:val="nil"/>
              <w:right w:val="nil"/>
            </w:tcBorders>
            <w:vAlign w:val="center"/>
          </w:tcPr>
          <w:p w14:paraId="100F22F1" w14:textId="7B802F26" w:rsidR="00CC0BE4" w:rsidRPr="0087252C" w:rsidRDefault="00CC0BE4" w:rsidP="00CC0BE4">
            <w:pPr>
              <w:jc w:val="center"/>
              <w:rPr>
                <w:rFonts w:cs="Times New Roman"/>
                <w:color w:val="000000"/>
              </w:rPr>
            </w:pPr>
          </w:p>
        </w:tc>
        <w:tc>
          <w:tcPr>
            <w:tcW w:w="450" w:type="dxa"/>
            <w:tcBorders>
              <w:top w:val="nil"/>
              <w:left w:val="nil"/>
              <w:bottom w:val="nil"/>
              <w:right w:val="nil"/>
            </w:tcBorders>
            <w:vAlign w:val="center"/>
          </w:tcPr>
          <w:p w14:paraId="2FBC313F" w14:textId="7F9DC381" w:rsidR="00CC0BE4" w:rsidRPr="0087252C" w:rsidRDefault="00CC0BE4" w:rsidP="00CC0BE4">
            <w:pPr>
              <w:jc w:val="center"/>
              <w:rPr>
                <w:rFonts w:cs="Times New Roman"/>
                <w:color w:val="000000"/>
              </w:rPr>
            </w:pPr>
          </w:p>
        </w:tc>
        <w:tc>
          <w:tcPr>
            <w:tcW w:w="630" w:type="dxa"/>
            <w:tcBorders>
              <w:top w:val="nil"/>
              <w:left w:val="nil"/>
              <w:bottom w:val="nil"/>
              <w:right w:val="nil"/>
            </w:tcBorders>
            <w:vAlign w:val="center"/>
          </w:tcPr>
          <w:p w14:paraId="61BA127B" w14:textId="6262320F" w:rsidR="00CC0BE4" w:rsidRDefault="00CC0BE4" w:rsidP="00CC0BE4">
            <w:pPr>
              <w:jc w:val="center"/>
              <w:rPr>
                <w:rFonts w:cs="Times New Roman"/>
                <w:color w:val="000000"/>
              </w:rPr>
            </w:pPr>
          </w:p>
        </w:tc>
        <w:tc>
          <w:tcPr>
            <w:tcW w:w="1080" w:type="dxa"/>
            <w:tcBorders>
              <w:top w:val="nil"/>
              <w:left w:val="nil"/>
              <w:bottom w:val="nil"/>
              <w:right w:val="nil"/>
            </w:tcBorders>
            <w:vAlign w:val="center"/>
          </w:tcPr>
          <w:p w14:paraId="3A63D54C" w14:textId="6C274F93" w:rsidR="00CC0BE4" w:rsidRDefault="00CC0BE4" w:rsidP="00CC0BE4">
            <w:pPr>
              <w:jc w:val="center"/>
              <w:rPr>
                <w:rFonts w:cs="Times New Roman"/>
                <w:color w:val="000000"/>
              </w:rPr>
            </w:pPr>
          </w:p>
        </w:tc>
        <w:tc>
          <w:tcPr>
            <w:tcW w:w="990" w:type="dxa"/>
            <w:tcBorders>
              <w:top w:val="nil"/>
              <w:left w:val="nil"/>
              <w:bottom w:val="nil"/>
              <w:right w:val="nil"/>
            </w:tcBorders>
            <w:vAlign w:val="center"/>
          </w:tcPr>
          <w:p w14:paraId="22FA8B92" w14:textId="3B24AA59" w:rsidR="00CC0BE4" w:rsidRDefault="00CC0BE4" w:rsidP="00CC0BE4">
            <w:pPr>
              <w:jc w:val="center"/>
              <w:rPr>
                <w:rFonts w:cs="Times New Roman"/>
                <w:color w:val="000000"/>
              </w:rPr>
            </w:pPr>
          </w:p>
        </w:tc>
        <w:tc>
          <w:tcPr>
            <w:tcW w:w="990" w:type="dxa"/>
            <w:tcBorders>
              <w:top w:val="nil"/>
              <w:left w:val="nil"/>
              <w:bottom w:val="nil"/>
              <w:right w:val="nil"/>
            </w:tcBorders>
            <w:vAlign w:val="center"/>
          </w:tcPr>
          <w:p w14:paraId="71866294" w14:textId="08A7DA33" w:rsidR="00CC0BE4" w:rsidRDefault="00CC0BE4" w:rsidP="00CC0BE4">
            <w:pPr>
              <w:jc w:val="center"/>
              <w:rPr>
                <w:rFonts w:cs="Times New Roman"/>
                <w:color w:val="000000"/>
              </w:rPr>
            </w:pPr>
          </w:p>
        </w:tc>
        <w:tc>
          <w:tcPr>
            <w:tcW w:w="1080" w:type="dxa"/>
            <w:tcBorders>
              <w:top w:val="nil"/>
              <w:left w:val="nil"/>
              <w:bottom w:val="nil"/>
              <w:right w:val="nil"/>
            </w:tcBorders>
            <w:vAlign w:val="center"/>
          </w:tcPr>
          <w:p w14:paraId="4B80B04A" w14:textId="2A6A7D0B" w:rsidR="00CC0BE4" w:rsidRDefault="00CC0BE4" w:rsidP="00CC0BE4">
            <w:pPr>
              <w:jc w:val="center"/>
              <w:rPr>
                <w:rFonts w:cs="Times New Roman"/>
                <w:color w:val="000000"/>
              </w:rPr>
            </w:pPr>
          </w:p>
        </w:tc>
        <w:tc>
          <w:tcPr>
            <w:tcW w:w="720" w:type="dxa"/>
            <w:tcBorders>
              <w:top w:val="nil"/>
              <w:left w:val="nil"/>
              <w:bottom w:val="nil"/>
              <w:right w:val="nil"/>
            </w:tcBorders>
            <w:shd w:val="clear" w:color="auto" w:fill="auto"/>
            <w:noWrap/>
            <w:vAlign w:val="center"/>
          </w:tcPr>
          <w:p w14:paraId="00C9140B" w14:textId="524BD068" w:rsidR="00CC0BE4" w:rsidRPr="00414E1A" w:rsidRDefault="00CC0BE4" w:rsidP="00CC0BE4">
            <w:pPr>
              <w:jc w:val="center"/>
              <w:rPr>
                <w:rFonts w:cs="Times New Roman"/>
                <w:color w:val="000000"/>
              </w:rPr>
            </w:pPr>
          </w:p>
        </w:tc>
        <w:tc>
          <w:tcPr>
            <w:tcW w:w="630" w:type="dxa"/>
            <w:tcBorders>
              <w:top w:val="nil"/>
              <w:left w:val="nil"/>
              <w:bottom w:val="nil"/>
              <w:right w:val="nil"/>
            </w:tcBorders>
            <w:shd w:val="clear" w:color="auto" w:fill="auto"/>
            <w:noWrap/>
            <w:vAlign w:val="center"/>
          </w:tcPr>
          <w:p w14:paraId="3D129FB8" w14:textId="77777777" w:rsidR="00CC0BE4" w:rsidRPr="00414E1A" w:rsidRDefault="00CC0BE4" w:rsidP="00CC0BE4">
            <w:pPr>
              <w:jc w:val="center"/>
              <w:rPr>
                <w:rFonts w:cs="Times New Roman"/>
                <w:color w:val="000000"/>
              </w:rPr>
            </w:pPr>
          </w:p>
        </w:tc>
      </w:tr>
      <w:tr w:rsidR="00CC0BE4" w:rsidRPr="0087252C" w14:paraId="181FF02D" w14:textId="77777777" w:rsidTr="006946AD">
        <w:trPr>
          <w:trHeight w:val="87"/>
        </w:trPr>
        <w:tc>
          <w:tcPr>
            <w:tcW w:w="236" w:type="dxa"/>
            <w:tcBorders>
              <w:top w:val="nil"/>
              <w:left w:val="nil"/>
              <w:right w:val="nil"/>
            </w:tcBorders>
            <w:shd w:val="clear" w:color="auto" w:fill="auto"/>
            <w:noWrap/>
            <w:vAlign w:val="bottom"/>
          </w:tcPr>
          <w:p w14:paraId="4E3BFA10" w14:textId="77777777" w:rsidR="00CC0BE4" w:rsidRPr="003645D2" w:rsidRDefault="00CC0BE4" w:rsidP="00CC0BE4">
            <w:pPr>
              <w:rPr>
                <w:rFonts w:cs="Times New Roman"/>
                <w:color w:val="000000"/>
                <w:sz w:val="16"/>
                <w:szCs w:val="16"/>
              </w:rPr>
            </w:pPr>
          </w:p>
        </w:tc>
        <w:tc>
          <w:tcPr>
            <w:tcW w:w="1852" w:type="dxa"/>
            <w:tcBorders>
              <w:top w:val="nil"/>
              <w:left w:val="nil"/>
              <w:right w:val="nil"/>
            </w:tcBorders>
            <w:shd w:val="clear" w:color="auto" w:fill="auto"/>
            <w:noWrap/>
            <w:vAlign w:val="center"/>
          </w:tcPr>
          <w:p w14:paraId="6DF50942" w14:textId="41871593" w:rsidR="00CC0BE4" w:rsidRPr="003645D2" w:rsidRDefault="00CC0BE4" w:rsidP="00CC0BE4">
            <w:pPr>
              <w:rPr>
                <w:rFonts w:cs="Times New Roman"/>
                <w:i/>
                <w:sz w:val="16"/>
                <w:szCs w:val="16"/>
              </w:rPr>
            </w:pPr>
          </w:p>
        </w:tc>
        <w:tc>
          <w:tcPr>
            <w:tcW w:w="1566" w:type="dxa"/>
            <w:tcBorders>
              <w:top w:val="nil"/>
              <w:left w:val="nil"/>
              <w:right w:val="nil"/>
            </w:tcBorders>
            <w:shd w:val="clear" w:color="auto" w:fill="auto"/>
            <w:noWrap/>
            <w:vAlign w:val="center"/>
          </w:tcPr>
          <w:p w14:paraId="6C7113D2" w14:textId="7653828A" w:rsidR="00CC0BE4" w:rsidRPr="00921195" w:rsidRDefault="00CC0BE4" w:rsidP="00CC0BE4">
            <w:pPr>
              <w:jc w:val="center"/>
              <w:rPr>
                <w:rFonts w:cs="Times New Roman"/>
                <w:color w:val="000000"/>
                <w:sz w:val="16"/>
                <w:szCs w:val="16"/>
              </w:rPr>
            </w:pPr>
          </w:p>
        </w:tc>
        <w:tc>
          <w:tcPr>
            <w:tcW w:w="236" w:type="dxa"/>
            <w:tcBorders>
              <w:top w:val="nil"/>
              <w:left w:val="nil"/>
              <w:right w:val="nil"/>
            </w:tcBorders>
            <w:shd w:val="clear" w:color="auto" w:fill="auto"/>
            <w:noWrap/>
            <w:vAlign w:val="center"/>
          </w:tcPr>
          <w:p w14:paraId="49126064" w14:textId="7CC3D5AD" w:rsidR="00CC0BE4" w:rsidRPr="00414E1A" w:rsidRDefault="00CC0BE4" w:rsidP="00CC0BE4">
            <w:pPr>
              <w:jc w:val="center"/>
              <w:rPr>
                <w:rFonts w:cs="Times New Roman"/>
                <w:color w:val="000000"/>
              </w:rPr>
            </w:pPr>
          </w:p>
        </w:tc>
        <w:tc>
          <w:tcPr>
            <w:tcW w:w="450" w:type="dxa"/>
            <w:tcBorders>
              <w:top w:val="nil"/>
              <w:left w:val="nil"/>
              <w:right w:val="nil"/>
            </w:tcBorders>
            <w:vAlign w:val="center"/>
          </w:tcPr>
          <w:p w14:paraId="6108B4F7" w14:textId="7FE93D43" w:rsidR="00CC0BE4" w:rsidRPr="00414E1A" w:rsidRDefault="00CC0BE4" w:rsidP="00CC0BE4">
            <w:pPr>
              <w:jc w:val="center"/>
              <w:rPr>
                <w:rFonts w:cs="Times New Roman"/>
                <w:color w:val="000000"/>
              </w:rPr>
            </w:pPr>
          </w:p>
        </w:tc>
        <w:tc>
          <w:tcPr>
            <w:tcW w:w="720" w:type="dxa"/>
            <w:tcBorders>
              <w:top w:val="nil"/>
              <w:left w:val="nil"/>
              <w:right w:val="nil"/>
            </w:tcBorders>
            <w:vAlign w:val="center"/>
          </w:tcPr>
          <w:p w14:paraId="2613635D" w14:textId="31E03771" w:rsidR="00CC0BE4" w:rsidRPr="0087252C" w:rsidRDefault="00CC0BE4" w:rsidP="00CC0BE4">
            <w:pPr>
              <w:jc w:val="center"/>
              <w:rPr>
                <w:rFonts w:cs="Times New Roman"/>
                <w:color w:val="000000"/>
              </w:rPr>
            </w:pPr>
          </w:p>
        </w:tc>
        <w:tc>
          <w:tcPr>
            <w:tcW w:w="720" w:type="dxa"/>
            <w:tcBorders>
              <w:top w:val="nil"/>
              <w:left w:val="nil"/>
              <w:right w:val="nil"/>
            </w:tcBorders>
            <w:vAlign w:val="center"/>
          </w:tcPr>
          <w:p w14:paraId="50D7B562" w14:textId="01BBA686" w:rsidR="00CC0BE4" w:rsidRPr="0087252C" w:rsidRDefault="00CC0BE4" w:rsidP="00CC0BE4">
            <w:pPr>
              <w:jc w:val="center"/>
              <w:rPr>
                <w:rFonts w:cs="Times New Roman"/>
                <w:color w:val="000000"/>
              </w:rPr>
            </w:pPr>
          </w:p>
        </w:tc>
        <w:tc>
          <w:tcPr>
            <w:tcW w:w="900" w:type="dxa"/>
            <w:tcBorders>
              <w:top w:val="nil"/>
              <w:left w:val="nil"/>
              <w:right w:val="nil"/>
            </w:tcBorders>
            <w:vAlign w:val="center"/>
          </w:tcPr>
          <w:p w14:paraId="7E565F31" w14:textId="16F00633" w:rsidR="00CC0BE4" w:rsidRPr="0087252C" w:rsidRDefault="00CC0BE4" w:rsidP="00CC0BE4">
            <w:pPr>
              <w:jc w:val="center"/>
              <w:rPr>
                <w:rFonts w:cs="Times New Roman"/>
                <w:color w:val="000000"/>
              </w:rPr>
            </w:pPr>
          </w:p>
        </w:tc>
        <w:tc>
          <w:tcPr>
            <w:tcW w:w="450" w:type="dxa"/>
            <w:tcBorders>
              <w:top w:val="nil"/>
              <w:left w:val="nil"/>
              <w:right w:val="nil"/>
            </w:tcBorders>
            <w:vAlign w:val="center"/>
          </w:tcPr>
          <w:p w14:paraId="528EDEE6" w14:textId="112A89C1" w:rsidR="00CC0BE4" w:rsidRPr="0087252C" w:rsidRDefault="00CC0BE4" w:rsidP="00CC0BE4">
            <w:pPr>
              <w:jc w:val="center"/>
              <w:rPr>
                <w:rFonts w:cs="Times New Roman"/>
                <w:color w:val="000000"/>
              </w:rPr>
            </w:pPr>
          </w:p>
        </w:tc>
        <w:tc>
          <w:tcPr>
            <w:tcW w:w="630" w:type="dxa"/>
            <w:tcBorders>
              <w:top w:val="nil"/>
              <w:left w:val="nil"/>
              <w:right w:val="nil"/>
            </w:tcBorders>
            <w:vAlign w:val="center"/>
          </w:tcPr>
          <w:p w14:paraId="4E0A0062" w14:textId="27F37693" w:rsidR="00CC0BE4" w:rsidRDefault="00CC0BE4" w:rsidP="00CC0BE4">
            <w:pPr>
              <w:jc w:val="center"/>
              <w:rPr>
                <w:rFonts w:cs="Times New Roman"/>
                <w:color w:val="000000"/>
              </w:rPr>
            </w:pPr>
          </w:p>
        </w:tc>
        <w:tc>
          <w:tcPr>
            <w:tcW w:w="1080" w:type="dxa"/>
            <w:tcBorders>
              <w:top w:val="nil"/>
              <w:left w:val="nil"/>
              <w:right w:val="nil"/>
            </w:tcBorders>
            <w:vAlign w:val="center"/>
          </w:tcPr>
          <w:p w14:paraId="70BD9FD7" w14:textId="4218A77D" w:rsidR="00CC0BE4" w:rsidRDefault="00CC0BE4" w:rsidP="00CC0BE4">
            <w:pPr>
              <w:jc w:val="center"/>
              <w:rPr>
                <w:rFonts w:cs="Times New Roman"/>
                <w:color w:val="000000"/>
              </w:rPr>
            </w:pPr>
          </w:p>
        </w:tc>
        <w:tc>
          <w:tcPr>
            <w:tcW w:w="990" w:type="dxa"/>
            <w:tcBorders>
              <w:top w:val="nil"/>
              <w:left w:val="nil"/>
              <w:right w:val="nil"/>
            </w:tcBorders>
            <w:vAlign w:val="center"/>
          </w:tcPr>
          <w:p w14:paraId="35A9FF0E" w14:textId="46DE4831" w:rsidR="00CC0BE4" w:rsidRDefault="00CC0BE4" w:rsidP="00CC0BE4">
            <w:pPr>
              <w:jc w:val="center"/>
              <w:rPr>
                <w:rFonts w:cs="Times New Roman"/>
                <w:color w:val="000000"/>
              </w:rPr>
            </w:pPr>
          </w:p>
        </w:tc>
        <w:tc>
          <w:tcPr>
            <w:tcW w:w="990" w:type="dxa"/>
            <w:tcBorders>
              <w:top w:val="nil"/>
              <w:left w:val="nil"/>
              <w:right w:val="nil"/>
            </w:tcBorders>
            <w:vAlign w:val="center"/>
          </w:tcPr>
          <w:p w14:paraId="1CB3D104" w14:textId="58845B36" w:rsidR="00CC0BE4" w:rsidRDefault="00CC0BE4" w:rsidP="00CC0BE4">
            <w:pPr>
              <w:jc w:val="center"/>
              <w:rPr>
                <w:rFonts w:cs="Times New Roman"/>
                <w:color w:val="000000"/>
              </w:rPr>
            </w:pPr>
          </w:p>
        </w:tc>
        <w:tc>
          <w:tcPr>
            <w:tcW w:w="1080" w:type="dxa"/>
            <w:tcBorders>
              <w:top w:val="nil"/>
              <w:left w:val="nil"/>
              <w:right w:val="nil"/>
            </w:tcBorders>
            <w:vAlign w:val="center"/>
          </w:tcPr>
          <w:p w14:paraId="39664D43" w14:textId="68AC1788" w:rsidR="00CC0BE4" w:rsidRDefault="00CC0BE4" w:rsidP="00CC0BE4">
            <w:pPr>
              <w:jc w:val="center"/>
              <w:rPr>
                <w:rFonts w:cs="Times New Roman"/>
                <w:color w:val="000000"/>
              </w:rPr>
            </w:pPr>
          </w:p>
        </w:tc>
        <w:tc>
          <w:tcPr>
            <w:tcW w:w="720" w:type="dxa"/>
            <w:tcBorders>
              <w:top w:val="nil"/>
              <w:left w:val="nil"/>
              <w:right w:val="nil"/>
            </w:tcBorders>
            <w:shd w:val="clear" w:color="auto" w:fill="auto"/>
            <w:noWrap/>
            <w:vAlign w:val="center"/>
          </w:tcPr>
          <w:p w14:paraId="55AA90FB" w14:textId="2D0FB258" w:rsidR="00CC0BE4" w:rsidRPr="00414E1A" w:rsidRDefault="00CC0BE4" w:rsidP="00CC0BE4">
            <w:pPr>
              <w:jc w:val="center"/>
              <w:rPr>
                <w:rFonts w:cs="Times New Roman"/>
                <w:color w:val="000000"/>
              </w:rPr>
            </w:pPr>
          </w:p>
        </w:tc>
        <w:tc>
          <w:tcPr>
            <w:tcW w:w="630" w:type="dxa"/>
            <w:tcBorders>
              <w:top w:val="nil"/>
              <w:left w:val="nil"/>
              <w:right w:val="nil"/>
            </w:tcBorders>
            <w:shd w:val="clear" w:color="auto" w:fill="auto"/>
            <w:noWrap/>
            <w:vAlign w:val="center"/>
          </w:tcPr>
          <w:p w14:paraId="0B88BF4F" w14:textId="77777777" w:rsidR="00CC0BE4" w:rsidRPr="00414E1A" w:rsidRDefault="00CC0BE4" w:rsidP="00CC0BE4">
            <w:pPr>
              <w:jc w:val="center"/>
              <w:rPr>
                <w:rFonts w:cs="Times New Roman"/>
                <w:color w:val="000000"/>
              </w:rPr>
            </w:pPr>
          </w:p>
        </w:tc>
      </w:tr>
      <w:tr w:rsidR="00CC0BE4" w:rsidRPr="0087252C" w14:paraId="21E387BC" w14:textId="77777777" w:rsidTr="006946AD">
        <w:trPr>
          <w:trHeight w:val="87"/>
        </w:trPr>
        <w:tc>
          <w:tcPr>
            <w:tcW w:w="236" w:type="dxa"/>
            <w:tcBorders>
              <w:top w:val="nil"/>
              <w:left w:val="nil"/>
              <w:bottom w:val="single" w:sz="4" w:space="0" w:color="auto"/>
              <w:right w:val="nil"/>
            </w:tcBorders>
            <w:shd w:val="clear" w:color="auto" w:fill="auto"/>
            <w:noWrap/>
            <w:vAlign w:val="bottom"/>
          </w:tcPr>
          <w:p w14:paraId="1C4DA3D9" w14:textId="77777777" w:rsidR="00CC0BE4" w:rsidRPr="003645D2" w:rsidRDefault="00CC0BE4" w:rsidP="00CC0BE4">
            <w:pPr>
              <w:rPr>
                <w:rFonts w:cs="Times New Roman"/>
                <w:color w:val="000000"/>
                <w:sz w:val="16"/>
                <w:szCs w:val="16"/>
              </w:rPr>
            </w:pPr>
          </w:p>
        </w:tc>
        <w:tc>
          <w:tcPr>
            <w:tcW w:w="1852" w:type="dxa"/>
            <w:tcBorders>
              <w:top w:val="nil"/>
              <w:left w:val="nil"/>
              <w:bottom w:val="single" w:sz="4" w:space="0" w:color="auto"/>
              <w:right w:val="nil"/>
            </w:tcBorders>
            <w:shd w:val="clear" w:color="auto" w:fill="auto"/>
            <w:noWrap/>
            <w:vAlign w:val="center"/>
          </w:tcPr>
          <w:p w14:paraId="699389D5" w14:textId="4E39B010" w:rsidR="00CC0BE4" w:rsidRPr="003645D2" w:rsidRDefault="00CC0BE4" w:rsidP="00CC0BE4">
            <w:pPr>
              <w:rPr>
                <w:rFonts w:cs="Times New Roman"/>
                <w:i/>
                <w:sz w:val="16"/>
                <w:szCs w:val="16"/>
              </w:rPr>
            </w:pPr>
          </w:p>
        </w:tc>
        <w:tc>
          <w:tcPr>
            <w:tcW w:w="1566" w:type="dxa"/>
            <w:tcBorders>
              <w:top w:val="nil"/>
              <w:left w:val="nil"/>
              <w:bottom w:val="single" w:sz="4" w:space="0" w:color="auto"/>
              <w:right w:val="nil"/>
            </w:tcBorders>
            <w:shd w:val="clear" w:color="auto" w:fill="auto"/>
            <w:noWrap/>
            <w:vAlign w:val="center"/>
          </w:tcPr>
          <w:p w14:paraId="5C1B8D97" w14:textId="16242457" w:rsidR="00CC0BE4" w:rsidRPr="00921195" w:rsidRDefault="00CC0BE4" w:rsidP="00CC0BE4">
            <w:pPr>
              <w:jc w:val="center"/>
              <w:rPr>
                <w:rFonts w:cs="Times New Roman"/>
                <w:color w:val="000000"/>
                <w:sz w:val="16"/>
                <w:szCs w:val="16"/>
              </w:rPr>
            </w:pPr>
          </w:p>
        </w:tc>
        <w:tc>
          <w:tcPr>
            <w:tcW w:w="236" w:type="dxa"/>
            <w:tcBorders>
              <w:top w:val="nil"/>
              <w:left w:val="nil"/>
              <w:bottom w:val="single" w:sz="4" w:space="0" w:color="auto"/>
              <w:right w:val="nil"/>
            </w:tcBorders>
            <w:shd w:val="clear" w:color="auto" w:fill="auto"/>
            <w:noWrap/>
            <w:vAlign w:val="center"/>
          </w:tcPr>
          <w:p w14:paraId="2813B233" w14:textId="0392DEDF" w:rsidR="00CC0BE4" w:rsidRPr="00414E1A" w:rsidRDefault="00CC0BE4" w:rsidP="00CC0BE4">
            <w:pPr>
              <w:jc w:val="center"/>
              <w:rPr>
                <w:rFonts w:cs="Times New Roman"/>
                <w:color w:val="000000"/>
              </w:rPr>
            </w:pPr>
          </w:p>
        </w:tc>
        <w:tc>
          <w:tcPr>
            <w:tcW w:w="450" w:type="dxa"/>
            <w:tcBorders>
              <w:top w:val="nil"/>
              <w:left w:val="nil"/>
              <w:bottom w:val="single" w:sz="4" w:space="0" w:color="auto"/>
              <w:right w:val="nil"/>
            </w:tcBorders>
            <w:vAlign w:val="center"/>
          </w:tcPr>
          <w:p w14:paraId="16A807ED" w14:textId="347CCC81" w:rsidR="00CC0BE4" w:rsidRPr="00414E1A" w:rsidRDefault="00CC0BE4" w:rsidP="00CC0BE4">
            <w:pPr>
              <w:jc w:val="center"/>
              <w:rPr>
                <w:rFonts w:cs="Times New Roman"/>
                <w:color w:val="000000"/>
              </w:rPr>
            </w:pPr>
          </w:p>
        </w:tc>
        <w:tc>
          <w:tcPr>
            <w:tcW w:w="720" w:type="dxa"/>
            <w:tcBorders>
              <w:top w:val="nil"/>
              <w:left w:val="nil"/>
              <w:bottom w:val="single" w:sz="4" w:space="0" w:color="auto"/>
              <w:right w:val="nil"/>
            </w:tcBorders>
            <w:vAlign w:val="center"/>
          </w:tcPr>
          <w:p w14:paraId="4744C7D1" w14:textId="32BE533F" w:rsidR="00CC0BE4" w:rsidRPr="0087252C" w:rsidRDefault="00CC0BE4" w:rsidP="00CC0BE4">
            <w:pPr>
              <w:jc w:val="center"/>
              <w:rPr>
                <w:rFonts w:cs="Times New Roman"/>
                <w:color w:val="000000"/>
              </w:rPr>
            </w:pPr>
          </w:p>
        </w:tc>
        <w:tc>
          <w:tcPr>
            <w:tcW w:w="720" w:type="dxa"/>
            <w:tcBorders>
              <w:top w:val="nil"/>
              <w:left w:val="nil"/>
              <w:bottom w:val="single" w:sz="4" w:space="0" w:color="auto"/>
              <w:right w:val="nil"/>
            </w:tcBorders>
            <w:vAlign w:val="center"/>
          </w:tcPr>
          <w:p w14:paraId="34B28A06" w14:textId="4A8C5E52" w:rsidR="00CC0BE4" w:rsidRPr="0087252C" w:rsidRDefault="00CC0BE4" w:rsidP="00CC0BE4">
            <w:pPr>
              <w:jc w:val="center"/>
              <w:rPr>
                <w:rFonts w:cs="Times New Roman"/>
                <w:color w:val="000000"/>
              </w:rPr>
            </w:pPr>
          </w:p>
        </w:tc>
        <w:tc>
          <w:tcPr>
            <w:tcW w:w="900" w:type="dxa"/>
            <w:tcBorders>
              <w:top w:val="nil"/>
              <w:left w:val="nil"/>
              <w:bottom w:val="single" w:sz="4" w:space="0" w:color="auto"/>
              <w:right w:val="nil"/>
            </w:tcBorders>
            <w:vAlign w:val="center"/>
          </w:tcPr>
          <w:p w14:paraId="4065CDA3" w14:textId="060B3FBE" w:rsidR="00CC0BE4" w:rsidRPr="0087252C" w:rsidRDefault="00CC0BE4" w:rsidP="00CC0BE4">
            <w:pPr>
              <w:jc w:val="center"/>
              <w:rPr>
                <w:rFonts w:cs="Times New Roman"/>
                <w:color w:val="000000"/>
              </w:rPr>
            </w:pPr>
          </w:p>
        </w:tc>
        <w:tc>
          <w:tcPr>
            <w:tcW w:w="450" w:type="dxa"/>
            <w:tcBorders>
              <w:top w:val="nil"/>
              <w:left w:val="nil"/>
              <w:bottom w:val="single" w:sz="4" w:space="0" w:color="auto"/>
              <w:right w:val="nil"/>
            </w:tcBorders>
            <w:vAlign w:val="center"/>
          </w:tcPr>
          <w:p w14:paraId="1C8ECEAB" w14:textId="7899083A" w:rsidR="00CC0BE4" w:rsidRPr="0087252C" w:rsidRDefault="00CC0BE4" w:rsidP="00CC0BE4">
            <w:pPr>
              <w:jc w:val="center"/>
              <w:rPr>
                <w:rFonts w:cs="Times New Roman"/>
                <w:color w:val="000000"/>
              </w:rPr>
            </w:pPr>
          </w:p>
        </w:tc>
        <w:tc>
          <w:tcPr>
            <w:tcW w:w="630" w:type="dxa"/>
            <w:tcBorders>
              <w:top w:val="nil"/>
              <w:left w:val="nil"/>
              <w:bottom w:val="single" w:sz="4" w:space="0" w:color="auto"/>
              <w:right w:val="nil"/>
            </w:tcBorders>
            <w:vAlign w:val="center"/>
          </w:tcPr>
          <w:p w14:paraId="2D9B318A" w14:textId="21DD9FB8" w:rsidR="00CC0BE4" w:rsidRDefault="00CC0BE4" w:rsidP="00CC0BE4">
            <w:pPr>
              <w:jc w:val="center"/>
              <w:rPr>
                <w:rFonts w:cs="Times New Roman"/>
                <w:color w:val="000000"/>
              </w:rPr>
            </w:pPr>
          </w:p>
        </w:tc>
        <w:tc>
          <w:tcPr>
            <w:tcW w:w="1080" w:type="dxa"/>
            <w:tcBorders>
              <w:top w:val="nil"/>
              <w:left w:val="nil"/>
              <w:bottom w:val="single" w:sz="4" w:space="0" w:color="auto"/>
              <w:right w:val="nil"/>
            </w:tcBorders>
            <w:vAlign w:val="center"/>
          </w:tcPr>
          <w:p w14:paraId="35C8568C" w14:textId="4E45190E" w:rsidR="00CC0BE4" w:rsidRDefault="00CC0BE4" w:rsidP="00CC0BE4">
            <w:pPr>
              <w:jc w:val="center"/>
              <w:rPr>
                <w:rFonts w:cs="Times New Roman"/>
                <w:color w:val="000000"/>
              </w:rPr>
            </w:pPr>
          </w:p>
        </w:tc>
        <w:tc>
          <w:tcPr>
            <w:tcW w:w="990" w:type="dxa"/>
            <w:tcBorders>
              <w:top w:val="nil"/>
              <w:left w:val="nil"/>
              <w:bottom w:val="single" w:sz="4" w:space="0" w:color="auto"/>
              <w:right w:val="nil"/>
            </w:tcBorders>
            <w:vAlign w:val="center"/>
          </w:tcPr>
          <w:p w14:paraId="61AD0369" w14:textId="4BDF054D" w:rsidR="00CC0BE4" w:rsidRDefault="00CC0BE4" w:rsidP="00CC0BE4">
            <w:pPr>
              <w:jc w:val="center"/>
              <w:rPr>
                <w:rFonts w:cs="Times New Roman"/>
                <w:color w:val="000000"/>
              </w:rPr>
            </w:pPr>
          </w:p>
        </w:tc>
        <w:tc>
          <w:tcPr>
            <w:tcW w:w="990" w:type="dxa"/>
            <w:tcBorders>
              <w:top w:val="nil"/>
              <w:left w:val="nil"/>
              <w:bottom w:val="single" w:sz="4" w:space="0" w:color="auto"/>
              <w:right w:val="nil"/>
            </w:tcBorders>
            <w:vAlign w:val="center"/>
          </w:tcPr>
          <w:p w14:paraId="61657688" w14:textId="45DB454C" w:rsidR="00CC0BE4" w:rsidRDefault="00CC0BE4" w:rsidP="00CC0BE4">
            <w:pPr>
              <w:jc w:val="center"/>
              <w:rPr>
                <w:rFonts w:cs="Times New Roman"/>
                <w:color w:val="000000"/>
              </w:rPr>
            </w:pPr>
          </w:p>
        </w:tc>
        <w:tc>
          <w:tcPr>
            <w:tcW w:w="1080" w:type="dxa"/>
            <w:tcBorders>
              <w:top w:val="nil"/>
              <w:left w:val="nil"/>
              <w:bottom w:val="single" w:sz="4" w:space="0" w:color="auto"/>
              <w:right w:val="nil"/>
            </w:tcBorders>
            <w:vAlign w:val="center"/>
          </w:tcPr>
          <w:p w14:paraId="0C812191" w14:textId="07FE44C9" w:rsidR="00CC0BE4" w:rsidRDefault="00CC0BE4" w:rsidP="00CC0BE4">
            <w:pPr>
              <w:jc w:val="center"/>
              <w:rPr>
                <w:rFonts w:cs="Times New Roman"/>
                <w:color w:val="000000"/>
              </w:rPr>
            </w:pPr>
          </w:p>
        </w:tc>
        <w:tc>
          <w:tcPr>
            <w:tcW w:w="720" w:type="dxa"/>
            <w:tcBorders>
              <w:top w:val="nil"/>
              <w:left w:val="nil"/>
              <w:bottom w:val="single" w:sz="4" w:space="0" w:color="auto"/>
              <w:right w:val="nil"/>
            </w:tcBorders>
            <w:shd w:val="clear" w:color="auto" w:fill="auto"/>
            <w:noWrap/>
            <w:vAlign w:val="center"/>
          </w:tcPr>
          <w:p w14:paraId="4568C915" w14:textId="40A19422" w:rsidR="00CC0BE4" w:rsidRPr="00414E1A" w:rsidRDefault="00CC0BE4" w:rsidP="00CC0BE4">
            <w:pPr>
              <w:jc w:val="center"/>
              <w:rPr>
                <w:rFonts w:cs="Times New Roman"/>
                <w:color w:val="000000"/>
              </w:rPr>
            </w:pPr>
          </w:p>
        </w:tc>
        <w:tc>
          <w:tcPr>
            <w:tcW w:w="630" w:type="dxa"/>
            <w:tcBorders>
              <w:top w:val="nil"/>
              <w:left w:val="nil"/>
              <w:bottom w:val="single" w:sz="4" w:space="0" w:color="auto"/>
              <w:right w:val="nil"/>
            </w:tcBorders>
            <w:shd w:val="clear" w:color="auto" w:fill="auto"/>
            <w:noWrap/>
            <w:vAlign w:val="center"/>
          </w:tcPr>
          <w:p w14:paraId="5FF700B8" w14:textId="77777777" w:rsidR="00CC0BE4" w:rsidRPr="00414E1A" w:rsidRDefault="00CC0BE4" w:rsidP="00CC0BE4">
            <w:pPr>
              <w:jc w:val="center"/>
              <w:rPr>
                <w:rFonts w:cs="Times New Roman"/>
                <w:color w:val="000000"/>
              </w:rPr>
            </w:pPr>
          </w:p>
        </w:tc>
      </w:tr>
    </w:tbl>
    <w:p w14:paraId="68B086B9" w14:textId="02C94512" w:rsidR="007E3493" w:rsidRPr="001B2BE2" w:rsidRDefault="007E3493" w:rsidP="007E3493">
      <w:pPr>
        <w:pStyle w:val="Heading2"/>
        <w:jc w:val="left"/>
        <w:rPr>
          <w:highlight w:val="green"/>
        </w:rPr>
      </w:pPr>
      <w:r w:rsidRPr="001B2BE2">
        <w:rPr>
          <w:highlight w:val="green"/>
        </w:rPr>
        <w:t>Table 1a. Baseline characteristics, by ASCVD cohort that had medication data in dataset, and by ASCVD type, FY 2005/06 to 2015/16</w:t>
      </w:r>
    </w:p>
    <w:tbl>
      <w:tblPr>
        <w:tblW w:w="13250" w:type="dxa"/>
        <w:tblLayout w:type="fixed"/>
        <w:tblLook w:val="04A0" w:firstRow="1" w:lastRow="0" w:firstColumn="1" w:lastColumn="0" w:noHBand="0" w:noVBand="1"/>
      </w:tblPr>
      <w:tblGrid>
        <w:gridCol w:w="236"/>
        <w:gridCol w:w="1852"/>
        <w:gridCol w:w="1566"/>
        <w:gridCol w:w="236"/>
        <w:gridCol w:w="450"/>
        <w:gridCol w:w="720"/>
        <w:gridCol w:w="720"/>
        <w:gridCol w:w="900"/>
        <w:gridCol w:w="450"/>
        <w:gridCol w:w="630"/>
        <w:gridCol w:w="1080"/>
        <w:gridCol w:w="990"/>
        <w:gridCol w:w="990"/>
        <w:gridCol w:w="1080"/>
        <w:gridCol w:w="720"/>
        <w:gridCol w:w="630"/>
      </w:tblGrid>
      <w:tr w:rsidR="007E3493" w:rsidRPr="001B2BE2" w14:paraId="33DE354B" w14:textId="77777777" w:rsidTr="00F348B0">
        <w:trPr>
          <w:trHeight w:val="737"/>
        </w:trPr>
        <w:tc>
          <w:tcPr>
            <w:tcW w:w="2088" w:type="dxa"/>
            <w:gridSpan w:val="2"/>
            <w:vMerge w:val="restart"/>
            <w:tcBorders>
              <w:top w:val="single" w:sz="4" w:space="0" w:color="auto"/>
              <w:left w:val="nil"/>
              <w:bottom w:val="single" w:sz="4" w:space="0" w:color="000000"/>
              <w:right w:val="nil"/>
            </w:tcBorders>
            <w:shd w:val="clear" w:color="000000" w:fill="F2F2F2"/>
            <w:vAlign w:val="center"/>
            <w:hideMark/>
          </w:tcPr>
          <w:p w14:paraId="572D5221" w14:textId="77777777" w:rsidR="007E3493" w:rsidRPr="001B2BE2" w:rsidRDefault="007E3493" w:rsidP="00F348B0">
            <w:pPr>
              <w:jc w:val="center"/>
              <w:rPr>
                <w:rFonts w:cs="Times New Roman"/>
                <w:b/>
                <w:bCs/>
                <w:color w:val="000000"/>
                <w:sz w:val="16"/>
                <w:szCs w:val="16"/>
                <w:highlight w:val="green"/>
              </w:rPr>
            </w:pPr>
            <w:r w:rsidRPr="001B2BE2">
              <w:rPr>
                <w:rFonts w:cs="Times New Roman"/>
                <w:b/>
                <w:bCs/>
                <w:color w:val="000000"/>
                <w:sz w:val="16"/>
                <w:szCs w:val="16"/>
                <w:highlight w:val="green"/>
              </w:rPr>
              <w:t>Baseline characteristic</w:t>
            </w:r>
          </w:p>
        </w:tc>
        <w:tc>
          <w:tcPr>
            <w:tcW w:w="1566" w:type="dxa"/>
            <w:tcBorders>
              <w:top w:val="single" w:sz="4" w:space="0" w:color="auto"/>
              <w:left w:val="nil"/>
              <w:bottom w:val="nil"/>
              <w:right w:val="nil"/>
            </w:tcBorders>
            <w:shd w:val="clear" w:color="000000" w:fill="F2F2F2"/>
            <w:vAlign w:val="center"/>
            <w:hideMark/>
          </w:tcPr>
          <w:p w14:paraId="00B49D8D" w14:textId="77777777" w:rsidR="007E3493" w:rsidRPr="001B2BE2" w:rsidRDefault="007E3493" w:rsidP="00F348B0">
            <w:pPr>
              <w:jc w:val="center"/>
              <w:rPr>
                <w:rFonts w:cs="Times New Roman"/>
                <w:b/>
                <w:bCs/>
                <w:color w:val="000000"/>
                <w:sz w:val="16"/>
                <w:szCs w:val="16"/>
                <w:highlight w:val="green"/>
              </w:rPr>
            </w:pPr>
            <w:r w:rsidRPr="001B2BE2">
              <w:rPr>
                <w:rFonts w:cs="Times New Roman"/>
                <w:b/>
                <w:bCs/>
                <w:color w:val="000000"/>
                <w:sz w:val="16"/>
                <w:szCs w:val="16"/>
                <w:highlight w:val="green"/>
              </w:rPr>
              <w:t>PAD</w:t>
            </w:r>
          </w:p>
        </w:tc>
        <w:tc>
          <w:tcPr>
            <w:tcW w:w="236" w:type="dxa"/>
            <w:tcBorders>
              <w:top w:val="single" w:sz="4" w:space="0" w:color="auto"/>
              <w:left w:val="nil"/>
              <w:bottom w:val="nil"/>
              <w:right w:val="nil"/>
            </w:tcBorders>
            <w:shd w:val="clear" w:color="000000" w:fill="F2F2F2"/>
            <w:vAlign w:val="center"/>
            <w:hideMark/>
          </w:tcPr>
          <w:p w14:paraId="2C0CCA5E" w14:textId="77777777" w:rsidR="007E3493" w:rsidRPr="001B2BE2" w:rsidRDefault="007E3493" w:rsidP="00F348B0">
            <w:pPr>
              <w:jc w:val="center"/>
              <w:rPr>
                <w:rFonts w:cs="Times New Roman"/>
                <w:b/>
                <w:bCs/>
                <w:color w:val="000000"/>
                <w:sz w:val="16"/>
                <w:szCs w:val="16"/>
                <w:highlight w:val="green"/>
              </w:rPr>
            </w:pPr>
            <w:r w:rsidRPr="001B2BE2">
              <w:rPr>
                <w:rFonts w:cs="Times New Roman"/>
                <w:b/>
                <w:bCs/>
                <w:color w:val="000000"/>
                <w:sz w:val="16"/>
                <w:szCs w:val="16"/>
                <w:highlight w:val="green"/>
              </w:rPr>
              <w:t>MI</w:t>
            </w:r>
          </w:p>
        </w:tc>
        <w:tc>
          <w:tcPr>
            <w:tcW w:w="450" w:type="dxa"/>
            <w:tcBorders>
              <w:top w:val="single" w:sz="4" w:space="0" w:color="auto"/>
              <w:left w:val="nil"/>
              <w:bottom w:val="nil"/>
              <w:right w:val="nil"/>
            </w:tcBorders>
            <w:shd w:val="clear" w:color="000000" w:fill="F2F2F2"/>
            <w:vAlign w:val="center"/>
          </w:tcPr>
          <w:p w14:paraId="01BC4F12" w14:textId="77777777" w:rsidR="007E3493" w:rsidRPr="001B2BE2" w:rsidRDefault="007E3493" w:rsidP="00F348B0">
            <w:pPr>
              <w:jc w:val="center"/>
              <w:rPr>
                <w:rFonts w:cs="Times New Roman"/>
                <w:b/>
                <w:bCs/>
                <w:color w:val="000000"/>
                <w:sz w:val="16"/>
                <w:szCs w:val="16"/>
                <w:highlight w:val="green"/>
              </w:rPr>
            </w:pPr>
            <w:r w:rsidRPr="001B2BE2">
              <w:rPr>
                <w:rFonts w:cs="Times New Roman"/>
                <w:b/>
                <w:bCs/>
                <w:color w:val="000000"/>
                <w:sz w:val="16"/>
                <w:szCs w:val="16"/>
                <w:highlight w:val="green"/>
              </w:rPr>
              <w:t>TIA</w:t>
            </w:r>
          </w:p>
        </w:tc>
        <w:tc>
          <w:tcPr>
            <w:tcW w:w="720" w:type="dxa"/>
            <w:tcBorders>
              <w:top w:val="single" w:sz="4" w:space="0" w:color="auto"/>
              <w:left w:val="nil"/>
              <w:bottom w:val="nil"/>
              <w:right w:val="nil"/>
            </w:tcBorders>
            <w:shd w:val="clear" w:color="000000" w:fill="F2F2F2"/>
            <w:vAlign w:val="center"/>
          </w:tcPr>
          <w:p w14:paraId="30321921" w14:textId="77777777" w:rsidR="007E3493" w:rsidRPr="001B2BE2" w:rsidRDefault="007E3493" w:rsidP="00F348B0">
            <w:pPr>
              <w:jc w:val="center"/>
              <w:rPr>
                <w:rFonts w:cs="Times New Roman"/>
                <w:b/>
                <w:bCs/>
                <w:color w:val="000000"/>
                <w:sz w:val="16"/>
                <w:szCs w:val="16"/>
                <w:highlight w:val="green"/>
              </w:rPr>
            </w:pPr>
            <w:r w:rsidRPr="001B2BE2">
              <w:rPr>
                <w:rFonts w:cs="Times New Roman"/>
                <w:b/>
                <w:bCs/>
                <w:color w:val="000000"/>
                <w:sz w:val="16"/>
                <w:szCs w:val="16"/>
                <w:highlight w:val="green"/>
              </w:rPr>
              <w:t>Stroke</w:t>
            </w:r>
          </w:p>
        </w:tc>
        <w:tc>
          <w:tcPr>
            <w:tcW w:w="720" w:type="dxa"/>
            <w:tcBorders>
              <w:top w:val="single" w:sz="4" w:space="0" w:color="auto"/>
              <w:left w:val="nil"/>
              <w:bottom w:val="nil"/>
              <w:right w:val="nil"/>
            </w:tcBorders>
            <w:shd w:val="clear" w:color="000000" w:fill="F2F2F2"/>
            <w:vAlign w:val="center"/>
          </w:tcPr>
          <w:p w14:paraId="0CFACFF0" w14:textId="77777777" w:rsidR="007E3493" w:rsidRPr="001B2BE2" w:rsidRDefault="007E3493" w:rsidP="00F348B0">
            <w:pPr>
              <w:jc w:val="center"/>
              <w:rPr>
                <w:rFonts w:cs="Times New Roman"/>
                <w:b/>
                <w:bCs/>
                <w:color w:val="000000"/>
                <w:sz w:val="16"/>
                <w:szCs w:val="16"/>
                <w:highlight w:val="green"/>
              </w:rPr>
            </w:pPr>
            <w:r w:rsidRPr="001B2BE2">
              <w:rPr>
                <w:rFonts w:cs="Times New Roman"/>
                <w:b/>
                <w:bCs/>
                <w:color w:val="000000"/>
                <w:sz w:val="16"/>
                <w:szCs w:val="16"/>
                <w:highlight w:val="green"/>
              </w:rPr>
              <w:t>Angina</w:t>
            </w:r>
          </w:p>
        </w:tc>
        <w:tc>
          <w:tcPr>
            <w:tcW w:w="900" w:type="dxa"/>
            <w:tcBorders>
              <w:top w:val="single" w:sz="4" w:space="0" w:color="auto"/>
              <w:left w:val="nil"/>
              <w:bottom w:val="nil"/>
              <w:right w:val="nil"/>
            </w:tcBorders>
            <w:shd w:val="clear" w:color="000000" w:fill="F2F2F2"/>
            <w:vAlign w:val="center"/>
          </w:tcPr>
          <w:p w14:paraId="0D07DADB" w14:textId="77777777" w:rsidR="007E3493" w:rsidRPr="001B2BE2" w:rsidRDefault="007E3493" w:rsidP="00F348B0">
            <w:pPr>
              <w:jc w:val="center"/>
              <w:rPr>
                <w:rFonts w:cs="Times New Roman"/>
                <w:b/>
                <w:bCs/>
                <w:color w:val="000000"/>
                <w:sz w:val="16"/>
                <w:szCs w:val="16"/>
                <w:highlight w:val="green"/>
              </w:rPr>
            </w:pPr>
            <w:r w:rsidRPr="001B2BE2">
              <w:rPr>
                <w:rFonts w:cs="Times New Roman"/>
                <w:b/>
                <w:bCs/>
                <w:color w:val="000000"/>
                <w:sz w:val="16"/>
                <w:szCs w:val="16"/>
                <w:highlight w:val="green"/>
              </w:rPr>
              <w:t>Aortic Aneurysm</w:t>
            </w:r>
          </w:p>
        </w:tc>
        <w:tc>
          <w:tcPr>
            <w:tcW w:w="450" w:type="dxa"/>
            <w:tcBorders>
              <w:top w:val="single" w:sz="4" w:space="0" w:color="auto"/>
              <w:left w:val="nil"/>
              <w:bottom w:val="nil"/>
              <w:right w:val="nil"/>
            </w:tcBorders>
            <w:shd w:val="clear" w:color="000000" w:fill="F2F2F2"/>
            <w:vAlign w:val="center"/>
          </w:tcPr>
          <w:p w14:paraId="0163C949" w14:textId="77777777" w:rsidR="007E3493" w:rsidRPr="001B2BE2" w:rsidRDefault="007E3493" w:rsidP="00F348B0">
            <w:pPr>
              <w:jc w:val="center"/>
              <w:rPr>
                <w:rFonts w:cs="Times New Roman"/>
                <w:b/>
                <w:bCs/>
                <w:color w:val="000000"/>
                <w:sz w:val="16"/>
                <w:szCs w:val="16"/>
                <w:highlight w:val="green"/>
              </w:rPr>
            </w:pPr>
            <w:r w:rsidRPr="001B2BE2">
              <w:rPr>
                <w:rFonts w:cs="Times New Roman"/>
                <w:b/>
                <w:bCs/>
                <w:color w:val="000000"/>
                <w:sz w:val="16"/>
                <w:szCs w:val="16"/>
                <w:highlight w:val="green"/>
              </w:rPr>
              <w:t>PCI</w:t>
            </w:r>
          </w:p>
        </w:tc>
        <w:tc>
          <w:tcPr>
            <w:tcW w:w="630" w:type="dxa"/>
            <w:tcBorders>
              <w:top w:val="single" w:sz="4" w:space="0" w:color="auto"/>
              <w:left w:val="nil"/>
              <w:bottom w:val="nil"/>
              <w:right w:val="nil"/>
            </w:tcBorders>
            <w:shd w:val="clear" w:color="000000" w:fill="F2F2F2"/>
            <w:vAlign w:val="center"/>
          </w:tcPr>
          <w:p w14:paraId="6C2D9673" w14:textId="77777777" w:rsidR="007E3493" w:rsidRPr="001B2BE2" w:rsidRDefault="007E3493" w:rsidP="00F348B0">
            <w:pPr>
              <w:jc w:val="center"/>
              <w:rPr>
                <w:rFonts w:cs="Times New Roman"/>
                <w:b/>
                <w:bCs/>
                <w:color w:val="000000"/>
                <w:sz w:val="16"/>
                <w:szCs w:val="16"/>
                <w:highlight w:val="green"/>
              </w:rPr>
            </w:pPr>
            <w:r w:rsidRPr="001B2BE2">
              <w:rPr>
                <w:rFonts w:cs="Times New Roman"/>
                <w:b/>
                <w:bCs/>
                <w:color w:val="000000"/>
                <w:sz w:val="16"/>
                <w:szCs w:val="16"/>
                <w:highlight w:val="green"/>
              </w:rPr>
              <w:t>CABG</w:t>
            </w:r>
          </w:p>
        </w:tc>
        <w:tc>
          <w:tcPr>
            <w:tcW w:w="1080" w:type="dxa"/>
            <w:tcBorders>
              <w:top w:val="single" w:sz="4" w:space="0" w:color="auto"/>
              <w:left w:val="nil"/>
              <w:bottom w:val="nil"/>
              <w:right w:val="nil"/>
            </w:tcBorders>
            <w:shd w:val="clear" w:color="000000" w:fill="F2F2F2"/>
            <w:vAlign w:val="center"/>
          </w:tcPr>
          <w:p w14:paraId="2BF1A052" w14:textId="77777777" w:rsidR="007E3493" w:rsidRPr="001B2BE2" w:rsidRDefault="007E3493" w:rsidP="00F348B0">
            <w:pPr>
              <w:jc w:val="center"/>
              <w:rPr>
                <w:rFonts w:cs="Times New Roman"/>
                <w:b/>
                <w:bCs/>
                <w:color w:val="000000"/>
                <w:sz w:val="16"/>
                <w:szCs w:val="16"/>
                <w:highlight w:val="green"/>
              </w:rPr>
            </w:pPr>
            <w:r w:rsidRPr="001B2BE2">
              <w:rPr>
                <w:rFonts w:ascii="Calibri" w:hAnsi="Calibri" w:cs="Times New Roman"/>
                <w:b/>
                <w:bCs/>
                <w:color w:val="000000"/>
                <w:sz w:val="16"/>
                <w:szCs w:val="16"/>
                <w:highlight w:val="green"/>
              </w:rPr>
              <w:t xml:space="preserve">Carotid </w:t>
            </w:r>
            <w:proofErr w:type="spellStart"/>
            <w:r w:rsidRPr="001B2BE2">
              <w:rPr>
                <w:rFonts w:ascii="Calibri" w:hAnsi="Calibri" w:cs="Times New Roman"/>
                <w:b/>
                <w:bCs/>
                <w:color w:val="000000"/>
                <w:sz w:val="16"/>
                <w:szCs w:val="16"/>
                <w:highlight w:val="green"/>
              </w:rPr>
              <w:t>endarterect-omy</w:t>
            </w:r>
            <w:proofErr w:type="spellEnd"/>
            <w:r w:rsidRPr="001B2BE2">
              <w:rPr>
                <w:rFonts w:ascii="Calibri" w:hAnsi="Calibri" w:cs="Times New Roman"/>
                <w:b/>
                <w:bCs/>
                <w:color w:val="000000"/>
                <w:sz w:val="16"/>
                <w:szCs w:val="16"/>
                <w:highlight w:val="green"/>
              </w:rPr>
              <w:t xml:space="preserve"> / stent</w:t>
            </w:r>
          </w:p>
        </w:tc>
        <w:tc>
          <w:tcPr>
            <w:tcW w:w="990" w:type="dxa"/>
            <w:tcBorders>
              <w:top w:val="single" w:sz="4" w:space="0" w:color="auto"/>
              <w:left w:val="nil"/>
              <w:bottom w:val="nil"/>
              <w:right w:val="nil"/>
            </w:tcBorders>
            <w:shd w:val="clear" w:color="000000" w:fill="F2F2F2"/>
            <w:vAlign w:val="center"/>
          </w:tcPr>
          <w:p w14:paraId="6FA02BA6" w14:textId="77777777" w:rsidR="007E3493" w:rsidRPr="001B2BE2" w:rsidRDefault="007E3493" w:rsidP="00F348B0">
            <w:pPr>
              <w:jc w:val="center"/>
              <w:rPr>
                <w:rFonts w:cs="Times New Roman"/>
                <w:b/>
                <w:bCs/>
                <w:color w:val="000000"/>
                <w:sz w:val="16"/>
                <w:szCs w:val="16"/>
                <w:highlight w:val="green"/>
              </w:rPr>
            </w:pPr>
            <w:r w:rsidRPr="001B2BE2">
              <w:rPr>
                <w:rFonts w:cs="Times New Roman"/>
                <w:b/>
                <w:bCs/>
                <w:color w:val="000000"/>
                <w:sz w:val="16"/>
                <w:szCs w:val="16"/>
                <w:highlight w:val="green"/>
              </w:rPr>
              <w:t>Peripheral artery bypass surgery</w:t>
            </w:r>
          </w:p>
        </w:tc>
        <w:tc>
          <w:tcPr>
            <w:tcW w:w="990" w:type="dxa"/>
            <w:tcBorders>
              <w:top w:val="single" w:sz="4" w:space="0" w:color="auto"/>
              <w:left w:val="nil"/>
              <w:bottom w:val="nil"/>
              <w:right w:val="nil"/>
            </w:tcBorders>
            <w:shd w:val="clear" w:color="000000" w:fill="F2F2F2"/>
            <w:vAlign w:val="center"/>
          </w:tcPr>
          <w:p w14:paraId="6EB7728B" w14:textId="77777777" w:rsidR="007E3493" w:rsidRPr="001B2BE2" w:rsidRDefault="007E3493" w:rsidP="00F348B0">
            <w:pPr>
              <w:jc w:val="center"/>
              <w:rPr>
                <w:rFonts w:cs="Times New Roman"/>
                <w:b/>
                <w:bCs/>
                <w:color w:val="000000"/>
                <w:sz w:val="16"/>
                <w:szCs w:val="16"/>
                <w:highlight w:val="green"/>
              </w:rPr>
            </w:pPr>
            <w:r w:rsidRPr="001B2BE2">
              <w:rPr>
                <w:rFonts w:cs="Times New Roman"/>
                <w:b/>
                <w:bCs/>
                <w:color w:val="000000"/>
                <w:sz w:val="16"/>
                <w:szCs w:val="16"/>
                <w:highlight w:val="green"/>
              </w:rPr>
              <w:t>Peripheral artery angioplasty / stenting</w:t>
            </w:r>
          </w:p>
        </w:tc>
        <w:tc>
          <w:tcPr>
            <w:tcW w:w="1080" w:type="dxa"/>
            <w:tcBorders>
              <w:top w:val="single" w:sz="4" w:space="0" w:color="auto"/>
              <w:left w:val="nil"/>
              <w:bottom w:val="nil"/>
              <w:right w:val="nil"/>
            </w:tcBorders>
            <w:shd w:val="clear" w:color="000000" w:fill="F2F2F2"/>
            <w:vAlign w:val="center"/>
          </w:tcPr>
          <w:p w14:paraId="0EB2266D" w14:textId="77777777" w:rsidR="007E3493" w:rsidRPr="001B2BE2" w:rsidRDefault="007E3493" w:rsidP="00F348B0">
            <w:pPr>
              <w:jc w:val="center"/>
              <w:rPr>
                <w:rFonts w:cs="Times New Roman"/>
                <w:b/>
                <w:bCs/>
                <w:color w:val="000000"/>
                <w:sz w:val="16"/>
                <w:szCs w:val="16"/>
                <w:highlight w:val="green"/>
              </w:rPr>
            </w:pPr>
            <w:r w:rsidRPr="001B2BE2">
              <w:rPr>
                <w:rFonts w:cs="Times New Roman"/>
                <w:b/>
                <w:bCs/>
                <w:color w:val="000000"/>
                <w:sz w:val="16"/>
                <w:szCs w:val="16"/>
                <w:highlight w:val="green"/>
              </w:rPr>
              <w:t xml:space="preserve">Peripheral artery </w:t>
            </w:r>
            <w:proofErr w:type="spellStart"/>
            <w:r w:rsidRPr="001B2BE2">
              <w:rPr>
                <w:rFonts w:cs="Times New Roman"/>
                <w:b/>
                <w:bCs/>
                <w:color w:val="000000"/>
                <w:sz w:val="16"/>
                <w:szCs w:val="16"/>
                <w:highlight w:val="green"/>
              </w:rPr>
              <w:t>endarterect-omy</w:t>
            </w:r>
            <w:proofErr w:type="spellEnd"/>
          </w:p>
        </w:tc>
        <w:tc>
          <w:tcPr>
            <w:tcW w:w="720" w:type="dxa"/>
            <w:tcBorders>
              <w:top w:val="single" w:sz="4" w:space="0" w:color="auto"/>
              <w:left w:val="nil"/>
              <w:bottom w:val="nil"/>
              <w:right w:val="nil"/>
            </w:tcBorders>
            <w:shd w:val="clear" w:color="000000" w:fill="F2F2F2"/>
            <w:noWrap/>
            <w:vAlign w:val="center"/>
            <w:hideMark/>
          </w:tcPr>
          <w:p w14:paraId="6378D4AD" w14:textId="77777777" w:rsidR="007E3493" w:rsidRPr="001B2BE2" w:rsidRDefault="007E3493" w:rsidP="00F348B0">
            <w:pPr>
              <w:jc w:val="center"/>
              <w:rPr>
                <w:rFonts w:cs="Times New Roman"/>
                <w:b/>
                <w:bCs/>
                <w:color w:val="000000"/>
                <w:sz w:val="16"/>
                <w:szCs w:val="16"/>
                <w:highlight w:val="green"/>
              </w:rPr>
            </w:pPr>
            <w:r w:rsidRPr="001B2BE2">
              <w:rPr>
                <w:rFonts w:cs="Times New Roman"/>
                <w:b/>
                <w:bCs/>
                <w:color w:val="000000"/>
                <w:sz w:val="16"/>
                <w:szCs w:val="16"/>
                <w:highlight w:val="green"/>
              </w:rPr>
              <w:t>Total ASCVD cohort</w:t>
            </w:r>
          </w:p>
        </w:tc>
        <w:tc>
          <w:tcPr>
            <w:tcW w:w="630" w:type="dxa"/>
            <w:vMerge w:val="restart"/>
            <w:tcBorders>
              <w:top w:val="single" w:sz="4" w:space="0" w:color="auto"/>
              <w:left w:val="nil"/>
              <w:bottom w:val="single" w:sz="4" w:space="0" w:color="000000"/>
              <w:right w:val="nil"/>
            </w:tcBorders>
            <w:shd w:val="clear" w:color="000000" w:fill="F2F2F2"/>
            <w:noWrap/>
            <w:vAlign w:val="center"/>
            <w:hideMark/>
          </w:tcPr>
          <w:p w14:paraId="2D83C9B7" w14:textId="77777777" w:rsidR="007E3493" w:rsidRPr="001B2BE2" w:rsidRDefault="007E3493" w:rsidP="00F348B0">
            <w:pPr>
              <w:jc w:val="center"/>
              <w:rPr>
                <w:rFonts w:cs="Times New Roman"/>
                <w:b/>
                <w:bCs/>
                <w:color w:val="000000"/>
                <w:sz w:val="16"/>
                <w:szCs w:val="16"/>
                <w:highlight w:val="green"/>
              </w:rPr>
            </w:pPr>
            <w:r w:rsidRPr="001B2BE2">
              <w:rPr>
                <w:rFonts w:cs="Times New Roman"/>
                <w:b/>
                <w:bCs/>
                <w:color w:val="000000"/>
                <w:sz w:val="16"/>
                <w:szCs w:val="16"/>
                <w:highlight w:val="green"/>
              </w:rPr>
              <w:t>P-value</w:t>
            </w:r>
          </w:p>
        </w:tc>
      </w:tr>
      <w:tr w:rsidR="007E3493" w:rsidRPr="001B2BE2" w14:paraId="77BE5CCB" w14:textId="77777777" w:rsidTr="00F348B0">
        <w:trPr>
          <w:trHeight w:val="300"/>
        </w:trPr>
        <w:tc>
          <w:tcPr>
            <w:tcW w:w="2088" w:type="dxa"/>
            <w:gridSpan w:val="2"/>
            <w:vMerge/>
            <w:tcBorders>
              <w:top w:val="single" w:sz="4" w:space="0" w:color="auto"/>
              <w:left w:val="nil"/>
              <w:bottom w:val="single" w:sz="4" w:space="0" w:color="000000"/>
              <w:right w:val="nil"/>
            </w:tcBorders>
            <w:vAlign w:val="center"/>
            <w:hideMark/>
          </w:tcPr>
          <w:p w14:paraId="6EAF407B" w14:textId="77777777" w:rsidR="007E3493" w:rsidRPr="001B2BE2" w:rsidRDefault="007E3493" w:rsidP="00F348B0">
            <w:pPr>
              <w:jc w:val="center"/>
              <w:rPr>
                <w:rFonts w:cs="Times New Roman"/>
                <w:b/>
                <w:bCs/>
                <w:color w:val="000000"/>
                <w:highlight w:val="green"/>
              </w:rPr>
            </w:pPr>
          </w:p>
        </w:tc>
        <w:tc>
          <w:tcPr>
            <w:tcW w:w="1566" w:type="dxa"/>
            <w:tcBorders>
              <w:top w:val="nil"/>
              <w:left w:val="nil"/>
              <w:bottom w:val="single" w:sz="4" w:space="0" w:color="auto"/>
              <w:right w:val="nil"/>
            </w:tcBorders>
            <w:shd w:val="clear" w:color="000000" w:fill="F2F2F2"/>
            <w:noWrap/>
            <w:vAlign w:val="center"/>
            <w:hideMark/>
          </w:tcPr>
          <w:p w14:paraId="54499E67" w14:textId="77777777" w:rsidR="007E3493" w:rsidRPr="001B2BE2" w:rsidRDefault="007E3493" w:rsidP="00F348B0">
            <w:pPr>
              <w:jc w:val="center"/>
              <w:rPr>
                <w:rFonts w:cs="Times New Roman"/>
                <w:b/>
                <w:bCs/>
                <w:color w:val="000000"/>
                <w:sz w:val="16"/>
                <w:szCs w:val="16"/>
                <w:highlight w:val="green"/>
              </w:rPr>
            </w:pPr>
            <w:r w:rsidRPr="001B2BE2">
              <w:rPr>
                <w:rFonts w:cs="Times New Roman"/>
                <w:b/>
                <w:bCs/>
                <w:color w:val="000000"/>
                <w:sz w:val="16"/>
                <w:szCs w:val="16"/>
                <w:highlight w:val="green"/>
              </w:rPr>
              <w:t>N=</w:t>
            </w:r>
          </w:p>
        </w:tc>
        <w:tc>
          <w:tcPr>
            <w:tcW w:w="236" w:type="dxa"/>
            <w:tcBorders>
              <w:top w:val="nil"/>
              <w:left w:val="nil"/>
              <w:bottom w:val="single" w:sz="4" w:space="0" w:color="auto"/>
              <w:right w:val="nil"/>
            </w:tcBorders>
            <w:shd w:val="clear" w:color="000000" w:fill="F2F2F2"/>
            <w:noWrap/>
            <w:vAlign w:val="center"/>
            <w:hideMark/>
          </w:tcPr>
          <w:p w14:paraId="274EA8AA" w14:textId="77777777" w:rsidR="007E3493" w:rsidRPr="001B2BE2" w:rsidRDefault="007E3493" w:rsidP="00F348B0">
            <w:pPr>
              <w:jc w:val="center"/>
              <w:rPr>
                <w:rFonts w:cs="Times New Roman"/>
                <w:b/>
                <w:bCs/>
                <w:color w:val="000000"/>
                <w:sz w:val="16"/>
                <w:szCs w:val="16"/>
                <w:highlight w:val="green"/>
              </w:rPr>
            </w:pPr>
            <w:r w:rsidRPr="001B2BE2">
              <w:rPr>
                <w:rFonts w:cs="Times New Roman"/>
                <w:b/>
                <w:bCs/>
                <w:color w:val="000000"/>
                <w:sz w:val="16"/>
                <w:szCs w:val="16"/>
                <w:highlight w:val="green"/>
              </w:rPr>
              <w:t>N=</w:t>
            </w:r>
          </w:p>
        </w:tc>
        <w:tc>
          <w:tcPr>
            <w:tcW w:w="450" w:type="dxa"/>
            <w:tcBorders>
              <w:top w:val="nil"/>
              <w:left w:val="nil"/>
              <w:bottom w:val="single" w:sz="4" w:space="0" w:color="auto"/>
              <w:right w:val="nil"/>
            </w:tcBorders>
            <w:shd w:val="clear" w:color="000000" w:fill="F2F2F2"/>
            <w:vAlign w:val="center"/>
          </w:tcPr>
          <w:p w14:paraId="0FA95408" w14:textId="77777777" w:rsidR="007E3493" w:rsidRPr="001B2BE2" w:rsidRDefault="007E3493" w:rsidP="00F348B0">
            <w:pPr>
              <w:jc w:val="center"/>
              <w:rPr>
                <w:rFonts w:cs="Times New Roman"/>
                <w:b/>
                <w:bCs/>
                <w:color w:val="000000"/>
                <w:sz w:val="16"/>
                <w:szCs w:val="16"/>
                <w:highlight w:val="green"/>
              </w:rPr>
            </w:pPr>
            <w:r w:rsidRPr="001B2BE2">
              <w:rPr>
                <w:rFonts w:cs="Times New Roman"/>
                <w:b/>
                <w:bCs/>
                <w:color w:val="000000"/>
                <w:sz w:val="16"/>
                <w:szCs w:val="16"/>
                <w:highlight w:val="green"/>
              </w:rPr>
              <w:t>N=</w:t>
            </w:r>
          </w:p>
        </w:tc>
        <w:tc>
          <w:tcPr>
            <w:tcW w:w="720" w:type="dxa"/>
            <w:tcBorders>
              <w:top w:val="nil"/>
              <w:left w:val="nil"/>
              <w:bottom w:val="single" w:sz="4" w:space="0" w:color="auto"/>
              <w:right w:val="nil"/>
            </w:tcBorders>
            <w:shd w:val="clear" w:color="000000" w:fill="F2F2F2"/>
            <w:vAlign w:val="center"/>
          </w:tcPr>
          <w:p w14:paraId="6E097B50" w14:textId="77777777" w:rsidR="007E3493" w:rsidRPr="001B2BE2" w:rsidRDefault="007E3493" w:rsidP="00F348B0">
            <w:pPr>
              <w:jc w:val="center"/>
              <w:rPr>
                <w:rFonts w:cs="Times New Roman"/>
                <w:b/>
                <w:bCs/>
                <w:color w:val="000000"/>
                <w:sz w:val="16"/>
                <w:szCs w:val="16"/>
                <w:highlight w:val="green"/>
              </w:rPr>
            </w:pPr>
            <w:r w:rsidRPr="001B2BE2">
              <w:rPr>
                <w:rFonts w:cs="Times New Roman"/>
                <w:b/>
                <w:bCs/>
                <w:color w:val="000000"/>
                <w:sz w:val="16"/>
                <w:szCs w:val="16"/>
                <w:highlight w:val="green"/>
              </w:rPr>
              <w:t>N=</w:t>
            </w:r>
          </w:p>
        </w:tc>
        <w:tc>
          <w:tcPr>
            <w:tcW w:w="720" w:type="dxa"/>
            <w:tcBorders>
              <w:top w:val="nil"/>
              <w:left w:val="nil"/>
              <w:bottom w:val="single" w:sz="4" w:space="0" w:color="auto"/>
              <w:right w:val="nil"/>
            </w:tcBorders>
            <w:shd w:val="clear" w:color="000000" w:fill="F2F2F2"/>
            <w:vAlign w:val="center"/>
          </w:tcPr>
          <w:p w14:paraId="7CCCA60B" w14:textId="77777777" w:rsidR="007E3493" w:rsidRPr="001B2BE2" w:rsidRDefault="007E3493" w:rsidP="00F348B0">
            <w:pPr>
              <w:jc w:val="center"/>
              <w:rPr>
                <w:rFonts w:cs="Times New Roman"/>
                <w:b/>
                <w:bCs/>
                <w:color w:val="000000"/>
                <w:sz w:val="16"/>
                <w:szCs w:val="16"/>
                <w:highlight w:val="green"/>
              </w:rPr>
            </w:pPr>
            <w:r w:rsidRPr="001B2BE2">
              <w:rPr>
                <w:rFonts w:cs="Times New Roman"/>
                <w:b/>
                <w:bCs/>
                <w:color w:val="000000"/>
                <w:sz w:val="16"/>
                <w:szCs w:val="16"/>
                <w:highlight w:val="green"/>
              </w:rPr>
              <w:t>N=</w:t>
            </w:r>
          </w:p>
        </w:tc>
        <w:tc>
          <w:tcPr>
            <w:tcW w:w="900" w:type="dxa"/>
            <w:tcBorders>
              <w:top w:val="nil"/>
              <w:left w:val="nil"/>
              <w:bottom w:val="single" w:sz="4" w:space="0" w:color="auto"/>
              <w:right w:val="nil"/>
            </w:tcBorders>
            <w:shd w:val="clear" w:color="000000" w:fill="F2F2F2"/>
            <w:vAlign w:val="center"/>
          </w:tcPr>
          <w:p w14:paraId="520AE91C" w14:textId="77777777" w:rsidR="007E3493" w:rsidRPr="001B2BE2" w:rsidRDefault="007E3493" w:rsidP="00F348B0">
            <w:pPr>
              <w:jc w:val="center"/>
              <w:rPr>
                <w:rFonts w:cs="Times New Roman"/>
                <w:b/>
                <w:bCs/>
                <w:color w:val="000000"/>
                <w:sz w:val="16"/>
                <w:szCs w:val="16"/>
                <w:highlight w:val="green"/>
              </w:rPr>
            </w:pPr>
            <w:r w:rsidRPr="001B2BE2">
              <w:rPr>
                <w:rFonts w:cs="Times New Roman"/>
                <w:b/>
                <w:bCs/>
                <w:color w:val="000000"/>
                <w:sz w:val="16"/>
                <w:szCs w:val="16"/>
                <w:highlight w:val="green"/>
              </w:rPr>
              <w:t>N=</w:t>
            </w:r>
          </w:p>
        </w:tc>
        <w:tc>
          <w:tcPr>
            <w:tcW w:w="450" w:type="dxa"/>
            <w:tcBorders>
              <w:top w:val="nil"/>
              <w:left w:val="nil"/>
              <w:bottom w:val="single" w:sz="4" w:space="0" w:color="auto"/>
              <w:right w:val="nil"/>
            </w:tcBorders>
            <w:shd w:val="clear" w:color="000000" w:fill="F2F2F2"/>
            <w:vAlign w:val="center"/>
          </w:tcPr>
          <w:p w14:paraId="079DAD6B" w14:textId="77777777" w:rsidR="007E3493" w:rsidRPr="001B2BE2" w:rsidRDefault="007E3493" w:rsidP="00F348B0">
            <w:pPr>
              <w:jc w:val="center"/>
              <w:rPr>
                <w:rFonts w:cs="Times New Roman"/>
                <w:b/>
                <w:bCs/>
                <w:color w:val="000000"/>
                <w:sz w:val="16"/>
                <w:szCs w:val="16"/>
                <w:highlight w:val="green"/>
              </w:rPr>
            </w:pPr>
            <w:r w:rsidRPr="001B2BE2">
              <w:rPr>
                <w:rFonts w:cs="Times New Roman"/>
                <w:b/>
                <w:bCs/>
                <w:color w:val="000000"/>
                <w:sz w:val="16"/>
                <w:szCs w:val="16"/>
                <w:highlight w:val="green"/>
              </w:rPr>
              <w:t>N=</w:t>
            </w:r>
          </w:p>
        </w:tc>
        <w:tc>
          <w:tcPr>
            <w:tcW w:w="630" w:type="dxa"/>
            <w:tcBorders>
              <w:top w:val="nil"/>
              <w:left w:val="nil"/>
              <w:bottom w:val="single" w:sz="4" w:space="0" w:color="auto"/>
              <w:right w:val="nil"/>
            </w:tcBorders>
            <w:shd w:val="clear" w:color="000000" w:fill="F2F2F2"/>
            <w:vAlign w:val="center"/>
          </w:tcPr>
          <w:p w14:paraId="471297F8" w14:textId="77777777" w:rsidR="007E3493" w:rsidRPr="001B2BE2" w:rsidRDefault="007E3493" w:rsidP="00F348B0">
            <w:pPr>
              <w:jc w:val="center"/>
              <w:rPr>
                <w:rFonts w:cs="Times New Roman"/>
                <w:b/>
                <w:bCs/>
                <w:color w:val="000000"/>
                <w:sz w:val="16"/>
                <w:szCs w:val="16"/>
                <w:highlight w:val="green"/>
              </w:rPr>
            </w:pPr>
            <w:r w:rsidRPr="001B2BE2">
              <w:rPr>
                <w:rFonts w:cs="Times New Roman"/>
                <w:b/>
                <w:bCs/>
                <w:color w:val="000000"/>
                <w:sz w:val="16"/>
                <w:szCs w:val="16"/>
                <w:highlight w:val="green"/>
              </w:rPr>
              <w:t>N=</w:t>
            </w:r>
          </w:p>
        </w:tc>
        <w:tc>
          <w:tcPr>
            <w:tcW w:w="1080" w:type="dxa"/>
            <w:tcBorders>
              <w:top w:val="nil"/>
              <w:left w:val="nil"/>
              <w:bottom w:val="single" w:sz="4" w:space="0" w:color="auto"/>
              <w:right w:val="nil"/>
            </w:tcBorders>
            <w:shd w:val="clear" w:color="000000" w:fill="F2F2F2"/>
            <w:vAlign w:val="center"/>
          </w:tcPr>
          <w:p w14:paraId="2F5CE47B" w14:textId="77777777" w:rsidR="007E3493" w:rsidRPr="001B2BE2" w:rsidRDefault="007E3493" w:rsidP="00F348B0">
            <w:pPr>
              <w:jc w:val="center"/>
              <w:rPr>
                <w:rFonts w:cs="Times New Roman"/>
                <w:b/>
                <w:bCs/>
                <w:color w:val="000000"/>
                <w:sz w:val="16"/>
                <w:szCs w:val="16"/>
                <w:highlight w:val="green"/>
              </w:rPr>
            </w:pPr>
            <w:r w:rsidRPr="001B2BE2">
              <w:rPr>
                <w:rFonts w:cs="Times New Roman"/>
                <w:b/>
                <w:bCs/>
                <w:color w:val="000000"/>
                <w:sz w:val="16"/>
                <w:szCs w:val="16"/>
                <w:highlight w:val="green"/>
              </w:rPr>
              <w:t>N=</w:t>
            </w:r>
          </w:p>
        </w:tc>
        <w:tc>
          <w:tcPr>
            <w:tcW w:w="990" w:type="dxa"/>
            <w:tcBorders>
              <w:top w:val="nil"/>
              <w:left w:val="nil"/>
              <w:bottom w:val="single" w:sz="4" w:space="0" w:color="auto"/>
              <w:right w:val="nil"/>
            </w:tcBorders>
            <w:shd w:val="clear" w:color="000000" w:fill="F2F2F2"/>
            <w:vAlign w:val="center"/>
          </w:tcPr>
          <w:p w14:paraId="19B5FEEE" w14:textId="77777777" w:rsidR="007E3493" w:rsidRPr="001B2BE2" w:rsidRDefault="007E3493" w:rsidP="00F348B0">
            <w:pPr>
              <w:jc w:val="center"/>
              <w:rPr>
                <w:rFonts w:cs="Times New Roman"/>
                <w:b/>
                <w:bCs/>
                <w:color w:val="000000"/>
                <w:sz w:val="16"/>
                <w:szCs w:val="16"/>
                <w:highlight w:val="green"/>
              </w:rPr>
            </w:pPr>
            <w:r w:rsidRPr="001B2BE2">
              <w:rPr>
                <w:rFonts w:cs="Times New Roman"/>
                <w:b/>
                <w:bCs/>
                <w:color w:val="000000"/>
                <w:sz w:val="16"/>
                <w:szCs w:val="16"/>
                <w:highlight w:val="green"/>
              </w:rPr>
              <w:t>N=</w:t>
            </w:r>
          </w:p>
        </w:tc>
        <w:tc>
          <w:tcPr>
            <w:tcW w:w="990" w:type="dxa"/>
            <w:tcBorders>
              <w:top w:val="nil"/>
              <w:left w:val="nil"/>
              <w:bottom w:val="single" w:sz="4" w:space="0" w:color="auto"/>
              <w:right w:val="nil"/>
            </w:tcBorders>
            <w:shd w:val="clear" w:color="000000" w:fill="F2F2F2"/>
            <w:vAlign w:val="center"/>
          </w:tcPr>
          <w:p w14:paraId="7601A56F" w14:textId="77777777" w:rsidR="007E3493" w:rsidRPr="001B2BE2" w:rsidRDefault="007E3493" w:rsidP="00F348B0">
            <w:pPr>
              <w:jc w:val="center"/>
              <w:rPr>
                <w:rFonts w:cs="Times New Roman"/>
                <w:b/>
                <w:bCs/>
                <w:color w:val="000000"/>
                <w:sz w:val="16"/>
                <w:szCs w:val="16"/>
                <w:highlight w:val="green"/>
              </w:rPr>
            </w:pPr>
            <w:r w:rsidRPr="001B2BE2">
              <w:rPr>
                <w:rFonts w:cs="Times New Roman"/>
                <w:b/>
                <w:bCs/>
                <w:color w:val="000000"/>
                <w:sz w:val="16"/>
                <w:szCs w:val="16"/>
                <w:highlight w:val="green"/>
              </w:rPr>
              <w:t>N=</w:t>
            </w:r>
          </w:p>
        </w:tc>
        <w:tc>
          <w:tcPr>
            <w:tcW w:w="1080" w:type="dxa"/>
            <w:tcBorders>
              <w:top w:val="nil"/>
              <w:left w:val="nil"/>
              <w:bottom w:val="single" w:sz="4" w:space="0" w:color="auto"/>
              <w:right w:val="nil"/>
            </w:tcBorders>
            <w:shd w:val="clear" w:color="000000" w:fill="F2F2F2"/>
            <w:vAlign w:val="center"/>
          </w:tcPr>
          <w:p w14:paraId="38347D46" w14:textId="77777777" w:rsidR="007E3493" w:rsidRPr="001B2BE2" w:rsidRDefault="007E3493" w:rsidP="00F348B0">
            <w:pPr>
              <w:jc w:val="center"/>
              <w:rPr>
                <w:rFonts w:cs="Times New Roman"/>
                <w:b/>
                <w:bCs/>
                <w:color w:val="000000"/>
                <w:sz w:val="16"/>
                <w:szCs w:val="16"/>
                <w:highlight w:val="green"/>
              </w:rPr>
            </w:pPr>
            <w:r w:rsidRPr="001B2BE2">
              <w:rPr>
                <w:rFonts w:cs="Times New Roman"/>
                <w:b/>
                <w:bCs/>
                <w:color w:val="000000"/>
                <w:sz w:val="16"/>
                <w:szCs w:val="16"/>
                <w:highlight w:val="green"/>
              </w:rPr>
              <w:t>N=</w:t>
            </w:r>
          </w:p>
        </w:tc>
        <w:tc>
          <w:tcPr>
            <w:tcW w:w="720" w:type="dxa"/>
            <w:tcBorders>
              <w:top w:val="nil"/>
              <w:left w:val="nil"/>
              <w:bottom w:val="single" w:sz="4" w:space="0" w:color="auto"/>
              <w:right w:val="nil"/>
            </w:tcBorders>
            <w:shd w:val="clear" w:color="000000" w:fill="F2F2F2"/>
            <w:noWrap/>
            <w:vAlign w:val="center"/>
            <w:hideMark/>
          </w:tcPr>
          <w:p w14:paraId="50B6BA46" w14:textId="77777777" w:rsidR="007E3493" w:rsidRPr="001B2BE2" w:rsidRDefault="007E3493" w:rsidP="00F348B0">
            <w:pPr>
              <w:jc w:val="center"/>
              <w:rPr>
                <w:rFonts w:cs="Times New Roman"/>
                <w:b/>
                <w:bCs/>
                <w:color w:val="000000"/>
                <w:sz w:val="16"/>
                <w:szCs w:val="16"/>
                <w:highlight w:val="green"/>
              </w:rPr>
            </w:pPr>
            <w:r w:rsidRPr="001B2BE2">
              <w:rPr>
                <w:rFonts w:cs="Times New Roman"/>
                <w:b/>
                <w:bCs/>
                <w:color w:val="000000"/>
                <w:sz w:val="16"/>
                <w:szCs w:val="16"/>
                <w:highlight w:val="green"/>
              </w:rPr>
              <w:t>N=</w:t>
            </w:r>
          </w:p>
        </w:tc>
        <w:tc>
          <w:tcPr>
            <w:tcW w:w="630" w:type="dxa"/>
            <w:vMerge/>
            <w:tcBorders>
              <w:top w:val="single" w:sz="4" w:space="0" w:color="auto"/>
              <w:left w:val="nil"/>
              <w:bottom w:val="single" w:sz="4" w:space="0" w:color="000000"/>
              <w:right w:val="nil"/>
            </w:tcBorders>
            <w:vAlign w:val="center"/>
            <w:hideMark/>
          </w:tcPr>
          <w:p w14:paraId="0D14F316" w14:textId="77777777" w:rsidR="007E3493" w:rsidRPr="001B2BE2" w:rsidRDefault="007E3493" w:rsidP="00F348B0">
            <w:pPr>
              <w:jc w:val="center"/>
              <w:rPr>
                <w:rFonts w:cs="Times New Roman"/>
                <w:b/>
                <w:bCs/>
                <w:color w:val="000000"/>
                <w:highlight w:val="green"/>
              </w:rPr>
            </w:pPr>
          </w:p>
        </w:tc>
      </w:tr>
      <w:tr w:rsidR="007E3493" w:rsidRPr="001B2BE2" w14:paraId="24B5B2DC" w14:textId="77777777" w:rsidTr="00F348B0">
        <w:trPr>
          <w:trHeight w:val="300"/>
        </w:trPr>
        <w:tc>
          <w:tcPr>
            <w:tcW w:w="2088" w:type="dxa"/>
            <w:gridSpan w:val="2"/>
            <w:tcBorders>
              <w:top w:val="nil"/>
              <w:left w:val="nil"/>
              <w:bottom w:val="nil"/>
              <w:right w:val="nil"/>
            </w:tcBorders>
            <w:shd w:val="clear" w:color="auto" w:fill="auto"/>
            <w:noWrap/>
            <w:vAlign w:val="center"/>
            <w:hideMark/>
          </w:tcPr>
          <w:p w14:paraId="5CFAD4BA" w14:textId="77777777" w:rsidR="007E3493" w:rsidRPr="001B2BE2" w:rsidRDefault="007E3493" w:rsidP="00F348B0">
            <w:pPr>
              <w:rPr>
                <w:rFonts w:cs="Times New Roman"/>
                <w:i/>
                <w:iCs/>
                <w:color w:val="000000"/>
                <w:sz w:val="16"/>
                <w:szCs w:val="16"/>
                <w:highlight w:val="green"/>
              </w:rPr>
            </w:pPr>
            <w:r w:rsidRPr="001B2BE2">
              <w:rPr>
                <w:rFonts w:cs="Times New Roman"/>
                <w:color w:val="000000"/>
                <w:sz w:val="16"/>
                <w:szCs w:val="16"/>
                <w:highlight w:val="green"/>
              </w:rPr>
              <w:t>Sex</w:t>
            </w:r>
          </w:p>
        </w:tc>
        <w:tc>
          <w:tcPr>
            <w:tcW w:w="1566" w:type="dxa"/>
            <w:tcBorders>
              <w:top w:val="nil"/>
              <w:left w:val="nil"/>
              <w:bottom w:val="nil"/>
              <w:right w:val="nil"/>
            </w:tcBorders>
            <w:shd w:val="clear" w:color="auto" w:fill="auto"/>
            <w:noWrap/>
            <w:vAlign w:val="center"/>
            <w:hideMark/>
          </w:tcPr>
          <w:p w14:paraId="1DBFBC83" w14:textId="77777777" w:rsidR="007E3493" w:rsidRPr="001B2BE2" w:rsidRDefault="007E3493" w:rsidP="00F348B0">
            <w:pPr>
              <w:rPr>
                <w:rFonts w:cs="Times New Roman"/>
                <w:color w:val="000000"/>
                <w:highlight w:val="green"/>
              </w:rPr>
            </w:pPr>
          </w:p>
        </w:tc>
        <w:tc>
          <w:tcPr>
            <w:tcW w:w="236" w:type="dxa"/>
            <w:tcBorders>
              <w:top w:val="nil"/>
              <w:left w:val="nil"/>
              <w:bottom w:val="nil"/>
              <w:right w:val="nil"/>
            </w:tcBorders>
            <w:shd w:val="clear" w:color="auto" w:fill="auto"/>
            <w:noWrap/>
            <w:vAlign w:val="center"/>
            <w:hideMark/>
          </w:tcPr>
          <w:p w14:paraId="5FAFB85E" w14:textId="77777777" w:rsidR="007E3493" w:rsidRPr="001B2BE2" w:rsidRDefault="007E3493" w:rsidP="00F348B0">
            <w:pPr>
              <w:jc w:val="center"/>
              <w:rPr>
                <w:rFonts w:cs="Times New Roman"/>
                <w:color w:val="000000"/>
                <w:highlight w:val="green"/>
              </w:rPr>
            </w:pPr>
          </w:p>
        </w:tc>
        <w:tc>
          <w:tcPr>
            <w:tcW w:w="450" w:type="dxa"/>
            <w:tcBorders>
              <w:top w:val="nil"/>
              <w:left w:val="nil"/>
              <w:bottom w:val="nil"/>
              <w:right w:val="nil"/>
            </w:tcBorders>
            <w:vAlign w:val="center"/>
          </w:tcPr>
          <w:p w14:paraId="7340D2A0" w14:textId="77777777" w:rsidR="007E3493" w:rsidRPr="001B2BE2" w:rsidRDefault="007E3493" w:rsidP="00F348B0">
            <w:pPr>
              <w:jc w:val="center"/>
              <w:rPr>
                <w:rFonts w:cs="Times New Roman"/>
                <w:color w:val="000000"/>
                <w:highlight w:val="green"/>
              </w:rPr>
            </w:pPr>
          </w:p>
        </w:tc>
        <w:tc>
          <w:tcPr>
            <w:tcW w:w="720" w:type="dxa"/>
            <w:tcBorders>
              <w:top w:val="nil"/>
              <w:left w:val="nil"/>
              <w:bottom w:val="nil"/>
              <w:right w:val="nil"/>
            </w:tcBorders>
            <w:vAlign w:val="center"/>
          </w:tcPr>
          <w:p w14:paraId="18DD3438" w14:textId="77777777" w:rsidR="007E3493" w:rsidRPr="001B2BE2" w:rsidRDefault="007E3493" w:rsidP="00F348B0">
            <w:pPr>
              <w:jc w:val="center"/>
              <w:rPr>
                <w:rFonts w:cs="Times New Roman"/>
                <w:color w:val="000000"/>
                <w:highlight w:val="green"/>
              </w:rPr>
            </w:pPr>
          </w:p>
        </w:tc>
        <w:tc>
          <w:tcPr>
            <w:tcW w:w="720" w:type="dxa"/>
            <w:tcBorders>
              <w:top w:val="nil"/>
              <w:left w:val="nil"/>
              <w:bottom w:val="nil"/>
              <w:right w:val="nil"/>
            </w:tcBorders>
            <w:vAlign w:val="center"/>
          </w:tcPr>
          <w:p w14:paraId="792917FD" w14:textId="77777777" w:rsidR="007E3493" w:rsidRPr="001B2BE2" w:rsidRDefault="007E3493" w:rsidP="00F348B0">
            <w:pPr>
              <w:jc w:val="center"/>
              <w:rPr>
                <w:rFonts w:cs="Times New Roman"/>
                <w:color w:val="000000"/>
                <w:highlight w:val="green"/>
              </w:rPr>
            </w:pPr>
          </w:p>
        </w:tc>
        <w:tc>
          <w:tcPr>
            <w:tcW w:w="900" w:type="dxa"/>
            <w:tcBorders>
              <w:top w:val="nil"/>
              <w:left w:val="nil"/>
              <w:bottom w:val="nil"/>
              <w:right w:val="nil"/>
            </w:tcBorders>
            <w:vAlign w:val="center"/>
          </w:tcPr>
          <w:p w14:paraId="388A4856" w14:textId="77777777" w:rsidR="007E3493" w:rsidRPr="001B2BE2" w:rsidRDefault="007E3493" w:rsidP="00F348B0">
            <w:pPr>
              <w:jc w:val="center"/>
              <w:rPr>
                <w:rFonts w:cs="Times New Roman"/>
                <w:color w:val="000000"/>
                <w:highlight w:val="green"/>
              </w:rPr>
            </w:pPr>
          </w:p>
        </w:tc>
        <w:tc>
          <w:tcPr>
            <w:tcW w:w="450" w:type="dxa"/>
            <w:tcBorders>
              <w:top w:val="nil"/>
              <w:left w:val="nil"/>
              <w:bottom w:val="nil"/>
              <w:right w:val="nil"/>
            </w:tcBorders>
            <w:vAlign w:val="center"/>
          </w:tcPr>
          <w:p w14:paraId="2C05D5CC" w14:textId="77777777" w:rsidR="007E3493" w:rsidRPr="001B2BE2" w:rsidRDefault="007E3493" w:rsidP="00F348B0">
            <w:pPr>
              <w:jc w:val="center"/>
              <w:rPr>
                <w:rFonts w:cs="Times New Roman"/>
                <w:color w:val="000000"/>
                <w:highlight w:val="green"/>
              </w:rPr>
            </w:pPr>
          </w:p>
        </w:tc>
        <w:tc>
          <w:tcPr>
            <w:tcW w:w="630" w:type="dxa"/>
            <w:tcBorders>
              <w:top w:val="nil"/>
              <w:left w:val="nil"/>
              <w:bottom w:val="nil"/>
              <w:right w:val="nil"/>
            </w:tcBorders>
            <w:vAlign w:val="center"/>
          </w:tcPr>
          <w:p w14:paraId="76E7C2AE" w14:textId="77777777" w:rsidR="007E3493" w:rsidRPr="001B2BE2" w:rsidRDefault="007E3493" w:rsidP="00F348B0">
            <w:pPr>
              <w:jc w:val="center"/>
              <w:rPr>
                <w:rFonts w:cs="Times New Roman"/>
                <w:color w:val="000000"/>
                <w:highlight w:val="green"/>
              </w:rPr>
            </w:pPr>
          </w:p>
        </w:tc>
        <w:tc>
          <w:tcPr>
            <w:tcW w:w="1080" w:type="dxa"/>
            <w:tcBorders>
              <w:top w:val="nil"/>
              <w:left w:val="nil"/>
              <w:bottom w:val="nil"/>
              <w:right w:val="nil"/>
            </w:tcBorders>
            <w:vAlign w:val="center"/>
          </w:tcPr>
          <w:p w14:paraId="342489AB" w14:textId="77777777" w:rsidR="007E3493" w:rsidRPr="001B2BE2" w:rsidRDefault="007E3493" w:rsidP="00F348B0">
            <w:pPr>
              <w:jc w:val="center"/>
              <w:rPr>
                <w:rFonts w:cs="Times New Roman"/>
                <w:color w:val="000000"/>
                <w:highlight w:val="green"/>
              </w:rPr>
            </w:pPr>
          </w:p>
        </w:tc>
        <w:tc>
          <w:tcPr>
            <w:tcW w:w="990" w:type="dxa"/>
            <w:tcBorders>
              <w:top w:val="nil"/>
              <w:left w:val="nil"/>
              <w:bottom w:val="nil"/>
              <w:right w:val="nil"/>
            </w:tcBorders>
            <w:vAlign w:val="center"/>
          </w:tcPr>
          <w:p w14:paraId="78C233B8" w14:textId="77777777" w:rsidR="007E3493" w:rsidRPr="001B2BE2" w:rsidRDefault="007E3493" w:rsidP="00F348B0">
            <w:pPr>
              <w:jc w:val="center"/>
              <w:rPr>
                <w:rFonts w:cs="Times New Roman"/>
                <w:color w:val="000000"/>
                <w:highlight w:val="green"/>
              </w:rPr>
            </w:pPr>
          </w:p>
        </w:tc>
        <w:tc>
          <w:tcPr>
            <w:tcW w:w="990" w:type="dxa"/>
            <w:tcBorders>
              <w:top w:val="nil"/>
              <w:left w:val="nil"/>
              <w:bottom w:val="nil"/>
              <w:right w:val="nil"/>
            </w:tcBorders>
            <w:vAlign w:val="center"/>
          </w:tcPr>
          <w:p w14:paraId="4D470870" w14:textId="77777777" w:rsidR="007E3493" w:rsidRPr="001B2BE2" w:rsidRDefault="007E3493" w:rsidP="00F348B0">
            <w:pPr>
              <w:jc w:val="center"/>
              <w:rPr>
                <w:rFonts w:cs="Times New Roman"/>
                <w:color w:val="000000"/>
                <w:highlight w:val="green"/>
              </w:rPr>
            </w:pPr>
          </w:p>
        </w:tc>
        <w:tc>
          <w:tcPr>
            <w:tcW w:w="1080" w:type="dxa"/>
            <w:tcBorders>
              <w:top w:val="nil"/>
              <w:left w:val="nil"/>
              <w:bottom w:val="nil"/>
              <w:right w:val="nil"/>
            </w:tcBorders>
            <w:vAlign w:val="center"/>
          </w:tcPr>
          <w:p w14:paraId="391B8E6C" w14:textId="77777777" w:rsidR="007E3493" w:rsidRPr="001B2BE2" w:rsidRDefault="007E3493" w:rsidP="00F348B0">
            <w:pPr>
              <w:jc w:val="center"/>
              <w:rPr>
                <w:rFonts w:cs="Times New Roman"/>
                <w:color w:val="000000"/>
                <w:highlight w:val="green"/>
              </w:rPr>
            </w:pPr>
          </w:p>
        </w:tc>
        <w:tc>
          <w:tcPr>
            <w:tcW w:w="720" w:type="dxa"/>
            <w:tcBorders>
              <w:top w:val="nil"/>
              <w:left w:val="nil"/>
              <w:bottom w:val="nil"/>
              <w:right w:val="nil"/>
            </w:tcBorders>
            <w:shd w:val="clear" w:color="auto" w:fill="auto"/>
            <w:noWrap/>
            <w:vAlign w:val="center"/>
            <w:hideMark/>
          </w:tcPr>
          <w:p w14:paraId="7133A7FD" w14:textId="77777777" w:rsidR="007E3493" w:rsidRPr="001B2BE2" w:rsidRDefault="007E3493" w:rsidP="00F348B0">
            <w:pPr>
              <w:jc w:val="center"/>
              <w:rPr>
                <w:rFonts w:cs="Times New Roman"/>
                <w:color w:val="000000"/>
                <w:highlight w:val="green"/>
              </w:rPr>
            </w:pPr>
          </w:p>
        </w:tc>
        <w:tc>
          <w:tcPr>
            <w:tcW w:w="630" w:type="dxa"/>
            <w:tcBorders>
              <w:top w:val="nil"/>
              <w:left w:val="nil"/>
              <w:bottom w:val="nil"/>
              <w:right w:val="nil"/>
            </w:tcBorders>
            <w:shd w:val="clear" w:color="auto" w:fill="auto"/>
            <w:noWrap/>
            <w:vAlign w:val="center"/>
            <w:hideMark/>
          </w:tcPr>
          <w:p w14:paraId="65C07E2F" w14:textId="77777777" w:rsidR="007E3493" w:rsidRPr="001B2BE2" w:rsidRDefault="007E3493" w:rsidP="00F348B0">
            <w:pPr>
              <w:jc w:val="center"/>
              <w:rPr>
                <w:rFonts w:cs="Times New Roman"/>
                <w:color w:val="000000"/>
                <w:highlight w:val="green"/>
              </w:rPr>
            </w:pPr>
          </w:p>
        </w:tc>
      </w:tr>
      <w:tr w:rsidR="007E3493" w:rsidRPr="001B2BE2" w14:paraId="5DDE78D1" w14:textId="77777777" w:rsidTr="00F348B0">
        <w:trPr>
          <w:trHeight w:val="300"/>
        </w:trPr>
        <w:tc>
          <w:tcPr>
            <w:tcW w:w="236" w:type="dxa"/>
            <w:tcBorders>
              <w:top w:val="nil"/>
              <w:left w:val="nil"/>
              <w:bottom w:val="nil"/>
              <w:right w:val="nil"/>
            </w:tcBorders>
            <w:shd w:val="clear" w:color="auto" w:fill="auto"/>
            <w:noWrap/>
            <w:vAlign w:val="bottom"/>
            <w:hideMark/>
          </w:tcPr>
          <w:p w14:paraId="699B56F8" w14:textId="77777777" w:rsidR="007E3493" w:rsidRPr="001B2BE2" w:rsidRDefault="007E3493" w:rsidP="00F348B0">
            <w:pPr>
              <w:rPr>
                <w:rFonts w:cs="Times New Roman"/>
                <w:color w:val="000000"/>
                <w:sz w:val="16"/>
                <w:szCs w:val="16"/>
                <w:highlight w:val="green"/>
              </w:rPr>
            </w:pPr>
          </w:p>
        </w:tc>
        <w:tc>
          <w:tcPr>
            <w:tcW w:w="1852" w:type="dxa"/>
            <w:tcBorders>
              <w:top w:val="nil"/>
              <w:left w:val="nil"/>
              <w:bottom w:val="nil"/>
              <w:right w:val="nil"/>
            </w:tcBorders>
            <w:shd w:val="clear" w:color="auto" w:fill="auto"/>
            <w:noWrap/>
            <w:vAlign w:val="center"/>
            <w:hideMark/>
          </w:tcPr>
          <w:p w14:paraId="07645904" w14:textId="77777777" w:rsidR="007E3493" w:rsidRPr="001B2BE2" w:rsidRDefault="007E3493" w:rsidP="00F348B0">
            <w:pPr>
              <w:rPr>
                <w:rFonts w:cs="Times New Roman"/>
                <w:i/>
                <w:iCs/>
                <w:color w:val="000000"/>
                <w:sz w:val="16"/>
                <w:szCs w:val="16"/>
                <w:highlight w:val="green"/>
              </w:rPr>
            </w:pPr>
            <w:r w:rsidRPr="001B2BE2">
              <w:rPr>
                <w:rFonts w:cs="Times New Roman"/>
                <w:i/>
                <w:iCs/>
                <w:color w:val="000000"/>
                <w:sz w:val="16"/>
                <w:szCs w:val="16"/>
                <w:highlight w:val="green"/>
              </w:rPr>
              <w:t>Female</w:t>
            </w:r>
          </w:p>
        </w:tc>
        <w:tc>
          <w:tcPr>
            <w:tcW w:w="1566" w:type="dxa"/>
            <w:tcBorders>
              <w:top w:val="nil"/>
              <w:left w:val="nil"/>
              <w:bottom w:val="nil"/>
              <w:right w:val="nil"/>
            </w:tcBorders>
            <w:shd w:val="clear" w:color="auto" w:fill="auto"/>
            <w:noWrap/>
            <w:vAlign w:val="center"/>
            <w:hideMark/>
          </w:tcPr>
          <w:p w14:paraId="2FB797AA" w14:textId="77777777" w:rsidR="007E3493" w:rsidRPr="001B2BE2" w:rsidRDefault="007E3493" w:rsidP="00F348B0">
            <w:pPr>
              <w:jc w:val="center"/>
              <w:rPr>
                <w:rFonts w:cs="Times New Roman"/>
                <w:color w:val="000000"/>
                <w:sz w:val="16"/>
                <w:szCs w:val="16"/>
                <w:highlight w:val="green"/>
              </w:rPr>
            </w:pPr>
            <w:r w:rsidRPr="001B2BE2">
              <w:rPr>
                <w:rFonts w:cs="Times New Roman"/>
                <w:color w:val="000000"/>
                <w:sz w:val="16"/>
                <w:szCs w:val="16"/>
                <w:highlight w:val="green"/>
              </w:rPr>
              <w:t>n (%)</w:t>
            </w:r>
          </w:p>
        </w:tc>
        <w:tc>
          <w:tcPr>
            <w:tcW w:w="236" w:type="dxa"/>
            <w:tcBorders>
              <w:top w:val="nil"/>
              <w:left w:val="nil"/>
              <w:bottom w:val="nil"/>
              <w:right w:val="nil"/>
            </w:tcBorders>
            <w:shd w:val="clear" w:color="auto" w:fill="auto"/>
            <w:noWrap/>
            <w:vAlign w:val="center"/>
          </w:tcPr>
          <w:p w14:paraId="31422ADA"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450" w:type="dxa"/>
            <w:tcBorders>
              <w:top w:val="nil"/>
              <w:left w:val="nil"/>
              <w:bottom w:val="nil"/>
              <w:right w:val="nil"/>
            </w:tcBorders>
            <w:vAlign w:val="center"/>
          </w:tcPr>
          <w:p w14:paraId="5272BBB8"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720" w:type="dxa"/>
            <w:tcBorders>
              <w:top w:val="nil"/>
              <w:left w:val="nil"/>
              <w:bottom w:val="nil"/>
              <w:right w:val="nil"/>
            </w:tcBorders>
            <w:vAlign w:val="center"/>
          </w:tcPr>
          <w:p w14:paraId="16986979"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720" w:type="dxa"/>
            <w:tcBorders>
              <w:top w:val="nil"/>
              <w:left w:val="nil"/>
              <w:bottom w:val="nil"/>
              <w:right w:val="nil"/>
            </w:tcBorders>
            <w:vAlign w:val="center"/>
          </w:tcPr>
          <w:p w14:paraId="70130273"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900" w:type="dxa"/>
            <w:tcBorders>
              <w:top w:val="nil"/>
              <w:left w:val="nil"/>
              <w:bottom w:val="nil"/>
              <w:right w:val="nil"/>
            </w:tcBorders>
            <w:vAlign w:val="center"/>
          </w:tcPr>
          <w:p w14:paraId="2451D829"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450" w:type="dxa"/>
            <w:tcBorders>
              <w:top w:val="nil"/>
              <w:left w:val="nil"/>
              <w:bottom w:val="nil"/>
              <w:right w:val="nil"/>
            </w:tcBorders>
            <w:vAlign w:val="center"/>
          </w:tcPr>
          <w:p w14:paraId="72DE6366"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630" w:type="dxa"/>
            <w:tcBorders>
              <w:top w:val="nil"/>
              <w:left w:val="nil"/>
              <w:bottom w:val="nil"/>
              <w:right w:val="nil"/>
            </w:tcBorders>
            <w:vAlign w:val="center"/>
          </w:tcPr>
          <w:p w14:paraId="58983D55"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1080" w:type="dxa"/>
            <w:tcBorders>
              <w:top w:val="nil"/>
              <w:left w:val="nil"/>
              <w:bottom w:val="nil"/>
              <w:right w:val="nil"/>
            </w:tcBorders>
            <w:vAlign w:val="center"/>
          </w:tcPr>
          <w:p w14:paraId="6375DAB1"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990" w:type="dxa"/>
            <w:tcBorders>
              <w:top w:val="nil"/>
              <w:left w:val="nil"/>
              <w:bottom w:val="nil"/>
              <w:right w:val="nil"/>
            </w:tcBorders>
            <w:vAlign w:val="center"/>
          </w:tcPr>
          <w:p w14:paraId="3B5398F5"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990" w:type="dxa"/>
            <w:tcBorders>
              <w:top w:val="nil"/>
              <w:left w:val="nil"/>
              <w:bottom w:val="nil"/>
              <w:right w:val="nil"/>
            </w:tcBorders>
            <w:vAlign w:val="center"/>
          </w:tcPr>
          <w:p w14:paraId="111FD4FC"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1080" w:type="dxa"/>
            <w:tcBorders>
              <w:top w:val="nil"/>
              <w:left w:val="nil"/>
              <w:bottom w:val="nil"/>
              <w:right w:val="nil"/>
            </w:tcBorders>
            <w:vAlign w:val="center"/>
          </w:tcPr>
          <w:p w14:paraId="0D3A8331"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720" w:type="dxa"/>
            <w:tcBorders>
              <w:top w:val="nil"/>
              <w:left w:val="nil"/>
              <w:bottom w:val="nil"/>
              <w:right w:val="nil"/>
            </w:tcBorders>
            <w:shd w:val="clear" w:color="auto" w:fill="auto"/>
            <w:noWrap/>
            <w:vAlign w:val="center"/>
          </w:tcPr>
          <w:p w14:paraId="18C7B8C2"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630" w:type="dxa"/>
            <w:tcBorders>
              <w:top w:val="nil"/>
              <w:left w:val="nil"/>
              <w:bottom w:val="nil"/>
              <w:right w:val="nil"/>
            </w:tcBorders>
            <w:shd w:val="clear" w:color="auto" w:fill="auto"/>
            <w:noWrap/>
            <w:vAlign w:val="center"/>
            <w:hideMark/>
          </w:tcPr>
          <w:p w14:paraId="4107A8AB" w14:textId="77777777" w:rsidR="007E3493" w:rsidRPr="001B2BE2" w:rsidRDefault="007E3493" w:rsidP="00F348B0">
            <w:pPr>
              <w:jc w:val="center"/>
              <w:rPr>
                <w:rFonts w:cs="Times New Roman"/>
                <w:color w:val="000000"/>
                <w:highlight w:val="green"/>
              </w:rPr>
            </w:pPr>
          </w:p>
        </w:tc>
      </w:tr>
      <w:tr w:rsidR="007E3493" w:rsidRPr="001B2BE2" w14:paraId="437B283D" w14:textId="77777777" w:rsidTr="00F348B0">
        <w:trPr>
          <w:trHeight w:val="300"/>
        </w:trPr>
        <w:tc>
          <w:tcPr>
            <w:tcW w:w="236" w:type="dxa"/>
            <w:tcBorders>
              <w:top w:val="nil"/>
              <w:left w:val="nil"/>
              <w:bottom w:val="nil"/>
              <w:right w:val="nil"/>
            </w:tcBorders>
            <w:shd w:val="clear" w:color="auto" w:fill="auto"/>
            <w:noWrap/>
            <w:vAlign w:val="bottom"/>
            <w:hideMark/>
          </w:tcPr>
          <w:p w14:paraId="3ACDDBD1" w14:textId="77777777" w:rsidR="007E3493" w:rsidRPr="001B2BE2" w:rsidRDefault="007E3493" w:rsidP="00F348B0">
            <w:pPr>
              <w:rPr>
                <w:rFonts w:cs="Times New Roman"/>
                <w:color w:val="000000"/>
                <w:sz w:val="16"/>
                <w:szCs w:val="16"/>
                <w:highlight w:val="green"/>
              </w:rPr>
            </w:pPr>
          </w:p>
        </w:tc>
        <w:tc>
          <w:tcPr>
            <w:tcW w:w="1852" w:type="dxa"/>
            <w:tcBorders>
              <w:top w:val="nil"/>
              <w:left w:val="nil"/>
              <w:bottom w:val="nil"/>
              <w:right w:val="nil"/>
            </w:tcBorders>
            <w:shd w:val="clear" w:color="auto" w:fill="auto"/>
            <w:noWrap/>
            <w:vAlign w:val="center"/>
            <w:hideMark/>
          </w:tcPr>
          <w:p w14:paraId="0676BE5D" w14:textId="77777777" w:rsidR="007E3493" w:rsidRPr="001B2BE2" w:rsidRDefault="007E3493" w:rsidP="00F348B0">
            <w:pPr>
              <w:rPr>
                <w:rFonts w:cs="Times New Roman"/>
                <w:i/>
                <w:iCs/>
                <w:color w:val="000000"/>
                <w:sz w:val="16"/>
                <w:szCs w:val="16"/>
                <w:highlight w:val="green"/>
              </w:rPr>
            </w:pPr>
            <w:r w:rsidRPr="001B2BE2">
              <w:rPr>
                <w:rFonts w:cs="Times New Roman"/>
                <w:i/>
                <w:iCs/>
                <w:color w:val="000000"/>
                <w:sz w:val="16"/>
                <w:szCs w:val="16"/>
                <w:highlight w:val="green"/>
              </w:rPr>
              <w:t>Male</w:t>
            </w:r>
          </w:p>
        </w:tc>
        <w:tc>
          <w:tcPr>
            <w:tcW w:w="1566" w:type="dxa"/>
            <w:tcBorders>
              <w:top w:val="nil"/>
              <w:left w:val="nil"/>
              <w:bottom w:val="nil"/>
              <w:right w:val="nil"/>
            </w:tcBorders>
            <w:shd w:val="clear" w:color="auto" w:fill="auto"/>
            <w:noWrap/>
            <w:vAlign w:val="center"/>
            <w:hideMark/>
          </w:tcPr>
          <w:p w14:paraId="1471BCAC" w14:textId="77777777" w:rsidR="007E3493" w:rsidRPr="001B2BE2" w:rsidRDefault="007E3493" w:rsidP="00F348B0">
            <w:pPr>
              <w:jc w:val="center"/>
              <w:rPr>
                <w:rFonts w:cs="Times New Roman"/>
                <w:color w:val="000000"/>
                <w:sz w:val="16"/>
                <w:szCs w:val="16"/>
                <w:highlight w:val="green"/>
              </w:rPr>
            </w:pPr>
            <w:r w:rsidRPr="001B2BE2">
              <w:rPr>
                <w:rFonts w:cs="Times New Roman"/>
                <w:color w:val="000000"/>
                <w:sz w:val="16"/>
                <w:szCs w:val="16"/>
                <w:highlight w:val="green"/>
              </w:rPr>
              <w:t>n (%)</w:t>
            </w:r>
          </w:p>
        </w:tc>
        <w:tc>
          <w:tcPr>
            <w:tcW w:w="236" w:type="dxa"/>
            <w:tcBorders>
              <w:top w:val="nil"/>
              <w:left w:val="nil"/>
              <w:bottom w:val="nil"/>
              <w:right w:val="nil"/>
            </w:tcBorders>
            <w:shd w:val="clear" w:color="auto" w:fill="auto"/>
            <w:noWrap/>
            <w:vAlign w:val="center"/>
          </w:tcPr>
          <w:p w14:paraId="6A5FBF84"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450" w:type="dxa"/>
            <w:tcBorders>
              <w:top w:val="nil"/>
              <w:left w:val="nil"/>
              <w:bottom w:val="nil"/>
              <w:right w:val="nil"/>
            </w:tcBorders>
            <w:vAlign w:val="center"/>
          </w:tcPr>
          <w:p w14:paraId="76430B28"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720" w:type="dxa"/>
            <w:tcBorders>
              <w:top w:val="nil"/>
              <w:left w:val="nil"/>
              <w:bottom w:val="nil"/>
              <w:right w:val="nil"/>
            </w:tcBorders>
            <w:vAlign w:val="center"/>
          </w:tcPr>
          <w:p w14:paraId="0510066E"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720" w:type="dxa"/>
            <w:tcBorders>
              <w:top w:val="nil"/>
              <w:left w:val="nil"/>
              <w:bottom w:val="nil"/>
              <w:right w:val="nil"/>
            </w:tcBorders>
            <w:vAlign w:val="center"/>
          </w:tcPr>
          <w:p w14:paraId="52D3580B"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900" w:type="dxa"/>
            <w:tcBorders>
              <w:top w:val="nil"/>
              <w:left w:val="nil"/>
              <w:bottom w:val="nil"/>
              <w:right w:val="nil"/>
            </w:tcBorders>
            <w:vAlign w:val="center"/>
          </w:tcPr>
          <w:p w14:paraId="10E56CAD"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450" w:type="dxa"/>
            <w:tcBorders>
              <w:top w:val="nil"/>
              <w:left w:val="nil"/>
              <w:bottom w:val="nil"/>
              <w:right w:val="nil"/>
            </w:tcBorders>
            <w:vAlign w:val="center"/>
          </w:tcPr>
          <w:p w14:paraId="4C86D1AF"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630" w:type="dxa"/>
            <w:tcBorders>
              <w:top w:val="nil"/>
              <w:left w:val="nil"/>
              <w:bottom w:val="nil"/>
              <w:right w:val="nil"/>
            </w:tcBorders>
            <w:vAlign w:val="center"/>
          </w:tcPr>
          <w:p w14:paraId="6B270030"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1080" w:type="dxa"/>
            <w:tcBorders>
              <w:top w:val="nil"/>
              <w:left w:val="nil"/>
              <w:bottom w:val="nil"/>
              <w:right w:val="nil"/>
            </w:tcBorders>
            <w:vAlign w:val="center"/>
          </w:tcPr>
          <w:p w14:paraId="523F1491"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990" w:type="dxa"/>
            <w:tcBorders>
              <w:top w:val="nil"/>
              <w:left w:val="nil"/>
              <w:bottom w:val="nil"/>
              <w:right w:val="nil"/>
            </w:tcBorders>
            <w:vAlign w:val="center"/>
          </w:tcPr>
          <w:p w14:paraId="5904E481"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990" w:type="dxa"/>
            <w:tcBorders>
              <w:top w:val="nil"/>
              <w:left w:val="nil"/>
              <w:bottom w:val="nil"/>
              <w:right w:val="nil"/>
            </w:tcBorders>
            <w:vAlign w:val="center"/>
          </w:tcPr>
          <w:p w14:paraId="2BBEFCEF"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1080" w:type="dxa"/>
            <w:tcBorders>
              <w:top w:val="nil"/>
              <w:left w:val="nil"/>
              <w:bottom w:val="nil"/>
              <w:right w:val="nil"/>
            </w:tcBorders>
            <w:vAlign w:val="center"/>
          </w:tcPr>
          <w:p w14:paraId="58FA2F05"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720" w:type="dxa"/>
            <w:tcBorders>
              <w:top w:val="nil"/>
              <w:left w:val="nil"/>
              <w:bottom w:val="nil"/>
              <w:right w:val="nil"/>
            </w:tcBorders>
            <w:shd w:val="clear" w:color="auto" w:fill="auto"/>
            <w:noWrap/>
            <w:vAlign w:val="center"/>
          </w:tcPr>
          <w:p w14:paraId="10EAB6A0"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630" w:type="dxa"/>
            <w:tcBorders>
              <w:top w:val="nil"/>
              <w:left w:val="nil"/>
              <w:bottom w:val="nil"/>
              <w:right w:val="nil"/>
            </w:tcBorders>
            <w:shd w:val="clear" w:color="auto" w:fill="auto"/>
            <w:noWrap/>
            <w:vAlign w:val="center"/>
            <w:hideMark/>
          </w:tcPr>
          <w:p w14:paraId="176CC981" w14:textId="77777777" w:rsidR="007E3493" w:rsidRPr="001B2BE2" w:rsidRDefault="007E3493" w:rsidP="00F348B0">
            <w:pPr>
              <w:jc w:val="center"/>
              <w:rPr>
                <w:rFonts w:cs="Times New Roman"/>
                <w:color w:val="000000"/>
                <w:highlight w:val="green"/>
              </w:rPr>
            </w:pPr>
          </w:p>
        </w:tc>
      </w:tr>
      <w:tr w:rsidR="007E3493" w:rsidRPr="001B2BE2" w14:paraId="7EDF2FC5" w14:textId="77777777" w:rsidTr="00F348B0">
        <w:trPr>
          <w:trHeight w:val="300"/>
        </w:trPr>
        <w:tc>
          <w:tcPr>
            <w:tcW w:w="2088" w:type="dxa"/>
            <w:gridSpan w:val="2"/>
            <w:tcBorders>
              <w:top w:val="nil"/>
              <w:left w:val="nil"/>
              <w:bottom w:val="nil"/>
              <w:right w:val="nil"/>
            </w:tcBorders>
            <w:shd w:val="clear" w:color="auto" w:fill="auto"/>
            <w:noWrap/>
            <w:vAlign w:val="center"/>
            <w:hideMark/>
          </w:tcPr>
          <w:p w14:paraId="66C385D9" w14:textId="77777777" w:rsidR="007E3493" w:rsidRPr="001B2BE2" w:rsidRDefault="007E3493" w:rsidP="00F348B0">
            <w:pPr>
              <w:rPr>
                <w:rFonts w:cs="Times New Roman"/>
                <w:i/>
                <w:iCs/>
                <w:color w:val="000000"/>
                <w:sz w:val="16"/>
                <w:szCs w:val="16"/>
                <w:highlight w:val="green"/>
              </w:rPr>
            </w:pPr>
            <w:r w:rsidRPr="001B2BE2">
              <w:rPr>
                <w:rFonts w:cs="Times New Roman"/>
                <w:color w:val="000000"/>
                <w:sz w:val="16"/>
                <w:szCs w:val="16"/>
                <w:highlight w:val="green"/>
              </w:rPr>
              <w:t>Age (at time of index event)</w:t>
            </w:r>
          </w:p>
        </w:tc>
        <w:tc>
          <w:tcPr>
            <w:tcW w:w="1566" w:type="dxa"/>
            <w:tcBorders>
              <w:top w:val="nil"/>
              <w:left w:val="nil"/>
              <w:bottom w:val="nil"/>
              <w:right w:val="nil"/>
            </w:tcBorders>
            <w:shd w:val="clear" w:color="auto" w:fill="auto"/>
            <w:noWrap/>
            <w:vAlign w:val="center"/>
            <w:hideMark/>
          </w:tcPr>
          <w:p w14:paraId="75F2BFED" w14:textId="77777777" w:rsidR="007E3493" w:rsidRPr="001B2BE2" w:rsidRDefault="007E3493" w:rsidP="00F348B0">
            <w:pPr>
              <w:tabs>
                <w:tab w:val="left" w:pos="2034"/>
              </w:tabs>
              <w:jc w:val="center"/>
              <w:rPr>
                <w:rFonts w:cs="Times New Roman"/>
                <w:color w:val="000000"/>
                <w:sz w:val="16"/>
                <w:szCs w:val="16"/>
                <w:highlight w:val="green"/>
              </w:rPr>
            </w:pPr>
            <w:r w:rsidRPr="001B2BE2">
              <w:rPr>
                <w:rFonts w:cs="Times New Roman"/>
                <w:color w:val="000000"/>
                <w:sz w:val="16"/>
                <w:szCs w:val="16"/>
                <w:highlight w:val="green"/>
              </w:rPr>
              <w:t>mean +/- SD</w:t>
            </w:r>
          </w:p>
        </w:tc>
        <w:tc>
          <w:tcPr>
            <w:tcW w:w="236" w:type="dxa"/>
            <w:tcBorders>
              <w:top w:val="nil"/>
              <w:left w:val="nil"/>
              <w:bottom w:val="nil"/>
              <w:right w:val="nil"/>
            </w:tcBorders>
            <w:shd w:val="clear" w:color="auto" w:fill="auto"/>
            <w:noWrap/>
            <w:vAlign w:val="center"/>
          </w:tcPr>
          <w:p w14:paraId="7CB9EF17"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450" w:type="dxa"/>
            <w:tcBorders>
              <w:top w:val="nil"/>
              <w:left w:val="nil"/>
              <w:bottom w:val="nil"/>
              <w:right w:val="nil"/>
            </w:tcBorders>
            <w:vAlign w:val="center"/>
          </w:tcPr>
          <w:p w14:paraId="04163946"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720" w:type="dxa"/>
            <w:tcBorders>
              <w:top w:val="nil"/>
              <w:left w:val="nil"/>
              <w:bottom w:val="nil"/>
              <w:right w:val="nil"/>
            </w:tcBorders>
            <w:vAlign w:val="center"/>
          </w:tcPr>
          <w:p w14:paraId="639FE5E7"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720" w:type="dxa"/>
            <w:tcBorders>
              <w:top w:val="nil"/>
              <w:left w:val="nil"/>
              <w:bottom w:val="nil"/>
              <w:right w:val="nil"/>
            </w:tcBorders>
            <w:vAlign w:val="center"/>
          </w:tcPr>
          <w:p w14:paraId="0843C6F5"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900" w:type="dxa"/>
            <w:tcBorders>
              <w:top w:val="nil"/>
              <w:left w:val="nil"/>
              <w:bottom w:val="nil"/>
              <w:right w:val="nil"/>
            </w:tcBorders>
            <w:vAlign w:val="center"/>
          </w:tcPr>
          <w:p w14:paraId="2B345808"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450" w:type="dxa"/>
            <w:tcBorders>
              <w:top w:val="nil"/>
              <w:left w:val="nil"/>
              <w:bottom w:val="nil"/>
              <w:right w:val="nil"/>
            </w:tcBorders>
            <w:vAlign w:val="center"/>
          </w:tcPr>
          <w:p w14:paraId="1221F922"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630" w:type="dxa"/>
            <w:tcBorders>
              <w:top w:val="nil"/>
              <w:left w:val="nil"/>
              <w:bottom w:val="nil"/>
              <w:right w:val="nil"/>
            </w:tcBorders>
            <w:vAlign w:val="center"/>
          </w:tcPr>
          <w:p w14:paraId="3C5F591B"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1080" w:type="dxa"/>
            <w:tcBorders>
              <w:top w:val="nil"/>
              <w:left w:val="nil"/>
              <w:bottom w:val="nil"/>
              <w:right w:val="nil"/>
            </w:tcBorders>
            <w:vAlign w:val="center"/>
          </w:tcPr>
          <w:p w14:paraId="30EA2CCA"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990" w:type="dxa"/>
            <w:tcBorders>
              <w:top w:val="nil"/>
              <w:left w:val="nil"/>
              <w:bottom w:val="nil"/>
              <w:right w:val="nil"/>
            </w:tcBorders>
            <w:vAlign w:val="center"/>
          </w:tcPr>
          <w:p w14:paraId="22C4FBE7"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990" w:type="dxa"/>
            <w:tcBorders>
              <w:top w:val="nil"/>
              <w:left w:val="nil"/>
              <w:bottom w:val="nil"/>
              <w:right w:val="nil"/>
            </w:tcBorders>
            <w:vAlign w:val="center"/>
          </w:tcPr>
          <w:p w14:paraId="7A00A16F"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1080" w:type="dxa"/>
            <w:tcBorders>
              <w:top w:val="nil"/>
              <w:left w:val="nil"/>
              <w:bottom w:val="nil"/>
              <w:right w:val="nil"/>
            </w:tcBorders>
            <w:vAlign w:val="center"/>
          </w:tcPr>
          <w:p w14:paraId="053E1B56"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720" w:type="dxa"/>
            <w:tcBorders>
              <w:top w:val="nil"/>
              <w:left w:val="nil"/>
              <w:bottom w:val="nil"/>
              <w:right w:val="nil"/>
            </w:tcBorders>
            <w:shd w:val="clear" w:color="auto" w:fill="auto"/>
            <w:noWrap/>
            <w:vAlign w:val="center"/>
          </w:tcPr>
          <w:p w14:paraId="3AAB5708"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630" w:type="dxa"/>
            <w:tcBorders>
              <w:top w:val="nil"/>
              <w:left w:val="nil"/>
              <w:bottom w:val="nil"/>
              <w:right w:val="nil"/>
            </w:tcBorders>
            <w:shd w:val="clear" w:color="auto" w:fill="auto"/>
            <w:noWrap/>
            <w:vAlign w:val="center"/>
            <w:hideMark/>
          </w:tcPr>
          <w:p w14:paraId="5A36AEDD" w14:textId="77777777" w:rsidR="007E3493" w:rsidRPr="001B2BE2" w:rsidRDefault="007E3493" w:rsidP="00F348B0">
            <w:pPr>
              <w:jc w:val="center"/>
              <w:rPr>
                <w:rFonts w:cs="Times New Roman"/>
                <w:color w:val="000000"/>
                <w:highlight w:val="green"/>
              </w:rPr>
            </w:pPr>
          </w:p>
        </w:tc>
      </w:tr>
      <w:tr w:rsidR="007E3493" w:rsidRPr="001B2BE2" w14:paraId="6B268479" w14:textId="77777777" w:rsidTr="00F348B0">
        <w:trPr>
          <w:trHeight w:val="300"/>
        </w:trPr>
        <w:tc>
          <w:tcPr>
            <w:tcW w:w="236" w:type="dxa"/>
            <w:tcBorders>
              <w:top w:val="nil"/>
              <w:left w:val="nil"/>
              <w:bottom w:val="nil"/>
              <w:right w:val="nil"/>
            </w:tcBorders>
            <w:shd w:val="clear" w:color="auto" w:fill="auto"/>
            <w:noWrap/>
            <w:vAlign w:val="bottom"/>
            <w:hideMark/>
          </w:tcPr>
          <w:p w14:paraId="53389073" w14:textId="77777777" w:rsidR="007E3493" w:rsidRPr="001B2BE2" w:rsidRDefault="007E3493" w:rsidP="00F348B0">
            <w:pPr>
              <w:rPr>
                <w:rFonts w:cs="Times New Roman"/>
                <w:color w:val="000000"/>
                <w:sz w:val="16"/>
                <w:szCs w:val="16"/>
                <w:highlight w:val="green"/>
              </w:rPr>
            </w:pPr>
          </w:p>
        </w:tc>
        <w:tc>
          <w:tcPr>
            <w:tcW w:w="1852" w:type="dxa"/>
            <w:tcBorders>
              <w:top w:val="nil"/>
              <w:left w:val="nil"/>
              <w:bottom w:val="nil"/>
              <w:right w:val="nil"/>
            </w:tcBorders>
            <w:shd w:val="clear" w:color="auto" w:fill="auto"/>
            <w:noWrap/>
            <w:vAlign w:val="center"/>
            <w:hideMark/>
          </w:tcPr>
          <w:p w14:paraId="3C0A7D98" w14:textId="77777777" w:rsidR="007E3493" w:rsidRPr="001B2BE2" w:rsidRDefault="007E3493" w:rsidP="00F348B0">
            <w:pPr>
              <w:rPr>
                <w:rFonts w:cs="Times New Roman"/>
                <w:i/>
                <w:iCs/>
                <w:color w:val="000000"/>
                <w:sz w:val="16"/>
                <w:szCs w:val="16"/>
                <w:highlight w:val="green"/>
              </w:rPr>
            </w:pPr>
          </w:p>
        </w:tc>
        <w:tc>
          <w:tcPr>
            <w:tcW w:w="1566" w:type="dxa"/>
            <w:tcBorders>
              <w:top w:val="nil"/>
              <w:left w:val="nil"/>
              <w:bottom w:val="nil"/>
              <w:right w:val="nil"/>
            </w:tcBorders>
            <w:shd w:val="clear" w:color="auto" w:fill="auto"/>
            <w:noWrap/>
            <w:vAlign w:val="center"/>
            <w:hideMark/>
          </w:tcPr>
          <w:p w14:paraId="798106AF" w14:textId="77777777" w:rsidR="007E3493" w:rsidRPr="001B2BE2" w:rsidRDefault="007E3493" w:rsidP="00F348B0">
            <w:pPr>
              <w:jc w:val="center"/>
              <w:rPr>
                <w:rFonts w:cs="Times New Roman"/>
                <w:color w:val="000000"/>
                <w:sz w:val="16"/>
                <w:szCs w:val="16"/>
                <w:highlight w:val="green"/>
              </w:rPr>
            </w:pPr>
            <w:r w:rsidRPr="001B2BE2">
              <w:rPr>
                <w:rFonts w:cs="Times New Roman"/>
                <w:color w:val="000000"/>
                <w:sz w:val="16"/>
                <w:szCs w:val="16"/>
                <w:highlight w:val="green"/>
              </w:rPr>
              <w:t>median (Q1-Q3)</w:t>
            </w:r>
          </w:p>
        </w:tc>
        <w:tc>
          <w:tcPr>
            <w:tcW w:w="236" w:type="dxa"/>
            <w:tcBorders>
              <w:top w:val="nil"/>
              <w:left w:val="nil"/>
              <w:bottom w:val="nil"/>
              <w:right w:val="nil"/>
            </w:tcBorders>
            <w:shd w:val="clear" w:color="auto" w:fill="auto"/>
            <w:noWrap/>
            <w:vAlign w:val="center"/>
          </w:tcPr>
          <w:p w14:paraId="65EA58F0"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450" w:type="dxa"/>
            <w:tcBorders>
              <w:top w:val="nil"/>
              <w:left w:val="nil"/>
              <w:bottom w:val="nil"/>
              <w:right w:val="nil"/>
            </w:tcBorders>
            <w:vAlign w:val="center"/>
          </w:tcPr>
          <w:p w14:paraId="6A62E8A5"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720" w:type="dxa"/>
            <w:tcBorders>
              <w:top w:val="nil"/>
              <w:left w:val="nil"/>
              <w:bottom w:val="nil"/>
              <w:right w:val="nil"/>
            </w:tcBorders>
            <w:vAlign w:val="center"/>
          </w:tcPr>
          <w:p w14:paraId="6F83ECA3"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720" w:type="dxa"/>
            <w:tcBorders>
              <w:top w:val="nil"/>
              <w:left w:val="nil"/>
              <w:bottom w:val="nil"/>
              <w:right w:val="nil"/>
            </w:tcBorders>
            <w:vAlign w:val="center"/>
          </w:tcPr>
          <w:p w14:paraId="331A1C3B"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900" w:type="dxa"/>
            <w:tcBorders>
              <w:top w:val="nil"/>
              <w:left w:val="nil"/>
              <w:bottom w:val="nil"/>
              <w:right w:val="nil"/>
            </w:tcBorders>
            <w:vAlign w:val="center"/>
          </w:tcPr>
          <w:p w14:paraId="0BB9D662"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450" w:type="dxa"/>
            <w:tcBorders>
              <w:top w:val="nil"/>
              <w:left w:val="nil"/>
              <w:bottom w:val="nil"/>
              <w:right w:val="nil"/>
            </w:tcBorders>
            <w:vAlign w:val="center"/>
          </w:tcPr>
          <w:p w14:paraId="736223FF"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630" w:type="dxa"/>
            <w:tcBorders>
              <w:top w:val="nil"/>
              <w:left w:val="nil"/>
              <w:bottom w:val="nil"/>
              <w:right w:val="nil"/>
            </w:tcBorders>
            <w:vAlign w:val="center"/>
          </w:tcPr>
          <w:p w14:paraId="170BE8E6"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1080" w:type="dxa"/>
            <w:tcBorders>
              <w:top w:val="nil"/>
              <w:left w:val="nil"/>
              <w:bottom w:val="nil"/>
              <w:right w:val="nil"/>
            </w:tcBorders>
            <w:vAlign w:val="center"/>
          </w:tcPr>
          <w:p w14:paraId="3EF26B63" w14:textId="77777777" w:rsidR="007E3493" w:rsidRPr="001B2BE2" w:rsidRDefault="007E3493" w:rsidP="00F348B0">
            <w:pPr>
              <w:ind w:left="-18" w:firstLine="18"/>
              <w:jc w:val="center"/>
              <w:rPr>
                <w:rFonts w:cs="Times New Roman"/>
                <w:color w:val="000000"/>
                <w:highlight w:val="green"/>
              </w:rPr>
            </w:pPr>
            <w:r w:rsidRPr="001B2BE2">
              <w:rPr>
                <w:rFonts w:cs="Times New Roman"/>
                <w:color w:val="000000"/>
                <w:highlight w:val="green"/>
              </w:rPr>
              <w:t>…</w:t>
            </w:r>
          </w:p>
        </w:tc>
        <w:tc>
          <w:tcPr>
            <w:tcW w:w="990" w:type="dxa"/>
            <w:tcBorders>
              <w:top w:val="nil"/>
              <w:left w:val="nil"/>
              <w:bottom w:val="nil"/>
              <w:right w:val="nil"/>
            </w:tcBorders>
            <w:vAlign w:val="center"/>
          </w:tcPr>
          <w:p w14:paraId="750E98C4"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990" w:type="dxa"/>
            <w:tcBorders>
              <w:top w:val="nil"/>
              <w:left w:val="nil"/>
              <w:bottom w:val="nil"/>
              <w:right w:val="nil"/>
            </w:tcBorders>
            <w:vAlign w:val="center"/>
          </w:tcPr>
          <w:p w14:paraId="4C07954F"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1080" w:type="dxa"/>
            <w:tcBorders>
              <w:top w:val="nil"/>
              <w:left w:val="nil"/>
              <w:bottom w:val="nil"/>
              <w:right w:val="nil"/>
            </w:tcBorders>
            <w:vAlign w:val="center"/>
          </w:tcPr>
          <w:p w14:paraId="59F7C626"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720" w:type="dxa"/>
            <w:tcBorders>
              <w:top w:val="nil"/>
              <w:left w:val="nil"/>
              <w:bottom w:val="nil"/>
              <w:right w:val="nil"/>
            </w:tcBorders>
            <w:shd w:val="clear" w:color="auto" w:fill="auto"/>
            <w:noWrap/>
            <w:vAlign w:val="center"/>
          </w:tcPr>
          <w:p w14:paraId="11798077"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630" w:type="dxa"/>
            <w:tcBorders>
              <w:top w:val="nil"/>
              <w:left w:val="nil"/>
              <w:bottom w:val="nil"/>
              <w:right w:val="nil"/>
            </w:tcBorders>
            <w:shd w:val="clear" w:color="auto" w:fill="auto"/>
            <w:noWrap/>
            <w:vAlign w:val="center"/>
            <w:hideMark/>
          </w:tcPr>
          <w:p w14:paraId="7D4214D7" w14:textId="77777777" w:rsidR="007E3493" w:rsidRPr="001B2BE2" w:rsidRDefault="007E3493" w:rsidP="00F348B0">
            <w:pPr>
              <w:jc w:val="center"/>
              <w:rPr>
                <w:rFonts w:cs="Times New Roman"/>
                <w:color w:val="000000"/>
                <w:highlight w:val="green"/>
              </w:rPr>
            </w:pPr>
          </w:p>
        </w:tc>
      </w:tr>
      <w:tr w:rsidR="007E3493" w:rsidRPr="001B2BE2" w14:paraId="743B10C2" w14:textId="77777777" w:rsidTr="00F348B0">
        <w:trPr>
          <w:trHeight w:val="300"/>
        </w:trPr>
        <w:tc>
          <w:tcPr>
            <w:tcW w:w="236" w:type="dxa"/>
            <w:tcBorders>
              <w:top w:val="nil"/>
              <w:left w:val="nil"/>
              <w:bottom w:val="nil"/>
              <w:right w:val="nil"/>
            </w:tcBorders>
            <w:shd w:val="clear" w:color="auto" w:fill="auto"/>
            <w:noWrap/>
            <w:vAlign w:val="bottom"/>
          </w:tcPr>
          <w:p w14:paraId="3FB50646" w14:textId="77777777" w:rsidR="007E3493" w:rsidRPr="001B2BE2" w:rsidRDefault="007E3493" w:rsidP="00F348B0">
            <w:pPr>
              <w:rPr>
                <w:rFonts w:cs="Times New Roman"/>
                <w:color w:val="000000"/>
                <w:sz w:val="16"/>
                <w:szCs w:val="16"/>
                <w:highlight w:val="green"/>
              </w:rPr>
            </w:pPr>
          </w:p>
        </w:tc>
        <w:tc>
          <w:tcPr>
            <w:tcW w:w="1852" w:type="dxa"/>
            <w:tcBorders>
              <w:top w:val="nil"/>
              <w:left w:val="nil"/>
              <w:bottom w:val="nil"/>
              <w:right w:val="nil"/>
            </w:tcBorders>
            <w:shd w:val="clear" w:color="auto" w:fill="auto"/>
            <w:noWrap/>
            <w:vAlign w:val="center"/>
          </w:tcPr>
          <w:p w14:paraId="1EBE9010" w14:textId="77777777" w:rsidR="007E3493" w:rsidRPr="001B2BE2" w:rsidRDefault="007E3493" w:rsidP="00F348B0">
            <w:pPr>
              <w:rPr>
                <w:rFonts w:cs="Times New Roman"/>
                <w:i/>
                <w:iCs/>
                <w:color w:val="000000"/>
                <w:sz w:val="16"/>
                <w:szCs w:val="16"/>
                <w:highlight w:val="green"/>
              </w:rPr>
            </w:pPr>
            <w:r w:rsidRPr="001B2BE2">
              <w:rPr>
                <w:rFonts w:cs="Times New Roman"/>
                <w:i/>
                <w:iCs/>
                <w:color w:val="000000"/>
                <w:sz w:val="16"/>
                <w:szCs w:val="16"/>
                <w:highlight w:val="green"/>
              </w:rPr>
              <w:t>18 to 34 years</w:t>
            </w:r>
          </w:p>
        </w:tc>
        <w:tc>
          <w:tcPr>
            <w:tcW w:w="1566" w:type="dxa"/>
            <w:tcBorders>
              <w:top w:val="nil"/>
              <w:left w:val="nil"/>
              <w:bottom w:val="nil"/>
              <w:right w:val="nil"/>
            </w:tcBorders>
            <w:shd w:val="clear" w:color="auto" w:fill="auto"/>
            <w:noWrap/>
            <w:vAlign w:val="center"/>
          </w:tcPr>
          <w:p w14:paraId="0FA9671E" w14:textId="77777777" w:rsidR="007E3493" w:rsidRPr="001B2BE2" w:rsidRDefault="007E3493" w:rsidP="00F348B0">
            <w:pPr>
              <w:jc w:val="center"/>
              <w:rPr>
                <w:rFonts w:cs="Times New Roman"/>
                <w:color w:val="000000"/>
                <w:sz w:val="16"/>
                <w:szCs w:val="16"/>
                <w:highlight w:val="green"/>
              </w:rPr>
            </w:pPr>
            <w:r w:rsidRPr="001B2BE2">
              <w:rPr>
                <w:rFonts w:cs="Times New Roman"/>
                <w:color w:val="000000"/>
                <w:sz w:val="16"/>
                <w:szCs w:val="16"/>
                <w:highlight w:val="green"/>
              </w:rPr>
              <w:t>n (%)</w:t>
            </w:r>
          </w:p>
        </w:tc>
        <w:tc>
          <w:tcPr>
            <w:tcW w:w="236" w:type="dxa"/>
            <w:tcBorders>
              <w:top w:val="nil"/>
              <w:left w:val="nil"/>
              <w:bottom w:val="nil"/>
              <w:right w:val="nil"/>
            </w:tcBorders>
            <w:shd w:val="clear" w:color="auto" w:fill="auto"/>
            <w:noWrap/>
            <w:vAlign w:val="center"/>
          </w:tcPr>
          <w:p w14:paraId="70E5B14D"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450" w:type="dxa"/>
            <w:tcBorders>
              <w:top w:val="nil"/>
              <w:left w:val="nil"/>
              <w:bottom w:val="nil"/>
              <w:right w:val="nil"/>
            </w:tcBorders>
            <w:vAlign w:val="center"/>
          </w:tcPr>
          <w:p w14:paraId="36CFDB26"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720" w:type="dxa"/>
            <w:tcBorders>
              <w:top w:val="nil"/>
              <w:left w:val="nil"/>
              <w:bottom w:val="nil"/>
              <w:right w:val="nil"/>
            </w:tcBorders>
            <w:vAlign w:val="center"/>
          </w:tcPr>
          <w:p w14:paraId="5F17042A"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720" w:type="dxa"/>
            <w:tcBorders>
              <w:top w:val="nil"/>
              <w:left w:val="nil"/>
              <w:bottom w:val="nil"/>
              <w:right w:val="nil"/>
            </w:tcBorders>
            <w:vAlign w:val="center"/>
          </w:tcPr>
          <w:p w14:paraId="1107A46A"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900" w:type="dxa"/>
            <w:tcBorders>
              <w:top w:val="nil"/>
              <w:left w:val="nil"/>
              <w:bottom w:val="nil"/>
              <w:right w:val="nil"/>
            </w:tcBorders>
            <w:vAlign w:val="center"/>
          </w:tcPr>
          <w:p w14:paraId="6D3B3239"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450" w:type="dxa"/>
            <w:tcBorders>
              <w:top w:val="nil"/>
              <w:left w:val="nil"/>
              <w:bottom w:val="nil"/>
              <w:right w:val="nil"/>
            </w:tcBorders>
            <w:vAlign w:val="center"/>
          </w:tcPr>
          <w:p w14:paraId="1302ABFF"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630" w:type="dxa"/>
            <w:tcBorders>
              <w:top w:val="nil"/>
              <w:left w:val="nil"/>
              <w:bottom w:val="nil"/>
              <w:right w:val="nil"/>
            </w:tcBorders>
            <w:vAlign w:val="center"/>
          </w:tcPr>
          <w:p w14:paraId="688D0FB4"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1080" w:type="dxa"/>
            <w:tcBorders>
              <w:top w:val="nil"/>
              <w:left w:val="nil"/>
              <w:bottom w:val="nil"/>
              <w:right w:val="nil"/>
            </w:tcBorders>
            <w:vAlign w:val="center"/>
          </w:tcPr>
          <w:p w14:paraId="06A063D5"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990" w:type="dxa"/>
            <w:tcBorders>
              <w:top w:val="nil"/>
              <w:left w:val="nil"/>
              <w:bottom w:val="nil"/>
              <w:right w:val="nil"/>
            </w:tcBorders>
            <w:vAlign w:val="center"/>
          </w:tcPr>
          <w:p w14:paraId="52228405"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990" w:type="dxa"/>
            <w:tcBorders>
              <w:top w:val="nil"/>
              <w:left w:val="nil"/>
              <w:bottom w:val="nil"/>
              <w:right w:val="nil"/>
            </w:tcBorders>
            <w:vAlign w:val="center"/>
          </w:tcPr>
          <w:p w14:paraId="112FA303"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1080" w:type="dxa"/>
            <w:tcBorders>
              <w:top w:val="nil"/>
              <w:left w:val="nil"/>
              <w:bottom w:val="nil"/>
              <w:right w:val="nil"/>
            </w:tcBorders>
            <w:vAlign w:val="center"/>
          </w:tcPr>
          <w:p w14:paraId="6B8D72D8"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720" w:type="dxa"/>
            <w:tcBorders>
              <w:top w:val="nil"/>
              <w:left w:val="nil"/>
              <w:bottom w:val="nil"/>
              <w:right w:val="nil"/>
            </w:tcBorders>
            <w:shd w:val="clear" w:color="auto" w:fill="auto"/>
            <w:noWrap/>
            <w:vAlign w:val="center"/>
          </w:tcPr>
          <w:p w14:paraId="2C7BB09F"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630" w:type="dxa"/>
            <w:tcBorders>
              <w:top w:val="nil"/>
              <w:left w:val="nil"/>
              <w:bottom w:val="nil"/>
              <w:right w:val="nil"/>
            </w:tcBorders>
            <w:shd w:val="clear" w:color="auto" w:fill="auto"/>
            <w:noWrap/>
            <w:vAlign w:val="center"/>
          </w:tcPr>
          <w:p w14:paraId="203389D2" w14:textId="77777777" w:rsidR="007E3493" w:rsidRPr="001B2BE2" w:rsidRDefault="007E3493" w:rsidP="00F348B0">
            <w:pPr>
              <w:jc w:val="center"/>
              <w:rPr>
                <w:rFonts w:cs="Times New Roman"/>
                <w:color w:val="000000"/>
                <w:highlight w:val="green"/>
              </w:rPr>
            </w:pPr>
          </w:p>
        </w:tc>
      </w:tr>
      <w:tr w:rsidR="007E3493" w:rsidRPr="001B2BE2" w14:paraId="7F9832C4" w14:textId="77777777" w:rsidTr="00F348B0">
        <w:trPr>
          <w:trHeight w:val="300"/>
        </w:trPr>
        <w:tc>
          <w:tcPr>
            <w:tcW w:w="236" w:type="dxa"/>
            <w:tcBorders>
              <w:top w:val="nil"/>
              <w:left w:val="nil"/>
              <w:bottom w:val="nil"/>
              <w:right w:val="nil"/>
            </w:tcBorders>
            <w:shd w:val="clear" w:color="auto" w:fill="auto"/>
            <w:noWrap/>
            <w:vAlign w:val="bottom"/>
          </w:tcPr>
          <w:p w14:paraId="18FEC9A8" w14:textId="77777777" w:rsidR="007E3493" w:rsidRPr="001B2BE2" w:rsidRDefault="007E3493" w:rsidP="00F348B0">
            <w:pPr>
              <w:rPr>
                <w:rFonts w:cs="Times New Roman"/>
                <w:color w:val="000000"/>
                <w:sz w:val="16"/>
                <w:szCs w:val="16"/>
                <w:highlight w:val="green"/>
              </w:rPr>
            </w:pPr>
          </w:p>
        </w:tc>
        <w:tc>
          <w:tcPr>
            <w:tcW w:w="1852" w:type="dxa"/>
            <w:tcBorders>
              <w:top w:val="nil"/>
              <w:left w:val="nil"/>
              <w:bottom w:val="nil"/>
              <w:right w:val="nil"/>
            </w:tcBorders>
            <w:shd w:val="clear" w:color="auto" w:fill="auto"/>
            <w:noWrap/>
            <w:vAlign w:val="center"/>
          </w:tcPr>
          <w:p w14:paraId="018AEA28" w14:textId="77777777" w:rsidR="007E3493" w:rsidRPr="001B2BE2" w:rsidRDefault="007E3493" w:rsidP="00F348B0">
            <w:pPr>
              <w:rPr>
                <w:rFonts w:cs="Times New Roman"/>
                <w:i/>
                <w:iCs/>
                <w:color w:val="000000"/>
                <w:sz w:val="16"/>
                <w:szCs w:val="16"/>
                <w:highlight w:val="green"/>
              </w:rPr>
            </w:pPr>
            <w:r w:rsidRPr="001B2BE2">
              <w:rPr>
                <w:rFonts w:cs="Times New Roman"/>
                <w:i/>
                <w:iCs/>
                <w:color w:val="000000"/>
                <w:sz w:val="16"/>
                <w:szCs w:val="16"/>
                <w:highlight w:val="green"/>
              </w:rPr>
              <w:t>35 to 44 years</w:t>
            </w:r>
          </w:p>
        </w:tc>
        <w:tc>
          <w:tcPr>
            <w:tcW w:w="1566" w:type="dxa"/>
            <w:tcBorders>
              <w:top w:val="nil"/>
              <w:left w:val="nil"/>
              <w:bottom w:val="nil"/>
              <w:right w:val="nil"/>
            </w:tcBorders>
            <w:shd w:val="clear" w:color="auto" w:fill="auto"/>
            <w:noWrap/>
            <w:vAlign w:val="center"/>
          </w:tcPr>
          <w:p w14:paraId="4945B5E1" w14:textId="77777777" w:rsidR="007E3493" w:rsidRPr="001B2BE2" w:rsidRDefault="007E3493" w:rsidP="00F348B0">
            <w:pPr>
              <w:jc w:val="center"/>
              <w:rPr>
                <w:rFonts w:cs="Times New Roman"/>
                <w:color w:val="000000"/>
                <w:sz w:val="16"/>
                <w:szCs w:val="16"/>
                <w:highlight w:val="green"/>
              </w:rPr>
            </w:pPr>
            <w:r w:rsidRPr="001B2BE2">
              <w:rPr>
                <w:rFonts w:cs="Times New Roman"/>
                <w:color w:val="000000"/>
                <w:sz w:val="16"/>
                <w:szCs w:val="16"/>
                <w:highlight w:val="green"/>
              </w:rPr>
              <w:t>n (%)</w:t>
            </w:r>
          </w:p>
        </w:tc>
        <w:tc>
          <w:tcPr>
            <w:tcW w:w="236" w:type="dxa"/>
            <w:tcBorders>
              <w:top w:val="nil"/>
              <w:left w:val="nil"/>
              <w:bottom w:val="nil"/>
              <w:right w:val="nil"/>
            </w:tcBorders>
            <w:shd w:val="clear" w:color="auto" w:fill="auto"/>
            <w:noWrap/>
            <w:vAlign w:val="center"/>
          </w:tcPr>
          <w:p w14:paraId="125F5F2B"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450" w:type="dxa"/>
            <w:tcBorders>
              <w:top w:val="nil"/>
              <w:left w:val="nil"/>
              <w:bottom w:val="nil"/>
              <w:right w:val="nil"/>
            </w:tcBorders>
            <w:vAlign w:val="center"/>
          </w:tcPr>
          <w:p w14:paraId="6FD2BF2C"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720" w:type="dxa"/>
            <w:tcBorders>
              <w:top w:val="nil"/>
              <w:left w:val="nil"/>
              <w:bottom w:val="nil"/>
              <w:right w:val="nil"/>
            </w:tcBorders>
            <w:vAlign w:val="center"/>
          </w:tcPr>
          <w:p w14:paraId="02FCF0ED"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720" w:type="dxa"/>
            <w:tcBorders>
              <w:top w:val="nil"/>
              <w:left w:val="nil"/>
              <w:bottom w:val="nil"/>
              <w:right w:val="nil"/>
            </w:tcBorders>
            <w:vAlign w:val="center"/>
          </w:tcPr>
          <w:p w14:paraId="3CB363FA"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900" w:type="dxa"/>
            <w:tcBorders>
              <w:top w:val="nil"/>
              <w:left w:val="nil"/>
              <w:bottom w:val="nil"/>
              <w:right w:val="nil"/>
            </w:tcBorders>
            <w:vAlign w:val="center"/>
          </w:tcPr>
          <w:p w14:paraId="490F4A49"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450" w:type="dxa"/>
            <w:tcBorders>
              <w:top w:val="nil"/>
              <w:left w:val="nil"/>
              <w:bottom w:val="nil"/>
              <w:right w:val="nil"/>
            </w:tcBorders>
            <w:vAlign w:val="center"/>
          </w:tcPr>
          <w:p w14:paraId="6AA1A28A"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630" w:type="dxa"/>
            <w:tcBorders>
              <w:top w:val="nil"/>
              <w:left w:val="nil"/>
              <w:bottom w:val="nil"/>
              <w:right w:val="nil"/>
            </w:tcBorders>
            <w:vAlign w:val="center"/>
          </w:tcPr>
          <w:p w14:paraId="55E58809"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1080" w:type="dxa"/>
            <w:tcBorders>
              <w:top w:val="nil"/>
              <w:left w:val="nil"/>
              <w:bottom w:val="nil"/>
              <w:right w:val="nil"/>
            </w:tcBorders>
            <w:vAlign w:val="center"/>
          </w:tcPr>
          <w:p w14:paraId="61A09D6E"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990" w:type="dxa"/>
            <w:tcBorders>
              <w:top w:val="nil"/>
              <w:left w:val="nil"/>
              <w:bottom w:val="nil"/>
              <w:right w:val="nil"/>
            </w:tcBorders>
            <w:vAlign w:val="center"/>
          </w:tcPr>
          <w:p w14:paraId="69C46ED5"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990" w:type="dxa"/>
            <w:tcBorders>
              <w:top w:val="nil"/>
              <w:left w:val="nil"/>
              <w:bottom w:val="nil"/>
              <w:right w:val="nil"/>
            </w:tcBorders>
            <w:vAlign w:val="center"/>
          </w:tcPr>
          <w:p w14:paraId="2FDCD478"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1080" w:type="dxa"/>
            <w:tcBorders>
              <w:top w:val="nil"/>
              <w:left w:val="nil"/>
              <w:bottom w:val="nil"/>
              <w:right w:val="nil"/>
            </w:tcBorders>
            <w:vAlign w:val="center"/>
          </w:tcPr>
          <w:p w14:paraId="45CFD96F"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720" w:type="dxa"/>
            <w:tcBorders>
              <w:top w:val="nil"/>
              <w:left w:val="nil"/>
              <w:bottom w:val="nil"/>
              <w:right w:val="nil"/>
            </w:tcBorders>
            <w:shd w:val="clear" w:color="auto" w:fill="auto"/>
            <w:noWrap/>
            <w:vAlign w:val="center"/>
          </w:tcPr>
          <w:p w14:paraId="51D548FF"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630" w:type="dxa"/>
            <w:tcBorders>
              <w:top w:val="nil"/>
              <w:left w:val="nil"/>
              <w:bottom w:val="nil"/>
              <w:right w:val="nil"/>
            </w:tcBorders>
            <w:shd w:val="clear" w:color="auto" w:fill="auto"/>
            <w:noWrap/>
            <w:vAlign w:val="center"/>
          </w:tcPr>
          <w:p w14:paraId="7E5E3806" w14:textId="77777777" w:rsidR="007E3493" w:rsidRPr="001B2BE2" w:rsidRDefault="007E3493" w:rsidP="00F348B0">
            <w:pPr>
              <w:jc w:val="center"/>
              <w:rPr>
                <w:rFonts w:cs="Times New Roman"/>
                <w:color w:val="000000"/>
                <w:highlight w:val="green"/>
              </w:rPr>
            </w:pPr>
          </w:p>
        </w:tc>
      </w:tr>
      <w:tr w:rsidR="007E3493" w:rsidRPr="001B2BE2" w14:paraId="71981956" w14:textId="77777777" w:rsidTr="00F348B0">
        <w:trPr>
          <w:trHeight w:val="300"/>
        </w:trPr>
        <w:tc>
          <w:tcPr>
            <w:tcW w:w="236" w:type="dxa"/>
            <w:tcBorders>
              <w:top w:val="nil"/>
              <w:left w:val="nil"/>
              <w:bottom w:val="nil"/>
              <w:right w:val="nil"/>
            </w:tcBorders>
            <w:shd w:val="clear" w:color="auto" w:fill="auto"/>
            <w:noWrap/>
            <w:vAlign w:val="bottom"/>
          </w:tcPr>
          <w:p w14:paraId="0CE07B53" w14:textId="77777777" w:rsidR="007E3493" w:rsidRPr="001B2BE2" w:rsidRDefault="007E3493" w:rsidP="00F348B0">
            <w:pPr>
              <w:rPr>
                <w:rFonts w:cs="Times New Roman"/>
                <w:color w:val="000000"/>
                <w:sz w:val="16"/>
                <w:szCs w:val="16"/>
                <w:highlight w:val="green"/>
              </w:rPr>
            </w:pPr>
          </w:p>
        </w:tc>
        <w:tc>
          <w:tcPr>
            <w:tcW w:w="1852" w:type="dxa"/>
            <w:tcBorders>
              <w:top w:val="nil"/>
              <w:left w:val="nil"/>
              <w:bottom w:val="nil"/>
              <w:right w:val="nil"/>
            </w:tcBorders>
            <w:shd w:val="clear" w:color="auto" w:fill="auto"/>
            <w:noWrap/>
            <w:vAlign w:val="center"/>
          </w:tcPr>
          <w:p w14:paraId="1AE7C4D8" w14:textId="77777777" w:rsidR="007E3493" w:rsidRPr="001B2BE2" w:rsidRDefault="007E3493" w:rsidP="00F348B0">
            <w:pPr>
              <w:rPr>
                <w:rFonts w:cs="Times New Roman"/>
                <w:i/>
                <w:iCs/>
                <w:color w:val="000000"/>
                <w:sz w:val="16"/>
                <w:szCs w:val="16"/>
                <w:highlight w:val="green"/>
              </w:rPr>
            </w:pPr>
            <w:r w:rsidRPr="001B2BE2">
              <w:rPr>
                <w:rFonts w:cs="Times New Roman"/>
                <w:i/>
                <w:iCs/>
                <w:color w:val="000000"/>
                <w:sz w:val="16"/>
                <w:szCs w:val="16"/>
                <w:highlight w:val="green"/>
              </w:rPr>
              <w:t>45 to 54 years</w:t>
            </w:r>
          </w:p>
        </w:tc>
        <w:tc>
          <w:tcPr>
            <w:tcW w:w="1566" w:type="dxa"/>
            <w:tcBorders>
              <w:top w:val="nil"/>
              <w:left w:val="nil"/>
              <w:bottom w:val="nil"/>
              <w:right w:val="nil"/>
            </w:tcBorders>
            <w:shd w:val="clear" w:color="auto" w:fill="auto"/>
            <w:noWrap/>
            <w:vAlign w:val="center"/>
          </w:tcPr>
          <w:p w14:paraId="487753F5" w14:textId="77777777" w:rsidR="007E3493" w:rsidRPr="001B2BE2" w:rsidRDefault="007E3493" w:rsidP="00F348B0">
            <w:pPr>
              <w:jc w:val="center"/>
              <w:rPr>
                <w:rFonts w:cs="Times New Roman"/>
                <w:color w:val="000000"/>
                <w:sz w:val="16"/>
                <w:szCs w:val="16"/>
                <w:highlight w:val="green"/>
              </w:rPr>
            </w:pPr>
            <w:r w:rsidRPr="001B2BE2">
              <w:rPr>
                <w:rFonts w:cs="Times New Roman"/>
                <w:color w:val="000000"/>
                <w:sz w:val="16"/>
                <w:szCs w:val="16"/>
                <w:highlight w:val="green"/>
              </w:rPr>
              <w:t>n (%)</w:t>
            </w:r>
          </w:p>
        </w:tc>
        <w:tc>
          <w:tcPr>
            <w:tcW w:w="236" w:type="dxa"/>
            <w:tcBorders>
              <w:top w:val="nil"/>
              <w:left w:val="nil"/>
              <w:bottom w:val="nil"/>
              <w:right w:val="nil"/>
            </w:tcBorders>
            <w:shd w:val="clear" w:color="auto" w:fill="auto"/>
            <w:noWrap/>
            <w:vAlign w:val="center"/>
          </w:tcPr>
          <w:p w14:paraId="24DCAE67"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450" w:type="dxa"/>
            <w:tcBorders>
              <w:top w:val="nil"/>
              <w:left w:val="nil"/>
              <w:bottom w:val="nil"/>
              <w:right w:val="nil"/>
            </w:tcBorders>
            <w:vAlign w:val="center"/>
          </w:tcPr>
          <w:p w14:paraId="411B7B70"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720" w:type="dxa"/>
            <w:tcBorders>
              <w:top w:val="nil"/>
              <w:left w:val="nil"/>
              <w:bottom w:val="nil"/>
              <w:right w:val="nil"/>
            </w:tcBorders>
            <w:vAlign w:val="center"/>
          </w:tcPr>
          <w:p w14:paraId="565B3F3E"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720" w:type="dxa"/>
            <w:tcBorders>
              <w:top w:val="nil"/>
              <w:left w:val="nil"/>
              <w:bottom w:val="nil"/>
              <w:right w:val="nil"/>
            </w:tcBorders>
            <w:vAlign w:val="center"/>
          </w:tcPr>
          <w:p w14:paraId="05961946"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900" w:type="dxa"/>
            <w:tcBorders>
              <w:top w:val="nil"/>
              <w:left w:val="nil"/>
              <w:bottom w:val="nil"/>
              <w:right w:val="nil"/>
            </w:tcBorders>
            <w:vAlign w:val="center"/>
          </w:tcPr>
          <w:p w14:paraId="6A544D8C"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450" w:type="dxa"/>
            <w:tcBorders>
              <w:top w:val="nil"/>
              <w:left w:val="nil"/>
              <w:bottom w:val="nil"/>
              <w:right w:val="nil"/>
            </w:tcBorders>
            <w:vAlign w:val="center"/>
          </w:tcPr>
          <w:p w14:paraId="3F2FD9C3"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630" w:type="dxa"/>
            <w:tcBorders>
              <w:top w:val="nil"/>
              <w:left w:val="nil"/>
              <w:bottom w:val="nil"/>
              <w:right w:val="nil"/>
            </w:tcBorders>
            <w:vAlign w:val="center"/>
          </w:tcPr>
          <w:p w14:paraId="29C1E8E1"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1080" w:type="dxa"/>
            <w:tcBorders>
              <w:top w:val="nil"/>
              <w:left w:val="nil"/>
              <w:bottom w:val="nil"/>
              <w:right w:val="nil"/>
            </w:tcBorders>
            <w:vAlign w:val="center"/>
          </w:tcPr>
          <w:p w14:paraId="0F0FCDD1"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990" w:type="dxa"/>
            <w:tcBorders>
              <w:top w:val="nil"/>
              <w:left w:val="nil"/>
              <w:bottom w:val="nil"/>
              <w:right w:val="nil"/>
            </w:tcBorders>
            <w:vAlign w:val="center"/>
          </w:tcPr>
          <w:p w14:paraId="6C5788BD"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990" w:type="dxa"/>
            <w:tcBorders>
              <w:top w:val="nil"/>
              <w:left w:val="nil"/>
              <w:bottom w:val="nil"/>
              <w:right w:val="nil"/>
            </w:tcBorders>
            <w:vAlign w:val="center"/>
          </w:tcPr>
          <w:p w14:paraId="7525B53D"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1080" w:type="dxa"/>
            <w:tcBorders>
              <w:top w:val="nil"/>
              <w:left w:val="nil"/>
              <w:bottom w:val="nil"/>
              <w:right w:val="nil"/>
            </w:tcBorders>
            <w:vAlign w:val="center"/>
          </w:tcPr>
          <w:p w14:paraId="42A6EBA8"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720" w:type="dxa"/>
            <w:tcBorders>
              <w:top w:val="nil"/>
              <w:left w:val="nil"/>
              <w:bottom w:val="nil"/>
              <w:right w:val="nil"/>
            </w:tcBorders>
            <w:shd w:val="clear" w:color="auto" w:fill="auto"/>
            <w:noWrap/>
            <w:vAlign w:val="center"/>
          </w:tcPr>
          <w:p w14:paraId="18AB67AC"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630" w:type="dxa"/>
            <w:tcBorders>
              <w:top w:val="nil"/>
              <w:left w:val="nil"/>
              <w:bottom w:val="nil"/>
              <w:right w:val="nil"/>
            </w:tcBorders>
            <w:shd w:val="clear" w:color="auto" w:fill="auto"/>
            <w:noWrap/>
            <w:vAlign w:val="center"/>
          </w:tcPr>
          <w:p w14:paraId="02B4EA95" w14:textId="77777777" w:rsidR="007E3493" w:rsidRPr="001B2BE2" w:rsidRDefault="007E3493" w:rsidP="00F348B0">
            <w:pPr>
              <w:jc w:val="center"/>
              <w:rPr>
                <w:rFonts w:cs="Times New Roman"/>
                <w:color w:val="000000"/>
                <w:highlight w:val="green"/>
              </w:rPr>
            </w:pPr>
          </w:p>
        </w:tc>
      </w:tr>
      <w:tr w:rsidR="007E3493" w:rsidRPr="001B2BE2" w14:paraId="0840A884" w14:textId="77777777" w:rsidTr="00F348B0">
        <w:trPr>
          <w:trHeight w:val="300"/>
        </w:trPr>
        <w:tc>
          <w:tcPr>
            <w:tcW w:w="236" w:type="dxa"/>
            <w:tcBorders>
              <w:top w:val="nil"/>
              <w:left w:val="nil"/>
              <w:bottom w:val="nil"/>
              <w:right w:val="nil"/>
            </w:tcBorders>
            <w:shd w:val="clear" w:color="auto" w:fill="auto"/>
            <w:noWrap/>
            <w:vAlign w:val="bottom"/>
          </w:tcPr>
          <w:p w14:paraId="7310F5D2" w14:textId="77777777" w:rsidR="007E3493" w:rsidRPr="001B2BE2" w:rsidRDefault="007E3493" w:rsidP="00F348B0">
            <w:pPr>
              <w:rPr>
                <w:rFonts w:cs="Times New Roman"/>
                <w:color w:val="000000"/>
                <w:sz w:val="16"/>
                <w:szCs w:val="16"/>
                <w:highlight w:val="green"/>
              </w:rPr>
            </w:pPr>
          </w:p>
        </w:tc>
        <w:tc>
          <w:tcPr>
            <w:tcW w:w="1852" w:type="dxa"/>
            <w:tcBorders>
              <w:top w:val="nil"/>
              <w:left w:val="nil"/>
              <w:bottom w:val="nil"/>
              <w:right w:val="nil"/>
            </w:tcBorders>
            <w:shd w:val="clear" w:color="auto" w:fill="auto"/>
            <w:noWrap/>
            <w:vAlign w:val="center"/>
          </w:tcPr>
          <w:p w14:paraId="6CB37AB0" w14:textId="77777777" w:rsidR="007E3493" w:rsidRPr="001B2BE2" w:rsidRDefault="007E3493" w:rsidP="00F348B0">
            <w:pPr>
              <w:rPr>
                <w:rFonts w:cs="Times New Roman"/>
                <w:i/>
                <w:iCs/>
                <w:color w:val="000000"/>
                <w:sz w:val="16"/>
                <w:szCs w:val="16"/>
                <w:highlight w:val="green"/>
              </w:rPr>
            </w:pPr>
            <w:r w:rsidRPr="001B2BE2">
              <w:rPr>
                <w:rFonts w:cs="Times New Roman"/>
                <w:i/>
                <w:iCs/>
                <w:color w:val="000000"/>
                <w:sz w:val="16"/>
                <w:szCs w:val="16"/>
                <w:highlight w:val="green"/>
              </w:rPr>
              <w:t>55 to 64 years</w:t>
            </w:r>
          </w:p>
        </w:tc>
        <w:tc>
          <w:tcPr>
            <w:tcW w:w="1566" w:type="dxa"/>
            <w:tcBorders>
              <w:top w:val="nil"/>
              <w:left w:val="nil"/>
              <w:bottom w:val="nil"/>
              <w:right w:val="nil"/>
            </w:tcBorders>
            <w:shd w:val="clear" w:color="auto" w:fill="auto"/>
            <w:noWrap/>
            <w:vAlign w:val="center"/>
          </w:tcPr>
          <w:p w14:paraId="3C76A674" w14:textId="77777777" w:rsidR="007E3493" w:rsidRPr="001B2BE2" w:rsidRDefault="007E3493" w:rsidP="00F348B0">
            <w:pPr>
              <w:jc w:val="center"/>
              <w:rPr>
                <w:rFonts w:cs="Times New Roman"/>
                <w:color w:val="000000"/>
                <w:sz w:val="16"/>
                <w:szCs w:val="16"/>
                <w:highlight w:val="green"/>
              </w:rPr>
            </w:pPr>
            <w:r w:rsidRPr="001B2BE2">
              <w:rPr>
                <w:rFonts w:cs="Times New Roman"/>
                <w:color w:val="000000"/>
                <w:sz w:val="16"/>
                <w:szCs w:val="16"/>
                <w:highlight w:val="green"/>
              </w:rPr>
              <w:t>n (%)</w:t>
            </w:r>
          </w:p>
        </w:tc>
        <w:tc>
          <w:tcPr>
            <w:tcW w:w="236" w:type="dxa"/>
            <w:tcBorders>
              <w:top w:val="nil"/>
              <w:left w:val="nil"/>
              <w:bottom w:val="nil"/>
              <w:right w:val="nil"/>
            </w:tcBorders>
            <w:shd w:val="clear" w:color="auto" w:fill="auto"/>
            <w:noWrap/>
            <w:vAlign w:val="center"/>
          </w:tcPr>
          <w:p w14:paraId="2EDC7500"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450" w:type="dxa"/>
            <w:tcBorders>
              <w:top w:val="nil"/>
              <w:left w:val="nil"/>
              <w:bottom w:val="nil"/>
              <w:right w:val="nil"/>
            </w:tcBorders>
            <w:vAlign w:val="center"/>
          </w:tcPr>
          <w:p w14:paraId="5A815811"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720" w:type="dxa"/>
            <w:tcBorders>
              <w:top w:val="nil"/>
              <w:left w:val="nil"/>
              <w:bottom w:val="nil"/>
              <w:right w:val="nil"/>
            </w:tcBorders>
            <w:vAlign w:val="center"/>
          </w:tcPr>
          <w:p w14:paraId="2F1C6090"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720" w:type="dxa"/>
            <w:tcBorders>
              <w:top w:val="nil"/>
              <w:left w:val="nil"/>
              <w:bottom w:val="nil"/>
              <w:right w:val="nil"/>
            </w:tcBorders>
            <w:vAlign w:val="center"/>
          </w:tcPr>
          <w:p w14:paraId="6EB14CBA"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900" w:type="dxa"/>
            <w:tcBorders>
              <w:top w:val="nil"/>
              <w:left w:val="nil"/>
              <w:bottom w:val="nil"/>
              <w:right w:val="nil"/>
            </w:tcBorders>
            <w:vAlign w:val="center"/>
          </w:tcPr>
          <w:p w14:paraId="22D9624D"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450" w:type="dxa"/>
            <w:tcBorders>
              <w:top w:val="nil"/>
              <w:left w:val="nil"/>
              <w:bottom w:val="nil"/>
              <w:right w:val="nil"/>
            </w:tcBorders>
            <w:vAlign w:val="center"/>
          </w:tcPr>
          <w:p w14:paraId="089CD8A7"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630" w:type="dxa"/>
            <w:tcBorders>
              <w:top w:val="nil"/>
              <w:left w:val="nil"/>
              <w:bottom w:val="nil"/>
              <w:right w:val="nil"/>
            </w:tcBorders>
            <w:vAlign w:val="center"/>
          </w:tcPr>
          <w:p w14:paraId="04302662"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1080" w:type="dxa"/>
            <w:tcBorders>
              <w:top w:val="nil"/>
              <w:left w:val="nil"/>
              <w:bottom w:val="nil"/>
              <w:right w:val="nil"/>
            </w:tcBorders>
            <w:vAlign w:val="center"/>
          </w:tcPr>
          <w:p w14:paraId="463D3B6B"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990" w:type="dxa"/>
            <w:tcBorders>
              <w:top w:val="nil"/>
              <w:left w:val="nil"/>
              <w:bottom w:val="nil"/>
              <w:right w:val="nil"/>
            </w:tcBorders>
            <w:vAlign w:val="center"/>
          </w:tcPr>
          <w:p w14:paraId="361D4C17"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990" w:type="dxa"/>
            <w:tcBorders>
              <w:top w:val="nil"/>
              <w:left w:val="nil"/>
              <w:bottom w:val="nil"/>
              <w:right w:val="nil"/>
            </w:tcBorders>
            <w:vAlign w:val="center"/>
          </w:tcPr>
          <w:p w14:paraId="1CFCEE7E"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1080" w:type="dxa"/>
            <w:tcBorders>
              <w:top w:val="nil"/>
              <w:left w:val="nil"/>
              <w:bottom w:val="nil"/>
              <w:right w:val="nil"/>
            </w:tcBorders>
            <w:vAlign w:val="center"/>
          </w:tcPr>
          <w:p w14:paraId="2E560CF9"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720" w:type="dxa"/>
            <w:tcBorders>
              <w:top w:val="nil"/>
              <w:left w:val="nil"/>
              <w:bottom w:val="nil"/>
              <w:right w:val="nil"/>
            </w:tcBorders>
            <w:shd w:val="clear" w:color="auto" w:fill="auto"/>
            <w:noWrap/>
            <w:vAlign w:val="center"/>
          </w:tcPr>
          <w:p w14:paraId="363C84F3"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630" w:type="dxa"/>
            <w:tcBorders>
              <w:top w:val="nil"/>
              <w:left w:val="nil"/>
              <w:bottom w:val="nil"/>
              <w:right w:val="nil"/>
            </w:tcBorders>
            <w:shd w:val="clear" w:color="auto" w:fill="auto"/>
            <w:noWrap/>
            <w:vAlign w:val="center"/>
          </w:tcPr>
          <w:p w14:paraId="4AC5259C" w14:textId="77777777" w:rsidR="007E3493" w:rsidRPr="001B2BE2" w:rsidRDefault="007E3493" w:rsidP="00F348B0">
            <w:pPr>
              <w:jc w:val="center"/>
              <w:rPr>
                <w:rFonts w:cs="Times New Roman"/>
                <w:color w:val="000000"/>
                <w:highlight w:val="green"/>
              </w:rPr>
            </w:pPr>
          </w:p>
        </w:tc>
      </w:tr>
      <w:tr w:rsidR="007E3493" w:rsidRPr="001B2BE2" w14:paraId="494FF531" w14:textId="77777777" w:rsidTr="00F348B0">
        <w:trPr>
          <w:trHeight w:val="300"/>
        </w:trPr>
        <w:tc>
          <w:tcPr>
            <w:tcW w:w="236" w:type="dxa"/>
            <w:tcBorders>
              <w:top w:val="nil"/>
              <w:left w:val="nil"/>
              <w:bottom w:val="nil"/>
              <w:right w:val="nil"/>
            </w:tcBorders>
            <w:shd w:val="clear" w:color="auto" w:fill="auto"/>
            <w:noWrap/>
            <w:vAlign w:val="bottom"/>
          </w:tcPr>
          <w:p w14:paraId="338D9770" w14:textId="77777777" w:rsidR="007E3493" w:rsidRPr="001B2BE2" w:rsidRDefault="007E3493" w:rsidP="00F348B0">
            <w:pPr>
              <w:rPr>
                <w:rFonts w:cs="Times New Roman"/>
                <w:color w:val="000000"/>
                <w:sz w:val="16"/>
                <w:szCs w:val="16"/>
                <w:highlight w:val="green"/>
              </w:rPr>
            </w:pPr>
          </w:p>
        </w:tc>
        <w:tc>
          <w:tcPr>
            <w:tcW w:w="1852" w:type="dxa"/>
            <w:tcBorders>
              <w:top w:val="nil"/>
              <w:left w:val="nil"/>
              <w:bottom w:val="nil"/>
              <w:right w:val="nil"/>
            </w:tcBorders>
            <w:shd w:val="clear" w:color="auto" w:fill="auto"/>
            <w:noWrap/>
            <w:vAlign w:val="center"/>
          </w:tcPr>
          <w:p w14:paraId="59F7621A" w14:textId="77777777" w:rsidR="007E3493" w:rsidRPr="001B2BE2" w:rsidRDefault="007E3493" w:rsidP="00F348B0">
            <w:pPr>
              <w:rPr>
                <w:rFonts w:cs="Times New Roman"/>
                <w:i/>
                <w:iCs/>
                <w:color w:val="000000"/>
                <w:sz w:val="16"/>
                <w:szCs w:val="16"/>
                <w:highlight w:val="green"/>
              </w:rPr>
            </w:pPr>
            <w:r w:rsidRPr="001B2BE2">
              <w:rPr>
                <w:rFonts w:cs="Times New Roman"/>
                <w:i/>
                <w:iCs/>
                <w:color w:val="000000"/>
                <w:sz w:val="16"/>
                <w:szCs w:val="16"/>
                <w:highlight w:val="green"/>
              </w:rPr>
              <w:t>65 to 74 years</w:t>
            </w:r>
          </w:p>
        </w:tc>
        <w:tc>
          <w:tcPr>
            <w:tcW w:w="1566" w:type="dxa"/>
            <w:tcBorders>
              <w:top w:val="nil"/>
              <w:left w:val="nil"/>
              <w:bottom w:val="nil"/>
              <w:right w:val="nil"/>
            </w:tcBorders>
            <w:shd w:val="clear" w:color="auto" w:fill="auto"/>
            <w:noWrap/>
            <w:vAlign w:val="center"/>
          </w:tcPr>
          <w:p w14:paraId="027B650D" w14:textId="77777777" w:rsidR="007E3493" w:rsidRPr="001B2BE2" w:rsidRDefault="007E3493" w:rsidP="00F348B0">
            <w:pPr>
              <w:jc w:val="center"/>
              <w:rPr>
                <w:rFonts w:cs="Times New Roman"/>
                <w:color w:val="000000"/>
                <w:sz w:val="16"/>
                <w:szCs w:val="16"/>
                <w:highlight w:val="green"/>
              </w:rPr>
            </w:pPr>
            <w:r w:rsidRPr="001B2BE2">
              <w:rPr>
                <w:rFonts w:cs="Times New Roman"/>
                <w:color w:val="000000"/>
                <w:sz w:val="16"/>
                <w:szCs w:val="16"/>
                <w:highlight w:val="green"/>
              </w:rPr>
              <w:t>n (%)</w:t>
            </w:r>
          </w:p>
        </w:tc>
        <w:tc>
          <w:tcPr>
            <w:tcW w:w="236" w:type="dxa"/>
            <w:tcBorders>
              <w:top w:val="nil"/>
              <w:left w:val="nil"/>
              <w:bottom w:val="nil"/>
              <w:right w:val="nil"/>
            </w:tcBorders>
            <w:shd w:val="clear" w:color="auto" w:fill="auto"/>
            <w:noWrap/>
            <w:vAlign w:val="center"/>
          </w:tcPr>
          <w:p w14:paraId="52E062E3"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450" w:type="dxa"/>
            <w:tcBorders>
              <w:top w:val="nil"/>
              <w:left w:val="nil"/>
              <w:bottom w:val="nil"/>
              <w:right w:val="nil"/>
            </w:tcBorders>
            <w:vAlign w:val="center"/>
          </w:tcPr>
          <w:p w14:paraId="053E7D08"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720" w:type="dxa"/>
            <w:tcBorders>
              <w:top w:val="nil"/>
              <w:left w:val="nil"/>
              <w:bottom w:val="nil"/>
              <w:right w:val="nil"/>
            </w:tcBorders>
            <w:vAlign w:val="center"/>
          </w:tcPr>
          <w:p w14:paraId="494F48DD"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720" w:type="dxa"/>
            <w:tcBorders>
              <w:top w:val="nil"/>
              <w:left w:val="nil"/>
              <w:bottom w:val="nil"/>
              <w:right w:val="nil"/>
            </w:tcBorders>
            <w:vAlign w:val="center"/>
          </w:tcPr>
          <w:p w14:paraId="01AB1F87"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900" w:type="dxa"/>
            <w:tcBorders>
              <w:top w:val="nil"/>
              <w:left w:val="nil"/>
              <w:bottom w:val="nil"/>
              <w:right w:val="nil"/>
            </w:tcBorders>
            <w:vAlign w:val="center"/>
          </w:tcPr>
          <w:p w14:paraId="1CE53E55"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450" w:type="dxa"/>
            <w:tcBorders>
              <w:top w:val="nil"/>
              <w:left w:val="nil"/>
              <w:bottom w:val="nil"/>
              <w:right w:val="nil"/>
            </w:tcBorders>
            <w:vAlign w:val="center"/>
          </w:tcPr>
          <w:p w14:paraId="219516E1"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630" w:type="dxa"/>
            <w:tcBorders>
              <w:top w:val="nil"/>
              <w:left w:val="nil"/>
              <w:bottom w:val="nil"/>
              <w:right w:val="nil"/>
            </w:tcBorders>
            <w:vAlign w:val="center"/>
          </w:tcPr>
          <w:p w14:paraId="6F9B719A"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1080" w:type="dxa"/>
            <w:tcBorders>
              <w:top w:val="nil"/>
              <w:left w:val="nil"/>
              <w:bottom w:val="nil"/>
              <w:right w:val="nil"/>
            </w:tcBorders>
            <w:vAlign w:val="center"/>
          </w:tcPr>
          <w:p w14:paraId="3962262B"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990" w:type="dxa"/>
            <w:tcBorders>
              <w:top w:val="nil"/>
              <w:left w:val="nil"/>
              <w:bottom w:val="nil"/>
              <w:right w:val="nil"/>
            </w:tcBorders>
            <w:vAlign w:val="center"/>
          </w:tcPr>
          <w:p w14:paraId="055F17F7"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990" w:type="dxa"/>
            <w:tcBorders>
              <w:top w:val="nil"/>
              <w:left w:val="nil"/>
              <w:bottom w:val="nil"/>
              <w:right w:val="nil"/>
            </w:tcBorders>
            <w:vAlign w:val="center"/>
          </w:tcPr>
          <w:p w14:paraId="2C271821"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1080" w:type="dxa"/>
            <w:tcBorders>
              <w:top w:val="nil"/>
              <w:left w:val="nil"/>
              <w:bottom w:val="nil"/>
              <w:right w:val="nil"/>
            </w:tcBorders>
            <w:vAlign w:val="center"/>
          </w:tcPr>
          <w:p w14:paraId="72D562B5"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720" w:type="dxa"/>
            <w:tcBorders>
              <w:top w:val="nil"/>
              <w:left w:val="nil"/>
              <w:bottom w:val="nil"/>
              <w:right w:val="nil"/>
            </w:tcBorders>
            <w:shd w:val="clear" w:color="auto" w:fill="auto"/>
            <w:noWrap/>
            <w:vAlign w:val="center"/>
          </w:tcPr>
          <w:p w14:paraId="7F38A6D9"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630" w:type="dxa"/>
            <w:tcBorders>
              <w:top w:val="nil"/>
              <w:left w:val="nil"/>
              <w:bottom w:val="nil"/>
              <w:right w:val="nil"/>
            </w:tcBorders>
            <w:shd w:val="clear" w:color="auto" w:fill="auto"/>
            <w:noWrap/>
            <w:vAlign w:val="center"/>
          </w:tcPr>
          <w:p w14:paraId="3B65BEA8" w14:textId="77777777" w:rsidR="007E3493" w:rsidRPr="001B2BE2" w:rsidRDefault="007E3493" w:rsidP="00F348B0">
            <w:pPr>
              <w:jc w:val="center"/>
              <w:rPr>
                <w:rFonts w:cs="Times New Roman"/>
                <w:color w:val="000000"/>
                <w:highlight w:val="green"/>
              </w:rPr>
            </w:pPr>
          </w:p>
        </w:tc>
      </w:tr>
      <w:tr w:rsidR="007E3493" w:rsidRPr="001B2BE2" w14:paraId="488F5A4A" w14:textId="77777777" w:rsidTr="00F348B0">
        <w:trPr>
          <w:trHeight w:val="300"/>
        </w:trPr>
        <w:tc>
          <w:tcPr>
            <w:tcW w:w="236" w:type="dxa"/>
            <w:tcBorders>
              <w:top w:val="nil"/>
              <w:left w:val="nil"/>
              <w:bottom w:val="nil"/>
              <w:right w:val="nil"/>
            </w:tcBorders>
            <w:shd w:val="clear" w:color="auto" w:fill="auto"/>
            <w:noWrap/>
            <w:vAlign w:val="bottom"/>
          </w:tcPr>
          <w:p w14:paraId="1B7E418E" w14:textId="77777777" w:rsidR="007E3493" w:rsidRPr="001B2BE2" w:rsidRDefault="007E3493" w:rsidP="00F348B0">
            <w:pPr>
              <w:rPr>
                <w:rFonts w:cs="Times New Roman"/>
                <w:color w:val="000000"/>
                <w:sz w:val="16"/>
                <w:szCs w:val="16"/>
                <w:highlight w:val="green"/>
              </w:rPr>
            </w:pPr>
          </w:p>
        </w:tc>
        <w:tc>
          <w:tcPr>
            <w:tcW w:w="1852" w:type="dxa"/>
            <w:tcBorders>
              <w:top w:val="nil"/>
              <w:left w:val="nil"/>
              <w:bottom w:val="nil"/>
              <w:right w:val="nil"/>
            </w:tcBorders>
            <w:shd w:val="clear" w:color="auto" w:fill="auto"/>
            <w:noWrap/>
            <w:vAlign w:val="center"/>
          </w:tcPr>
          <w:p w14:paraId="55A59583" w14:textId="77777777" w:rsidR="007E3493" w:rsidRPr="001B2BE2" w:rsidRDefault="007E3493" w:rsidP="00F348B0">
            <w:pPr>
              <w:rPr>
                <w:rFonts w:cs="Times New Roman"/>
                <w:i/>
                <w:iCs/>
                <w:color w:val="000000"/>
                <w:sz w:val="16"/>
                <w:szCs w:val="16"/>
                <w:highlight w:val="green"/>
              </w:rPr>
            </w:pPr>
            <w:r w:rsidRPr="001B2BE2">
              <w:rPr>
                <w:rFonts w:cs="Times New Roman"/>
                <w:i/>
                <w:iCs/>
                <w:color w:val="000000"/>
                <w:sz w:val="16"/>
                <w:szCs w:val="16"/>
                <w:highlight w:val="green"/>
              </w:rPr>
              <w:t>75 to 84 years</w:t>
            </w:r>
          </w:p>
        </w:tc>
        <w:tc>
          <w:tcPr>
            <w:tcW w:w="1566" w:type="dxa"/>
            <w:tcBorders>
              <w:top w:val="nil"/>
              <w:left w:val="nil"/>
              <w:bottom w:val="nil"/>
              <w:right w:val="nil"/>
            </w:tcBorders>
            <w:shd w:val="clear" w:color="auto" w:fill="auto"/>
            <w:noWrap/>
            <w:vAlign w:val="center"/>
          </w:tcPr>
          <w:p w14:paraId="4C65B3E2" w14:textId="77777777" w:rsidR="007E3493" w:rsidRPr="001B2BE2" w:rsidRDefault="007E3493" w:rsidP="00F348B0">
            <w:pPr>
              <w:jc w:val="center"/>
              <w:rPr>
                <w:rFonts w:cs="Times New Roman"/>
                <w:color w:val="000000"/>
                <w:sz w:val="16"/>
                <w:szCs w:val="16"/>
                <w:highlight w:val="green"/>
              </w:rPr>
            </w:pPr>
            <w:r w:rsidRPr="001B2BE2">
              <w:rPr>
                <w:rFonts w:cs="Times New Roman"/>
                <w:color w:val="000000"/>
                <w:sz w:val="16"/>
                <w:szCs w:val="16"/>
                <w:highlight w:val="green"/>
              </w:rPr>
              <w:t>n (%)</w:t>
            </w:r>
          </w:p>
        </w:tc>
        <w:tc>
          <w:tcPr>
            <w:tcW w:w="236" w:type="dxa"/>
            <w:tcBorders>
              <w:top w:val="nil"/>
              <w:left w:val="nil"/>
              <w:bottom w:val="nil"/>
              <w:right w:val="nil"/>
            </w:tcBorders>
            <w:shd w:val="clear" w:color="auto" w:fill="auto"/>
            <w:noWrap/>
            <w:vAlign w:val="center"/>
          </w:tcPr>
          <w:p w14:paraId="74B2B127"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450" w:type="dxa"/>
            <w:tcBorders>
              <w:top w:val="nil"/>
              <w:left w:val="nil"/>
              <w:bottom w:val="nil"/>
              <w:right w:val="nil"/>
            </w:tcBorders>
            <w:vAlign w:val="center"/>
          </w:tcPr>
          <w:p w14:paraId="06430D06"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720" w:type="dxa"/>
            <w:tcBorders>
              <w:top w:val="nil"/>
              <w:left w:val="nil"/>
              <w:bottom w:val="nil"/>
              <w:right w:val="nil"/>
            </w:tcBorders>
            <w:vAlign w:val="center"/>
          </w:tcPr>
          <w:p w14:paraId="5557495D"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720" w:type="dxa"/>
            <w:tcBorders>
              <w:top w:val="nil"/>
              <w:left w:val="nil"/>
              <w:bottom w:val="nil"/>
              <w:right w:val="nil"/>
            </w:tcBorders>
            <w:vAlign w:val="center"/>
          </w:tcPr>
          <w:p w14:paraId="10A658BE"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900" w:type="dxa"/>
            <w:tcBorders>
              <w:top w:val="nil"/>
              <w:left w:val="nil"/>
              <w:bottom w:val="nil"/>
              <w:right w:val="nil"/>
            </w:tcBorders>
            <w:vAlign w:val="center"/>
          </w:tcPr>
          <w:p w14:paraId="58A73056"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450" w:type="dxa"/>
            <w:tcBorders>
              <w:top w:val="nil"/>
              <w:left w:val="nil"/>
              <w:bottom w:val="nil"/>
              <w:right w:val="nil"/>
            </w:tcBorders>
            <w:vAlign w:val="center"/>
          </w:tcPr>
          <w:p w14:paraId="20F63FBE"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630" w:type="dxa"/>
            <w:tcBorders>
              <w:top w:val="nil"/>
              <w:left w:val="nil"/>
              <w:bottom w:val="nil"/>
              <w:right w:val="nil"/>
            </w:tcBorders>
            <w:vAlign w:val="center"/>
          </w:tcPr>
          <w:p w14:paraId="21F8101A"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1080" w:type="dxa"/>
            <w:tcBorders>
              <w:top w:val="nil"/>
              <w:left w:val="nil"/>
              <w:bottom w:val="nil"/>
              <w:right w:val="nil"/>
            </w:tcBorders>
            <w:vAlign w:val="center"/>
          </w:tcPr>
          <w:p w14:paraId="448E7223"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990" w:type="dxa"/>
            <w:tcBorders>
              <w:top w:val="nil"/>
              <w:left w:val="nil"/>
              <w:bottom w:val="nil"/>
              <w:right w:val="nil"/>
            </w:tcBorders>
            <w:vAlign w:val="center"/>
          </w:tcPr>
          <w:p w14:paraId="27BD8780"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990" w:type="dxa"/>
            <w:tcBorders>
              <w:top w:val="nil"/>
              <w:left w:val="nil"/>
              <w:bottom w:val="nil"/>
              <w:right w:val="nil"/>
            </w:tcBorders>
            <w:vAlign w:val="center"/>
          </w:tcPr>
          <w:p w14:paraId="2D040AB9"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1080" w:type="dxa"/>
            <w:tcBorders>
              <w:top w:val="nil"/>
              <w:left w:val="nil"/>
              <w:bottom w:val="nil"/>
              <w:right w:val="nil"/>
            </w:tcBorders>
            <w:vAlign w:val="center"/>
          </w:tcPr>
          <w:p w14:paraId="0F1C3127"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720" w:type="dxa"/>
            <w:tcBorders>
              <w:top w:val="nil"/>
              <w:left w:val="nil"/>
              <w:bottom w:val="nil"/>
              <w:right w:val="nil"/>
            </w:tcBorders>
            <w:shd w:val="clear" w:color="auto" w:fill="auto"/>
            <w:noWrap/>
            <w:vAlign w:val="center"/>
          </w:tcPr>
          <w:p w14:paraId="479665C2"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630" w:type="dxa"/>
            <w:tcBorders>
              <w:top w:val="nil"/>
              <w:left w:val="nil"/>
              <w:bottom w:val="nil"/>
              <w:right w:val="nil"/>
            </w:tcBorders>
            <w:shd w:val="clear" w:color="auto" w:fill="auto"/>
            <w:noWrap/>
            <w:vAlign w:val="center"/>
          </w:tcPr>
          <w:p w14:paraId="6FCA8CFB" w14:textId="77777777" w:rsidR="007E3493" w:rsidRPr="001B2BE2" w:rsidRDefault="007E3493" w:rsidP="00F348B0">
            <w:pPr>
              <w:jc w:val="center"/>
              <w:rPr>
                <w:rFonts w:cs="Times New Roman"/>
                <w:color w:val="000000"/>
                <w:highlight w:val="green"/>
              </w:rPr>
            </w:pPr>
          </w:p>
        </w:tc>
      </w:tr>
      <w:tr w:rsidR="007E3493" w:rsidRPr="001B2BE2" w14:paraId="3B2ABCEF" w14:textId="77777777" w:rsidTr="00F348B0">
        <w:trPr>
          <w:trHeight w:val="300"/>
        </w:trPr>
        <w:tc>
          <w:tcPr>
            <w:tcW w:w="236" w:type="dxa"/>
            <w:tcBorders>
              <w:top w:val="nil"/>
              <w:left w:val="nil"/>
              <w:bottom w:val="nil"/>
              <w:right w:val="nil"/>
            </w:tcBorders>
            <w:shd w:val="clear" w:color="auto" w:fill="auto"/>
            <w:noWrap/>
            <w:vAlign w:val="bottom"/>
          </w:tcPr>
          <w:p w14:paraId="3E87B24F" w14:textId="77777777" w:rsidR="007E3493" w:rsidRPr="001B2BE2" w:rsidRDefault="007E3493" w:rsidP="00F348B0">
            <w:pPr>
              <w:rPr>
                <w:rFonts w:cs="Times New Roman"/>
                <w:color w:val="000000"/>
                <w:sz w:val="16"/>
                <w:szCs w:val="16"/>
                <w:highlight w:val="green"/>
              </w:rPr>
            </w:pPr>
          </w:p>
        </w:tc>
        <w:tc>
          <w:tcPr>
            <w:tcW w:w="1852" w:type="dxa"/>
            <w:tcBorders>
              <w:top w:val="nil"/>
              <w:left w:val="nil"/>
              <w:bottom w:val="nil"/>
              <w:right w:val="nil"/>
            </w:tcBorders>
            <w:shd w:val="clear" w:color="auto" w:fill="auto"/>
            <w:noWrap/>
            <w:vAlign w:val="center"/>
          </w:tcPr>
          <w:p w14:paraId="76D049FA" w14:textId="77777777" w:rsidR="007E3493" w:rsidRPr="001B2BE2" w:rsidRDefault="007E3493" w:rsidP="00F348B0">
            <w:pPr>
              <w:rPr>
                <w:rFonts w:cs="Times New Roman"/>
                <w:i/>
                <w:iCs/>
                <w:color w:val="000000"/>
                <w:sz w:val="16"/>
                <w:szCs w:val="16"/>
                <w:highlight w:val="green"/>
              </w:rPr>
            </w:pPr>
            <w:r w:rsidRPr="001B2BE2">
              <w:rPr>
                <w:rFonts w:cs="Times New Roman"/>
                <w:i/>
                <w:iCs/>
                <w:color w:val="000000"/>
                <w:sz w:val="16"/>
                <w:szCs w:val="16"/>
                <w:highlight w:val="green"/>
              </w:rPr>
              <w:t xml:space="preserve">85+ years </w:t>
            </w:r>
          </w:p>
        </w:tc>
        <w:tc>
          <w:tcPr>
            <w:tcW w:w="1566" w:type="dxa"/>
            <w:tcBorders>
              <w:top w:val="nil"/>
              <w:left w:val="nil"/>
              <w:bottom w:val="nil"/>
              <w:right w:val="nil"/>
            </w:tcBorders>
            <w:shd w:val="clear" w:color="auto" w:fill="auto"/>
            <w:noWrap/>
            <w:vAlign w:val="center"/>
          </w:tcPr>
          <w:p w14:paraId="2FB2EE63" w14:textId="77777777" w:rsidR="007E3493" w:rsidRPr="001B2BE2" w:rsidRDefault="007E3493" w:rsidP="00F348B0">
            <w:pPr>
              <w:jc w:val="center"/>
              <w:rPr>
                <w:rFonts w:cs="Times New Roman"/>
                <w:color w:val="000000"/>
                <w:sz w:val="16"/>
                <w:szCs w:val="16"/>
                <w:highlight w:val="green"/>
              </w:rPr>
            </w:pPr>
            <w:r w:rsidRPr="001B2BE2">
              <w:rPr>
                <w:rFonts w:cs="Times New Roman"/>
                <w:color w:val="000000"/>
                <w:sz w:val="16"/>
                <w:szCs w:val="16"/>
                <w:highlight w:val="green"/>
              </w:rPr>
              <w:t>n (%)</w:t>
            </w:r>
          </w:p>
        </w:tc>
        <w:tc>
          <w:tcPr>
            <w:tcW w:w="236" w:type="dxa"/>
            <w:tcBorders>
              <w:top w:val="nil"/>
              <w:left w:val="nil"/>
              <w:bottom w:val="nil"/>
              <w:right w:val="nil"/>
            </w:tcBorders>
            <w:shd w:val="clear" w:color="auto" w:fill="auto"/>
            <w:noWrap/>
            <w:vAlign w:val="center"/>
          </w:tcPr>
          <w:p w14:paraId="7E701B76"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450" w:type="dxa"/>
            <w:tcBorders>
              <w:top w:val="nil"/>
              <w:left w:val="nil"/>
              <w:bottom w:val="nil"/>
              <w:right w:val="nil"/>
            </w:tcBorders>
            <w:vAlign w:val="center"/>
          </w:tcPr>
          <w:p w14:paraId="2DDA735B"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720" w:type="dxa"/>
            <w:tcBorders>
              <w:top w:val="nil"/>
              <w:left w:val="nil"/>
              <w:bottom w:val="nil"/>
              <w:right w:val="nil"/>
            </w:tcBorders>
            <w:vAlign w:val="center"/>
          </w:tcPr>
          <w:p w14:paraId="30883CB5"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720" w:type="dxa"/>
            <w:tcBorders>
              <w:top w:val="nil"/>
              <w:left w:val="nil"/>
              <w:bottom w:val="nil"/>
              <w:right w:val="nil"/>
            </w:tcBorders>
            <w:vAlign w:val="center"/>
          </w:tcPr>
          <w:p w14:paraId="758DACA4"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900" w:type="dxa"/>
            <w:tcBorders>
              <w:top w:val="nil"/>
              <w:left w:val="nil"/>
              <w:bottom w:val="nil"/>
              <w:right w:val="nil"/>
            </w:tcBorders>
            <w:vAlign w:val="center"/>
          </w:tcPr>
          <w:p w14:paraId="5724F4F4"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450" w:type="dxa"/>
            <w:tcBorders>
              <w:top w:val="nil"/>
              <w:left w:val="nil"/>
              <w:bottom w:val="nil"/>
              <w:right w:val="nil"/>
            </w:tcBorders>
            <w:vAlign w:val="center"/>
          </w:tcPr>
          <w:p w14:paraId="3FD62BB4"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630" w:type="dxa"/>
            <w:tcBorders>
              <w:top w:val="nil"/>
              <w:left w:val="nil"/>
              <w:bottom w:val="nil"/>
              <w:right w:val="nil"/>
            </w:tcBorders>
            <w:vAlign w:val="center"/>
          </w:tcPr>
          <w:p w14:paraId="165763EC"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1080" w:type="dxa"/>
            <w:tcBorders>
              <w:top w:val="nil"/>
              <w:left w:val="nil"/>
              <w:bottom w:val="nil"/>
              <w:right w:val="nil"/>
            </w:tcBorders>
            <w:vAlign w:val="center"/>
          </w:tcPr>
          <w:p w14:paraId="31A10BCF"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990" w:type="dxa"/>
            <w:tcBorders>
              <w:top w:val="nil"/>
              <w:left w:val="nil"/>
              <w:bottom w:val="nil"/>
              <w:right w:val="nil"/>
            </w:tcBorders>
            <w:vAlign w:val="center"/>
          </w:tcPr>
          <w:p w14:paraId="0A4ECB16"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990" w:type="dxa"/>
            <w:tcBorders>
              <w:top w:val="nil"/>
              <w:left w:val="nil"/>
              <w:bottom w:val="nil"/>
              <w:right w:val="nil"/>
            </w:tcBorders>
            <w:vAlign w:val="center"/>
          </w:tcPr>
          <w:p w14:paraId="0BD1B807"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1080" w:type="dxa"/>
            <w:tcBorders>
              <w:top w:val="nil"/>
              <w:left w:val="nil"/>
              <w:bottom w:val="nil"/>
              <w:right w:val="nil"/>
            </w:tcBorders>
            <w:vAlign w:val="center"/>
          </w:tcPr>
          <w:p w14:paraId="078D9E64"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720" w:type="dxa"/>
            <w:tcBorders>
              <w:top w:val="nil"/>
              <w:left w:val="nil"/>
              <w:bottom w:val="nil"/>
              <w:right w:val="nil"/>
            </w:tcBorders>
            <w:shd w:val="clear" w:color="auto" w:fill="auto"/>
            <w:noWrap/>
            <w:vAlign w:val="center"/>
          </w:tcPr>
          <w:p w14:paraId="5F021E7E"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630" w:type="dxa"/>
            <w:tcBorders>
              <w:top w:val="nil"/>
              <w:left w:val="nil"/>
              <w:bottom w:val="nil"/>
              <w:right w:val="nil"/>
            </w:tcBorders>
            <w:shd w:val="clear" w:color="auto" w:fill="auto"/>
            <w:noWrap/>
            <w:vAlign w:val="center"/>
          </w:tcPr>
          <w:p w14:paraId="6F58C281" w14:textId="77777777" w:rsidR="007E3493" w:rsidRPr="001B2BE2" w:rsidRDefault="007E3493" w:rsidP="00F348B0">
            <w:pPr>
              <w:jc w:val="center"/>
              <w:rPr>
                <w:rFonts w:cs="Times New Roman"/>
                <w:color w:val="000000"/>
                <w:highlight w:val="green"/>
              </w:rPr>
            </w:pPr>
          </w:p>
        </w:tc>
      </w:tr>
      <w:tr w:rsidR="007E3493" w:rsidRPr="001B2BE2" w14:paraId="13038CA5" w14:textId="77777777" w:rsidTr="00F348B0">
        <w:trPr>
          <w:trHeight w:val="300"/>
        </w:trPr>
        <w:tc>
          <w:tcPr>
            <w:tcW w:w="2088" w:type="dxa"/>
            <w:gridSpan w:val="2"/>
            <w:tcBorders>
              <w:top w:val="nil"/>
              <w:left w:val="nil"/>
              <w:bottom w:val="nil"/>
              <w:right w:val="nil"/>
            </w:tcBorders>
            <w:shd w:val="clear" w:color="auto" w:fill="auto"/>
            <w:noWrap/>
            <w:vAlign w:val="center"/>
          </w:tcPr>
          <w:p w14:paraId="719EF037" w14:textId="77777777" w:rsidR="007E3493" w:rsidRPr="001B2BE2" w:rsidRDefault="007E3493" w:rsidP="00F348B0">
            <w:pPr>
              <w:rPr>
                <w:rFonts w:cs="Times New Roman"/>
                <w:iCs/>
                <w:color w:val="000000"/>
                <w:sz w:val="16"/>
                <w:szCs w:val="16"/>
                <w:highlight w:val="green"/>
              </w:rPr>
            </w:pPr>
            <w:r w:rsidRPr="001B2BE2">
              <w:rPr>
                <w:rFonts w:cs="Times New Roman"/>
                <w:iCs/>
                <w:color w:val="000000"/>
                <w:sz w:val="16"/>
                <w:szCs w:val="16"/>
                <w:highlight w:val="green"/>
              </w:rPr>
              <w:t>Comorbidities</w:t>
            </w:r>
          </w:p>
        </w:tc>
        <w:tc>
          <w:tcPr>
            <w:tcW w:w="1566" w:type="dxa"/>
            <w:tcBorders>
              <w:top w:val="nil"/>
              <w:left w:val="nil"/>
              <w:bottom w:val="nil"/>
              <w:right w:val="nil"/>
            </w:tcBorders>
            <w:shd w:val="clear" w:color="auto" w:fill="auto"/>
            <w:noWrap/>
            <w:vAlign w:val="center"/>
          </w:tcPr>
          <w:p w14:paraId="7972748C" w14:textId="77777777" w:rsidR="007E3493" w:rsidRPr="001B2BE2" w:rsidRDefault="007E3493" w:rsidP="00F348B0">
            <w:pPr>
              <w:jc w:val="center"/>
              <w:rPr>
                <w:rFonts w:cs="Times New Roman"/>
                <w:color w:val="000000"/>
                <w:sz w:val="16"/>
                <w:szCs w:val="16"/>
                <w:highlight w:val="green"/>
              </w:rPr>
            </w:pPr>
          </w:p>
        </w:tc>
        <w:tc>
          <w:tcPr>
            <w:tcW w:w="236" w:type="dxa"/>
            <w:tcBorders>
              <w:top w:val="nil"/>
              <w:left w:val="nil"/>
              <w:bottom w:val="nil"/>
              <w:right w:val="nil"/>
            </w:tcBorders>
            <w:shd w:val="clear" w:color="auto" w:fill="auto"/>
            <w:noWrap/>
            <w:vAlign w:val="center"/>
          </w:tcPr>
          <w:p w14:paraId="36EE27C1" w14:textId="77777777" w:rsidR="007E3493" w:rsidRPr="001B2BE2" w:rsidRDefault="007E3493" w:rsidP="00F348B0">
            <w:pPr>
              <w:jc w:val="center"/>
              <w:rPr>
                <w:rFonts w:cs="Times New Roman"/>
                <w:color w:val="000000"/>
                <w:highlight w:val="green"/>
              </w:rPr>
            </w:pPr>
          </w:p>
        </w:tc>
        <w:tc>
          <w:tcPr>
            <w:tcW w:w="450" w:type="dxa"/>
            <w:tcBorders>
              <w:top w:val="nil"/>
              <w:left w:val="nil"/>
              <w:bottom w:val="nil"/>
              <w:right w:val="nil"/>
            </w:tcBorders>
            <w:vAlign w:val="center"/>
          </w:tcPr>
          <w:p w14:paraId="6977EB8E" w14:textId="77777777" w:rsidR="007E3493" w:rsidRPr="001B2BE2" w:rsidRDefault="007E3493" w:rsidP="00F348B0">
            <w:pPr>
              <w:jc w:val="center"/>
              <w:rPr>
                <w:rFonts w:cs="Times New Roman"/>
                <w:color w:val="000000"/>
                <w:highlight w:val="green"/>
              </w:rPr>
            </w:pPr>
          </w:p>
        </w:tc>
        <w:tc>
          <w:tcPr>
            <w:tcW w:w="720" w:type="dxa"/>
            <w:tcBorders>
              <w:top w:val="nil"/>
              <w:left w:val="nil"/>
              <w:bottom w:val="nil"/>
              <w:right w:val="nil"/>
            </w:tcBorders>
            <w:vAlign w:val="center"/>
          </w:tcPr>
          <w:p w14:paraId="38949BA0" w14:textId="77777777" w:rsidR="007E3493" w:rsidRPr="001B2BE2" w:rsidRDefault="007E3493" w:rsidP="00F348B0">
            <w:pPr>
              <w:jc w:val="center"/>
              <w:rPr>
                <w:rFonts w:cs="Times New Roman"/>
                <w:color w:val="000000"/>
                <w:highlight w:val="green"/>
              </w:rPr>
            </w:pPr>
          </w:p>
        </w:tc>
        <w:tc>
          <w:tcPr>
            <w:tcW w:w="720" w:type="dxa"/>
            <w:tcBorders>
              <w:top w:val="nil"/>
              <w:left w:val="nil"/>
              <w:bottom w:val="nil"/>
              <w:right w:val="nil"/>
            </w:tcBorders>
            <w:vAlign w:val="center"/>
          </w:tcPr>
          <w:p w14:paraId="38231853" w14:textId="77777777" w:rsidR="007E3493" w:rsidRPr="001B2BE2" w:rsidRDefault="007E3493" w:rsidP="00F348B0">
            <w:pPr>
              <w:jc w:val="center"/>
              <w:rPr>
                <w:rFonts w:cs="Times New Roman"/>
                <w:color w:val="000000"/>
                <w:highlight w:val="green"/>
              </w:rPr>
            </w:pPr>
          </w:p>
        </w:tc>
        <w:tc>
          <w:tcPr>
            <w:tcW w:w="900" w:type="dxa"/>
            <w:tcBorders>
              <w:top w:val="nil"/>
              <w:left w:val="nil"/>
              <w:bottom w:val="nil"/>
              <w:right w:val="nil"/>
            </w:tcBorders>
            <w:vAlign w:val="center"/>
          </w:tcPr>
          <w:p w14:paraId="356901C4" w14:textId="77777777" w:rsidR="007E3493" w:rsidRPr="001B2BE2" w:rsidRDefault="007E3493" w:rsidP="00F348B0">
            <w:pPr>
              <w:jc w:val="center"/>
              <w:rPr>
                <w:rFonts w:cs="Times New Roman"/>
                <w:color w:val="000000"/>
                <w:highlight w:val="green"/>
              </w:rPr>
            </w:pPr>
          </w:p>
        </w:tc>
        <w:tc>
          <w:tcPr>
            <w:tcW w:w="450" w:type="dxa"/>
            <w:tcBorders>
              <w:top w:val="nil"/>
              <w:left w:val="nil"/>
              <w:bottom w:val="nil"/>
              <w:right w:val="nil"/>
            </w:tcBorders>
            <w:vAlign w:val="center"/>
          </w:tcPr>
          <w:p w14:paraId="18759F56" w14:textId="77777777" w:rsidR="007E3493" w:rsidRPr="001B2BE2" w:rsidRDefault="007E3493" w:rsidP="00F348B0">
            <w:pPr>
              <w:jc w:val="center"/>
              <w:rPr>
                <w:rFonts w:cs="Times New Roman"/>
                <w:color w:val="000000"/>
                <w:highlight w:val="green"/>
              </w:rPr>
            </w:pPr>
          </w:p>
        </w:tc>
        <w:tc>
          <w:tcPr>
            <w:tcW w:w="630" w:type="dxa"/>
            <w:tcBorders>
              <w:top w:val="nil"/>
              <w:left w:val="nil"/>
              <w:bottom w:val="nil"/>
              <w:right w:val="nil"/>
            </w:tcBorders>
            <w:vAlign w:val="center"/>
          </w:tcPr>
          <w:p w14:paraId="736E65A1" w14:textId="77777777" w:rsidR="007E3493" w:rsidRPr="001B2BE2" w:rsidRDefault="007E3493" w:rsidP="00F348B0">
            <w:pPr>
              <w:jc w:val="center"/>
              <w:rPr>
                <w:rFonts w:cs="Times New Roman"/>
                <w:color w:val="000000"/>
                <w:highlight w:val="green"/>
              </w:rPr>
            </w:pPr>
          </w:p>
        </w:tc>
        <w:tc>
          <w:tcPr>
            <w:tcW w:w="1080" w:type="dxa"/>
            <w:tcBorders>
              <w:top w:val="nil"/>
              <w:left w:val="nil"/>
              <w:bottom w:val="nil"/>
              <w:right w:val="nil"/>
            </w:tcBorders>
            <w:vAlign w:val="center"/>
          </w:tcPr>
          <w:p w14:paraId="6D3DC4F3" w14:textId="77777777" w:rsidR="007E3493" w:rsidRPr="001B2BE2" w:rsidRDefault="007E3493" w:rsidP="00F348B0">
            <w:pPr>
              <w:jc w:val="center"/>
              <w:rPr>
                <w:rFonts w:cs="Times New Roman"/>
                <w:color w:val="000000"/>
                <w:highlight w:val="green"/>
              </w:rPr>
            </w:pPr>
          </w:p>
        </w:tc>
        <w:tc>
          <w:tcPr>
            <w:tcW w:w="990" w:type="dxa"/>
            <w:tcBorders>
              <w:top w:val="nil"/>
              <w:left w:val="nil"/>
              <w:bottom w:val="nil"/>
              <w:right w:val="nil"/>
            </w:tcBorders>
            <w:vAlign w:val="center"/>
          </w:tcPr>
          <w:p w14:paraId="75B99B08" w14:textId="77777777" w:rsidR="007E3493" w:rsidRPr="001B2BE2" w:rsidRDefault="007E3493" w:rsidP="00F348B0">
            <w:pPr>
              <w:jc w:val="center"/>
              <w:rPr>
                <w:rFonts w:cs="Times New Roman"/>
                <w:color w:val="000000"/>
                <w:highlight w:val="green"/>
              </w:rPr>
            </w:pPr>
          </w:p>
        </w:tc>
        <w:tc>
          <w:tcPr>
            <w:tcW w:w="990" w:type="dxa"/>
            <w:tcBorders>
              <w:top w:val="nil"/>
              <w:left w:val="nil"/>
              <w:bottom w:val="nil"/>
              <w:right w:val="nil"/>
            </w:tcBorders>
            <w:vAlign w:val="center"/>
          </w:tcPr>
          <w:p w14:paraId="6C7D6C61" w14:textId="77777777" w:rsidR="007E3493" w:rsidRPr="001B2BE2" w:rsidRDefault="007E3493" w:rsidP="00F348B0">
            <w:pPr>
              <w:jc w:val="center"/>
              <w:rPr>
                <w:rFonts w:cs="Times New Roman"/>
                <w:color w:val="000000"/>
                <w:highlight w:val="green"/>
              </w:rPr>
            </w:pPr>
          </w:p>
        </w:tc>
        <w:tc>
          <w:tcPr>
            <w:tcW w:w="1080" w:type="dxa"/>
            <w:tcBorders>
              <w:top w:val="nil"/>
              <w:left w:val="nil"/>
              <w:bottom w:val="nil"/>
              <w:right w:val="nil"/>
            </w:tcBorders>
            <w:vAlign w:val="center"/>
          </w:tcPr>
          <w:p w14:paraId="22B3A36D" w14:textId="77777777" w:rsidR="007E3493" w:rsidRPr="001B2BE2" w:rsidRDefault="007E3493" w:rsidP="00F348B0">
            <w:pPr>
              <w:jc w:val="center"/>
              <w:rPr>
                <w:rFonts w:cs="Times New Roman"/>
                <w:color w:val="000000"/>
                <w:highlight w:val="green"/>
              </w:rPr>
            </w:pPr>
          </w:p>
        </w:tc>
        <w:tc>
          <w:tcPr>
            <w:tcW w:w="720" w:type="dxa"/>
            <w:tcBorders>
              <w:top w:val="nil"/>
              <w:left w:val="nil"/>
              <w:bottom w:val="nil"/>
              <w:right w:val="nil"/>
            </w:tcBorders>
            <w:shd w:val="clear" w:color="auto" w:fill="auto"/>
            <w:noWrap/>
            <w:vAlign w:val="center"/>
          </w:tcPr>
          <w:p w14:paraId="60914C83" w14:textId="77777777" w:rsidR="007E3493" w:rsidRPr="001B2BE2" w:rsidRDefault="007E3493" w:rsidP="00F348B0">
            <w:pPr>
              <w:jc w:val="center"/>
              <w:rPr>
                <w:rFonts w:cs="Times New Roman"/>
                <w:color w:val="000000"/>
                <w:highlight w:val="green"/>
              </w:rPr>
            </w:pPr>
          </w:p>
        </w:tc>
        <w:tc>
          <w:tcPr>
            <w:tcW w:w="630" w:type="dxa"/>
            <w:tcBorders>
              <w:top w:val="nil"/>
              <w:left w:val="nil"/>
              <w:bottom w:val="nil"/>
              <w:right w:val="nil"/>
            </w:tcBorders>
            <w:shd w:val="clear" w:color="auto" w:fill="auto"/>
            <w:noWrap/>
            <w:vAlign w:val="center"/>
          </w:tcPr>
          <w:p w14:paraId="4131151B" w14:textId="77777777" w:rsidR="007E3493" w:rsidRPr="001B2BE2" w:rsidRDefault="007E3493" w:rsidP="00F348B0">
            <w:pPr>
              <w:jc w:val="center"/>
              <w:rPr>
                <w:rFonts w:cs="Times New Roman"/>
                <w:color w:val="000000"/>
                <w:highlight w:val="green"/>
              </w:rPr>
            </w:pPr>
          </w:p>
        </w:tc>
      </w:tr>
      <w:tr w:rsidR="007E3493" w:rsidRPr="001B2BE2" w14:paraId="234D7AE4" w14:textId="77777777" w:rsidTr="00F348B0">
        <w:trPr>
          <w:trHeight w:val="300"/>
        </w:trPr>
        <w:tc>
          <w:tcPr>
            <w:tcW w:w="236" w:type="dxa"/>
            <w:tcBorders>
              <w:top w:val="nil"/>
              <w:left w:val="nil"/>
              <w:bottom w:val="nil"/>
              <w:right w:val="nil"/>
            </w:tcBorders>
            <w:shd w:val="clear" w:color="auto" w:fill="auto"/>
            <w:noWrap/>
            <w:vAlign w:val="bottom"/>
          </w:tcPr>
          <w:p w14:paraId="0A3755A2" w14:textId="77777777" w:rsidR="007E3493" w:rsidRPr="001B2BE2" w:rsidRDefault="007E3493" w:rsidP="00F348B0">
            <w:pPr>
              <w:rPr>
                <w:rFonts w:cs="Times New Roman"/>
                <w:color w:val="000000"/>
                <w:sz w:val="16"/>
                <w:szCs w:val="16"/>
                <w:highlight w:val="green"/>
              </w:rPr>
            </w:pPr>
          </w:p>
        </w:tc>
        <w:tc>
          <w:tcPr>
            <w:tcW w:w="1852" w:type="dxa"/>
            <w:tcBorders>
              <w:top w:val="nil"/>
              <w:left w:val="nil"/>
              <w:bottom w:val="nil"/>
              <w:right w:val="nil"/>
            </w:tcBorders>
            <w:shd w:val="clear" w:color="auto" w:fill="auto"/>
            <w:noWrap/>
            <w:vAlign w:val="center"/>
          </w:tcPr>
          <w:p w14:paraId="07DCEA77" w14:textId="77777777" w:rsidR="007E3493" w:rsidRPr="001B2BE2" w:rsidRDefault="007E3493" w:rsidP="00F348B0">
            <w:pPr>
              <w:rPr>
                <w:rFonts w:cs="Times New Roman"/>
                <w:i/>
                <w:iCs/>
                <w:color w:val="000000"/>
                <w:sz w:val="16"/>
                <w:szCs w:val="16"/>
                <w:highlight w:val="green"/>
              </w:rPr>
            </w:pPr>
            <w:r w:rsidRPr="001B2BE2">
              <w:rPr>
                <w:rFonts w:cs="Times New Roman"/>
                <w:i/>
                <w:iCs/>
                <w:color w:val="000000"/>
                <w:sz w:val="16"/>
                <w:szCs w:val="16"/>
                <w:highlight w:val="green"/>
              </w:rPr>
              <w:t>Hypertension</w:t>
            </w:r>
          </w:p>
        </w:tc>
        <w:tc>
          <w:tcPr>
            <w:tcW w:w="1566" w:type="dxa"/>
            <w:tcBorders>
              <w:top w:val="nil"/>
              <w:left w:val="nil"/>
              <w:bottom w:val="nil"/>
              <w:right w:val="nil"/>
            </w:tcBorders>
            <w:shd w:val="clear" w:color="auto" w:fill="auto"/>
            <w:noWrap/>
            <w:vAlign w:val="center"/>
          </w:tcPr>
          <w:p w14:paraId="411B9D10" w14:textId="77777777" w:rsidR="007E3493" w:rsidRPr="001B2BE2" w:rsidRDefault="007E3493" w:rsidP="00F348B0">
            <w:pPr>
              <w:jc w:val="center"/>
              <w:rPr>
                <w:rFonts w:cs="Times New Roman"/>
                <w:color w:val="000000"/>
                <w:sz w:val="16"/>
                <w:szCs w:val="16"/>
                <w:highlight w:val="green"/>
              </w:rPr>
            </w:pPr>
            <w:r w:rsidRPr="001B2BE2">
              <w:rPr>
                <w:rFonts w:cs="Times New Roman"/>
                <w:color w:val="000000"/>
                <w:sz w:val="16"/>
                <w:szCs w:val="16"/>
                <w:highlight w:val="green"/>
              </w:rPr>
              <w:t>n (%)</w:t>
            </w:r>
          </w:p>
        </w:tc>
        <w:tc>
          <w:tcPr>
            <w:tcW w:w="236" w:type="dxa"/>
            <w:tcBorders>
              <w:top w:val="nil"/>
              <w:left w:val="nil"/>
              <w:bottom w:val="nil"/>
              <w:right w:val="nil"/>
            </w:tcBorders>
            <w:shd w:val="clear" w:color="auto" w:fill="auto"/>
            <w:noWrap/>
            <w:vAlign w:val="center"/>
          </w:tcPr>
          <w:p w14:paraId="5B6553BD"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450" w:type="dxa"/>
            <w:tcBorders>
              <w:top w:val="nil"/>
              <w:left w:val="nil"/>
              <w:bottom w:val="nil"/>
              <w:right w:val="nil"/>
            </w:tcBorders>
            <w:vAlign w:val="center"/>
          </w:tcPr>
          <w:p w14:paraId="594A6D33"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720" w:type="dxa"/>
            <w:tcBorders>
              <w:top w:val="nil"/>
              <w:left w:val="nil"/>
              <w:bottom w:val="nil"/>
              <w:right w:val="nil"/>
            </w:tcBorders>
            <w:vAlign w:val="center"/>
          </w:tcPr>
          <w:p w14:paraId="174C1AD1"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720" w:type="dxa"/>
            <w:tcBorders>
              <w:top w:val="nil"/>
              <w:left w:val="nil"/>
              <w:bottom w:val="nil"/>
              <w:right w:val="nil"/>
            </w:tcBorders>
            <w:vAlign w:val="center"/>
          </w:tcPr>
          <w:p w14:paraId="5DAD7CDF"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900" w:type="dxa"/>
            <w:tcBorders>
              <w:top w:val="nil"/>
              <w:left w:val="nil"/>
              <w:bottom w:val="nil"/>
              <w:right w:val="nil"/>
            </w:tcBorders>
            <w:vAlign w:val="center"/>
          </w:tcPr>
          <w:p w14:paraId="639C52A6"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450" w:type="dxa"/>
            <w:tcBorders>
              <w:top w:val="nil"/>
              <w:left w:val="nil"/>
              <w:bottom w:val="nil"/>
              <w:right w:val="nil"/>
            </w:tcBorders>
            <w:vAlign w:val="center"/>
          </w:tcPr>
          <w:p w14:paraId="7F1B89C3"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630" w:type="dxa"/>
            <w:tcBorders>
              <w:top w:val="nil"/>
              <w:left w:val="nil"/>
              <w:bottom w:val="nil"/>
              <w:right w:val="nil"/>
            </w:tcBorders>
            <w:vAlign w:val="center"/>
          </w:tcPr>
          <w:p w14:paraId="5E80E76A"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1080" w:type="dxa"/>
            <w:tcBorders>
              <w:top w:val="nil"/>
              <w:left w:val="nil"/>
              <w:bottom w:val="nil"/>
              <w:right w:val="nil"/>
            </w:tcBorders>
            <w:vAlign w:val="center"/>
          </w:tcPr>
          <w:p w14:paraId="123AA4CD"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990" w:type="dxa"/>
            <w:tcBorders>
              <w:top w:val="nil"/>
              <w:left w:val="nil"/>
              <w:bottom w:val="nil"/>
              <w:right w:val="nil"/>
            </w:tcBorders>
            <w:vAlign w:val="center"/>
          </w:tcPr>
          <w:p w14:paraId="6ED11766"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990" w:type="dxa"/>
            <w:tcBorders>
              <w:top w:val="nil"/>
              <w:left w:val="nil"/>
              <w:bottom w:val="nil"/>
              <w:right w:val="nil"/>
            </w:tcBorders>
            <w:vAlign w:val="center"/>
          </w:tcPr>
          <w:p w14:paraId="667B9678"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1080" w:type="dxa"/>
            <w:tcBorders>
              <w:top w:val="nil"/>
              <w:left w:val="nil"/>
              <w:bottom w:val="nil"/>
              <w:right w:val="nil"/>
            </w:tcBorders>
            <w:vAlign w:val="center"/>
          </w:tcPr>
          <w:p w14:paraId="2E486185"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720" w:type="dxa"/>
            <w:tcBorders>
              <w:top w:val="nil"/>
              <w:left w:val="nil"/>
              <w:bottom w:val="nil"/>
              <w:right w:val="nil"/>
            </w:tcBorders>
            <w:shd w:val="clear" w:color="auto" w:fill="auto"/>
            <w:noWrap/>
            <w:vAlign w:val="center"/>
          </w:tcPr>
          <w:p w14:paraId="29D202AF"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630" w:type="dxa"/>
            <w:tcBorders>
              <w:top w:val="nil"/>
              <w:left w:val="nil"/>
              <w:bottom w:val="nil"/>
              <w:right w:val="nil"/>
            </w:tcBorders>
            <w:shd w:val="clear" w:color="auto" w:fill="auto"/>
            <w:noWrap/>
            <w:vAlign w:val="center"/>
          </w:tcPr>
          <w:p w14:paraId="78BDC578" w14:textId="77777777" w:rsidR="007E3493" w:rsidRPr="001B2BE2" w:rsidRDefault="007E3493" w:rsidP="00F348B0">
            <w:pPr>
              <w:jc w:val="center"/>
              <w:rPr>
                <w:rFonts w:cs="Times New Roman"/>
                <w:color w:val="000000"/>
                <w:highlight w:val="green"/>
              </w:rPr>
            </w:pPr>
          </w:p>
        </w:tc>
      </w:tr>
      <w:tr w:rsidR="007E3493" w:rsidRPr="001B2BE2" w14:paraId="0F33EFDA" w14:textId="77777777" w:rsidTr="00F348B0">
        <w:trPr>
          <w:trHeight w:val="300"/>
        </w:trPr>
        <w:tc>
          <w:tcPr>
            <w:tcW w:w="236" w:type="dxa"/>
            <w:tcBorders>
              <w:top w:val="nil"/>
              <w:left w:val="nil"/>
              <w:bottom w:val="nil"/>
              <w:right w:val="nil"/>
            </w:tcBorders>
            <w:shd w:val="clear" w:color="auto" w:fill="auto"/>
            <w:noWrap/>
            <w:vAlign w:val="bottom"/>
          </w:tcPr>
          <w:p w14:paraId="6E703EB0" w14:textId="77777777" w:rsidR="007E3493" w:rsidRPr="001B2BE2" w:rsidRDefault="007E3493" w:rsidP="00F348B0">
            <w:pPr>
              <w:rPr>
                <w:rFonts w:cs="Times New Roman"/>
                <w:color w:val="000000"/>
                <w:sz w:val="16"/>
                <w:szCs w:val="16"/>
                <w:highlight w:val="green"/>
              </w:rPr>
            </w:pPr>
          </w:p>
        </w:tc>
        <w:tc>
          <w:tcPr>
            <w:tcW w:w="1852" w:type="dxa"/>
            <w:tcBorders>
              <w:top w:val="nil"/>
              <w:left w:val="nil"/>
              <w:bottom w:val="nil"/>
              <w:right w:val="nil"/>
            </w:tcBorders>
            <w:shd w:val="clear" w:color="auto" w:fill="auto"/>
            <w:noWrap/>
            <w:vAlign w:val="center"/>
          </w:tcPr>
          <w:p w14:paraId="6321D92D" w14:textId="77777777" w:rsidR="007E3493" w:rsidRPr="001B2BE2" w:rsidRDefault="007E3493" w:rsidP="00F348B0">
            <w:pPr>
              <w:rPr>
                <w:rFonts w:cs="Times New Roman"/>
                <w:i/>
                <w:iCs/>
                <w:color w:val="000000"/>
                <w:sz w:val="16"/>
                <w:szCs w:val="16"/>
                <w:highlight w:val="green"/>
              </w:rPr>
            </w:pPr>
            <w:r w:rsidRPr="001B2BE2">
              <w:rPr>
                <w:rFonts w:cs="Times New Roman"/>
                <w:i/>
                <w:iCs/>
                <w:color w:val="000000"/>
                <w:sz w:val="16"/>
                <w:szCs w:val="16"/>
                <w:highlight w:val="green"/>
              </w:rPr>
              <w:t>Diabetes</w:t>
            </w:r>
          </w:p>
        </w:tc>
        <w:tc>
          <w:tcPr>
            <w:tcW w:w="1566" w:type="dxa"/>
            <w:tcBorders>
              <w:top w:val="nil"/>
              <w:left w:val="nil"/>
              <w:bottom w:val="nil"/>
              <w:right w:val="nil"/>
            </w:tcBorders>
            <w:shd w:val="clear" w:color="auto" w:fill="auto"/>
            <w:noWrap/>
            <w:vAlign w:val="center"/>
          </w:tcPr>
          <w:p w14:paraId="24957B46" w14:textId="77777777" w:rsidR="007E3493" w:rsidRPr="001B2BE2" w:rsidRDefault="007E3493" w:rsidP="00F348B0">
            <w:pPr>
              <w:jc w:val="center"/>
              <w:rPr>
                <w:rFonts w:cs="Times New Roman"/>
                <w:color w:val="000000"/>
                <w:sz w:val="16"/>
                <w:szCs w:val="16"/>
                <w:highlight w:val="green"/>
              </w:rPr>
            </w:pPr>
            <w:r w:rsidRPr="001B2BE2">
              <w:rPr>
                <w:rFonts w:cs="Times New Roman"/>
                <w:color w:val="000000"/>
                <w:sz w:val="16"/>
                <w:szCs w:val="16"/>
                <w:highlight w:val="green"/>
              </w:rPr>
              <w:t>n (%)</w:t>
            </w:r>
          </w:p>
        </w:tc>
        <w:tc>
          <w:tcPr>
            <w:tcW w:w="236" w:type="dxa"/>
            <w:tcBorders>
              <w:top w:val="nil"/>
              <w:left w:val="nil"/>
              <w:bottom w:val="nil"/>
              <w:right w:val="nil"/>
            </w:tcBorders>
            <w:shd w:val="clear" w:color="auto" w:fill="auto"/>
            <w:noWrap/>
            <w:vAlign w:val="center"/>
          </w:tcPr>
          <w:p w14:paraId="15A703CD"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450" w:type="dxa"/>
            <w:tcBorders>
              <w:top w:val="nil"/>
              <w:left w:val="nil"/>
              <w:bottom w:val="nil"/>
              <w:right w:val="nil"/>
            </w:tcBorders>
            <w:vAlign w:val="center"/>
          </w:tcPr>
          <w:p w14:paraId="43497B02"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720" w:type="dxa"/>
            <w:tcBorders>
              <w:top w:val="nil"/>
              <w:left w:val="nil"/>
              <w:bottom w:val="nil"/>
              <w:right w:val="nil"/>
            </w:tcBorders>
            <w:vAlign w:val="center"/>
          </w:tcPr>
          <w:p w14:paraId="7500C3A8"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720" w:type="dxa"/>
            <w:tcBorders>
              <w:top w:val="nil"/>
              <w:left w:val="nil"/>
              <w:bottom w:val="nil"/>
              <w:right w:val="nil"/>
            </w:tcBorders>
            <w:vAlign w:val="center"/>
          </w:tcPr>
          <w:p w14:paraId="395EEC42"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900" w:type="dxa"/>
            <w:tcBorders>
              <w:top w:val="nil"/>
              <w:left w:val="nil"/>
              <w:bottom w:val="nil"/>
              <w:right w:val="nil"/>
            </w:tcBorders>
            <w:vAlign w:val="center"/>
          </w:tcPr>
          <w:p w14:paraId="099A6CEE"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450" w:type="dxa"/>
            <w:tcBorders>
              <w:top w:val="nil"/>
              <w:left w:val="nil"/>
              <w:bottom w:val="nil"/>
              <w:right w:val="nil"/>
            </w:tcBorders>
            <w:vAlign w:val="center"/>
          </w:tcPr>
          <w:p w14:paraId="0451AED8"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630" w:type="dxa"/>
            <w:tcBorders>
              <w:top w:val="nil"/>
              <w:left w:val="nil"/>
              <w:bottom w:val="nil"/>
              <w:right w:val="nil"/>
            </w:tcBorders>
            <w:vAlign w:val="center"/>
          </w:tcPr>
          <w:p w14:paraId="4CAD59C7"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1080" w:type="dxa"/>
            <w:tcBorders>
              <w:top w:val="nil"/>
              <w:left w:val="nil"/>
              <w:bottom w:val="nil"/>
              <w:right w:val="nil"/>
            </w:tcBorders>
            <w:vAlign w:val="center"/>
          </w:tcPr>
          <w:p w14:paraId="315A01CF"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990" w:type="dxa"/>
            <w:tcBorders>
              <w:top w:val="nil"/>
              <w:left w:val="nil"/>
              <w:bottom w:val="nil"/>
              <w:right w:val="nil"/>
            </w:tcBorders>
            <w:vAlign w:val="center"/>
          </w:tcPr>
          <w:p w14:paraId="650425DC"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990" w:type="dxa"/>
            <w:tcBorders>
              <w:top w:val="nil"/>
              <w:left w:val="nil"/>
              <w:bottom w:val="nil"/>
              <w:right w:val="nil"/>
            </w:tcBorders>
            <w:vAlign w:val="center"/>
          </w:tcPr>
          <w:p w14:paraId="6B2D4395"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1080" w:type="dxa"/>
            <w:tcBorders>
              <w:top w:val="nil"/>
              <w:left w:val="nil"/>
              <w:bottom w:val="nil"/>
              <w:right w:val="nil"/>
            </w:tcBorders>
            <w:vAlign w:val="center"/>
          </w:tcPr>
          <w:p w14:paraId="4286A317"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720" w:type="dxa"/>
            <w:tcBorders>
              <w:top w:val="nil"/>
              <w:left w:val="nil"/>
              <w:bottom w:val="nil"/>
              <w:right w:val="nil"/>
            </w:tcBorders>
            <w:shd w:val="clear" w:color="auto" w:fill="auto"/>
            <w:noWrap/>
            <w:vAlign w:val="center"/>
          </w:tcPr>
          <w:p w14:paraId="422B7BDA"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630" w:type="dxa"/>
            <w:tcBorders>
              <w:top w:val="nil"/>
              <w:left w:val="nil"/>
              <w:bottom w:val="nil"/>
              <w:right w:val="nil"/>
            </w:tcBorders>
            <w:shd w:val="clear" w:color="auto" w:fill="auto"/>
            <w:noWrap/>
            <w:vAlign w:val="center"/>
          </w:tcPr>
          <w:p w14:paraId="193B3383" w14:textId="77777777" w:rsidR="007E3493" w:rsidRPr="001B2BE2" w:rsidRDefault="007E3493" w:rsidP="00F348B0">
            <w:pPr>
              <w:jc w:val="center"/>
              <w:rPr>
                <w:rFonts w:cs="Times New Roman"/>
                <w:color w:val="000000"/>
                <w:highlight w:val="green"/>
              </w:rPr>
            </w:pPr>
          </w:p>
        </w:tc>
      </w:tr>
      <w:tr w:rsidR="007E3493" w:rsidRPr="001B2BE2" w14:paraId="1CEB2743" w14:textId="77777777" w:rsidTr="00F348B0">
        <w:trPr>
          <w:trHeight w:val="300"/>
        </w:trPr>
        <w:tc>
          <w:tcPr>
            <w:tcW w:w="236" w:type="dxa"/>
            <w:tcBorders>
              <w:top w:val="nil"/>
              <w:left w:val="nil"/>
              <w:bottom w:val="nil"/>
              <w:right w:val="nil"/>
            </w:tcBorders>
            <w:shd w:val="clear" w:color="auto" w:fill="auto"/>
            <w:noWrap/>
            <w:vAlign w:val="bottom"/>
          </w:tcPr>
          <w:p w14:paraId="568527B4" w14:textId="77777777" w:rsidR="007E3493" w:rsidRPr="001B2BE2" w:rsidRDefault="007E3493" w:rsidP="00F348B0">
            <w:pPr>
              <w:rPr>
                <w:rFonts w:cs="Times New Roman"/>
                <w:color w:val="000000"/>
                <w:sz w:val="16"/>
                <w:szCs w:val="16"/>
                <w:highlight w:val="green"/>
              </w:rPr>
            </w:pPr>
          </w:p>
        </w:tc>
        <w:tc>
          <w:tcPr>
            <w:tcW w:w="1852" w:type="dxa"/>
            <w:tcBorders>
              <w:top w:val="nil"/>
              <w:left w:val="nil"/>
              <w:bottom w:val="nil"/>
              <w:right w:val="nil"/>
            </w:tcBorders>
            <w:shd w:val="clear" w:color="auto" w:fill="auto"/>
            <w:noWrap/>
            <w:vAlign w:val="center"/>
          </w:tcPr>
          <w:p w14:paraId="4D51165B" w14:textId="77777777" w:rsidR="007E3493" w:rsidRPr="001B2BE2" w:rsidRDefault="007E3493" w:rsidP="00F348B0">
            <w:pPr>
              <w:rPr>
                <w:rFonts w:cs="Times New Roman"/>
                <w:i/>
                <w:iCs/>
                <w:color w:val="000000"/>
                <w:sz w:val="16"/>
                <w:szCs w:val="16"/>
                <w:highlight w:val="green"/>
              </w:rPr>
            </w:pPr>
            <w:r w:rsidRPr="001B2BE2">
              <w:rPr>
                <w:rFonts w:cs="Times New Roman"/>
                <w:i/>
                <w:iCs/>
                <w:color w:val="000000"/>
                <w:sz w:val="16"/>
                <w:szCs w:val="16"/>
                <w:highlight w:val="green"/>
              </w:rPr>
              <w:t>Hypercholesterolemia</w:t>
            </w:r>
          </w:p>
        </w:tc>
        <w:tc>
          <w:tcPr>
            <w:tcW w:w="1566" w:type="dxa"/>
            <w:tcBorders>
              <w:top w:val="nil"/>
              <w:left w:val="nil"/>
              <w:bottom w:val="nil"/>
              <w:right w:val="nil"/>
            </w:tcBorders>
            <w:shd w:val="clear" w:color="auto" w:fill="auto"/>
            <w:noWrap/>
            <w:vAlign w:val="center"/>
          </w:tcPr>
          <w:p w14:paraId="3AD38577" w14:textId="77777777" w:rsidR="007E3493" w:rsidRPr="001B2BE2" w:rsidRDefault="007E3493" w:rsidP="00F348B0">
            <w:pPr>
              <w:jc w:val="center"/>
              <w:rPr>
                <w:rFonts w:cs="Times New Roman"/>
                <w:color w:val="000000"/>
                <w:sz w:val="16"/>
                <w:szCs w:val="16"/>
                <w:highlight w:val="green"/>
              </w:rPr>
            </w:pPr>
            <w:r w:rsidRPr="001B2BE2">
              <w:rPr>
                <w:rFonts w:cs="Times New Roman"/>
                <w:color w:val="000000"/>
                <w:sz w:val="16"/>
                <w:szCs w:val="16"/>
                <w:highlight w:val="green"/>
              </w:rPr>
              <w:t>n (%)</w:t>
            </w:r>
          </w:p>
        </w:tc>
        <w:tc>
          <w:tcPr>
            <w:tcW w:w="236" w:type="dxa"/>
            <w:tcBorders>
              <w:top w:val="nil"/>
              <w:left w:val="nil"/>
              <w:bottom w:val="nil"/>
              <w:right w:val="nil"/>
            </w:tcBorders>
            <w:shd w:val="clear" w:color="auto" w:fill="auto"/>
            <w:noWrap/>
            <w:vAlign w:val="center"/>
          </w:tcPr>
          <w:p w14:paraId="5FB3E8FD"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450" w:type="dxa"/>
            <w:tcBorders>
              <w:top w:val="nil"/>
              <w:left w:val="nil"/>
              <w:bottom w:val="nil"/>
              <w:right w:val="nil"/>
            </w:tcBorders>
            <w:vAlign w:val="center"/>
          </w:tcPr>
          <w:p w14:paraId="13FE2C0C"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720" w:type="dxa"/>
            <w:tcBorders>
              <w:top w:val="nil"/>
              <w:left w:val="nil"/>
              <w:bottom w:val="nil"/>
              <w:right w:val="nil"/>
            </w:tcBorders>
            <w:vAlign w:val="center"/>
          </w:tcPr>
          <w:p w14:paraId="18EC7EAF"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720" w:type="dxa"/>
            <w:tcBorders>
              <w:top w:val="nil"/>
              <w:left w:val="nil"/>
              <w:bottom w:val="nil"/>
              <w:right w:val="nil"/>
            </w:tcBorders>
            <w:vAlign w:val="center"/>
          </w:tcPr>
          <w:p w14:paraId="43C4CD80"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900" w:type="dxa"/>
            <w:tcBorders>
              <w:top w:val="nil"/>
              <w:left w:val="nil"/>
              <w:bottom w:val="nil"/>
              <w:right w:val="nil"/>
            </w:tcBorders>
            <w:vAlign w:val="center"/>
          </w:tcPr>
          <w:p w14:paraId="700C7DBD"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450" w:type="dxa"/>
            <w:tcBorders>
              <w:top w:val="nil"/>
              <w:left w:val="nil"/>
              <w:bottom w:val="nil"/>
              <w:right w:val="nil"/>
            </w:tcBorders>
            <w:vAlign w:val="center"/>
          </w:tcPr>
          <w:p w14:paraId="2A40BE7D"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630" w:type="dxa"/>
            <w:tcBorders>
              <w:top w:val="nil"/>
              <w:left w:val="nil"/>
              <w:bottom w:val="nil"/>
              <w:right w:val="nil"/>
            </w:tcBorders>
            <w:vAlign w:val="center"/>
          </w:tcPr>
          <w:p w14:paraId="10D87A95"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1080" w:type="dxa"/>
            <w:tcBorders>
              <w:top w:val="nil"/>
              <w:left w:val="nil"/>
              <w:bottom w:val="nil"/>
              <w:right w:val="nil"/>
            </w:tcBorders>
            <w:vAlign w:val="center"/>
          </w:tcPr>
          <w:p w14:paraId="5BE3704E"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990" w:type="dxa"/>
            <w:tcBorders>
              <w:top w:val="nil"/>
              <w:left w:val="nil"/>
              <w:bottom w:val="nil"/>
              <w:right w:val="nil"/>
            </w:tcBorders>
            <w:vAlign w:val="center"/>
          </w:tcPr>
          <w:p w14:paraId="3F5859CC"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990" w:type="dxa"/>
            <w:tcBorders>
              <w:top w:val="nil"/>
              <w:left w:val="nil"/>
              <w:bottom w:val="nil"/>
              <w:right w:val="nil"/>
            </w:tcBorders>
            <w:vAlign w:val="center"/>
          </w:tcPr>
          <w:p w14:paraId="3B79AB72"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1080" w:type="dxa"/>
            <w:tcBorders>
              <w:top w:val="nil"/>
              <w:left w:val="nil"/>
              <w:bottom w:val="nil"/>
              <w:right w:val="nil"/>
            </w:tcBorders>
            <w:vAlign w:val="center"/>
          </w:tcPr>
          <w:p w14:paraId="45B30111"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720" w:type="dxa"/>
            <w:tcBorders>
              <w:top w:val="nil"/>
              <w:left w:val="nil"/>
              <w:bottom w:val="nil"/>
              <w:right w:val="nil"/>
            </w:tcBorders>
            <w:shd w:val="clear" w:color="auto" w:fill="auto"/>
            <w:noWrap/>
            <w:vAlign w:val="center"/>
          </w:tcPr>
          <w:p w14:paraId="7F3CBC0B"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630" w:type="dxa"/>
            <w:tcBorders>
              <w:top w:val="nil"/>
              <w:left w:val="nil"/>
              <w:bottom w:val="nil"/>
              <w:right w:val="nil"/>
            </w:tcBorders>
            <w:shd w:val="clear" w:color="auto" w:fill="auto"/>
            <w:noWrap/>
            <w:vAlign w:val="center"/>
          </w:tcPr>
          <w:p w14:paraId="5806EE27" w14:textId="77777777" w:rsidR="007E3493" w:rsidRPr="001B2BE2" w:rsidRDefault="007E3493" w:rsidP="00F348B0">
            <w:pPr>
              <w:jc w:val="center"/>
              <w:rPr>
                <w:rFonts w:cs="Times New Roman"/>
                <w:color w:val="000000"/>
                <w:highlight w:val="green"/>
              </w:rPr>
            </w:pPr>
          </w:p>
        </w:tc>
      </w:tr>
      <w:tr w:rsidR="007E3493" w:rsidRPr="001B2BE2" w14:paraId="1A14B6E8" w14:textId="77777777" w:rsidTr="00F348B0">
        <w:trPr>
          <w:trHeight w:val="300"/>
        </w:trPr>
        <w:tc>
          <w:tcPr>
            <w:tcW w:w="236" w:type="dxa"/>
            <w:tcBorders>
              <w:top w:val="nil"/>
              <w:left w:val="nil"/>
              <w:bottom w:val="nil"/>
              <w:right w:val="nil"/>
            </w:tcBorders>
            <w:shd w:val="clear" w:color="auto" w:fill="auto"/>
            <w:noWrap/>
            <w:vAlign w:val="bottom"/>
          </w:tcPr>
          <w:p w14:paraId="044DE7B2" w14:textId="77777777" w:rsidR="007E3493" w:rsidRPr="001B2BE2" w:rsidRDefault="007E3493" w:rsidP="00F348B0">
            <w:pPr>
              <w:rPr>
                <w:rFonts w:cs="Times New Roman"/>
                <w:color w:val="000000"/>
                <w:sz w:val="16"/>
                <w:szCs w:val="16"/>
                <w:highlight w:val="green"/>
              </w:rPr>
            </w:pPr>
          </w:p>
        </w:tc>
        <w:tc>
          <w:tcPr>
            <w:tcW w:w="1852" w:type="dxa"/>
            <w:tcBorders>
              <w:top w:val="nil"/>
              <w:left w:val="nil"/>
              <w:bottom w:val="nil"/>
              <w:right w:val="nil"/>
            </w:tcBorders>
            <w:shd w:val="clear" w:color="auto" w:fill="auto"/>
            <w:noWrap/>
            <w:vAlign w:val="center"/>
          </w:tcPr>
          <w:p w14:paraId="3BBE4D8A" w14:textId="77777777" w:rsidR="007E3493" w:rsidRPr="001B2BE2" w:rsidRDefault="007E3493" w:rsidP="00F348B0">
            <w:pPr>
              <w:ind w:left="304"/>
              <w:rPr>
                <w:rFonts w:cs="Times New Roman"/>
                <w:i/>
                <w:iCs/>
                <w:color w:val="000000"/>
                <w:sz w:val="16"/>
                <w:szCs w:val="16"/>
                <w:highlight w:val="green"/>
              </w:rPr>
            </w:pPr>
            <w:r w:rsidRPr="001B2BE2">
              <w:rPr>
                <w:i/>
                <w:sz w:val="16"/>
                <w:highlight w:val="green"/>
              </w:rPr>
              <w:t>Familial hyper-</w:t>
            </w:r>
            <w:proofErr w:type="spellStart"/>
            <w:r w:rsidRPr="001B2BE2">
              <w:rPr>
                <w:i/>
                <w:sz w:val="16"/>
                <w:highlight w:val="green"/>
              </w:rPr>
              <w:t>cholesterolemia</w:t>
            </w:r>
            <w:proofErr w:type="spellEnd"/>
          </w:p>
        </w:tc>
        <w:tc>
          <w:tcPr>
            <w:tcW w:w="1566" w:type="dxa"/>
            <w:tcBorders>
              <w:top w:val="nil"/>
              <w:left w:val="nil"/>
              <w:bottom w:val="nil"/>
              <w:right w:val="nil"/>
            </w:tcBorders>
            <w:shd w:val="clear" w:color="auto" w:fill="auto"/>
            <w:noWrap/>
            <w:vAlign w:val="center"/>
          </w:tcPr>
          <w:p w14:paraId="0EB1719D" w14:textId="77777777" w:rsidR="007E3493" w:rsidRPr="001B2BE2" w:rsidRDefault="007E3493" w:rsidP="00F348B0">
            <w:pPr>
              <w:jc w:val="center"/>
              <w:rPr>
                <w:rFonts w:cs="Times New Roman"/>
                <w:color w:val="000000"/>
                <w:sz w:val="16"/>
                <w:szCs w:val="16"/>
                <w:highlight w:val="green"/>
              </w:rPr>
            </w:pPr>
            <w:r w:rsidRPr="001B2BE2">
              <w:rPr>
                <w:rFonts w:cs="Times New Roman"/>
                <w:color w:val="000000"/>
                <w:sz w:val="16"/>
                <w:szCs w:val="16"/>
                <w:highlight w:val="green"/>
              </w:rPr>
              <w:t>n (%)</w:t>
            </w:r>
          </w:p>
        </w:tc>
        <w:tc>
          <w:tcPr>
            <w:tcW w:w="236" w:type="dxa"/>
            <w:tcBorders>
              <w:top w:val="nil"/>
              <w:left w:val="nil"/>
              <w:bottom w:val="nil"/>
              <w:right w:val="nil"/>
            </w:tcBorders>
            <w:shd w:val="clear" w:color="auto" w:fill="auto"/>
            <w:noWrap/>
            <w:vAlign w:val="center"/>
          </w:tcPr>
          <w:p w14:paraId="48605CA4"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450" w:type="dxa"/>
            <w:tcBorders>
              <w:top w:val="nil"/>
              <w:left w:val="nil"/>
              <w:bottom w:val="nil"/>
              <w:right w:val="nil"/>
            </w:tcBorders>
            <w:vAlign w:val="center"/>
          </w:tcPr>
          <w:p w14:paraId="33CED9CB"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720" w:type="dxa"/>
            <w:tcBorders>
              <w:top w:val="nil"/>
              <w:left w:val="nil"/>
              <w:bottom w:val="nil"/>
              <w:right w:val="nil"/>
            </w:tcBorders>
            <w:vAlign w:val="center"/>
          </w:tcPr>
          <w:p w14:paraId="21860EE6"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720" w:type="dxa"/>
            <w:tcBorders>
              <w:top w:val="nil"/>
              <w:left w:val="nil"/>
              <w:bottom w:val="nil"/>
              <w:right w:val="nil"/>
            </w:tcBorders>
            <w:vAlign w:val="center"/>
          </w:tcPr>
          <w:p w14:paraId="2EF65257"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900" w:type="dxa"/>
            <w:tcBorders>
              <w:top w:val="nil"/>
              <w:left w:val="nil"/>
              <w:bottom w:val="nil"/>
              <w:right w:val="nil"/>
            </w:tcBorders>
            <w:vAlign w:val="center"/>
          </w:tcPr>
          <w:p w14:paraId="3AC1A3B4"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450" w:type="dxa"/>
            <w:tcBorders>
              <w:top w:val="nil"/>
              <w:left w:val="nil"/>
              <w:bottom w:val="nil"/>
              <w:right w:val="nil"/>
            </w:tcBorders>
            <w:vAlign w:val="center"/>
          </w:tcPr>
          <w:p w14:paraId="31B210E6"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630" w:type="dxa"/>
            <w:tcBorders>
              <w:top w:val="nil"/>
              <w:left w:val="nil"/>
              <w:bottom w:val="nil"/>
              <w:right w:val="nil"/>
            </w:tcBorders>
            <w:vAlign w:val="center"/>
          </w:tcPr>
          <w:p w14:paraId="173F1F99"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1080" w:type="dxa"/>
            <w:tcBorders>
              <w:top w:val="nil"/>
              <w:left w:val="nil"/>
              <w:bottom w:val="nil"/>
              <w:right w:val="nil"/>
            </w:tcBorders>
            <w:vAlign w:val="center"/>
          </w:tcPr>
          <w:p w14:paraId="6BABF477"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990" w:type="dxa"/>
            <w:tcBorders>
              <w:top w:val="nil"/>
              <w:left w:val="nil"/>
              <w:bottom w:val="nil"/>
              <w:right w:val="nil"/>
            </w:tcBorders>
            <w:vAlign w:val="center"/>
          </w:tcPr>
          <w:p w14:paraId="3ECE68CD"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990" w:type="dxa"/>
            <w:tcBorders>
              <w:top w:val="nil"/>
              <w:left w:val="nil"/>
              <w:bottom w:val="nil"/>
              <w:right w:val="nil"/>
            </w:tcBorders>
            <w:vAlign w:val="center"/>
          </w:tcPr>
          <w:p w14:paraId="0F9745C9"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1080" w:type="dxa"/>
            <w:tcBorders>
              <w:top w:val="nil"/>
              <w:left w:val="nil"/>
              <w:bottom w:val="nil"/>
              <w:right w:val="nil"/>
            </w:tcBorders>
            <w:vAlign w:val="center"/>
          </w:tcPr>
          <w:p w14:paraId="395CE42C"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720" w:type="dxa"/>
            <w:tcBorders>
              <w:top w:val="nil"/>
              <w:left w:val="nil"/>
              <w:bottom w:val="nil"/>
              <w:right w:val="nil"/>
            </w:tcBorders>
            <w:shd w:val="clear" w:color="auto" w:fill="auto"/>
            <w:noWrap/>
            <w:vAlign w:val="center"/>
          </w:tcPr>
          <w:p w14:paraId="3BAA2FA5"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630" w:type="dxa"/>
            <w:tcBorders>
              <w:top w:val="nil"/>
              <w:left w:val="nil"/>
              <w:bottom w:val="nil"/>
              <w:right w:val="nil"/>
            </w:tcBorders>
            <w:shd w:val="clear" w:color="auto" w:fill="auto"/>
            <w:noWrap/>
            <w:vAlign w:val="center"/>
          </w:tcPr>
          <w:p w14:paraId="0AF2A79C" w14:textId="77777777" w:rsidR="007E3493" w:rsidRPr="001B2BE2" w:rsidRDefault="007E3493" w:rsidP="00F348B0">
            <w:pPr>
              <w:jc w:val="center"/>
              <w:rPr>
                <w:rFonts w:cs="Times New Roman"/>
                <w:color w:val="000000"/>
                <w:highlight w:val="green"/>
              </w:rPr>
            </w:pPr>
          </w:p>
        </w:tc>
      </w:tr>
      <w:tr w:rsidR="007E3493" w:rsidRPr="001B2BE2" w14:paraId="386F3BA1" w14:textId="77777777" w:rsidTr="00F348B0">
        <w:trPr>
          <w:trHeight w:val="300"/>
        </w:trPr>
        <w:tc>
          <w:tcPr>
            <w:tcW w:w="2088" w:type="dxa"/>
            <w:gridSpan w:val="2"/>
            <w:tcBorders>
              <w:top w:val="nil"/>
              <w:left w:val="nil"/>
              <w:bottom w:val="nil"/>
              <w:right w:val="nil"/>
            </w:tcBorders>
            <w:shd w:val="clear" w:color="auto" w:fill="auto"/>
            <w:noWrap/>
            <w:vAlign w:val="center"/>
          </w:tcPr>
          <w:p w14:paraId="27B9B4B4" w14:textId="77777777" w:rsidR="007E3493" w:rsidRPr="001B2BE2" w:rsidRDefault="007E3493" w:rsidP="00F348B0">
            <w:pPr>
              <w:rPr>
                <w:rFonts w:cs="Times New Roman"/>
                <w:iCs/>
                <w:color w:val="000000"/>
                <w:sz w:val="16"/>
                <w:szCs w:val="16"/>
                <w:highlight w:val="green"/>
              </w:rPr>
            </w:pPr>
            <w:proofErr w:type="spellStart"/>
            <w:r w:rsidRPr="001B2BE2">
              <w:rPr>
                <w:rFonts w:cs="Times New Roman"/>
                <w:iCs/>
                <w:color w:val="000000"/>
                <w:sz w:val="16"/>
                <w:szCs w:val="16"/>
                <w:highlight w:val="green"/>
              </w:rPr>
              <w:t>Charlson</w:t>
            </w:r>
            <w:proofErr w:type="spellEnd"/>
            <w:r w:rsidRPr="001B2BE2">
              <w:rPr>
                <w:rFonts w:cs="Times New Roman"/>
                <w:iCs/>
                <w:color w:val="000000"/>
                <w:sz w:val="16"/>
                <w:szCs w:val="16"/>
                <w:highlight w:val="green"/>
              </w:rPr>
              <w:t xml:space="preserve"> Comorbidity index</w:t>
            </w:r>
          </w:p>
        </w:tc>
        <w:tc>
          <w:tcPr>
            <w:tcW w:w="1566" w:type="dxa"/>
            <w:tcBorders>
              <w:top w:val="nil"/>
              <w:left w:val="nil"/>
              <w:bottom w:val="nil"/>
              <w:right w:val="nil"/>
            </w:tcBorders>
            <w:shd w:val="clear" w:color="auto" w:fill="auto"/>
            <w:noWrap/>
            <w:vAlign w:val="center"/>
          </w:tcPr>
          <w:p w14:paraId="1A562FBD" w14:textId="77777777" w:rsidR="007E3493" w:rsidRPr="001B2BE2" w:rsidRDefault="007E3493" w:rsidP="00F348B0">
            <w:pPr>
              <w:jc w:val="center"/>
              <w:rPr>
                <w:rFonts w:cs="Times New Roman"/>
                <w:color w:val="000000"/>
                <w:sz w:val="16"/>
                <w:szCs w:val="16"/>
                <w:highlight w:val="green"/>
              </w:rPr>
            </w:pPr>
            <w:r w:rsidRPr="001B2BE2">
              <w:rPr>
                <w:rFonts w:cs="Times New Roman"/>
                <w:color w:val="000000"/>
                <w:sz w:val="16"/>
                <w:szCs w:val="16"/>
                <w:highlight w:val="green"/>
              </w:rPr>
              <w:t>mean +/- SD</w:t>
            </w:r>
          </w:p>
        </w:tc>
        <w:tc>
          <w:tcPr>
            <w:tcW w:w="236" w:type="dxa"/>
            <w:tcBorders>
              <w:top w:val="nil"/>
              <w:left w:val="nil"/>
              <w:bottom w:val="nil"/>
              <w:right w:val="nil"/>
            </w:tcBorders>
            <w:shd w:val="clear" w:color="auto" w:fill="auto"/>
            <w:noWrap/>
            <w:vAlign w:val="center"/>
          </w:tcPr>
          <w:p w14:paraId="77723109"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450" w:type="dxa"/>
            <w:tcBorders>
              <w:top w:val="nil"/>
              <w:left w:val="nil"/>
              <w:bottom w:val="nil"/>
              <w:right w:val="nil"/>
            </w:tcBorders>
            <w:vAlign w:val="center"/>
          </w:tcPr>
          <w:p w14:paraId="72D01C21"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720" w:type="dxa"/>
            <w:tcBorders>
              <w:top w:val="nil"/>
              <w:left w:val="nil"/>
              <w:bottom w:val="nil"/>
              <w:right w:val="nil"/>
            </w:tcBorders>
            <w:vAlign w:val="center"/>
          </w:tcPr>
          <w:p w14:paraId="34D4138D"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720" w:type="dxa"/>
            <w:tcBorders>
              <w:top w:val="nil"/>
              <w:left w:val="nil"/>
              <w:bottom w:val="nil"/>
              <w:right w:val="nil"/>
            </w:tcBorders>
            <w:vAlign w:val="center"/>
          </w:tcPr>
          <w:p w14:paraId="46FEE1E9"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900" w:type="dxa"/>
            <w:tcBorders>
              <w:top w:val="nil"/>
              <w:left w:val="nil"/>
              <w:bottom w:val="nil"/>
              <w:right w:val="nil"/>
            </w:tcBorders>
            <w:vAlign w:val="center"/>
          </w:tcPr>
          <w:p w14:paraId="3B2D91BE"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450" w:type="dxa"/>
            <w:tcBorders>
              <w:top w:val="nil"/>
              <w:left w:val="nil"/>
              <w:bottom w:val="nil"/>
              <w:right w:val="nil"/>
            </w:tcBorders>
            <w:vAlign w:val="center"/>
          </w:tcPr>
          <w:p w14:paraId="5E3D07A7"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630" w:type="dxa"/>
            <w:tcBorders>
              <w:top w:val="nil"/>
              <w:left w:val="nil"/>
              <w:bottom w:val="nil"/>
              <w:right w:val="nil"/>
            </w:tcBorders>
            <w:vAlign w:val="center"/>
          </w:tcPr>
          <w:p w14:paraId="665B8581"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1080" w:type="dxa"/>
            <w:tcBorders>
              <w:top w:val="nil"/>
              <w:left w:val="nil"/>
              <w:bottom w:val="nil"/>
              <w:right w:val="nil"/>
            </w:tcBorders>
            <w:vAlign w:val="center"/>
          </w:tcPr>
          <w:p w14:paraId="601D9F05"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990" w:type="dxa"/>
            <w:tcBorders>
              <w:top w:val="nil"/>
              <w:left w:val="nil"/>
              <w:bottom w:val="nil"/>
              <w:right w:val="nil"/>
            </w:tcBorders>
            <w:vAlign w:val="center"/>
          </w:tcPr>
          <w:p w14:paraId="6B6A7800"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990" w:type="dxa"/>
            <w:tcBorders>
              <w:top w:val="nil"/>
              <w:left w:val="nil"/>
              <w:bottom w:val="nil"/>
              <w:right w:val="nil"/>
            </w:tcBorders>
            <w:vAlign w:val="center"/>
          </w:tcPr>
          <w:p w14:paraId="6E8A9B7F"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1080" w:type="dxa"/>
            <w:tcBorders>
              <w:top w:val="nil"/>
              <w:left w:val="nil"/>
              <w:bottom w:val="nil"/>
              <w:right w:val="nil"/>
            </w:tcBorders>
            <w:vAlign w:val="center"/>
          </w:tcPr>
          <w:p w14:paraId="567C4EF2"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720" w:type="dxa"/>
            <w:tcBorders>
              <w:top w:val="nil"/>
              <w:left w:val="nil"/>
              <w:bottom w:val="nil"/>
              <w:right w:val="nil"/>
            </w:tcBorders>
            <w:shd w:val="clear" w:color="auto" w:fill="auto"/>
            <w:noWrap/>
            <w:vAlign w:val="center"/>
          </w:tcPr>
          <w:p w14:paraId="79ED84D5"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630" w:type="dxa"/>
            <w:tcBorders>
              <w:top w:val="nil"/>
              <w:left w:val="nil"/>
              <w:bottom w:val="nil"/>
              <w:right w:val="nil"/>
            </w:tcBorders>
            <w:shd w:val="clear" w:color="auto" w:fill="auto"/>
            <w:noWrap/>
            <w:vAlign w:val="center"/>
          </w:tcPr>
          <w:p w14:paraId="280DE74D" w14:textId="77777777" w:rsidR="007E3493" w:rsidRPr="001B2BE2" w:rsidRDefault="007E3493" w:rsidP="00F348B0">
            <w:pPr>
              <w:jc w:val="center"/>
              <w:rPr>
                <w:rFonts w:cs="Times New Roman"/>
                <w:color w:val="000000"/>
                <w:highlight w:val="green"/>
              </w:rPr>
            </w:pPr>
          </w:p>
        </w:tc>
      </w:tr>
      <w:tr w:rsidR="007E3493" w:rsidRPr="001B2BE2" w14:paraId="2D03BB8B" w14:textId="77777777" w:rsidTr="00F348B0">
        <w:trPr>
          <w:trHeight w:val="300"/>
        </w:trPr>
        <w:tc>
          <w:tcPr>
            <w:tcW w:w="2088" w:type="dxa"/>
            <w:gridSpan w:val="2"/>
            <w:tcBorders>
              <w:top w:val="nil"/>
              <w:left w:val="nil"/>
              <w:bottom w:val="nil"/>
              <w:right w:val="nil"/>
            </w:tcBorders>
            <w:shd w:val="clear" w:color="auto" w:fill="auto"/>
            <w:noWrap/>
            <w:vAlign w:val="center"/>
          </w:tcPr>
          <w:p w14:paraId="1E4F7458" w14:textId="77777777" w:rsidR="007E3493" w:rsidRPr="001B2BE2" w:rsidRDefault="007E3493" w:rsidP="00F348B0">
            <w:pPr>
              <w:rPr>
                <w:rFonts w:cs="Times New Roman"/>
                <w:iCs/>
                <w:color w:val="000000"/>
                <w:sz w:val="16"/>
                <w:szCs w:val="16"/>
                <w:highlight w:val="green"/>
              </w:rPr>
            </w:pPr>
          </w:p>
        </w:tc>
        <w:tc>
          <w:tcPr>
            <w:tcW w:w="1566" w:type="dxa"/>
            <w:tcBorders>
              <w:top w:val="nil"/>
              <w:left w:val="nil"/>
              <w:bottom w:val="nil"/>
              <w:right w:val="nil"/>
            </w:tcBorders>
            <w:shd w:val="clear" w:color="auto" w:fill="auto"/>
            <w:noWrap/>
            <w:vAlign w:val="center"/>
          </w:tcPr>
          <w:p w14:paraId="692F1A2D" w14:textId="77777777" w:rsidR="007E3493" w:rsidRPr="001B2BE2" w:rsidRDefault="007E3493" w:rsidP="00F348B0">
            <w:pPr>
              <w:jc w:val="center"/>
              <w:rPr>
                <w:rFonts w:cs="Times New Roman"/>
                <w:color w:val="000000"/>
                <w:sz w:val="16"/>
                <w:szCs w:val="16"/>
                <w:highlight w:val="green"/>
              </w:rPr>
            </w:pPr>
            <w:r w:rsidRPr="001B2BE2">
              <w:rPr>
                <w:rFonts w:cs="Times New Roman"/>
                <w:color w:val="000000"/>
                <w:sz w:val="16"/>
                <w:szCs w:val="16"/>
                <w:highlight w:val="green"/>
              </w:rPr>
              <w:t>median (Q1-Q3)</w:t>
            </w:r>
          </w:p>
        </w:tc>
        <w:tc>
          <w:tcPr>
            <w:tcW w:w="236" w:type="dxa"/>
            <w:tcBorders>
              <w:top w:val="nil"/>
              <w:left w:val="nil"/>
              <w:bottom w:val="nil"/>
              <w:right w:val="nil"/>
            </w:tcBorders>
            <w:shd w:val="clear" w:color="auto" w:fill="auto"/>
            <w:noWrap/>
            <w:vAlign w:val="center"/>
          </w:tcPr>
          <w:p w14:paraId="4F0C11C1"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450" w:type="dxa"/>
            <w:tcBorders>
              <w:top w:val="nil"/>
              <w:left w:val="nil"/>
              <w:bottom w:val="nil"/>
              <w:right w:val="nil"/>
            </w:tcBorders>
            <w:vAlign w:val="center"/>
          </w:tcPr>
          <w:p w14:paraId="1D11F80D"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720" w:type="dxa"/>
            <w:tcBorders>
              <w:top w:val="nil"/>
              <w:left w:val="nil"/>
              <w:bottom w:val="nil"/>
              <w:right w:val="nil"/>
            </w:tcBorders>
            <w:vAlign w:val="center"/>
          </w:tcPr>
          <w:p w14:paraId="5565C384"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720" w:type="dxa"/>
            <w:tcBorders>
              <w:top w:val="nil"/>
              <w:left w:val="nil"/>
              <w:bottom w:val="nil"/>
              <w:right w:val="nil"/>
            </w:tcBorders>
            <w:vAlign w:val="center"/>
          </w:tcPr>
          <w:p w14:paraId="3C0A9305"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900" w:type="dxa"/>
            <w:tcBorders>
              <w:top w:val="nil"/>
              <w:left w:val="nil"/>
              <w:bottom w:val="nil"/>
              <w:right w:val="nil"/>
            </w:tcBorders>
            <w:vAlign w:val="center"/>
          </w:tcPr>
          <w:p w14:paraId="7CB6E827"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450" w:type="dxa"/>
            <w:tcBorders>
              <w:top w:val="nil"/>
              <w:left w:val="nil"/>
              <w:bottom w:val="nil"/>
              <w:right w:val="nil"/>
            </w:tcBorders>
            <w:vAlign w:val="center"/>
          </w:tcPr>
          <w:p w14:paraId="0FF508FF"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630" w:type="dxa"/>
            <w:tcBorders>
              <w:top w:val="nil"/>
              <w:left w:val="nil"/>
              <w:bottom w:val="nil"/>
              <w:right w:val="nil"/>
            </w:tcBorders>
            <w:vAlign w:val="center"/>
          </w:tcPr>
          <w:p w14:paraId="4666D69C"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1080" w:type="dxa"/>
            <w:tcBorders>
              <w:top w:val="nil"/>
              <w:left w:val="nil"/>
              <w:bottom w:val="nil"/>
              <w:right w:val="nil"/>
            </w:tcBorders>
            <w:vAlign w:val="center"/>
          </w:tcPr>
          <w:p w14:paraId="7243EC72"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990" w:type="dxa"/>
            <w:tcBorders>
              <w:top w:val="nil"/>
              <w:left w:val="nil"/>
              <w:bottom w:val="nil"/>
              <w:right w:val="nil"/>
            </w:tcBorders>
            <w:vAlign w:val="center"/>
          </w:tcPr>
          <w:p w14:paraId="32D2C016"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990" w:type="dxa"/>
            <w:tcBorders>
              <w:top w:val="nil"/>
              <w:left w:val="nil"/>
              <w:bottom w:val="nil"/>
              <w:right w:val="nil"/>
            </w:tcBorders>
            <w:vAlign w:val="center"/>
          </w:tcPr>
          <w:p w14:paraId="5A1FCA68"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1080" w:type="dxa"/>
            <w:tcBorders>
              <w:top w:val="nil"/>
              <w:left w:val="nil"/>
              <w:bottom w:val="nil"/>
              <w:right w:val="nil"/>
            </w:tcBorders>
            <w:vAlign w:val="center"/>
          </w:tcPr>
          <w:p w14:paraId="10A4DD63"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720" w:type="dxa"/>
            <w:tcBorders>
              <w:top w:val="nil"/>
              <w:left w:val="nil"/>
              <w:bottom w:val="nil"/>
              <w:right w:val="nil"/>
            </w:tcBorders>
            <w:shd w:val="clear" w:color="auto" w:fill="auto"/>
            <w:noWrap/>
            <w:vAlign w:val="center"/>
          </w:tcPr>
          <w:p w14:paraId="1FCDDE22" w14:textId="77777777" w:rsidR="007E3493" w:rsidRPr="001B2BE2" w:rsidRDefault="007E3493" w:rsidP="00F348B0">
            <w:pPr>
              <w:jc w:val="center"/>
              <w:rPr>
                <w:rFonts w:cs="Times New Roman"/>
                <w:color w:val="000000"/>
                <w:highlight w:val="green"/>
              </w:rPr>
            </w:pPr>
            <w:r w:rsidRPr="001B2BE2">
              <w:rPr>
                <w:rFonts w:cs="Times New Roman"/>
                <w:color w:val="000000"/>
                <w:highlight w:val="green"/>
              </w:rPr>
              <w:t>…</w:t>
            </w:r>
          </w:p>
        </w:tc>
        <w:tc>
          <w:tcPr>
            <w:tcW w:w="630" w:type="dxa"/>
            <w:tcBorders>
              <w:top w:val="nil"/>
              <w:left w:val="nil"/>
              <w:bottom w:val="nil"/>
              <w:right w:val="nil"/>
            </w:tcBorders>
            <w:shd w:val="clear" w:color="auto" w:fill="auto"/>
            <w:noWrap/>
            <w:vAlign w:val="center"/>
          </w:tcPr>
          <w:p w14:paraId="37CF768C" w14:textId="77777777" w:rsidR="007E3493" w:rsidRPr="001B2BE2" w:rsidRDefault="007E3493" w:rsidP="00F348B0">
            <w:pPr>
              <w:jc w:val="center"/>
              <w:rPr>
                <w:rFonts w:cs="Times New Roman"/>
                <w:color w:val="000000"/>
                <w:highlight w:val="green"/>
              </w:rPr>
            </w:pPr>
          </w:p>
        </w:tc>
      </w:tr>
      <w:tr w:rsidR="007E3493" w:rsidRPr="001B2BE2" w14:paraId="20709645" w14:textId="77777777" w:rsidTr="00F348B0">
        <w:trPr>
          <w:trHeight w:val="300"/>
        </w:trPr>
        <w:tc>
          <w:tcPr>
            <w:tcW w:w="2088" w:type="dxa"/>
            <w:gridSpan w:val="2"/>
            <w:tcBorders>
              <w:top w:val="nil"/>
              <w:left w:val="nil"/>
              <w:bottom w:val="nil"/>
              <w:right w:val="nil"/>
            </w:tcBorders>
            <w:shd w:val="clear" w:color="auto" w:fill="auto"/>
            <w:noWrap/>
            <w:vAlign w:val="center"/>
          </w:tcPr>
          <w:p w14:paraId="033E7F71" w14:textId="77777777" w:rsidR="007E3493" w:rsidRPr="001B2BE2" w:rsidRDefault="007E3493" w:rsidP="00F348B0">
            <w:pPr>
              <w:rPr>
                <w:rFonts w:cs="Times New Roman"/>
                <w:i/>
                <w:iCs/>
                <w:color w:val="000000"/>
                <w:sz w:val="16"/>
                <w:szCs w:val="16"/>
                <w:highlight w:val="green"/>
              </w:rPr>
            </w:pPr>
            <w:r w:rsidRPr="001B2BE2">
              <w:rPr>
                <w:rFonts w:cs="Times New Roman"/>
                <w:iCs/>
                <w:color w:val="000000"/>
                <w:sz w:val="16"/>
                <w:szCs w:val="16"/>
                <w:highlight w:val="green"/>
              </w:rPr>
              <w:t xml:space="preserve">LDL-C at baseline </w:t>
            </w:r>
            <w:r w:rsidRPr="001B2BE2">
              <w:rPr>
                <w:rFonts w:cs="Times New Roman"/>
                <w:iCs/>
                <w:color w:val="000000"/>
                <w:sz w:val="16"/>
                <w:szCs w:val="16"/>
                <w:highlight w:val="green"/>
              </w:rPr>
              <w:br/>
              <w:t>(</w:t>
            </w:r>
            <w:r w:rsidRPr="001B2BE2">
              <w:rPr>
                <w:rFonts w:cs="Times New Roman"/>
                <w:i/>
                <w:iCs/>
                <w:color w:val="000000"/>
                <w:sz w:val="16"/>
                <w:szCs w:val="16"/>
                <w:highlight w:val="green"/>
              </w:rPr>
              <w:t>time of event, or most recent, up to 1 year prior)</w:t>
            </w:r>
          </w:p>
          <w:p w14:paraId="0FABD185" w14:textId="77777777" w:rsidR="007E3493" w:rsidRPr="001B2BE2" w:rsidRDefault="007E3493" w:rsidP="00F348B0">
            <w:pPr>
              <w:rPr>
                <w:rFonts w:cs="Times New Roman"/>
                <w:i/>
                <w:iCs/>
                <w:color w:val="000000"/>
                <w:sz w:val="16"/>
                <w:szCs w:val="16"/>
                <w:highlight w:val="green"/>
              </w:rPr>
            </w:pPr>
          </w:p>
          <w:p w14:paraId="4D918906" w14:textId="77777777" w:rsidR="007E3493" w:rsidRPr="001B2BE2" w:rsidRDefault="007E3493" w:rsidP="00F348B0">
            <w:pPr>
              <w:rPr>
                <w:rFonts w:cs="Times New Roman"/>
                <w:iCs/>
                <w:color w:val="000000"/>
                <w:sz w:val="16"/>
                <w:szCs w:val="16"/>
                <w:highlight w:val="green"/>
              </w:rPr>
            </w:pPr>
            <w:r w:rsidRPr="001B2BE2">
              <w:rPr>
                <w:rFonts w:cs="Times New Roman"/>
                <w:iCs/>
                <w:color w:val="000000"/>
                <w:sz w:val="16"/>
                <w:szCs w:val="16"/>
                <w:highlight w:val="green"/>
              </w:rPr>
              <w:t xml:space="preserve">     &lt; 1.8 mmol/L</w:t>
            </w:r>
          </w:p>
          <w:p w14:paraId="63429461" w14:textId="77777777" w:rsidR="007E3493" w:rsidRPr="001B2BE2" w:rsidRDefault="007E3493" w:rsidP="00F348B0">
            <w:pPr>
              <w:rPr>
                <w:rFonts w:cs="Times New Roman"/>
                <w:iCs/>
                <w:color w:val="000000"/>
                <w:sz w:val="16"/>
                <w:szCs w:val="16"/>
                <w:highlight w:val="green"/>
              </w:rPr>
            </w:pPr>
            <w:r w:rsidRPr="001B2BE2">
              <w:rPr>
                <w:rFonts w:cs="Times New Roman"/>
                <w:iCs/>
                <w:color w:val="000000"/>
                <w:sz w:val="16"/>
                <w:szCs w:val="16"/>
                <w:highlight w:val="green"/>
              </w:rPr>
              <w:t xml:space="preserve">     1.8 to &lt; 2mmol/L</w:t>
            </w:r>
          </w:p>
          <w:p w14:paraId="0C4327FB" w14:textId="77777777" w:rsidR="007E3493" w:rsidRPr="001B2BE2" w:rsidRDefault="007E3493" w:rsidP="00F348B0">
            <w:pPr>
              <w:rPr>
                <w:rFonts w:cs="Times New Roman"/>
                <w:iCs/>
                <w:color w:val="000000"/>
                <w:sz w:val="16"/>
                <w:szCs w:val="16"/>
                <w:highlight w:val="green"/>
              </w:rPr>
            </w:pPr>
            <w:r w:rsidRPr="001B2BE2">
              <w:rPr>
                <w:rFonts w:cs="Times New Roman"/>
                <w:iCs/>
                <w:color w:val="000000"/>
                <w:sz w:val="16"/>
                <w:szCs w:val="16"/>
                <w:highlight w:val="green"/>
              </w:rPr>
              <w:t xml:space="preserve">     2 to 2.6mmol/L</w:t>
            </w:r>
          </w:p>
          <w:p w14:paraId="07617A64" w14:textId="77777777" w:rsidR="007E3493" w:rsidRPr="001B2BE2" w:rsidRDefault="007E3493" w:rsidP="00F348B0">
            <w:pPr>
              <w:rPr>
                <w:rFonts w:cs="Times New Roman"/>
                <w:iCs/>
                <w:color w:val="000000"/>
                <w:sz w:val="16"/>
                <w:szCs w:val="16"/>
                <w:highlight w:val="green"/>
              </w:rPr>
            </w:pPr>
            <w:r w:rsidRPr="001B2BE2">
              <w:rPr>
                <w:rFonts w:cs="Times New Roman"/>
                <w:iCs/>
                <w:color w:val="000000"/>
                <w:sz w:val="16"/>
                <w:szCs w:val="16"/>
                <w:highlight w:val="green"/>
              </w:rPr>
              <w:t xml:space="preserve">     2.6 to &lt;3.5mmol/L </w:t>
            </w:r>
          </w:p>
          <w:p w14:paraId="41A0F644" w14:textId="77777777" w:rsidR="007E3493" w:rsidRPr="001B2BE2" w:rsidRDefault="007E3493" w:rsidP="00F348B0">
            <w:pPr>
              <w:rPr>
                <w:rFonts w:cs="Times New Roman"/>
                <w:iCs/>
                <w:color w:val="000000"/>
                <w:sz w:val="16"/>
                <w:szCs w:val="16"/>
                <w:highlight w:val="green"/>
              </w:rPr>
            </w:pPr>
            <w:r w:rsidRPr="001B2BE2">
              <w:rPr>
                <w:rFonts w:cs="Times New Roman"/>
                <w:iCs/>
                <w:color w:val="000000"/>
                <w:sz w:val="16"/>
                <w:szCs w:val="16"/>
                <w:highlight w:val="green"/>
              </w:rPr>
              <w:lastRenderedPageBreak/>
              <w:t xml:space="preserve">    3.5  to  &lt;5.0mmol/L</w:t>
            </w:r>
          </w:p>
          <w:p w14:paraId="5714616C" w14:textId="77777777" w:rsidR="007E3493" w:rsidRPr="001B2BE2" w:rsidRDefault="007E3493" w:rsidP="00F348B0">
            <w:pPr>
              <w:rPr>
                <w:rFonts w:cs="Times New Roman"/>
                <w:iCs/>
                <w:color w:val="000000"/>
                <w:sz w:val="16"/>
                <w:szCs w:val="16"/>
                <w:highlight w:val="green"/>
              </w:rPr>
            </w:pPr>
          </w:p>
          <w:p w14:paraId="43EA5A74" w14:textId="77777777" w:rsidR="007E3493" w:rsidRPr="001B2BE2" w:rsidRDefault="007E3493" w:rsidP="00F348B0">
            <w:pPr>
              <w:rPr>
                <w:rFonts w:cs="Times New Roman"/>
                <w:iCs/>
                <w:color w:val="000000"/>
                <w:sz w:val="16"/>
                <w:szCs w:val="16"/>
                <w:highlight w:val="green"/>
              </w:rPr>
            </w:pPr>
          </w:p>
          <w:p w14:paraId="109CF567" w14:textId="77777777" w:rsidR="007E3493" w:rsidRPr="001B2BE2" w:rsidRDefault="007E3493" w:rsidP="00F348B0">
            <w:pPr>
              <w:rPr>
                <w:rFonts w:cs="Times New Roman"/>
                <w:iCs/>
                <w:color w:val="000000"/>
                <w:sz w:val="16"/>
                <w:szCs w:val="16"/>
                <w:highlight w:val="green"/>
              </w:rPr>
            </w:pPr>
          </w:p>
          <w:p w14:paraId="707F1B0D" w14:textId="77777777" w:rsidR="007E3493" w:rsidRPr="001B2BE2" w:rsidRDefault="007E3493" w:rsidP="00F348B0">
            <w:pPr>
              <w:rPr>
                <w:rFonts w:cs="Times New Roman"/>
                <w:iCs/>
                <w:color w:val="000000"/>
                <w:sz w:val="16"/>
                <w:szCs w:val="16"/>
                <w:highlight w:val="green"/>
              </w:rPr>
            </w:pPr>
          </w:p>
          <w:p w14:paraId="573DA91F" w14:textId="77777777" w:rsidR="007E3493" w:rsidRPr="001B2BE2" w:rsidRDefault="007E3493" w:rsidP="00F348B0">
            <w:pPr>
              <w:rPr>
                <w:rFonts w:cs="Times New Roman"/>
                <w:iCs/>
                <w:color w:val="000000"/>
                <w:sz w:val="16"/>
                <w:szCs w:val="16"/>
                <w:highlight w:val="green"/>
              </w:rPr>
            </w:pPr>
            <w:r w:rsidRPr="001B2BE2">
              <w:rPr>
                <w:rFonts w:cs="Times New Roman"/>
                <w:iCs/>
                <w:color w:val="000000"/>
                <w:sz w:val="16"/>
                <w:szCs w:val="16"/>
                <w:highlight w:val="green"/>
              </w:rPr>
              <w:t xml:space="preserve">     ≥5.0 mmol/L</w:t>
            </w:r>
          </w:p>
        </w:tc>
        <w:tc>
          <w:tcPr>
            <w:tcW w:w="1566" w:type="dxa"/>
            <w:tcBorders>
              <w:top w:val="nil"/>
              <w:left w:val="nil"/>
              <w:bottom w:val="nil"/>
              <w:right w:val="nil"/>
            </w:tcBorders>
            <w:shd w:val="clear" w:color="auto" w:fill="auto"/>
            <w:noWrap/>
            <w:vAlign w:val="center"/>
          </w:tcPr>
          <w:p w14:paraId="738DFD93" w14:textId="77777777" w:rsidR="007E3493" w:rsidRPr="001B2BE2" w:rsidRDefault="007E3493" w:rsidP="00F348B0">
            <w:pPr>
              <w:jc w:val="center"/>
              <w:rPr>
                <w:rFonts w:cs="Times New Roman"/>
                <w:color w:val="000000"/>
                <w:sz w:val="16"/>
                <w:szCs w:val="16"/>
                <w:highlight w:val="green"/>
              </w:rPr>
            </w:pPr>
            <w:r w:rsidRPr="001B2BE2">
              <w:rPr>
                <w:rFonts w:cs="Times New Roman"/>
                <w:color w:val="000000"/>
                <w:sz w:val="16"/>
                <w:szCs w:val="16"/>
                <w:highlight w:val="green"/>
              </w:rPr>
              <w:lastRenderedPageBreak/>
              <w:t>mean +/- SD</w:t>
            </w:r>
            <w:r w:rsidRPr="001B2BE2">
              <w:rPr>
                <w:rFonts w:cs="Times New Roman"/>
                <w:color w:val="000000"/>
                <w:sz w:val="16"/>
                <w:szCs w:val="16"/>
                <w:highlight w:val="green"/>
              </w:rPr>
              <w:br/>
              <w:t>median (Q1-Q3)</w:t>
            </w:r>
          </w:p>
          <w:p w14:paraId="2945DF26" w14:textId="77777777" w:rsidR="007E3493" w:rsidRPr="001B2BE2" w:rsidRDefault="007E3493" w:rsidP="00F348B0">
            <w:pPr>
              <w:jc w:val="center"/>
              <w:rPr>
                <w:rFonts w:cs="Times New Roman"/>
                <w:color w:val="000000"/>
                <w:sz w:val="16"/>
                <w:szCs w:val="16"/>
                <w:highlight w:val="green"/>
              </w:rPr>
            </w:pPr>
          </w:p>
          <w:p w14:paraId="788E7A43" w14:textId="77777777" w:rsidR="007E3493" w:rsidRPr="001B2BE2" w:rsidRDefault="007E3493" w:rsidP="00F348B0">
            <w:pPr>
              <w:jc w:val="center"/>
              <w:rPr>
                <w:rFonts w:cs="Times New Roman"/>
                <w:color w:val="000000"/>
                <w:sz w:val="16"/>
                <w:szCs w:val="16"/>
                <w:highlight w:val="green"/>
              </w:rPr>
            </w:pPr>
            <w:r w:rsidRPr="001B2BE2">
              <w:rPr>
                <w:rFonts w:cs="Times New Roman"/>
                <w:color w:val="000000"/>
                <w:sz w:val="16"/>
                <w:szCs w:val="16"/>
                <w:highlight w:val="green"/>
              </w:rPr>
              <w:t>N (%)</w:t>
            </w:r>
          </w:p>
          <w:p w14:paraId="0CF544CB" w14:textId="77777777" w:rsidR="007E3493" w:rsidRPr="001B2BE2" w:rsidRDefault="007E3493" w:rsidP="00F348B0">
            <w:pPr>
              <w:jc w:val="center"/>
              <w:rPr>
                <w:rFonts w:cs="Times New Roman"/>
                <w:color w:val="000000"/>
                <w:sz w:val="16"/>
                <w:szCs w:val="16"/>
                <w:highlight w:val="green"/>
              </w:rPr>
            </w:pPr>
            <w:r w:rsidRPr="001B2BE2">
              <w:rPr>
                <w:rFonts w:cs="Times New Roman"/>
                <w:color w:val="000000"/>
                <w:sz w:val="16"/>
                <w:szCs w:val="16"/>
                <w:highlight w:val="green"/>
              </w:rPr>
              <w:t>N (%)</w:t>
            </w:r>
          </w:p>
          <w:p w14:paraId="385CDB51" w14:textId="77777777" w:rsidR="007E3493" w:rsidRPr="001B2BE2" w:rsidRDefault="007E3493" w:rsidP="00F348B0">
            <w:pPr>
              <w:jc w:val="center"/>
              <w:rPr>
                <w:rFonts w:cs="Times New Roman"/>
                <w:color w:val="000000"/>
                <w:sz w:val="16"/>
                <w:szCs w:val="16"/>
                <w:highlight w:val="green"/>
              </w:rPr>
            </w:pPr>
            <w:r w:rsidRPr="001B2BE2">
              <w:rPr>
                <w:rFonts w:cs="Times New Roman"/>
                <w:color w:val="000000"/>
                <w:sz w:val="16"/>
                <w:szCs w:val="16"/>
                <w:highlight w:val="green"/>
              </w:rPr>
              <w:t>N (%)</w:t>
            </w:r>
          </w:p>
          <w:p w14:paraId="5D567569" w14:textId="77777777" w:rsidR="007E3493" w:rsidRPr="001B2BE2" w:rsidRDefault="007E3493" w:rsidP="00F348B0">
            <w:pPr>
              <w:jc w:val="center"/>
              <w:rPr>
                <w:rFonts w:cs="Times New Roman"/>
                <w:color w:val="000000"/>
                <w:sz w:val="16"/>
                <w:szCs w:val="16"/>
                <w:highlight w:val="green"/>
              </w:rPr>
            </w:pPr>
            <w:r w:rsidRPr="001B2BE2">
              <w:rPr>
                <w:rFonts w:cs="Times New Roman"/>
                <w:color w:val="000000"/>
                <w:sz w:val="16"/>
                <w:szCs w:val="16"/>
                <w:highlight w:val="green"/>
              </w:rPr>
              <w:t>N (%)</w:t>
            </w:r>
          </w:p>
          <w:p w14:paraId="58E325D1" w14:textId="77777777" w:rsidR="007E3493" w:rsidRPr="001B2BE2" w:rsidRDefault="007E3493" w:rsidP="00F348B0">
            <w:pPr>
              <w:jc w:val="center"/>
              <w:rPr>
                <w:rFonts w:cs="Times New Roman"/>
                <w:color w:val="000000"/>
                <w:sz w:val="16"/>
                <w:szCs w:val="16"/>
                <w:highlight w:val="green"/>
              </w:rPr>
            </w:pPr>
            <w:r w:rsidRPr="001B2BE2">
              <w:rPr>
                <w:rFonts w:cs="Times New Roman"/>
                <w:color w:val="000000"/>
                <w:sz w:val="16"/>
                <w:szCs w:val="16"/>
                <w:highlight w:val="green"/>
              </w:rPr>
              <w:t>N (%)</w:t>
            </w:r>
          </w:p>
        </w:tc>
        <w:tc>
          <w:tcPr>
            <w:tcW w:w="236" w:type="dxa"/>
            <w:tcBorders>
              <w:top w:val="nil"/>
              <w:left w:val="nil"/>
              <w:bottom w:val="nil"/>
              <w:right w:val="nil"/>
            </w:tcBorders>
            <w:shd w:val="clear" w:color="auto" w:fill="auto"/>
            <w:noWrap/>
            <w:vAlign w:val="center"/>
          </w:tcPr>
          <w:p w14:paraId="1D2EB99D" w14:textId="77777777" w:rsidR="007E3493" w:rsidRPr="001B2BE2" w:rsidRDefault="007E3493" w:rsidP="00F348B0">
            <w:pPr>
              <w:jc w:val="center"/>
              <w:rPr>
                <w:rFonts w:cs="Times New Roman"/>
                <w:color w:val="000000"/>
                <w:highlight w:val="green"/>
              </w:rPr>
            </w:pPr>
          </w:p>
        </w:tc>
        <w:tc>
          <w:tcPr>
            <w:tcW w:w="450" w:type="dxa"/>
            <w:tcBorders>
              <w:top w:val="nil"/>
              <w:left w:val="nil"/>
              <w:bottom w:val="nil"/>
              <w:right w:val="nil"/>
            </w:tcBorders>
            <w:vAlign w:val="center"/>
          </w:tcPr>
          <w:p w14:paraId="24938B16" w14:textId="77777777" w:rsidR="007E3493" w:rsidRPr="001B2BE2" w:rsidRDefault="007E3493" w:rsidP="00F348B0">
            <w:pPr>
              <w:jc w:val="center"/>
              <w:rPr>
                <w:rFonts w:cs="Times New Roman"/>
                <w:color w:val="000000"/>
                <w:highlight w:val="green"/>
              </w:rPr>
            </w:pPr>
          </w:p>
        </w:tc>
        <w:tc>
          <w:tcPr>
            <w:tcW w:w="720" w:type="dxa"/>
            <w:tcBorders>
              <w:top w:val="nil"/>
              <w:left w:val="nil"/>
              <w:bottom w:val="nil"/>
              <w:right w:val="nil"/>
            </w:tcBorders>
            <w:vAlign w:val="center"/>
          </w:tcPr>
          <w:p w14:paraId="4B4B96AB" w14:textId="77777777" w:rsidR="007E3493" w:rsidRPr="001B2BE2" w:rsidRDefault="007E3493" w:rsidP="00F348B0">
            <w:pPr>
              <w:jc w:val="center"/>
              <w:rPr>
                <w:rFonts w:cs="Times New Roman"/>
                <w:color w:val="000000"/>
                <w:highlight w:val="green"/>
              </w:rPr>
            </w:pPr>
          </w:p>
        </w:tc>
        <w:tc>
          <w:tcPr>
            <w:tcW w:w="720" w:type="dxa"/>
            <w:tcBorders>
              <w:top w:val="nil"/>
              <w:left w:val="nil"/>
              <w:bottom w:val="nil"/>
              <w:right w:val="nil"/>
            </w:tcBorders>
            <w:vAlign w:val="center"/>
          </w:tcPr>
          <w:p w14:paraId="2DE0097F" w14:textId="77777777" w:rsidR="007E3493" w:rsidRPr="001B2BE2" w:rsidRDefault="007E3493" w:rsidP="00F348B0">
            <w:pPr>
              <w:jc w:val="center"/>
              <w:rPr>
                <w:rFonts w:cs="Times New Roman"/>
                <w:color w:val="000000"/>
                <w:highlight w:val="green"/>
              </w:rPr>
            </w:pPr>
          </w:p>
        </w:tc>
        <w:tc>
          <w:tcPr>
            <w:tcW w:w="900" w:type="dxa"/>
            <w:tcBorders>
              <w:top w:val="nil"/>
              <w:left w:val="nil"/>
              <w:bottom w:val="nil"/>
              <w:right w:val="nil"/>
            </w:tcBorders>
            <w:vAlign w:val="center"/>
          </w:tcPr>
          <w:p w14:paraId="06D90BC8" w14:textId="77777777" w:rsidR="007E3493" w:rsidRPr="001B2BE2" w:rsidRDefault="007E3493" w:rsidP="00F348B0">
            <w:pPr>
              <w:jc w:val="center"/>
              <w:rPr>
                <w:rFonts w:cs="Times New Roman"/>
                <w:color w:val="000000"/>
                <w:highlight w:val="green"/>
              </w:rPr>
            </w:pPr>
          </w:p>
        </w:tc>
        <w:tc>
          <w:tcPr>
            <w:tcW w:w="450" w:type="dxa"/>
            <w:tcBorders>
              <w:top w:val="nil"/>
              <w:left w:val="nil"/>
              <w:bottom w:val="nil"/>
              <w:right w:val="nil"/>
            </w:tcBorders>
            <w:vAlign w:val="center"/>
          </w:tcPr>
          <w:p w14:paraId="4FA5A570" w14:textId="77777777" w:rsidR="007E3493" w:rsidRPr="001B2BE2" w:rsidRDefault="007E3493" w:rsidP="00F348B0">
            <w:pPr>
              <w:jc w:val="center"/>
              <w:rPr>
                <w:rFonts w:cs="Times New Roman"/>
                <w:color w:val="000000"/>
                <w:highlight w:val="green"/>
              </w:rPr>
            </w:pPr>
          </w:p>
        </w:tc>
        <w:tc>
          <w:tcPr>
            <w:tcW w:w="630" w:type="dxa"/>
            <w:tcBorders>
              <w:top w:val="nil"/>
              <w:left w:val="nil"/>
              <w:bottom w:val="nil"/>
              <w:right w:val="nil"/>
            </w:tcBorders>
            <w:vAlign w:val="center"/>
          </w:tcPr>
          <w:p w14:paraId="20C892DB" w14:textId="77777777" w:rsidR="007E3493" w:rsidRPr="001B2BE2" w:rsidRDefault="007E3493" w:rsidP="00F348B0">
            <w:pPr>
              <w:jc w:val="center"/>
              <w:rPr>
                <w:rFonts w:cs="Times New Roman"/>
                <w:color w:val="000000"/>
                <w:highlight w:val="green"/>
              </w:rPr>
            </w:pPr>
          </w:p>
        </w:tc>
        <w:tc>
          <w:tcPr>
            <w:tcW w:w="1080" w:type="dxa"/>
            <w:tcBorders>
              <w:top w:val="nil"/>
              <w:left w:val="nil"/>
              <w:bottom w:val="nil"/>
              <w:right w:val="nil"/>
            </w:tcBorders>
            <w:vAlign w:val="center"/>
          </w:tcPr>
          <w:p w14:paraId="49B694E1" w14:textId="77777777" w:rsidR="007E3493" w:rsidRPr="001B2BE2" w:rsidRDefault="007E3493" w:rsidP="00F348B0">
            <w:pPr>
              <w:jc w:val="center"/>
              <w:rPr>
                <w:rFonts w:cs="Times New Roman"/>
                <w:color w:val="000000"/>
                <w:highlight w:val="green"/>
              </w:rPr>
            </w:pPr>
          </w:p>
        </w:tc>
        <w:tc>
          <w:tcPr>
            <w:tcW w:w="990" w:type="dxa"/>
            <w:tcBorders>
              <w:top w:val="nil"/>
              <w:left w:val="nil"/>
              <w:bottom w:val="nil"/>
              <w:right w:val="nil"/>
            </w:tcBorders>
            <w:vAlign w:val="center"/>
          </w:tcPr>
          <w:p w14:paraId="7C7A53DA" w14:textId="77777777" w:rsidR="007E3493" w:rsidRPr="001B2BE2" w:rsidRDefault="007E3493" w:rsidP="00F348B0">
            <w:pPr>
              <w:jc w:val="center"/>
              <w:rPr>
                <w:rFonts w:cs="Times New Roman"/>
                <w:color w:val="000000"/>
                <w:highlight w:val="green"/>
              </w:rPr>
            </w:pPr>
          </w:p>
        </w:tc>
        <w:tc>
          <w:tcPr>
            <w:tcW w:w="990" w:type="dxa"/>
            <w:tcBorders>
              <w:top w:val="nil"/>
              <w:left w:val="nil"/>
              <w:bottom w:val="nil"/>
              <w:right w:val="nil"/>
            </w:tcBorders>
            <w:vAlign w:val="center"/>
          </w:tcPr>
          <w:p w14:paraId="7BEFC369" w14:textId="77777777" w:rsidR="007E3493" w:rsidRPr="001B2BE2" w:rsidRDefault="007E3493" w:rsidP="00F348B0">
            <w:pPr>
              <w:jc w:val="center"/>
              <w:rPr>
                <w:rFonts w:cs="Times New Roman"/>
                <w:color w:val="000000"/>
                <w:highlight w:val="green"/>
              </w:rPr>
            </w:pPr>
          </w:p>
        </w:tc>
        <w:tc>
          <w:tcPr>
            <w:tcW w:w="1080" w:type="dxa"/>
            <w:tcBorders>
              <w:top w:val="nil"/>
              <w:left w:val="nil"/>
              <w:bottom w:val="nil"/>
              <w:right w:val="nil"/>
            </w:tcBorders>
            <w:vAlign w:val="center"/>
          </w:tcPr>
          <w:p w14:paraId="38287EAB" w14:textId="77777777" w:rsidR="007E3493" w:rsidRPr="001B2BE2" w:rsidRDefault="007E3493" w:rsidP="00F348B0">
            <w:pPr>
              <w:jc w:val="center"/>
              <w:rPr>
                <w:rFonts w:cs="Times New Roman"/>
                <w:color w:val="000000"/>
                <w:highlight w:val="green"/>
              </w:rPr>
            </w:pPr>
          </w:p>
        </w:tc>
        <w:tc>
          <w:tcPr>
            <w:tcW w:w="720" w:type="dxa"/>
            <w:tcBorders>
              <w:top w:val="nil"/>
              <w:left w:val="nil"/>
              <w:bottom w:val="nil"/>
              <w:right w:val="nil"/>
            </w:tcBorders>
            <w:shd w:val="clear" w:color="auto" w:fill="auto"/>
            <w:noWrap/>
            <w:vAlign w:val="center"/>
          </w:tcPr>
          <w:p w14:paraId="049032C7" w14:textId="77777777" w:rsidR="007E3493" w:rsidRPr="001B2BE2" w:rsidRDefault="007E3493" w:rsidP="00F348B0">
            <w:pPr>
              <w:jc w:val="center"/>
              <w:rPr>
                <w:rFonts w:cs="Times New Roman"/>
                <w:color w:val="000000"/>
                <w:highlight w:val="green"/>
              </w:rPr>
            </w:pPr>
          </w:p>
        </w:tc>
        <w:tc>
          <w:tcPr>
            <w:tcW w:w="630" w:type="dxa"/>
            <w:tcBorders>
              <w:top w:val="nil"/>
              <w:left w:val="nil"/>
              <w:bottom w:val="nil"/>
              <w:right w:val="nil"/>
            </w:tcBorders>
            <w:shd w:val="clear" w:color="auto" w:fill="auto"/>
            <w:noWrap/>
            <w:vAlign w:val="center"/>
          </w:tcPr>
          <w:p w14:paraId="2AF8A8CD" w14:textId="77777777" w:rsidR="007E3493" w:rsidRPr="001B2BE2" w:rsidRDefault="007E3493" w:rsidP="00F348B0">
            <w:pPr>
              <w:jc w:val="center"/>
              <w:rPr>
                <w:rFonts w:cs="Times New Roman"/>
                <w:color w:val="000000"/>
                <w:highlight w:val="green"/>
              </w:rPr>
            </w:pPr>
          </w:p>
        </w:tc>
      </w:tr>
      <w:tr w:rsidR="007E3493" w:rsidRPr="001B2BE2" w14:paraId="463777FB" w14:textId="77777777" w:rsidTr="00F348B0">
        <w:trPr>
          <w:trHeight w:val="300"/>
        </w:trPr>
        <w:tc>
          <w:tcPr>
            <w:tcW w:w="2088" w:type="dxa"/>
            <w:gridSpan w:val="2"/>
            <w:tcBorders>
              <w:top w:val="nil"/>
              <w:left w:val="nil"/>
              <w:bottom w:val="nil"/>
              <w:right w:val="nil"/>
            </w:tcBorders>
            <w:shd w:val="clear" w:color="auto" w:fill="auto"/>
            <w:noWrap/>
            <w:vAlign w:val="center"/>
          </w:tcPr>
          <w:p w14:paraId="1A4187B8" w14:textId="77777777" w:rsidR="007E3493" w:rsidRPr="001B2BE2" w:rsidRDefault="007E3493" w:rsidP="00F348B0">
            <w:pPr>
              <w:rPr>
                <w:rFonts w:cs="Times New Roman"/>
                <w:iCs/>
                <w:color w:val="000000"/>
                <w:sz w:val="16"/>
                <w:szCs w:val="16"/>
                <w:highlight w:val="green"/>
              </w:rPr>
            </w:pPr>
          </w:p>
        </w:tc>
        <w:tc>
          <w:tcPr>
            <w:tcW w:w="1566" w:type="dxa"/>
            <w:tcBorders>
              <w:top w:val="nil"/>
              <w:left w:val="nil"/>
              <w:bottom w:val="nil"/>
              <w:right w:val="nil"/>
            </w:tcBorders>
            <w:shd w:val="clear" w:color="auto" w:fill="auto"/>
            <w:noWrap/>
            <w:vAlign w:val="center"/>
          </w:tcPr>
          <w:p w14:paraId="5F006F97" w14:textId="77777777" w:rsidR="007E3493" w:rsidRPr="001B2BE2" w:rsidRDefault="007E3493" w:rsidP="00F348B0">
            <w:pPr>
              <w:jc w:val="center"/>
              <w:rPr>
                <w:rFonts w:cs="Times New Roman"/>
                <w:color w:val="000000"/>
                <w:sz w:val="16"/>
                <w:szCs w:val="16"/>
                <w:highlight w:val="green"/>
              </w:rPr>
            </w:pPr>
          </w:p>
        </w:tc>
        <w:tc>
          <w:tcPr>
            <w:tcW w:w="236" w:type="dxa"/>
            <w:tcBorders>
              <w:top w:val="nil"/>
              <w:left w:val="nil"/>
              <w:bottom w:val="nil"/>
              <w:right w:val="nil"/>
            </w:tcBorders>
            <w:shd w:val="clear" w:color="auto" w:fill="auto"/>
            <w:noWrap/>
            <w:vAlign w:val="center"/>
          </w:tcPr>
          <w:p w14:paraId="2EC5D437" w14:textId="77777777" w:rsidR="007E3493" w:rsidRPr="001B2BE2" w:rsidRDefault="007E3493" w:rsidP="00F348B0">
            <w:pPr>
              <w:jc w:val="center"/>
              <w:rPr>
                <w:rFonts w:cs="Times New Roman"/>
                <w:color w:val="000000"/>
                <w:highlight w:val="green"/>
              </w:rPr>
            </w:pPr>
          </w:p>
        </w:tc>
        <w:tc>
          <w:tcPr>
            <w:tcW w:w="450" w:type="dxa"/>
            <w:tcBorders>
              <w:top w:val="nil"/>
              <w:left w:val="nil"/>
              <w:bottom w:val="nil"/>
              <w:right w:val="nil"/>
            </w:tcBorders>
            <w:vAlign w:val="center"/>
          </w:tcPr>
          <w:p w14:paraId="766B0C15" w14:textId="77777777" w:rsidR="007E3493" w:rsidRPr="001B2BE2" w:rsidRDefault="007E3493" w:rsidP="00F348B0">
            <w:pPr>
              <w:jc w:val="center"/>
              <w:rPr>
                <w:rFonts w:cs="Times New Roman"/>
                <w:color w:val="000000"/>
                <w:highlight w:val="green"/>
              </w:rPr>
            </w:pPr>
          </w:p>
        </w:tc>
        <w:tc>
          <w:tcPr>
            <w:tcW w:w="720" w:type="dxa"/>
            <w:tcBorders>
              <w:top w:val="nil"/>
              <w:left w:val="nil"/>
              <w:bottom w:val="nil"/>
              <w:right w:val="nil"/>
            </w:tcBorders>
            <w:vAlign w:val="center"/>
          </w:tcPr>
          <w:p w14:paraId="03BB7420" w14:textId="77777777" w:rsidR="007E3493" w:rsidRPr="001B2BE2" w:rsidRDefault="007E3493" w:rsidP="00F348B0">
            <w:pPr>
              <w:jc w:val="center"/>
              <w:rPr>
                <w:rFonts w:cs="Times New Roman"/>
                <w:color w:val="000000"/>
                <w:highlight w:val="green"/>
              </w:rPr>
            </w:pPr>
          </w:p>
        </w:tc>
        <w:tc>
          <w:tcPr>
            <w:tcW w:w="720" w:type="dxa"/>
            <w:tcBorders>
              <w:top w:val="nil"/>
              <w:left w:val="nil"/>
              <w:bottom w:val="nil"/>
              <w:right w:val="nil"/>
            </w:tcBorders>
            <w:vAlign w:val="center"/>
          </w:tcPr>
          <w:p w14:paraId="496291B8" w14:textId="77777777" w:rsidR="007E3493" w:rsidRPr="001B2BE2" w:rsidRDefault="007E3493" w:rsidP="00F348B0">
            <w:pPr>
              <w:jc w:val="center"/>
              <w:rPr>
                <w:rFonts w:cs="Times New Roman"/>
                <w:color w:val="000000"/>
                <w:highlight w:val="green"/>
              </w:rPr>
            </w:pPr>
          </w:p>
        </w:tc>
        <w:tc>
          <w:tcPr>
            <w:tcW w:w="900" w:type="dxa"/>
            <w:tcBorders>
              <w:top w:val="nil"/>
              <w:left w:val="nil"/>
              <w:bottom w:val="nil"/>
              <w:right w:val="nil"/>
            </w:tcBorders>
            <w:vAlign w:val="center"/>
          </w:tcPr>
          <w:p w14:paraId="657D0C1E" w14:textId="77777777" w:rsidR="007E3493" w:rsidRPr="001B2BE2" w:rsidRDefault="007E3493" w:rsidP="00F348B0">
            <w:pPr>
              <w:jc w:val="center"/>
              <w:rPr>
                <w:rFonts w:cs="Times New Roman"/>
                <w:color w:val="000000"/>
                <w:highlight w:val="green"/>
              </w:rPr>
            </w:pPr>
          </w:p>
        </w:tc>
        <w:tc>
          <w:tcPr>
            <w:tcW w:w="450" w:type="dxa"/>
            <w:tcBorders>
              <w:top w:val="nil"/>
              <w:left w:val="nil"/>
              <w:bottom w:val="nil"/>
              <w:right w:val="nil"/>
            </w:tcBorders>
            <w:vAlign w:val="center"/>
          </w:tcPr>
          <w:p w14:paraId="0946D7A8" w14:textId="77777777" w:rsidR="007E3493" w:rsidRPr="001B2BE2" w:rsidRDefault="007E3493" w:rsidP="00F348B0">
            <w:pPr>
              <w:jc w:val="center"/>
              <w:rPr>
                <w:rFonts w:cs="Times New Roman"/>
                <w:color w:val="000000"/>
                <w:highlight w:val="green"/>
              </w:rPr>
            </w:pPr>
          </w:p>
        </w:tc>
        <w:tc>
          <w:tcPr>
            <w:tcW w:w="630" w:type="dxa"/>
            <w:tcBorders>
              <w:top w:val="nil"/>
              <w:left w:val="nil"/>
              <w:bottom w:val="nil"/>
              <w:right w:val="nil"/>
            </w:tcBorders>
            <w:vAlign w:val="center"/>
          </w:tcPr>
          <w:p w14:paraId="7DCC0C10" w14:textId="77777777" w:rsidR="007E3493" w:rsidRPr="001B2BE2" w:rsidRDefault="007E3493" w:rsidP="00F348B0">
            <w:pPr>
              <w:jc w:val="center"/>
              <w:rPr>
                <w:rFonts w:cs="Times New Roman"/>
                <w:color w:val="000000"/>
                <w:highlight w:val="green"/>
              </w:rPr>
            </w:pPr>
          </w:p>
        </w:tc>
        <w:tc>
          <w:tcPr>
            <w:tcW w:w="1080" w:type="dxa"/>
            <w:tcBorders>
              <w:top w:val="nil"/>
              <w:left w:val="nil"/>
              <w:bottom w:val="nil"/>
              <w:right w:val="nil"/>
            </w:tcBorders>
            <w:vAlign w:val="center"/>
          </w:tcPr>
          <w:p w14:paraId="17F7BF52" w14:textId="77777777" w:rsidR="007E3493" w:rsidRPr="001B2BE2" w:rsidRDefault="007E3493" w:rsidP="00F348B0">
            <w:pPr>
              <w:jc w:val="center"/>
              <w:rPr>
                <w:rFonts w:cs="Times New Roman"/>
                <w:color w:val="000000"/>
                <w:highlight w:val="green"/>
              </w:rPr>
            </w:pPr>
          </w:p>
        </w:tc>
        <w:tc>
          <w:tcPr>
            <w:tcW w:w="990" w:type="dxa"/>
            <w:tcBorders>
              <w:top w:val="nil"/>
              <w:left w:val="nil"/>
              <w:bottom w:val="nil"/>
              <w:right w:val="nil"/>
            </w:tcBorders>
            <w:vAlign w:val="center"/>
          </w:tcPr>
          <w:p w14:paraId="167369DC" w14:textId="77777777" w:rsidR="007E3493" w:rsidRPr="001B2BE2" w:rsidRDefault="007E3493" w:rsidP="00F348B0">
            <w:pPr>
              <w:jc w:val="center"/>
              <w:rPr>
                <w:rFonts w:cs="Times New Roman"/>
                <w:color w:val="000000"/>
                <w:highlight w:val="green"/>
              </w:rPr>
            </w:pPr>
          </w:p>
        </w:tc>
        <w:tc>
          <w:tcPr>
            <w:tcW w:w="990" w:type="dxa"/>
            <w:tcBorders>
              <w:top w:val="nil"/>
              <w:left w:val="nil"/>
              <w:bottom w:val="nil"/>
              <w:right w:val="nil"/>
            </w:tcBorders>
            <w:vAlign w:val="center"/>
          </w:tcPr>
          <w:p w14:paraId="64B0D1D2" w14:textId="77777777" w:rsidR="007E3493" w:rsidRPr="001B2BE2" w:rsidRDefault="007E3493" w:rsidP="00F348B0">
            <w:pPr>
              <w:jc w:val="center"/>
              <w:rPr>
                <w:rFonts w:cs="Times New Roman"/>
                <w:color w:val="000000"/>
                <w:highlight w:val="green"/>
              </w:rPr>
            </w:pPr>
          </w:p>
        </w:tc>
        <w:tc>
          <w:tcPr>
            <w:tcW w:w="1080" w:type="dxa"/>
            <w:tcBorders>
              <w:top w:val="nil"/>
              <w:left w:val="nil"/>
              <w:bottom w:val="nil"/>
              <w:right w:val="nil"/>
            </w:tcBorders>
            <w:vAlign w:val="center"/>
          </w:tcPr>
          <w:p w14:paraId="6E6E4844" w14:textId="77777777" w:rsidR="007E3493" w:rsidRPr="001B2BE2" w:rsidRDefault="007E3493" w:rsidP="00F348B0">
            <w:pPr>
              <w:jc w:val="center"/>
              <w:rPr>
                <w:rFonts w:cs="Times New Roman"/>
                <w:color w:val="000000"/>
                <w:highlight w:val="green"/>
              </w:rPr>
            </w:pPr>
          </w:p>
        </w:tc>
        <w:tc>
          <w:tcPr>
            <w:tcW w:w="720" w:type="dxa"/>
            <w:tcBorders>
              <w:top w:val="nil"/>
              <w:left w:val="nil"/>
              <w:bottom w:val="nil"/>
              <w:right w:val="nil"/>
            </w:tcBorders>
            <w:shd w:val="clear" w:color="auto" w:fill="auto"/>
            <w:noWrap/>
            <w:vAlign w:val="center"/>
          </w:tcPr>
          <w:p w14:paraId="17D756E3" w14:textId="77777777" w:rsidR="007E3493" w:rsidRPr="001B2BE2" w:rsidRDefault="007E3493" w:rsidP="00F348B0">
            <w:pPr>
              <w:jc w:val="center"/>
              <w:rPr>
                <w:rFonts w:cs="Times New Roman"/>
                <w:color w:val="000000"/>
                <w:highlight w:val="green"/>
              </w:rPr>
            </w:pPr>
          </w:p>
        </w:tc>
        <w:tc>
          <w:tcPr>
            <w:tcW w:w="630" w:type="dxa"/>
            <w:tcBorders>
              <w:top w:val="nil"/>
              <w:left w:val="nil"/>
              <w:bottom w:val="nil"/>
              <w:right w:val="nil"/>
            </w:tcBorders>
            <w:shd w:val="clear" w:color="auto" w:fill="auto"/>
            <w:noWrap/>
            <w:vAlign w:val="center"/>
          </w:tcPr>
          <w:p w14:paraId="3B2CF172" w14:textId="77777777" w:rsidR="007E3493" w:rsidRPr="001B2BE2" w:rsidRDefault="007E3493" w:rsidP="00F348B0">
            <w:pPr>
              <w:jc w:val="center"/>
              <w:rPr>
                <w:rFonts w:cs="Times New Roman"/>
                <w:color w:val="000000"/>
                <w:highlight w:val="green"/>
              </w:rPr>
            </w:pPr>
          </w:p>
        </w:tc>
      </w:tr>
      <w:tr w:rsidR="007E3493" w:rsidRPr="001B2BE2" w14:paraId="11E8E1BE" w14:textId="77777777" w:rsidTr="00F348B0">
        <w:trPr>
          <w:trHeight w:val="300"/>
        </w:trPr>
        <w:tc>
          <w:tcPr>
            <w:tcW w:w="2088" w:type="dxa"/>
            <w:gridSpan w:val="2"/>
            <w:tcBorders>
              <w:top w:val="nil"/>
              <w:left w:val="nil"/>
              <w:bottom w:val="nil"/>
              <w:right w:val="nil"/>
            </w:tcBorders>
            <w:shd w:val="clear" w:color="auto" w:fill="auto"/>
            <w:noWrap/>
            <w:vAlign w:val="center"/>
          </w:tcPr>
          <w:p w14:paraId="5902C2A8" w14:textId="77777777" w:rsidR="007E3493" w:rsidRPr="001B2BE2" w:rsidRDefault="007E3493" w:rsidP="00F348B0">
            <w:pPr>
              <w:rPr>
                <w:rFonts w:cs="Times New Roman"/>
                <w:i/>
                <w:iCs/>
                <w:color w:val="000000"/>
                <w:sz w:val="16"/>
                <w:szCs w:val="16"/>
                <w:highlight w:val="green"/>
              </w:rPr>
            </w:pPr>
            <w:r w:rsidRPr="001B2BE2">
              <w:rPr>
                <w:rFonts w:cs="Times New Roman"/>
                <w:iCs/>
                <w:color w:val="000000"/>
                <w:sz w:val="16"/>
                <w:szCs w:val="16"/>
                <w:highlight w:val="green"/>
              </w:rPr>
              <w:t xml:space="preserve">LDL-C at index </w:t>
            </w:r>
            <w:r w:rsidRPr="001B2BE2">
              <w:rPr>
                <w:rFonts w:cs="Times New Roman"/>
                <w:iCs/>
                <w:color w:val="000000"/>
                <w:sz w:val="16"/>
                <w:szCs w:val="16"/>
                <w:highlight w:val="green"/>
              </w:rPr>
              <w:br/>
              <w:t>(</w:t>
            </w:r>
            <w:r w:rsidRPr="001B2BE2">
              <w:rPr>
                <w:rFonts w:cs="Times New Roman"/>
                <w:i/>
                <w:iCs/>
                <w:color w:val="000000"/>
                <w:sz w:val="16"/>
                <w:szCs w:val="16"/>
                <w:highlight w:val="green"/>
              </w:rPr>
              <w:t>first LDL-C after diagnosis during study period)</w:t>
            </w:r>
          </w:p>
          <w:p w14:paraId="59F28524" w14:textId="77777777" w:rsidR="007E3493" w:rsidRPr="001B2BE2" w:rsidRDefault="007E3493" w:rsidP="00F348B0">
            <w:pPr>
              <w:rPr>
                <w:rFonts w:cs="Times New Roman"/>
                <w:i/>
                <w:iCs/>
                <w:color w:val="000000"/>
                <w:sz w:val="16"/>
                <w:szCs w:val="16"/>
                <w:highlight w:val="green"/>
              </w:rPr>
            </w:pPr>
          </w:p>
          <w:p w14:paraId="47EA9550" w14:textId="77777777" w:rsidR="007E3493" w:rsidRPr="001B2BE2" w:rsidRDefault="007E3493" w:rsidP="00F348B0">
            <w:pPr>
              <w:rPr>
                <w:rFonts w:cs="Times New Roman"/>
                <w:iCs/>
                <w:color w:val="000000"/>
                <w:sz w:val="16"/>
                <w:szCs w:val="16"/>
                <w:highlight w:val="green"/>
              </w:rPr>
            </w:pPr>
            <w:r w:rsidRPr="001B2BE2">
              <w:rPr>
                <w:rFonts w:cs="Times New Roman"/>
                <w:iCs/>
                <w:color w:val="000000"/>
                <w:sz w:val="16"/>
                <w:szCs w:val="16"/>
                <w:highlight w:val="green"/>
              </w:rPr>
              <w:t xml:space="preserve">     &lt; 1.8 mmol/L</w:t>
            </w:r>
          </w:p>
          <w:p w14:paraId="0D6EF2BC" w14:textId="77777777" w:rsidR="007E3493" w:rsidRPr="001B2BE2" w:rsidRDefault="007E3493" w:rsidP="00F348B0">
            <w:pPr>
              <w:rPr>
                <w:rFonts w:cs="Times New Roman"/>
                <w:iCs/>
                <w:color w:val="000000"/>
                <w:sz w:val="16"/>
                <w:szCs w:val="16"/>
                <w:highlight w:val="green"/>
              </w:rPr>
            </w:pPr>
            <w:r w:rsidRPr="001B2BE2">
              <w:rPr>
                <w:rFonts w:cs="Times New Roman"/>
                <w:iCs/>
                <w:color w:val="000000"/>
                <w:sz w:val="16"/>
                <w:szCs w:val="16"/>
                <w:highlight w:val="green"/>
              </w:rPr>
              <w:t xml:space="preserve">     1.8 to &lt; 2mmol/L</w:t>
            </w:r>
          </w:p>
          <w:p w14:paraId="7462D383" w14:textId="77777777" w:rsidR="007E3493" w:rsidRPr="001B2BE2" w:rsidRDefault="007E3493" w:rsidP="00F348B0">
            <w:pPr>
              <w:rPr>
                <w:rFonts w:cs="Times New Roman"/>
                <w:iCs/>
                <w:color w:val="000000"/>
                <w:sz w:val="16"/>
                <w:szCs w:val="16"/>
                <w:highlight w:val="green"/>
              </w:rPr>
            </w:pPr>
            <w:r w:rsidRPr="001B2BE2">
              <w:rPr>
                <w:rFonts w:cs="Times New Roman"/>
                <w:iCs/>
                <w:color w:val="000000"/>
                <w:sz w:val="16"/>
                <w:szCs w:val="16"/>
                <w:highlight w:val="green"/>
              </w:rPr>
              <w:t xml:space="preserve">     2 to 2.6mmol/L</w:t>
            </w:r>
          </w:p>
          <w:p w14:paraId="0E5931CB" w14:textId="77777777" w:rsidR="007E3493" w:rsidRPr="001B2BE2" w:rsidRDefault="007E3493" w:rsidP="00F348B0">
            <w:pPr>
              <w:rPr>
                <w:rFonts w:cs="Times New Roman"/>
                <w:iCs/>
                <w:color w:val="000000"/>
                <w:sz w:val="16"/>
                <w:szCs w:val="16"/>
                <w:highlight w:val="green"/>
              </w:rPr>
            </w:pPr>
            <w:r w:rsidRPr="001B2BE2">
              <w:rPr>
                <w:rFonts w:cs="Times New Roman"/>
                <w:iCs/>
                <w:color w:val="000000"/>
                <w:sz w:val="16"/>
                <w:szCs w:val="16"/>
                <w:highlight w:val="green"/>
              </w:rPr>
              <w:t xml:space="preserve">     2.6 to &lt;3.5mmol/L </w:t>
            </w:r>
          </w:p>
          <w:p w14:paraId="0ED7ED20" w14:textId="77777777" w:rsidR="007E3493" w:rsidRPr="001B2BE2" w:rsidRDefault="007E3493" w:rsidP="00F348B0">
            <w:pPr>
              <w:rPr>
                <w:rFonts w:cs="Times New Roman"/>
                <w:iCs/>
                <w:color w:val="000000"/>
                <w:sz w:val="16"/>
                <w:szCs w:val="16"/>
                <w:highlight w:val="green"/>
              </w:rPr>
            </w:pPr>
            <w:r w:rsidRPr="001B2BE2">
              <w:rPr>
                <w:rFonts w:cs="Times New Roman"/>
                <w:iCs/>
                <w:color w:val="000000"/>
                <w:sz w:val="16"/>
                <w:szCs w:val="16"/>
                <w:highlight w:val="green"/>
              </w:rPr>
              <w:t xml:space="preserve">    3.5  to  &lt;5.0mmol/L</w:t>
            </w:r>
          </w:p>
          <w:p w14:paraId="0CB096D5" w14:textId="77777777" w:rsidR="007E3493" w:rsidRPr="001B2BE2" w:rsidRDefault="007E3493" w:rsidP="00F348B0">
            <w:pPr>
              <w:rPr>
                <w:rFonts w:cs="Times New Roman"/>
                <w:iCs/>
                <w:color w:val="000000"/>
                <w:sz w:val="16"/>
                <w:szCs w:val="16"/>
                <w:highlight w:val="green"/>
              </w:rPr>
            </w:pPr>
          </w:p>
          <w:p w14:paraId="6D971150" w14:textId="77777777" w:rsidR="007E3493" w:rsidRPr="001B2BE2" w:rsidRDefault="007E3493" w:rsidP="00F348B0">
            <w:pPr>
              <w:rPr>
                <w:rFonts w:cs="Times New Roman"/>
                <w:iCs/>
                <w:color w:val="000000"/>
                <w:sz w:val="16"/>
                <w:szCs w:val="16"/>
                <w:highlight w:val="green"/>
              </w:rPr>
            </w:pPr>
          </w:p>
          <w:p w14:paraId="57802325" w14:textId="77777777" w:rsidR="007E3493" w:rsidRPr="001B2BE2" w:rsidRDefault="007E3493" w:rsidP="00F348B0">
            <w:pPr>
              <w:rPr>
                <w:rFonts w:cs="Times New Roman"/>
                <w:iCs/>
                <w:color w:val="000000"/>
                <w:sz w:val="16"/>
                <w:szCs w:val="16"/>
                <w:highlight w:val="green"/>
              </w:rPr>
            </w:pPr>
          </w:p>
          <w:p w14:paraId="69D130A9" w14:textId="77777777" w:rsidR="007E3493" w:rsidRPr="001B2BE2" w:rsidRDefault="007E3493" w:rsidP="00F348B0">
            <w:pPr>
              <w:rPr>
                <w:rFonts w:cs="Times New Roman"/>
                <w:iCs/>
                <w:color w:val="000000"/>
                <w:sz w:val="16"/>
                <w:szCs w:val="16"/>
                <w:highlight w:val="green"/>
              </w:rPr>
            </w:pPr>
          </w:p>
          <w:p w14:paraId="1944A4A7" w14:textId="77777777" w:rsidR="007E3493" w:rsidRPr="001B2BE2" w:rsidRDefault="007E3493" w:rsidP="00F348B0">
            <w:pPr>
              <w:rPr>
                <w:rFonts w:cs="Times New Roman"/>
                <w:iCs/>
                <w:color w:val="000000"/>
                <w:sz w:val="16"/>
                <w:szCs w:val="16"/>
                <w:highlight w:val="green"/>
              </w:rPr>
            </w:pPr>
            <w:r w:rsidRPr="001B2BE2">
              <w:rPr>
                <w:rFonts w:cs="Times New Roman"/>
                <w:iCs/>
                <w:color w:val="000000"/>
                <w:sz w:val="16"/>
                <w:szCs w:val="16"/>
                <w:highlight w:val="green"/>
              </w:rPr>
              <w:t xml:space="preserve">     ≥5.0 mmol/L</w:t>
            </w:r>
          </w:p>
        </w:tc>
        <w:tc>
          <w:tcPr>
            <w:tcW w:w="1566" w:type="dxa"/>
            <w:tcBorders>
              <w:top w:val="nil"/>
              <w:left w:val="nil"/>
              <w:bottom w:val="nil"/>
              <w:right w:val="nil"/>
            </w:tcBorders>
            <w:shd w:val="clear" w:color="auto" w:fill="auto"/>
            <w:noWrap/>
            <w:vAlign w:val="center"/>
          </w:tcPr>
          <w:p w14:paraId="796D6BAA" w14:textId="77777777" w:rsidR="007E3493" w:rsidRPr="001B2BE2" w:rsidRDefault="007E3493" w:rsidP="00F348B0">
            <w:pPr>
              <w:jc w:val="center"/>
              <w:rPr>
                <w:rFonts w:cs="Times New Roman"/>
                <w:color w:val="000000"/>
                <w:sz w:val="16"/>
                <w:szCs w:val="16"/>
                <w:highlight w:val="green"/>
              </w:rPr>
            </w:pPr>
            <w:r w:rsidRPr="001B2BE2">
              <w:rPr>
                <w:rFonts w:cs="Times New Roman"/>
                <w:color w:val="000000"/>
                <w:sz w:val="16"/>
                <w:szCs w:val="16"/>
                <w:highlight w:val="green"/>
              </w:rPr>
              <w:t>mean +/- SD</w:t>
            </w:r>
            <w:r w:rsidRPr="001B2BE2">
              <w:rPr>
                <w:rFonts w:cs="Times New Roman"/>
                <w:color w:val="000000"/>
                <w:sz w:val="16"/>
                <w:szCs w:val="16"/>
                <w:highlight w:val="green"/>
              </w:rPr>
              <w:br/>
              <w:t>median (Q1-Q3)</w:t>
            </w:r>
          </w:p>
          <w:p w14:paraId="75C84028" w14:textId="77777777" w:rsidR="007E3493" w:rsidRPr="001B2BE2" w:rsidRDefault="007E3493" w:rsidP="00F348B0">
            <w:pPr>
              <w:jc w:val="center"/>
              <w:rPr>
                <w:rFonts w:cs="Times New Roman"/>
                <w:color w:val="000000"/>
                <w:sz w:val="16"/>
                <w:szCs w:val="16"/>
                <w:highlight w:val="green"/>
              </w:rPr>
            </w:pPr>
          </w:p>
          <w:p w14:paraId="1E5231D9" w14:textId="77777777" w:rsidR="007E3493" w:rsidRPr="001B2BE2" w:rsidRDefault="007E3493" w:rsidP="00F348B0">
            <w:pPr>
              <w:jc w:val="center"/>
              <w:rPr>
                <w:rFonts w:cs="Times New Roman"/>
                <w:color w:val="000000"/>
                <w:sz w:val="16"/>
                <w:szCs w:val="16"/>
                <w:highlight w:val="green"/>
              </w:rPr>
            </w:pPr>
            <w:r w:rsidRPr="001B2BE2">
              <w:rPr>
                <w:rFonts w:cs="Times New Roman"/>
                <w:color w:val="000000"/>
                <w:sz w:val="16"/>
                <w:szCs w:val="16"/>
                <w:highlight w:val="green"/>
              </w:rPr>
              <w:t>N (%)</w:t>
            </w:r>
          </w:p>
          <w:p w14:paraId="524F1A49" w14:textId="77777777" w:rsidR="007E3493" w:rsidRPr="001B2BE2" w:rsidRDefault="007E3493" w:rsidP="00F348B0">
            <w:pPr>
              <w:jc w:val="center"/>
              <w:rPr>
                <w:rFonts w:cs="Times New Roman"/>
                <w:color w:val="000000"/>
                <w:sz w:val="16"/>
                <w:szCs w:val="16"/>
                <w:highlight w:val="green"/>
              </w:rPr>
            </w:pPr>
            <w:r w:rsidRPr="001B2BE2">
              <w:rPr>
                <w:rFonts w:cs="Times New Roman"/>
                <w:color w:val="000000"/>
                <w:sz w:val="16"/>
                <w:szCs w:val="16"/>
                <w:highlight w:val="green"/>
              </w:rPr>
              <w:t>N (%)</w:t>
            </w:r>
          </w:p>
          <w:p w14:paraId="3FB05529" w14:textId="77777777" w:rsidR="007E3493" w:rsidRPr="001B2BE2" w:rsidRDefault="007E3493" w:rsidP="00F348B0">
            <w:pPr>
              <w:jc w:val="center"/>
              <w:rPr>
                <w:rFonts w:cs="Times New Roman"/>
                <w:color w:val="000000"/>
                <w:sz w:val="16"/>
                <w:szCs w:val="16"/>
                <w:highlight w:val="green"/>
              </w:rPr>
            </w:pPr>
            <w:r w:rsidRPr="001B2BE2">
              <w:rPr>
                <w:rFonts w:cs="Times New Roman"/>
                <w:color w:val="000000"/>
                <w:sz w:val="16"/>
                <w:szCs w:val="16"/>
                <w:highlight w:val="green"/>
              </w:rPr>
              <w:t>N (%)</w:t>
            </w:r>
          </w:p>
          <w:p w14:paraId="6ABFDC49" w14:textId="77777777" w:rsidR="007E3493" w:rsidRPr="001B2BE2" w:rsidRDefault="007E3493" w:rsidP="00F348B0">
            <w:pPr>
              <w:jc w:val="center"/>
              <w:rPr>
                <w:rFonts w:cs="Times New Roman"/>
                <w:color w:val="000000"/>
                <w:sz w:val="16"/>
                <w:szCs w:val="16"/>
                <w:highlight w:val="green"/>
              </w:rPr>
            </w:pPr>
            <w:r w:rsidRPr="001B2BE2">
              <w:rPr>
                <w:rFonts w:cs="Times New Roman"/>
                <w:color w:val="000000"/>
                <w:sz w:val="16"/>
                <w:szCs w:val="16"/>
                <w:highlight w:val="green"/>
              </w:rPr>
              <w:t>N (%)</w:t>
            </w:r>
          </w:p>
          <w:p w14:paraId="5D72C6EB" w14:textId="77777777" w:rsidR="007E3493" w:rsidRPr="001B2BE2" w:rsidRDefault="007E3493" w:rsidP="00F348B0">
            <w:pPr>
              <w:jc w:val="center"/>
              <w:rPr>
                <w:rFonts w:cs="Times New Roman"/>
                <w:color w:val="000000"/>
                <w:sz w:val="16"/>
                <w:szCs w:val="16"/>
                <w:highlight w:val="green"/>
              </w:rPr>
            </w:pPr>
            <w:r w:rsidRPr="001B2BE2">
              <w:rPr>
                <w:rFonts w:cs="Times New Roman"/>
                <w:color w:val="000000"/>
                <w:sz w:val="16"/>
                <w:szCs w:val="16"/>
                <w:highlight w:val="green"/>
              </w:rPr>
              <w:t>N (%)</w:t>
            </w:r>
          </w:p>
        </w:tc>
        <w:tc>
          <w:tcPr>
            <w:tcW w:w="236" w:type="dxa"/>
            <w:tcBorders>
              <w:top w:val="nil"/>
              <w:left w:val="nil"/>
              <w:bottom w:val="nil"/>
              <w:right w:val="nil"/>
            </w:tcBorders>
            <w:shd w:val="clear" w:color="auto" w:fill="auto"/>
            <w:noWrap/>
            <w:vAlign w:val="center"/>
          </w:tcPr>
          <w:p w14:paraId="1745FC84" w14:textId="77777777" w:rsidR="007E3493" w:rsidRPr="001B2BE2" w:rsidRDefault="007E3493" w:rsidP="00F348B0">
            <w:pPr>
              <w:jc w:val="center"/>
              <w:rPr>
                <w:rFonts w:cs="Times New Roman"/>
                <w:color w:val="000000"/>
                <w:highlight w:val="green"/>
              </w:rPr>
            </w:pPr>
          </w:p>
        </w:tc>
        <w:tc>
          <w:tcPr>
            <w:tcW w:w="450" w:type="dxa"/>
            <w:tcBorders>
              <w:top w:val="nil"/>
              <w:left w:val="nil"/>
              <w:bottom w:val="nil"/>
              <w:right w:val="nil"/>
            </w:tcBorders>
            <w:vAlign w:val="center"/>
          </w:tcPr>
          <w:p w14:paraId="72F510F1" w14:textId="77777777" w:rsidR="007E3493" w:rsidRPr="001B2BE2" w:rsidRDefault="007E3493" w:rsidP="00F348B0">
            <w:pPr>
              <w:jc w:val="center"/>
              <w:rPr>
                <w:rFonts w:cs="Times New Roman"/>
                <w:color w:val="000000"/>
                <w:highlight w:val="green"/>
              </w:rPr>
            </w:pPr>
          </w:p>
        </w:tc>
        <w:tc>
          <w:tcPr>
            <w:tcW w:w="720" w:type="dxa"/>
            <w:tcBorders>
              <w:top w:val="nil"/>
              <w:left w:val="nil"/>
              <w:bottom w:val="nil"/>
              <w:right w:val="nil"/>
            </w:tcBorders>
            <w:vAlign w:val="center"/>
          </w:tcPr>
          <w:p w14:paraId="3E97E835" w14:textId="77777777" w:rsidR="007E3493" w:rsidRPr="001B2BE2" w:rsidRDefault="007E3493" w:rsidP="00F348B0">
            <w:pPr>
              <w:jc w:val="center"/>
              <w:rPr>
                <w:rFonts w:cs="Times New Roman"/>
                <w:color w:val="000000"/>
                <w:highlight w:val="green"/>
              </w:rPr>
            </w:pPr>
          </w:p>
        </w:tc>
        <w:tc>
          <w:tcPr>
            <w:tcW w:w="720" w:type="dxa"/>
            <w:tcBorders>
              <w:top w:val="nil"/>
              <w:left w:val="nil"/>
              <w:bottom w:val="nil"/>
              <w:right w:val="nil"/>
            </w:tcBorders>
            <w:vAlign w:val="center"/>
          </w:tcPr>
          <w:p w14:paraId="64B4206E" w14:textId="77777777" w:rsidR="007E3493" w:rsidRPr="001B2BE2" w:rsidRDefault="007E3493" w:rsidP="00F348B0">
            <w:pPr>
              <w:jc w:val="center"/>
              <w:rPr>
                <w:rFonts w:cs="Times New Roman"/>
                <w:color w:val="000000"/>
                <w:highlight w:val="green"/>
              </w:rPr>
            </w:pPr>
          </w:p>
        </w:tc>
        <w:tc>
          <w:tcPr>
            <w:tcW w:w="900" w:type="dxa"/>
            <w:tcBorders>
              <w:top w:val="nil"/>
              <w:left w:val="nil"/>
              <w:bottom w:val="nil"/>
              <w:right w:val="nil"/>
            </w:tcBorders>
            <w:vAlign w:val="center"/>
          </w:tcPr>
          <w:p w14:paraId="6D4CFA5E" w14:textId="77777777" w:rsidR="007E3493" w:rsidRPr="001B2BE2" w:rsidRDefault="007E3493" w:rsidP="00F348B0">
            <w:pPr>
              <w:jc w:val="center"/>
              <w:rPr>
                <w:rFonts w:cs="Times New Roman"/>
                <w:color w:val="000000"/>
                <w:highlight w:val="green"/>
              </w:rPr>
            </w:pPr>
          </w:p>
        </w:tc>
        <w:tc>
          <w:tcPr>
            <w:tcW w:w="450" w:type="dxa"/>
            <w:tcBorders>
              <w:top w:val="nil"/>
              <w:left w:val="nil"/>
              <w:bottom w:val="nil"/>
              <w:right w:val="nil"/>
            </w:tcBorders>
            <w:vAlign w:val="center"/>
          </w:tcPr>
          <w:p w14:paraId="3D2DE342" w14:textId="77777777" w:rsidR="007E3493" w:rsidRPr="001B2BE2" w:rsidRDefault="007E3493" w:rsidP="00F348B0">
            <w:pPr>
              <w:jc w:val="center"/>
              <w:rPr>
                <w:rFonts w:cs="Times New Roman"/>
                <w:color w:val="000000"/>
                <w:highlight w:val="green"/>
              </w:rPr>
            </w:pPr>
          </w:p>
        </w:tc>
        <w:tc>
          <w:tcPr>
            <w:tcW w:w="630" w:type="dxa"/>
            <w:tcBorders>
              <w:top w:val="nil"/>
              <w:left w:val="nil"/>
              <w:bottom w:val="nil"/>
              <w:right w:val="nil"/>
            </w:tcBorders>
            <w:vAlign w:val="center"/>
          </w:tcPr>
          <w:p w14:paraId="24741F3D" w14:textId="77777777" w:rsidR="007E3493" w:rsidRPr="001B2BE2" w:rsidRDefault="007E3493" w:rsidP="00F348B0">
            <w:pPr>
              <w:jc w:val="center"/>
              <w:rPr>
                <w:rFonts w:cs="Times New Roman"/>
                <w:color w:val="000000"/>
                <w:highlight w:val="green"/>
              </w:rPr>
            </w:pPr>
          </w:p>
        </w:tc>
        <w:tc>
          <w:tcPr>
            <w:tcW w:w="1080" w:type="dxa"/>
            <w:tcBorders>
              <w:top w:val="nil"/>
              <w:left w:val="nil"/>
              <w:bottom w:val="nil"/>
              <w:right w:val="nil"/>
            </w:tcBorders>
            <w:vAlign w:val="center"/>
          </w:tcPr>
          <w:p w14:paraId="15DF2CD9" w14:textId="77777777" w:rsidR="007E3493" w:rsidRPr="001B2BE2" w:rsidRDefault="007E3493" w:rsidP="00F348B0">
            <w:pPr>
              <w:jc w:val="center"/>
              <w:rPr>
                <w:rFonts w:cs="Times New Roman"/>
                <w:color w:val="000000"/>
                <w:highlight w:val="green"/>
              </w:rPr>
            </w:pPr>
          </w:p>
        </w:tc>
        <w:tc>
          <w:tcPr>
            <w:tcW w:w="990" w:type="dxa"/>
            <w:tcBorders>
              <w:top w:val="nil"/>
              <w:left w:val="nil"/>
              <w:bottom w:val="nil"/>
              <w:right w:val="nil"/>
            </w:tcBorders>
            <w:vAlign w:val="center"/>
          </w:tcPr>
          <w:p w14:paraId="2DC83176" w14:textId="77777777" w:rsidR="007E3493" w:rsidRPr="001B2BE2" w:rsidRDefault="007E3493" w:rsidP="00F348B0">
            <w:pPr>
              <w:jc w:val="center"/>
              <w:rPr>
                <w:rFonts w:cs="Times New Roman"/>
                <w:color w:val="000000"/>
                <w:highlight w:val="green"/>
              </w:rPr>
            </w:pPr>
          </w:p>
        </w:tc>
        <w:tc>
          <w:tcPr>
            <w:tcW w:w="990" w:type="dxa"/>
            <w:tcBorders>
              <w:top w:val="nil"/>
              <w:left w:val="nil"/>
              <w:bottom w:val="nil"/>
              <w:right w:val="nil"/>
            </w:tcBorders>
            <w:vAlign w:val="center"/>
          </w:tcPr>
          <w:p w14:paraId="741E5148" w14:textId="77777777" w:rsidR="007E3493" w:rsidRPr="001B2BE2" w:rsidRDefault="007E3493" w:rsidP="00F348B0">
            <w:pPr>
              <w:jc w:val="center"/>
              <w:rPr>
                <w:rFonts w:cs="Times New Roman"/>
                <w:color w:val="000000"/>
                <w:highlight w:val="green"/>
              </w:rPr>
            </w:pPr>
          </w:p>
        </w:tc>
        <w:tc>
          <w:tcPr>
            <w:tcW w:w="1080" w:type="dxa"/>
            <w:tcBorders>
              <w:top w:val="nil"/>
              <w:left w:val="nil"/>
              <w:bottom w:val="nil"/>
              <w:right w:val="nil"/>
            </w:tcBorders>
            <w:vAlign w:val="center"/>
          </w:tcPr>
          <w:p w14:paraId="4A213A0E" w14:textId="77777777" w:rsidR="007E3493" w:rsidRPr="001B2BE2" w:rsidRDefault="007E3493" w:rsidP="00F348B0">
            <w:pPr>
              <w:jc w:val="center"/>
              <w:rPr>
                <w:rFonts w:cs="Times New Roman"/>
                <w:color w:val="000000"/>
                <w:highlight w:val="green"/>
              </w:rPr>
            </w:pPr>
          </w:p>
        </w:tc>
        <w:tc>
          <w:tcPr>
            <w:tcW w:w="720" w:type="dxa"/>
            <w:tcBorders>
              <w:top w:val="nil"/>
              <w:left w:val="nil"/>
              <w:bottom w:val="nil"/>
              <w:right w:val="nil"/>
            </w:tcBorders>
            <w:shd w:val="clear" w:color="auto" w:fill="auto"/>
            <w:noWrap/>
            <w:vAlign w:val="center"/>
          </w:tcPr>
          <w:p w14:paraId="77BD1183" w14:textId="77777777" w:rsidR="007E3493" w:rsidRPr="001B2BE2" w:rsidRDefault="007E3493" w:rsidP="00F348B0">
            <w:pPr>
              <w:jc w:val="center"/>
              <w:rPr>
                <w:rFonts w:cs="Times New Roman"/>
                <w:color w:val="000000"/>
                <w:highlight w:val="green"/>
              </w:rPr>
            </w:pPr>
          </w:p>
        </w:tc>
        <w:tc>
          <w:tcPr>
            <w:tcW w:w="630" w:type="dxa"/>
            <w:tcBorders>
              <w:top w:val="nil"/>
              <w:left w:val="nil"/>
              <w:bottom w:val="nil"/>
              <w:right w:val="nil"/>
            </w:tcBorders>
            <w:shd w:val="clear" w:color="auto" w:fill="auto"/>
            <w:noWrap/>
            <w:vAlign w:val="center"/>
          </w:tcPr>
          <w:p w14:paraId="2B55B40B" w14:textId="77777777" w:rsidR="007E3493" w:rsidRPr="001B2BE2" w:rsidRDefault="007E3493" w:rsidP="00F348B0">
            <w:pPr>
              <w:jc w:val="center"/>
              <w:rPr>
                <w:rFonts w:cs="Times New Roman"/>
                <w:color w:val="000000"/>
                <w:highlight w:val="green"/>
              </w:rPr>
            </w:pPr>
          </w:p>
        </w:tc>
      </w:tr>
      <w:tr w:rsidR="007E3493" w:rsidRPr="001B2BE2" w14:paraId="4AD1C431" w14:textId="77777777" w:rsidTr="00F348B0">
        <w:trPr>
          <w:trHeight w:val="300"/>
        </w:trPr>
        <w:tc>
          <w:tcPr>
            <w:tcW w:w="2088" w:type="dxa"/>
            <w:gridSpan w:val="2"/>
            <w:tcBorders>
              <w:top w:val="nil"/>
              <w:left w:val="nil"/>
              <w:bottom w:val="nil"/>
              <w:right w:val="nil"/>
            </w:tcBorders>
            <w:shd w:val="clear" w:color="auto" w:fill="auto"/>
            <w:noWrap/>
            <w:vAlign w:val="center"/>
          </w:tcPr>
          <w:p w14:paraId="2E28DE09" w14:textId="77777777" w:rsidR="007E3493" w:rsidRPr="001B2BE2" w:rsidRDefault="007E3493" w:rsidP="00F348B0">
            <w:pPr>
              <w:rPr>
                <w:rFonts w:cs="Times New Roman"/>
                <w:iCs/>
                <w:color w:val="000000"/>
                <w:sz w:val="16"/>
                <w:szCs w:val="16"/>
                <w:highlight w:val="green"/>
              </w:rPr>
            </w:pPr>
          </w:p>
        </w:tc>
        <w:tc>
          <w:tcPr>
            <w:tcW w:w="1566" w:type="dxa"/>
            <w:tcBorders>
              <w:top w:val="nil"/>
              <w:left w:val="nil"/>
              <w:bottom w:val="nil"/>
              <w:right w:val="nil"/>
            </w:tcBorders>
            <w:shd w:val="clear" w:color="auto" w:fill="auto"/>
            <w:noWrap/>
            <w:vAlign w:val="center"/>
          </w:tcPr>
          <w:p w14:paraId="70DAD8F5" w14:textId="77777777" w:rsidR="007E3493" w:rsidRPr="001B2BE2" w:rsidRDefault="007E3493" w:rsidP="00F348B0">
            <w:pPr>
              <w:jc w:val="center"/>
              <w:rPr>
                <w:rFonts w:cs="Times New Roman"/>
                <w:color w:val="000000"/>
                <w:sz w:val="16"/>
                <w:szCs w:val="16"/>
                <w:highlight w:val="green"/>
              </w:rPr>
            </w:pPr>
          </w:p>
        </w:tc>
        <w:tc>
          <w:tcPr>
            <w:tcW w:w="236" w:type="dxa"/>
            <w:tcBorders>
              <w:top w:val="nil"/>
              <w:left w:val="nil"/>
              <w:bottom w:val="nil"/>
              <w:right w:val="nil"/>
            </w:tcBorders>
            <w:shd w:val="clear" w:color="auto" w:fill="auto"/>
            <w:noWrap/>
            <w:vAlign w:val="center"/>
          </w:tcPr>
          <w:p w14:paraId="16C2191B" w14:textId="77777777" w:rsidR="007E3493" w:rsidRPr="001B2BE2" w:rsidRDefault="007E3493" w:rsidP="00F348B0">
            <w:pPr>
              <w:jc w:val="center"/>
              <w:rPr>
                <w:rFonts w:cs="Times New Roman"/>
                <w:color w:val="000000"/>
                <w:highlight w:val="green"/>
              </w:rPr>
            </w:pPr>
          </w:p>
        </w:tc>
        <w:tc>
          <w:tcPr>
            <w:tcW w:w="450" w:type="dxa"/>
            <w:tcBorders>
              <w:top w:val="nil"/>
              <w:left w:val="nil"/>
              <w:bottom w:val="nil"/>
              <w:right w:val="nil"/>
            </w:tcBorders>
            <w:vAlign w:val="center"/>
          </w:tcPr>
          <w:p w14:paraId="2F49DC14" w14:textId="77777777" w:rsidR="007E3493" w:rsidRPr="001B2BE2" w:rsidRDefault="007E3493" w:rsidP="00F348B0">
            <w:pPr>
              <w:jc w:val="center"/>
              <w:rPr>
                <w:rFonts w:cs="Times New Roman"/>
                <w:color w:val="000000"/>
                <w:highlight w:val="green"/>
              </w:rPr>
            </w:pPr>
          </w:p>
        </w:tc>
        <w:tc>
          <w:tcPr>
            <w:tcW w:w="720" w:type="dxa"/>
            <w:tcBorders>
              <w:top w:val="nil"/>
              <w:left w:val="nil"/>
              <w:bottom w:val="nil"/>
              <w:right w:val="nil"/>
            </w:tcBorders>
            <w:vAlign w:val="center"/>
          </w:tcPr>
          <w:p w14:paraId="3F8CB8BE" w14:textId="77777777" w:rsidR="007E3493" w:rsidRPr="001B2BE2" w:rsidRDefault="007E3493" w:rsidP="00F348B0">
            <w:pPr>
              <w:jc w:val="center"/>
              <w:rPr>
                <w:rFonts w:cs="Times New Roman"/>
                <w:color w:val="000000"/>
                <w:highlight w:val="green"/>
              </w:rPr>
            </w:pPr>
          </w:p>
        </w:tc>
        <w:tc>
          <w:tcPr>
            <w:tcW w:w="720" w:type="dxa"/>
            <w:tcBorders>
              <w:top w:val="nil"/>
              <w:left w:val="nil"/>
              <w:bottom w:val="nil"/>
              <w:right w:val="nil"/>
            </w:tcBorders>
            <w:vAlign w:val="center"/>
          </w:tcPr>
          <w:p w14:paraId="149823D2" w14:textId="77777777" w:rsidR="007E3493" w:rsidRPr="001B2BE2" w:rsidRDefault="007E3493" w:rsidP="00F348B0">
            <w:pPr>
              <w:jc w:val="center"/>
              <w:rPr>
                <w:rFonts w:cs="Times New Roman"/>
                <w:color w:val="000000"/>
                <w:highlight w:val="green"/>
              </w:rPr>
            </w:pPr>
          </w:p>
        </w:tc>
        <w:tc>
          <w:tcPr>
            <w:tcW w:w="900" w:type="dxa"/>
            <w:tcBorders>
              <w:top w:val="nil"/>
              <w:left w:val="nil"/>
              <w:bottom w:val="nil"/>
              <w:right w:val="nil"/>
            </w:tcBorders>
            <w:vAlign w:val="center"/>
          </w:tcPr>
          <w:p w14:paraId="2BA2FE1D" w14:textId="77777777" w:rsidR="007E3493" w:rsidRPr="001B2BE2" w:rsidRDefault="007E3493" w:rsidP="00F348B0">
            <w:pPr>
              <w:jc w:val="center"/>
              <w:rPr>
                <w:rFonts w:cs="Times New Roman"/>
                <w:color w:val="000000"/>
                <w:highlight w:val="green"/>
              </w:rPr>
            </w:pPr>
          </w:p>
        </w:tc>
        <w:tc>
          <w:tcPr>
            <w:tcW w:w="450" w:type="dxa"/>
            <w:tcBorders>
              <w:top w:val="nil"/>
              <w:left w:val="nil"/>
              <w:bottom w:val="nil"/>
              <w:right w:val="nil"/>
            </w:tcBorders>
            <w:vAlign w:val="center"/>
          </w:tcPr>
          <w:p w14:paraId="26FB7BAC" w14:textId="77777777" w:rsidR="007E3493" w:rsidRPr="001B2BE2" w:rsidRDefault="007E3493" w:rsidP="00F348B0">
            <w:pPr>
              <w:jc w:val="center"/>
              <w:rPr>
                <w:rFonts w:cs="Times New Roman"/>
                <w:color w:val="000000"/>
                <w:highlight w:val="green"/>
              </w:rPr>
            </w:pPr>
          </w:p>
        </w:tc>
        <w:tc>
          <w:tcPr>
            <w:tcW w:w="630" w:type="dxa"/>
            <w:tcBorders>
              <w:top w:val="nil"/>
              <w:left w:val="nil"/>
              <w:bottom w:val="nil"/>
              <w:right w:val="nil"/>
            </w:tcBorders>
            <w:vAlign w:val="center"/>
          </w:tcPr>
          <w:p w14:paraId="18C446DC" w14:textId="77777777" w:rsidR="007E3493" w:rsidRPr="001B2BE2" w:rsidRDefault="007E3493" w:rsidP="00F348B0">
            <w:pPr>
              <w:jc w:val="center"/>
              <w:rPr>
                <w:rFonts w:cs="Times New Roman"/>
                <w:color w:val="000000"/>
                <w:highlight w:val="green"/>
              </w:rPr>
            </w:pPr>
          </w:p>
        </w:tc>
        <w:tc>
          <w:tcPr>
            <w:tcW w:w="1080" w:type="dxa"/>
            <w:tcBorders>
              <w:top w:val="nil"/>
              <w:left w:val="nil"/>
              <w:bottom w:val="nil"/>
              <w:right w:val="nil"/>
            </w:tcBorders>
            <w:vAlign w:val="center"/>
          </w:tcPr>
          <w:p w14:paraId="3CDF2370" w14:textId="77777777" w:rsidR="007E3493" w:rsidRPr="001B2BE2" w:rsidRDefault="007E3493" w:rsidP="00F348B0">
            <w:pPr>
              <w:jc w:val="center"/>
              <w:rPr>
                <w:rFonts w:cs="Times New Roman"/>
                <w:color w:val="000000"/>
                <w:highlight w:val="green"/>
              </w:rPr>
            </w:pPr>
          </w:p>
        </w:tc>
        <w:tc>
          <w:tcPr>
            <w:tcW w:w="990" w:type="dxa"/>
            <w:tcBorders>
              <w:top w:val="nil"/>
              <w:left w:val="nil"/>
              <w:bottom w:val="nil"/>
              <w:right w:val="nil"/>
            </w:tcBorders>
            <w:vAlign w:val="center"/>
          </w:tcPr>
          <w:p w14:paraId="575F5E65" w14:textId="77777777" w:rsidR="007E3493" w:rsidRPr="001B2BE2" w:rsidRDefault="007E3493" w:rsidP="00F348B0">
            <w:pPr>
              <w:jc w:val="center"/>
              <w:rPr>
                <w:rFonts w:cs="Times New Roman"/>
                <w:color w:val="000000"/>
                <w:highlight w:val="green"/>
              </w:rPr>
            </w:pPr>
          </w:p>
        </w:tc>
        <w:tc>
          <w:tcPr>
            <w:tcW w:w="990" w:type="dxa"/>
            <w:tcBorders>
              <w:top w:val="nil"/>
              <w:left w:val="nil"/>
              <w:bottom w:val="nil"/>
              <w:right w:val="nil"/>
            </w:tcBorders>
            <w:vAlign w:val="center"/>
          </w:tcPr>
          <w:p w14:paraId="00B53950" w14:textId="77777777" w:rsidR="007E3493" w:rsidRPr="001B2BE2" w:rsidRDefault="007E3493" w:rsidP="00F348B0">
            <w:pPr>
              <w:jc w:val="center"/>
              <w:rPr>
                <w:rFonts w:cs="Times New Roman"/>
                <w:color w:val="000000"/>
                <w:highlight w:val="green"/>
              </w:rPr>
            </w:pPr>
          </w:p>
        </w:tc>
        <w:tc>
          <w:tcPr>
            <w:tcW w:w="1080" w:type="dxa"/>
            <w:tcBorders>
              <w:top w:val="nil"/>
              <w:left w:val="nil"/>
              <w:bottom w:val="nil"/>
              <w:right w:val="nil"/>
            </w:tcBorders>
            <w:vAlign w:val="center"/>
          </w:tcPr>
          <w:p w14:paraId="436465C3" w14:textId="77777777" w:rsidR="007E3493" w:rsidRPr="001B2BE2" w:rsidRDefault="007E3493" w:rsidP="00F348B0">
            <w:pPr>
              <w:jc w:val="center"/>
              <w:rPr>
                <w:rFonts w:cs="Times New Roman"/>
                <w:color w:val="000000"/>
                <w:highlight w:val="green"/>
              </w:rPr>
            </w:pPr>
          </w:p>
        </w:tc>
        <w:tc>
          <w:tcPr>
            <w:tcW w:w="720" w:type="dxa"/>
            <w:tcBorders>
              <w:top w:val="nil"/>
              <w:left w:val="nil"/>
              <w:bottom w:val="nil"/>
              <w:right w:val="nil"/>
            </w:tcBorders>
            <w:shd w:val="clear" w:color="auto" w:fill="auto"/>
            <w:noWrap/>
            <w:vAlign w:val="center"/>
          </w:tcPr>
          <w:p w14:paraId="7DA0D06A" w14:textId="77777777" w:rsidR="007E3493" w:rsidRPr="001B2BE2" w:rsidRDefault="007E3493" w:rsidP="00F348B0">
            <w:pPr>
              <w:jc w:val="center"/>
              <w:rPr>
                <w:rFonts w:cs="Times New Roman"/>
                <w:color w:val="000000"/>
                <w:highlight w:val="green"/>
              </w:rPr>
            </w:pPr>
          </w:p>
        </w:tc>
        <w:tc>
          <w:tcPr>
            <w:tcW w:w="630" w:type="dxa"/>
            <w:tcBorders>
              <w:top w:val="nil"/>
              <w:left w:val="nil"/>
              <w:bottom w:val="nil"/>
              <w:right w:val="nil"/>
            </w:tcBorders>
            <w:shd w:val="clear" w:color="auto" w:fill="auto"/>
            <w:noWrap/>
            <w:vAlign w:val="center"/>
          </w:tcPr>
          <w:p w14:paraId="1D68715D" w14:textId="77777777" w:rsidR="007E3493" w:rsidRPr="001B2BE2" w:rsidRDefault="007E3493" w:rsidP="00F348B0">
            <w:pPr>
              <w:jc w:val="center"/>
              <w:rPr>
                <w:rFonts w:cs="Times New Roman"/>
                <w:color w:val="000000"/>
                <w:highlight w:val="green"/>
              </w:rPr>
            </w:pPr>
          </w:p>
        </w:tc>
      </w:tr>
      <w:tr w:rsidR="007E3493" w:rsidRPr="001B2BE2" w14:paraId="3ED4C91E" w14:textId="77777777" w:rsidTr="00F348B0">
        <w:trPr>
          <w:trHeight w:val="3488"/>
        </w:trPr>
        <w:tc>
          <w:tcPr>
            <w:tcW w:w="2088" w:type="dxa"/>
            <w:gridSpan w:val="2"/>
            <w:tcBorders>
              <w:top w:val="nil"/>
              <w:left w:val="nil"/>
              <w:bottom w:val="nil"/>
              <w:right w:val="nil"/>
            </w:tcBorders>
            <w:shd w:val="clear" w:color="auto" w:fill="auto"/>
            <w:noWrap/>
            <w:vAlign w:val="center"/>
          </w:tcPr>
          <w:p w14:paraId="6C60699C" w14:textId="77777777" w:rsidR="007E3493" w:rsidRPr="001B2BE2" w:rsidRDefault="007E3493" w:rsidP="00F348B0">
            <w:pPr>
              <w:rPr>
                <w:rFonts w:cs="Times New Roman"/>
                <w:i/>
                <w:iCs/>
                <w:color w:val="000000"/>
                <w:sz w:val="16"/>
                <w:szCs w:val="16"/>
                <w:highlight w:val="green"/>
              </w:rPr>
            </w:pPr>
            <w:r w:rsidRPr="001B2BE2">
              <w:rPr>
                <w:rFonts w:cs="Times New Roman"/>
                <w:iCs/>
                <w:color w:val="000000"/>
                <w:sz w:val="16"/>
                <w:szCs w:val="16"/>
                <w:highlight w:val="green"/>
              </w:rPr>
              <w:t>LDL-C at baseline only for individuals with an index LDL-C</w:t>
            </w:r>
            <w:r w:rsidRPr="001B2BE2">
              <w:rPr>
                <w:rFonts w:cs="Times New Roman"/>
                <w:iCs/>
                <w:color w:val="000000"/>
                <w:sz w:val="16"/>
                <w:szCs w:val="16"/>
                <w:highlight w:val="green"/>
              </w:rPr>
              <w:br/>
              <w:t>(</w:t>
            </w:r>
            <w:r w:rsidRPr="001B2BE2">
              <w:rPr>
                <w:rFonts w:cs="Times New Roman"/>
                <w:i/>
                <w:iCs/>
                <w:color w:val="000000"/>
                <w:sz w:val="16"/>
                <w:szCs w:val="16"/>
                <w:highlight w:val="green"/>
              </w:rPr>
              <w:t>time of event, or most recent, up to 1 year prior)</w:t>
            </w:r>
          </w:p>
          <w:p w14:paraId="49C06F65" w14:textId="77777777" w:rsidR="007E3493" w:rsidRPr="001B2BE2" w:rsidRDefault="007E3493" w:rsidP="00F348B0">
            <w:pPr>
              <w:rPr>
                <w:rFonts w:cs="Times New Roman"/>
                <w:i/>
                <w:iCs/>
                <w:color w:val="000000"/>
                <w:sz w:val="16"/>
                <w:szCs w:val="16"/>
                <w:highlight w:val="green"/>
              </w:rPr>
            </w:pPr>
          </w:p>
          <w:p w14:paraId="767E5AEB" w14:textId="77777777" w:rsidR="007E3493" w:rsidRPr="001B2BE2" w:rsidRDefault="007E3493" w:rsidP="00F348B0">
            <w:pPr>
              <w:rPr>
                <w:rFonts w:cs="Times New Roman"/>
                <w:iCs/>
                <w:color w:val="000000"/>
                <w:sz w:val="16"/>
                <w:szCs w:val="16"/>
                <w:highlight w:val="green"/>
              </w:rPr>
            </w:pPr>
            <w:r w:rsidRPr="001B2BE2">
              <w:rPr>
                <w:rFonts w:cs="Times New Roman"/>
                <w:iCs/>
                <w:color w:val="000000"/>
                <w:sz w:val="16"/>
                <w:szCs w:val="16"/>
                <w:highlight w:val="green"/>
              </w:rPr>
              <w:t xml:space="preserve">     &lt; 1.8 mmol/L</w:t>
            </w:r>
          </w:p>
          <w:p w14:paraId="6872D26B" w14:textId="77777777" w:rsidR="007E3493" w:rsidRPr="001B2BE2" w:rsidRDefault="007E3493" w:rsidP="00F348B0">
            <w:pPr>
              <w:rPr>
                <w:rFonts w:cs="Times New Roman"/>
                <w:iCs/>
                <w:color w:val="000000"/>
                <w:sz w:val="16"/>
                <w:szCs w:val="16"/>
                <w:highlight w:val="green"/>
              </w:rPr>
            </w:pPr>
            <w:r w:rsidRPr="001B2BE2">
              <w:rPr>
                <w:rFonts w:cs="Times New Roman"/>
                <w:iCs/>
                <w:color w:val="000000"/>
                <w:sz w:val="16"/>
                <w:szCs w:val="16"/>
                <w:highlight w:val="green"/>
              </w:rPr>
              <w:t xml:space="preserve">     1.8 to &lt; 2mmol/L</w:t>
            </w:r>
          </w:p>
          <w:p w14:paraId="17FF4630" w14:textId="77777777" w:rsidR="007E3493" w:rsidRPr="001B2BE2" w:rsidRDefault="007E3493" w:rsidP="00F348B0">
            <w:pPr>
              <w:rPr>
                <w:rFonts w:cs="Times New Roman"/>
                <w:iCs/>
                <w:color w:val="000000"/>
                <w:sz w:val="16"/>
                <w:szCs w:val="16"/>
                <w:highlight w:val="green"/>
              </w:rPr>
            </w:pPr>
            <w:r w:rsidRPr="001B2BE2">
              <w:rPr>
                <w:rFonts w:cs="Times New Roman"/>
                <w:iCs/>
                <w:color w:val="000000"/>
                <w:sz w:val="16"/>
                <w:szCs w:val="16"/>
                <w:highlight w:val="green"/>
              </w:rPr>
              <w:t xml:space="preserve">     2 to 2.6mmol/L</w:t>
            </w:r>
          </w:p>
          <w:p w14:paraId="373467D2" w14:textId="77777777" w:rsidR="007E3493" w:rsidRPr="001B2BE2" w:rsidRDefault="007E3493" w:rsidP="00F348B0">
            <w:pPr>
              <w:rPr>
                <w:rFonts w:cs="Times New Roman"/>
                <w:iCs/>
                <w:color w:val="000000"/>
                <w:sz w:val="16"/>
                <w:szCs w:val="16"/>
                <w:highlight w:val="green"/>
              </w:rPr>
            </w:pPr>
            <w:r w:rsidRPr="001B2BE2">
              <w:rPr>
                <w:rFonts w:cs="Times New Roman"/>
                <w:iCs/>
                <w:color w:val="000000"/>
                <w:sz w:val="16"/>
                <w:szCs w:val="16"/>
                <w:highlight w:val="green"/>
              </w:rPr>
              <w:t xml:space="preserve">     2.6 to &lt;3.5mmol/L </w:t>
            </w:r>
          </w:p>
          <w:p w14:paraId="707FA898" w14:textId="77777777" w:rsidR="007E3493" w:rsidRPr="001B2BE2" w:rsidRDefault="007E3493" w:rsidP="00F348B0">
            <w:pPr>
              <w:rPr>
                <w:rFonts w:cs="Times New Roman"/>
                <w:iCs/>
                <w:color w:val="000000"/>
                <w:sz w:val="16"/>
                <w:szCs w:val="16"/>
                <w:highlight w:val="green"/>
              </w:rPr>
            </w:pPr>
            <w:r w:rsidRPr="001B2BE2">
              <w:rPr>
                <w:rFonts w:cs="Times New Roman"/>
                <w:iCs/>
                <w:color w:val="000000"/>
                <w:sz w:val="16"/>
                <w:szCs w:val="16"/>
                <w:highlight w:val="green"/>
              </w:rPr>
              <w:t xml:space="preserve">    3.5  to  &lt;5.0mmol/L</w:t>
            </w:r>
          </w:p>
          <w:p w14:paraId="6C73D018" w14:textId="77777777" w:rsidR="007E3493" w:rsidRPr="001B2BE2" w:rsidRDefault="007E3493" w:rsidP="00F348B0">
            <w:pPr>
              <w:rPr>
                <w:rFonts w:cs="Times New Roman"/>
                <w:iCs/>
                <w:color w:val="000000"/>
                <w:sz w:val="16"/>
                <w:szCs w:val="16"/>
                <w:highlight w:val="green"/>
              </w:rPr>
            </w:pPr>
            <w:r w:rsidRPr="001B2BE2">
              <w:rPr>
                <w:rFonts w:cs="Times New Roman"/>
                <w:iCs/>
                <w:color w:val="000000"/>
                <w:sz w:val="16"/>
                <w:szCs w:val="16"/>
                <w:highlight w:val="green"/>
              </w:rPr>
              <w:t xml:space="preserve">     ≥5.0 mmol/L</w:t>
            </w:r>
          </w:p>
          <w:p w14:paraId="320312BE" w14:textId="77777777" w:rsidR="007E3493" w:rsidRPr="001B2BE2" w:rsidRDefault="007E3493" w:rsidP="00F348B0">
            <w:pPr>
              <w:rPr>
                <w:rFonts w:cs="Times New Roman"/>
                <w:iCs/>
                <w:color w:val="000000"/>
                <w:sz w:val="16"/>
                <w:szCs w:val="16"/>
                <w:highlight w:val="green"/>
              </w:rPr>
            </w:pPr>
          </w:p>
          <w:p w14:paraId="3AF2DDC3" w14:textId="77777777" w:rsidR="007E3493" w:rsidRPr="001B2BE2" w:rsidRDefault="007E3493" w:rsidP="00F348B0">
            <w:pPr>
              <w:rPr>
                <w:rFonts w:cs="Times New Roman"/>
                <w:iCs/>
                <w:color w:val="000000"/>
                <w:sz w:val="16"/>
                <w:szCs w:val="16"/>
                <w:highlight w:val="green"/>
              </w:rPr>
            </w:pPr>
          </w:p>
        </w:tc>
        <w:tc>
          <w:tcPr>
            <w:tcW w:w="1566" w:type="dxa"/>
            <w:tcBorders>
              <w:top w:val="nil"/>
              <w:left w:val="nil"/>
              <w:bottom w:val="nil"/>
              <w:right w:val="nil"/>
            </w:tcBorders>
            <w:shd w:val="clear" w:color="auto" w:fill="auto"/>
            <w:noWrap/>
            <w:vAlign w:val="center"/>
          </w:tcPr>
          <w:p w14:paraId="12325A69" w14:textId="77777777" w:rsidR="007E3493" w:rsidRPr="001B2BE2" w:rsidRDefault="007E3493" w:rsidP="00F348B0">
            <w:pPr>
              <w:jc w:val="center"/>
              <w:rPr>
                <w:rFonts w:cs="Times New Roman"/>
                <w:color w:val="000000"/>
                <w:sz w:val="16"/>
                <w:szCs w:val="16"/>
                <w:highlight w:val="green"/>
              </w:rPr>
            </w:pPr>
            <w:r w:rsidRPr="001B2BE2">
              <w:rPr>
                <w:rFonts w:cs="Times New Roman"/>
                <w:color w:val="000000"/>
                <w:sz w:val="16"/>
                <w:szCs w:val="16"/>
                <w:highlight w:val="green"/>
              </w:rPr>
              <w:t>mean +/- SD</w:t>
            </w:r>
            <w:r w:rsidRPr="001B2BE2">
              <w:rPr>
                <w:rFonts w:cs="Times New Roman"/>
                <w:color w:val="000000"/>
                <w:sz w:val="16"/>
                <w:szCs w:val="16"/>
                <w:highlight w:val="green"/>
              </w:rPr>
              <w:br/>
              <w:t>median (Q1-Q3)</w:t>
            </w:r>
          </w:p>
          <w:p w14:paraId="30C31615" w14:textId="77777777" w:rsidR="007E3493" w:rsidRPr="001B2BE2" w:rsidRDefault="007E3493" w:rsidP="00F348B0">
            <w:pPr>
              <w:jc w:val="center"/>
              <w:rPr>
                <w:rFonts w:cs="Times New Roman"/>
                <w:color w:val="000000"/>
                <w:sz w:val="16"/>
                <w:szCs w:val="16"/>
                <w:highlight w:val="green"/>
              </w:rPr>
            </w:pPr>
          </w:p>
          <w:p w14:paraId="4732F65A" w14:textId="77777777" w:rsidR="007E3493" w:rsidRPr="001B2BE2" w:rsidRDefault="007E3493" w:rsidP="00F348B0">
            <w:pPr>
              <w:jc w:val="center"/>
              <w:rPr>
                <w:rFonts w:cs="Times New Roman"/>
                <w:color w:val="000000"/>
                <w:sz w:val="16"/>
                <w:szCs w:val="16"/>
                <w:highlight w:val="green"/>
              </w:rPr>
            </w:pPr>
            <w:r w:rsidRPr="001B2BE2">
              <w:rPr>
                <w:rFonts w:cs="Times New Roman"/>
                <w:color w:val="000000"/>
                <w:sz w:val="16"/>
                <w:szCs w:val="16"/>
                <w:highlight w:val="green"/>
              </w:rPr>
              <w:t>N (%)</w:t>
            </w:r>
          </w:p>
          <w:p w14:paraId="0921A28E" w14:textId="77777777" w:rsidR="007E3493" w:rsidRPr="001B2BE2" w:rsidRDefault="007E3493" w:rsidP="00F348B0">
            <w:pPr>
              <w:jc w:val="center"/>
              <w:rPr>
                <w:rFonts w:cs="Times New Roman"/>
                <w:color w:val="000000"/>
                <w:sz w:val="16"/>
                <w:szCs w:val="16"/>
                <w:highlight w:val="green"/>
              </w:rPr>
            </w:pPr>
            <w:r w:rsidRPr="001B2BE2">
              <w:rPr>
                <w:rFonts w:cs="Times New Roman"/>
                <w:color w:val="000000"/>
                <w:sz w:val="16"/>
                <w:szCs w:val="16"/>
                <w:highlight w:val="green"/>
              </w:rPr>
              <w:t>N (%)</w:t>
            </w:r>
          </w:p>
          <w:p w14:paraId="6A65DC7A" w14:textId="77777777" w:rsidR="007E3493" w:rsidRPr="001B2BE2" w:rsidRDefault="007E3493" w:rsidP="00F348B0">
            <w:pPr>
              <w:jc w:val="center"/>
              <w:rPr>
                <w:rFonts w:cs="Times New Roman"/>
                <w:color w:val="000000"/>
                <w:sz w:val="16"/>
                <w:szCs w:val="16"/>
                <w:highlight w:val="green"/>
              </w:rPr>
            </w:pPr>
            <w:r w:rsidRPr="001B2BE2">
              <w:rPr>
                <w:rFonts w:cs="Times New Roman"/>
                <w:color w:val="000000"/>
                <w:sz w:val="16"/>
                <w:szCs w:val="16"/>
                <w:highlight w:val="green"/>
              </w:rPr>
              <w:t>N (%)</w:t>
            </w:r>
          </w:p>
          <w:p w14:paraId="60C82BAE" w14:textId="77777777" w:rsidR="007E3493" w:rsidRPr="001B2BE2" w:rsidRDefault="007E3493" w:rsidP="00F348B0">
            <w:pPr>
              <w:jc w:val="center"/>
              <w:rPr>
                <w:rFonts w:cs="Times New Roman"/>
                <w:color w:val="000000"/>
                <w:sz w:val="16"/>
                <w:szCs w:val="16"/>
                <w:highlight w:val="green"/>
              </w:rPr>
            </w:pPr>
            <w:r w:rsidRPr="001B2BE2">
              <w:rPr>
                <w:rFonts w:cs="Times New Roman"/>
                <w:color w:val="000000"/>
                <w:sz w:val="16"/>
                <w:szCs w:val="16"/>
                <w:highlight w:val="green"/>
              </w:rPr>
              <w:t>N (%)</w:t>
            </w:r>
          </w:p>
          <w:p w14:paraId="7A40999C" w14:textId="77777777" w:rsidR="007E3493" w:rsidRPr="001B2BE2" w:rsidRDefault="007E3493" w:rsidP="00F348B0">
            <w:pPr>
              <w:jc w:val="center"/>
              <w:rPr>
                <w:rFonts w:cs="Times New Roman"/>
                <w:color w:val="000000"/>
                <w:sz w:val="16"/>
                <w:szCs w:val="16"/>
                <w:highlight w:val="green"/>
              </w:rPr>
            </w:pPr>
            <w:r w:rsidRPr="001B2BE2">
              <w:rPr>
                <w:rFonts w:cs="Times New Roman"/>
                <w:color w:val="000000"/>
                <w:sz w:val="16"/>
                <w:szCs w:val="16"/>
                <w:highlight w:val="green"/>
              </w:rPr>
              <w:t>N (%)</w:t>
            </w:r>
          </w:p>
          <w:p w14:paraId="1B51E8FD" w14:textId="77777777" w:rsidR="007E3493" w:rsidRPr="001B2BE2" w:rsidRDefault="007E3493" w:rsidP="00F348B0">
            <w:pPr>
              <w:jc w:val="center"/>
              <w:rPr>
                <w:rFonts w:cs="Times New Roman"/>
                <w:color w:val="000000"/>
                <w:sz w:val="16"/>
                <w:szCs w:val="16"/>
                <w:highlight w:val="green"/>
              </w:rPr>
            </w:pPr>
          </w:p>
          <w:p w14:paraId="3063FA5E" w14:textId="77777777" w:rsidR="007E3493" w:rsidRPr="001B2BE2" w:rsidRDefault="007E3493" w:rsidP="00F348B0">
            <w:pPr>
              <w:jc w:val="center"/>
              <w:rPr>
                <w:rFonts w:cs="Times New Roman"/>
                <w:color w:val="000000"/>
                <w:sz w:val="16"/>
                <w:szCs w:val="16"/>
                <w:highlight w:val="green"/>
              </w:rPr>
            </w:pPr>
          </w:p>
          <w:p w14:paraId="0688B46E" w14:textId="77777777" w:rsidR="007E3493" w:rsidRPr="001B2BE2" w:rsidRDefault="007E3493" w:rsidP="00F348B0">
            <w:pPr>
              <w:jc w:val="center"/>
              <w:rPr>
                <w:rFonts w:cs="Times New Roman"/>
                <w:color w:val="000000"/>
                <w:sz w:val="16"/>
                <w:szCs w:val="16"/>
                <w:highlight w:val="green"/>
              </w:rPr>
            </w:pPr>
          </w:p>
          <w:p w14:paraId="457E8FFD" w14:textId="77777777" w:rsidR="007E3493" w:rsidRPr="001B2BE2" w:rsidRDefault="007E3493" w:rsidP="00F348B0">
            <w:pPr>
              <w:jc w:val="center"/>
              <w:rPr>
                <w:rFonts w:cs="Times New Roman"/>
                <w:color w:val="000000"/>
                <w:sz w:val="16"/>
                <w:szCs w:val="16"/>
                <w:highlight w:val="green"/>
              </w:rPr>
            </w:pPr>
          </w:p>
          <w:p w14:paraId="2366C74F" w14:textId="77777777" w:rsidR="007E3493" w:rsidRPr="001B2BE2" w:rsidRDefault="007E3493" w:rsidP="00F348B0">
            <w:pPr>
              <w:jc w:val="center"/>
              <w:rPr>
                <w:rFonts w:cs="Times New Roman"/>
                <w:color w:val="000000"/>
                <w:sz w:val="16"/>
                <w:szCs w:val="16"/>
                <w:highlight w:val="green"/>
              </w:rPr>
            </w:pPr>
          </w:p>
          <w:p w14:paraId="38F8F8D7" w14:textId="77777777" w:rsidR="007E3493" w:rsidRPr="001B2BE2" w:rsidRDefault="007E3493" w:rsidP="00F348B0">
            <w:pPr>
              <w:jc w:val="center"/>
              <w:rPr>
                <w:rFonts w:cs="Times New Roman"/>
                <w:color w:val="000000"/>
                <w:sz w:val="16"/>
                <w:szCs w:val="16"/>
                <w:highlight w:val="green"/>
              </w:rPr>
            </w:pPr>
          </w:p>
          <w:p w14:paraId="426F3376" w14:textId="77777777" w:rsidR="007E3493" w:rsidRPr="001B2BE2" w:rsidRDefault="007E3493" w:rsidP="00F348B0">
            <w:pPr>
              <w:jc w:val="center"/>
              <w:rPr>
                <w:rFonts w:cs="Times New Roman"/>
                <w:color w:val="000000"/>
                <w:sz w:val="16"/>
                <w:szCs w:val="16"/>
                <w:highlight w:val="green"/>
              </w:rPr>
            </w:pPr>
          </w:p>
          <w:p w14:paraId="3F160A29" w14:textId="77777777" w:rsidR="007E3493" w:rsidRPr="001B2BE2" w:rsidRDefault="007E3493" w:rsidP="00F348B0">
            <w:pPr>
              <w:jc w:val="center"/>
              <w:rPr>
                <w:rFonts w:cs="Times New Roman"/>
                <w:color w:val="000000"/>
                <w:sz w:val="16"/>
                <w:szCs w:val="16"/>
                <w:highlight w:val="green"/>
              </w:rPr>
            </w:pPr>
          </w:p>
          <w:p w14:paraId="4B90ADFF" w14:textId="77777777" w:rsidR="007E3493" w:rsidRPr="001B2BE2" w:rsidRDefault="007E3493" w:rsidP="00F348B0">
            <w:pPr>
              <w:jc w:val="center"/>
              <w:rPr>
                <w:rFonts w:cs="Times New Roman"/>
                <w:color w:val="000000"/>
                <w:sz w:val="16"/>
                <w:szCs w:val="16"/>
                <w:highlight w:val="green"/>
              </w:rPr>
            </w:pPr>
          </w:p>
          <w:p w14:paraId="086FE715" w14:textId="77777777" w:rsidR="007E3493" w:rsidRPr="001B2BE2" w:rsidRDefault="007E3493" w:rsidP="00F348B0">
            <w:pPr>
              <w:jc w:val="center"/>
              <w:rPr>
                <w:rFonts w:cs="Times New Roman"/>
                <w:color w:val="000000"/>
                <w:sz w:val="16"/>
                <w:szCs w:val="16"/>
                <w:highlight w:val="green"/>
              </w:rPr>
            </w:pPr>
          </w:p>
          <w:p w14:paraId="4800C321" w14:textId="77777777" w:rsidR="007E3493" w:rsidRPr="001B2BE2" w:rsidRDefault="007E3493" w:rsidP="00F348B0">
            <w:pPr>
              <w:jc w:val="center"/>
              <w:rPr>
                <w:rFonts w:cs="Times New Roman"/>
                <w:color w:val="000000"/>
                <w:sz w:val="16"/>
                <w:szCs w:val="16"/>
                <w:highlight w:val="green"/>
              </w:rPr>
            </w:pPr>
          </w:p>
          <w:p w14:paraId="604AB329" w14:textId="77777777" w:rsidR="007E3493" w:rsidRPr="001B2BE2" w:rsidRDefault="007E3493" w:rsidP="00F348B0">
            <w:pPr>
              <w:jc w:val="center"/>
              <w:rPr>
                <w:rFonts w:cs="Times New Roman"/>
                <w:color w:val="000000"/>
                <w:sz w:val="16"/>
                <w:szCs w:val="16"/>
                <w:highlight w:val="green"/>
              </w:rPr>
            </w:pPr>
          </w:p>
        </w:tc>
        <w:tc>
          <w:tcPr>
            <w:tcW w:w="236" w:type="dxa"/>
            <w:tcBorders>
              <w:top w:val="nil"/>
              <w:left w:val="nil"/>
              <w:bottom w:val="nil"/>
              <w:right w:val="nil"/>
            </w:tcBorders>
            <w:shd w:val="clear" w:color="auto" w:fill="auto"/>
            <w:noWrap/>
            <w:vAlign w:val="center"/>
          </w:tcPr>
          <w:p w14:paraId="2CC8147F" w14:textId="77777777" w:rsidR="007E3493" w:rsidRPr="001B2BE2" w:rsidRDefault="007E3493" w:rsidP="00F348B0">
            <w:pPr>
              <w:jc w:val="center"/>
              <w:rPr>
                <w:rFonts w:cs="Times New Roman"/>
                <w:color w:val="000000"/>
                <w:highlight w:val="green"/>
              </w:rPr>
            </w:pPr>
          </w:p>
        </w:tc>
        <w:tc>
          <w:tcPr>
            <w:tcW w:w="450" w:type="dxa"/>
            <w:tcBorders>
              <w:top w:val="nil"/>
              <w:left w:val="nil"/>
              <w:bottom w:val="nil"/>
              <w:right w:val="nil"/>
            </w:tcBorders>
            <w:vAlign w:val="center"/>
          </w:tcPr>
          <w:p w14:paraId="12C7157F" w14:textId="77777777" w:rsidR="007E3493" w:rsidRPr="001B2BE2" w:rsidRDefault="007E3493" w:rsidP="00F348B0">
            <w:pPr>
              <w:jc w:val="center"/>
              <w:rPr>
                <w:rFonts w:cs="Times New Roman"/>
                <w:color w:val="000000"/>
                <w:highlight w:val="green"/>
              </w:rPr>
            </w:pPr>
          </w:p>
        </w:tc>
        <w:tc>
          <w:tcPr>
            <w:tcW w:w="720" w:type="dxa"/>
            <w:tcBorders>
              <w:top w:val="nil"/>
              <w:left w:val="nil"/>
              <w:bottom w:val="nil"/>
              <w:right w:val="nil"/>
            </w:tcBorders>
            <w:vAlign w:val="center"/>
          </w:tcPr>
          <w:p w14:paraId="7A9055F1" w14:textId="77777777" w:rsidR="007E3493" w:rsidRPr="001B2BE2" w:rsidRDefault="007E3493" w:rsidP="00F348B0">
            <w:pPr>
              <w:jc w:val="center"/>
              <w:rPr>
                <w:rFonts w:cs="Times New Roman"/>
                <w:color w:val="000000"/>
                <w:highlight w:val="green"/>
              </w:rPr>
            </w:pPr>
          </w:p>
        </w:tc>
        <w:tc>
          <w:tcPr>
            <w:tcW w:w="720" w:type="dxa"/>
            <w:tcBorders>
              <w:top w:val="nil"/>
              <w:left w:val="nil"/>
              <w:bottom w:val="nil"/>
              <w:right w:val="nil"/>
            </w:tcBorders>
            <w:vAlign w:val="center"/>
          </w:tcPr>
          <w:p w14:paraId="0E3DF038" w14:textId="77777777" w:rsidR="007E3493" w:rsidRPr="001B2BE2" w:rsidRDefault="007E3493" w:rsidP="00F348B0">
            <w:pPr>
              <w:jc w:val="center"/>
              <w:rPr>
                <w:rFonts w:cs="Times New Roman"/>
                <w:color w:val="000000"/>
                <w:highlight w:val="green"/>
              </w:rPr>
            </w:pPr>
          </w:p>
        </w:tc>
        <w:tc>
          <w:tcPr>
            <w:tcW w:w="900" w:type="dxa"/>
            <w:tcBorders>
              <w:top w:val="nil"/>
              <w:left w:val="nil"/>
              <w:bottom w:val="nil"/>
              <w:right w:val="nil"/>
            </w:tcBorders>
            <w:vAlign w:val="center"/>
          </w:tcPr>
          <w:p w14:paraId="79355CF2" w14:textId="77777777" w:rsidR="007E3493" w:rsidRPr="001B2BE2" w:rsidRDefault="007E3493" w:rsidP="00F348B0">
            <w:pPr>
              <w:jc w:val="center"/>
              <w:rPr>
                <w:rFonts w:cs="Times New Roman"/>
                <w:color w:val="000000"/>
                <w:highlight w:val="green"/>
              </w:rPr>
            </w:pPr>
          </w:p>
        </w:tc>
        <w:tc>
          <w:tcPr>
            <w:tcW w:w="450" w:type="dxa"/>
            <w:tcBorders>
              <w:top w:val="nil"/>
              <w:left w:val="nil"/>
              <w:bottom w:val="nil"/>
              <w:right w:val="nil"/>
            </w:tcBorders>
            <w:vAlign w:val="center"/>
          </w:tcPr>
          <w:p w14:paraId="0F3BB07F" w14:textId="77777777" w:rsidR="007E3493" w:rsidRPr="001B2BE2" w:rsidRDefault="007E3493" w:rsidP="00F348B0">
            <w:pPr>
              <w:jc w:val="center"/>
              <w:rPr>
                <w:rFonts w:cs="Times New Roman"/>
                <w:color w:val="000000"/>
                <w:highlight w:val="green"/>
              </w:rPr>
            </w:pPr>
          </w:p>
        </w:tc>
        <w:tc>
          <w:tcPr>
            <w:tcW w:w="630" w:type="dxa"/>
            <w:tcBorders>
              <w:top w:val="nil"/>
              <w:left w:val="nil"/>
              <w:bottom w:val="nil"/>
              <w:right w:val="nil"/>
            </w:tcBorders>
            <w:vAlign w:val="center"/>
          </w:tcPr>
          <w:p w14:paraId="7FEE9FEC" w14:textId="77777777" w:rsidR="007E3493" w:rsidRPr="001B2BE2" w:rsidRDefault="007E3493" w:rsidP="00F348B0">
            <w:pPr>
              <w:jc w:val="center"/>
              <w:rPr>
                <w:rFonts w:cs="Times New Roman"/>
                <w:color w:val="000000"/>
                <w:highlight w:val="green"/>
              </w:rPr>
            </w:pPr>
          </w:p>
        </w:tc>
        <w:tc>
          <w:tcPr>
            <w:tcW w:w="1080" w:type="dxa"/>
            <w:tcBorders>
              <w:top w:val="nil"/>
              <w:left w:val="nil"/>
              <w:bottom w:val="nil"/>
              <w:right w:val="nil"/>
            </w:tcBorders>
            <w:vAlign w:val="center"/>
          </w:tcPr>
          <w:p w14:paraId="007A0BE3" w14:textId="77777777" w:rsidR="007E3493" w:rsidRPr="001B2BE2" w:rsidRDefault="007E3493" w:rsidP="00F348B0">
            <w:pPr>
              <w:jc w:val="center"/>
              <w:rPr>
                <w:rFonts w:cs="Times New Roman"/>
                <w:color w:val="000000"/>
                <w:highlight w:val="green"/>
              </w:rPr>
            </w:pPr>
          </w:p>
        </w:tc>
        <w:tc>
          <w:tcPr>
            <w:tcW w:w="990" w:type="dxa"/>
            <w:tcBorders>
              <w:top w:val="nil"/>
              <w:left w:val="nil"/>
              <w:bottom w:val="nil"/>
              <w:right w:val="nil"/>
            </w:tcBorders>
            <w:vAlign w:val="center"/>
          </w:tcPr>
          <w:p w14:paraId="6526AD59" w14:textId="77777777" w:rsidR="007E3493" w:rsidRPr="001B2BE2" w:rsidRDefault="007E3493" w:rsidP="00F348B0">
            <w:pPr>
              <w:jc w:val="center"/>
              <w:rPr>
                <w:rFonts w:cs="Times New Roman"/>
                <w:color w:val="000000"/>
                <w:highlight w:val="green"/>
              </w:rPr>
            </w:pPr>
          </w:p>
        </w:tc>
        <w:tc>
          <w:tcPr>
            <w:tcW w:w="990" w:type="dxa"/>
            <w:tcBorders>
              <w:top w:val="nil"/>
              <w:left w:val="nil"/>
              <w:bottom w:val="nil"/>
              <w:right w:val="nil"/>
            </w:tcBorders>
            <w:vAlign w:val="center"/>
          </w:tcPr>
          <w:p w14:paraId="17D51DC8" w14:textId="77777777" w:rsidR="007E3493" w:rsidRPr="001B2BE2" w:rsidRDefault="007E3493" w:rsidP="00F348B0">
            <w:pPr>
              <w:jc w:val="center"/>
              <w:rPr>
                <w:rFonts w:cs="Times New Roman"/>
                <w:color w:val="000000"/>
                <w:highlight w:val="green"/>
              </w:rPr>
            </w:pPr>
          </w:p>
        </w:tc>
        <w:tc>
          <w:tcPr>
            <w:tcW w:w="1080" w:type="dxa"/>
            <w:tcBorders>
              <w:top w:val="nil"/>
              <w:left w:val="nil"/>
              <w:bottom w:val="nil"/>
              <w:right w:val="nil"/>
            </w:tcBorders>
            <w:vAlign w:val="center"/>
          </w:tcPr>
          <w:p w14:paraId="65E4368E" w14:textId="77777777" w:rsidR="007E3493" w:rsidRPr="001B2BE2" w:rsidRDefault="007E3493" w:rsidP="00F348B0">
            <w:pPr>
              <w:jc w:val="center"/>
              <w:rPr>
                <w:rFonts w:cs="Times New Roman"/>
                <w:color w:val="000000"/>
                <w:highlight w:val="green"/>
              </w:rPr>
            </w:pPr>
          </w:p>
        </w:tc>
        <w:tc>
          <w:tcPr>
            <w:tcW w:w="720" w:type="dxa"/>
            <w:tcBorders>
              <w:top w:val="nil"/>
              <w:left w:val="nil"/>
              <w:bottom w:val="nil"/>
              <w:right w:val="nil"/>
            </w:tcBorders>
            <w:shd w:val="clear" w:color="auto" w:fill="auto"/>
            <w:noWrap/>
            <w:vAlign w:val="center"/>
          </w:tcPr>
          <w:p w14:paraId="7F0DC890" w14:textId="77777777" w:rsidR="007E3493" w:rsidRPr="001B2BE2" w:rsidRDefault="007E3493" w:rsidP="00F348B0">
            <w:pPr>
              <w:jc w:val="center"/>
              <w:rPr>
                <w:rFonts w:cs="Times New Roman"/>
                <w:color w:val="000000"/>
                <w:highlight w:val="green"/>
              </w:rPr>
            </w:pPr>
          </w:p>
        </w:tc>
        <w:tc>
          <w:tcPr>
            <w:tcW w:w="630" w:type="dxa"/>
            <w:tcBorders>
              <w:top w:val="nil"/>
              <w:left w:val="nil"/>
              <w:bottom w:val="nil"/>
              <w:right w:val="nil"/>
            </w:tcBorders>
            <w:shd w:val="clear" w:color="auto" w:fill="auto"/>
            <w:noWrap/>
            <w:vAlign w:val="center"/>
          </w:tcPr>
          <w:p w14:paraId="4ED43A7E" w14:textId="77777777" w:rsidR="007E3493" w:rsidRPr="001B2BE2" w:rsidRDefault="007E3493" w:rsidP="00F348B0">
            <w:pPr>
              <w:jc w:val="center"/>
              <w:rPr>
                <w:rFonts w:cs="Times New Roman"/>
                <w:color w:val="000000"/>
                <w:highlight w:val="green"/>
              </w:rPr>
            </w:pPr>
          </w:p>
        </w:tc>
      </w:tr>
    </w:tbl>
    <w:p w14:paraId="38D4DC2A" w14:textId="77777777" w:rsidR="0076447A" w:rsidRPr="001B2BE2" w:rsidRDefault="0076447A" w:rsidP="0036317B">
      <w:pPr>
        <w:rPr>
          <w:highlight w:val="green"/>
        </w:rPr>
      </w:pPr>
    </w:p>
    <w:p w14:paraId="4CD7F6BA" w14:textId="77777777" w:rsidR="007E3493" w:rsidRPr="001B2BE2" w:rsidRDefault="007E3493" w:rsidP="0036317B">
      <w:pPr>
        <w:rPr>
          <w:highlight w:val="green"/>
        </w:rPr>
      </w:pPr>
    </w:p>
    <w:p w14:paraId="527B009D" w14:textId="77777777" w:rsidR="007E3493" w:rsidRPr="001B2BE2" w:rsidRDefault="007E3493" w:rsidP="0036317B">
      <w:pPr>
        <w:rPr>
          <w:highlight w:val="green"/>
        </w:rPr>
      </w:pPr>
    </w:p>
    <w:p w14:paraId="6DCE1357" w14:textId="77777777" w:rsidR="007E3493" w:rsidRPr="001B2BE2" w:rsidRDefault="007E3493" w:rsidP="0036317B">
      <w:pPr>
        <w:rPr>
          <w:highlight w:val="green"/>
        </w:rPr>
      </w:pPr>
    </w:p>
    <w:p w14:paraId="560DA680" w14:textId="77777777" w:rsidR="007E3493" w:rsidRPr="001B2BE2" w:rsidRDefault="007E3493" w:rsidP="0036317B">
      <w:pPr>
        <w:rPr>
          <w:highlight w:val="green"/>
        </w:rPr>
      </w:pPr>
    </w:p>
    <w:p w14:paraId="3762A00F" w14:textId="77777777" w:rsidR="007E3493" w:rsidRPr="001B2BE2" w:rsidRDefault="007E3493" w:rsidP="0036317B">
      <w:pPr>
        <w:rPr>
          <w:highlight w:val="green"/>
        </w:rPr>
      </w:pPr>
    </w:p>
    <w:p w14:paraId="5A15FAD6" w14:textId="77777777" w:rsidR="007E3493" w:rsidRPr="001B2BE2" w:rsidRDefault="007E3493" w:rsidP="0036317B">
      <w:pPr>
        <w:rPr>
          <w:highlight w:val="green"/>
        </w:rPr>
      </w:pPr>
    </w:p>
    <w:p w14:paraId="4F2767AB" w14:textId="77777777" w:rsidR="007E3493" w:rsidRPr="001B2BE2" w:rsidRDefault="007E3493" w:rsidP="007E3493">
      <w:pPr>
        <w:pStyle w:val="Heading2"/>
        <w:jc w:val="left"/>
        <w:rPr>
          <w:highlight w:val="green"/>
        </w:rPr>
      </w:pPr>
    </w:p>
    <w:p w14:paraId="1844D9AF" w14:textId="78AB6C06" w:rsidR="007E3493" w:rsidRPr="00896324" w:rsidRDefault="007E3493" w:rsidP="007E3493">
      <w:pPr>
        <w:pStyle w:val="Heading2"/>
        <w:jc w:val="left"/>
      </w:pPr>
      <w:r w:rsidRPr="00896324">
        <w:t>Table 1b. Baseline characteristics, by ASCVD cohort that did not have medication data in dataset, and by ASCVD type, FY 2005/06 to 2015/16</w:t>
      </w:r>
    </w:p>
    <w:tbl>
      <w:tblPr>
        <w:tblW w:w="13250" w:type="dxa"/>
        <w:tblLayout w:type="fixed"/>
        <w:tblLook w:val="04A0" w:firstRow="1" w:lastRow="0" w:firstColumn="1" w:lastColumn="0" w:noHBand="0" w:noVBand="1"/>
      </w:tblPr>
      <w:tblGrid>
        <w:gridCol w:w="236"/>
        <w:gridCol w:w="1852"/>
        <w:gridCol w:w="1566"/>
        <w:gridCol w:w="236"/>
        <w:gridCol w:w="450"/>
        <w:gridCol w:w="720"/>
        <w:gridCol w:w="720"/>
        <w:gridCol w:w="900"/>
        <w:gridCol w:w="450"/>
        <w:gridCol w:w="630"/>
        <w:gridCol w:w="1080"/>
        <w:gridCol w:w="990"/>
        <w:gridCol w:w="990"/>
        <w:gridCol w:w="1080"/>
        <w:gridCol w:w="720"/>
        <w:gridCol w:w="630"/>
      </w:tblGrid>
      <w:tr w:rsidR="007E3493" w:rsidRPr="00896324" w14:paraId="5A937C5F" w14:textId="77777777" w:rsidTr="00F348B0">
        <w:trPr>
          <w:trHeight w:val="737"/>
        </w:trPr>
        <w:tc>
          <w:tcPr>
            <w:tcW w:w="2088" w:type="dxa"/>
            <w:gridSpan w:val="2"/>
            <w:vMerge w:val="restart"/>
            <w:tcBorders>
              <w:top w:val="single" w:sz="4" w:space="0" w:color="auto"/>
              <w:left w:val="nil"/>
              <w:bottom w:val="single" w:sz="4" w:space="0" w:color="000000"/>
              <w:right w:val="nil"/>
            </w:tcBorders>
            <w:shd w:val="clear" w:color="000000" w:fill="F2F2F2"/>
            <w:vAlign w:val="center"/>
            <w:hideMark/>
          </w:tcPr>
          <w:p w14:paraId="245FBE4E" w14:textId="77777777" w:rsidR="007E3493" w:rsidRPr="00896324" w:rsidRDefault="007E3493" w:rsidP="00F348B0">
            <w:pPr>
              <w:jc w:val="center"/>
              <w:rPr>
                <w:rFonts w:cs="Times New Roman"/>
                <w:b/>
                <w:bCs/>
                <w:color w:val="000000"/>
                <w:sz w:val="16"/>
                <w:szCs w:val="16"/>
              </w:rPr>
            </w:pPr>
            <w:r w:rsidRPr="00896324">
              <w:rPr>
                <w:rFonts w:cs="Times New Roman"/>
                <w:b/>
                <w:bCs/>
                <w:color w:val="000000"/>
                <w:sz w:val="16"/>
                <w:szCs w:val="16"/>
              </w:rPr>
              <w:t>Baseline characteristic</w:t>
            </w:r>
          </w:p>
        </w:tc>
        <w:tc>
          <w:tcPr>
            <w:tcW w:w="1566" w:type="dxa"/>
            <w:tcBorders>
              <w:top w:val="single" w:sz="4" w:space="0" w:color="auto"/>
              <w:left w:val="nil"/>
              <w:bottom w:val="nil"/>
              <w:right w:val="nil"/>
            </w:tcBorders>
            <w:shd w:val="clear" w:color="000000" w:fill="F2F2F2"/>
            <w:vAlign w:val="center"/>
            <w:hideMark/>
          </w:tcPr>
          <w:p w14:paraId="081484DD" w14:textId="77777777" w:rsidR="007E3493" w:rsidRPr="00896324" w:rsidRDefault="007E3493" w:rsidP="00F348B0">
            <w:pPr>
              <w:jc w:val="center"/>
              <w:rPr>
                <w:rFonts w:cs="Times New Roman"/>
                <w:b/>
                <w:bCs/>
                <w:color w:val="000000"/>
                <w:sz w:val="16"/>
                <w:szCs w:val="16"/>
              </w:rPr>
            </w:pPr>
            <w:r w:rsidRPr="00896324">
              <w:rPr>
                <w:rFonts w:cs="Times New Roman"/>
                <w:b/>
                <w:bCs/>
                <w:color w:val="000000"/>
                <w:sz w:val="16"/>
                <w:szCs w:val="16"/>
              </w:rPr>
              <w:t>PAD</w:t>
            </w:r>
          </w:p>
        </w:tc>
        <w:tc>
          <w:tcPr>
            <w:tcW w:w="236" w:type="dxa"/>
            <w:tcBorders>
              <w:top w:val="single" w:sz="4" w:space="0" w:color="auto"/>
              <w:left w:val="nil"/>
              <w:bottom w:val="nil"/>
              <w:right w:val="nil"/>
            </w:tcBorders>
            <w:shd w:val="clear" w:color="000000" w:fill="F2F2F2"/>
            <w:vAlign w:val="center"/>
            <w:hideMark/>
          </w:tcPr>
          <w:p w14:paraId="1639D38D" w14:textId="77777777" w:rsidR="007E3493" w:rsidRPr="00896324" w:rsidRDefault="007E3493" w:rsidP="00F348B0">
            <w:pPr>
              <w:jc w:val="center"/>
              <w:rPr>
                <w:rFonts w:cs="Times New Roman"/>
                <w:b/>
                <w:bCs/>
                <w:color w:val="000000"/>
                <w:sz w:val="16"/>
                <w:szCs w:val="16"/>
              </w:rPr>
            </w:pPr>
            <w:r w:rsidRPr="00896324">
              <w:rPr>
                <w:rFonts w:cs="Times New Roman"/>
                <w:b/>
                <w:bCs/>
                <w:color w:val="000000"/>
                <w:sz w:val="16"/>
                <w:szCs w:val="16"/>
              </w:rPr>
              <w:t>MI</w:t>
            </w:r>
          </w:p>
        </w:tc>
        <w:tc>
          <w:tcPr>
            <w:tcW w:w="450" w:type="dxa"/>
            <w:tcBorders>
              <w:top w:val="single" w:sz="4" w:space="0" w:color="auto"/>
              <w:left w:val="nil"/>
              <w:bottom w:val="nil"/>
              <w:right w:val="nil"/>
            </w:tcBorders>
            <w:shd w:val="clear" w:color="000000" w:fill="F2F2F2"/>
            <w:vAlign w:val="center"/>
          </w:tcPr>
          <w:p w14:paraId="437583B7" w14:textId="77777777" w:rsidR="007E3493" w:rsidRPr="00896324" w:rsidRDefault="007E3493" w:rsidP="00F348B0">
            <w:pPr>
              <w:jc w:val="center"/>
              <w:rPr>
                <w:rFonts w:cs="Times New Roman"/>
                <w:b/>
                <w:bCs/>
                <w:color w:val="000000"/>
                <w:sz w:val="16"/>
                <w:szCs w:val="16"/>
              </w:rPr>
            </w:pPr>
            <w:r w:rsidRPr="00896324">
              <w:rPr>
                <w:rFonts w:cs="Times New Roman"/>
                <w:b/>
                <w:bCs/>
                <w:color w:val="000000"/>
                <w:sz w:val="16"/>
                <w:szCs w:val="16"/>
              </w:rPr>
              <w:t>TIA</w:t>
            </w:r>
          </w:p>
        </w:tc>
        <w:tc>
          <w:tcPr>
            <w:tcW w:w="720" w:type="dxa"/>
            <w:tcBorders>
              <w:top w:val="single" w:sz="4" w:space="0" w:color="auto"/>
              <w:left w:val="nil"/>
              <w:bottom w:val="nil"/>
              <w:right w:val="nil"/>
            </w:tcBorders>
            <w:shd w:val="clear" w:color="000000" w:fill="F2F2F2"/>
            <w:vAlign w:val="center"/>
          </w:tcPr>
          <w:p w14:paraId="0E4AE5DD" w14:textId="77777777" w:rsidR="007E3493" w:rsidRPr="00896324" w:rsidRDefault="007E3493" w:rsidP="00F348B0">
            <w:pPr>
              <w:jc w:val="center"/>
              <w:rPr>
                <w:rFonts w:cs="Times New Roman"/>
                <w:b/>
                <w:bCs/>
                <w:color w:val="000000"/>
                <w:sz w:val="16"/>
                <w:szCs w:val="16"/>
              </w:rPr>
            </w:pPr>
            <w:r w:rsidRPr="00896324">
              <w:rPr>
                <w:rFonts w:cs="Times New Roman"/>
                <w:b/>
                <w:bCs/>
                <w:color w:val="000000"/>
                <w:sz w:val="16"/>
                <w:szCs w:val="16"/>
              </w:rPr>
              <w:t>Stroke</w:t>
            </w:r>
          </w:p>
        </w:tc>
        <w:tc>
          <w:tcPr>
            <w:tcW w:w="720" w:type="dxa"/>
            <w:tcBorders>
              <w:top w:val="single" w:sz="4" w:space="0" w:color="auto"/>
              <w:left w:val="nil"/>
              <w:bottom w:val="nil"/>
              <w:right w:val="nil"/>
            </w:tcBorders>
            <w:shd w:val="clear" w:color="000000" w:fill="F2F2F2"/>
            <w:vAlign w:val="center"/>
          </w:tcPr>
          <w:p w14:paraId="6A6115B7" w14:textId="77777777" w:rsidR="007E3493" w:rsidRPr="00896324" w:rsidRDefault="007E3493" w:rsidP="00F348B0">
            <w:pPr>
              <w:jc w:val="center"/>
              <w:rPr>
                <w:rFonts w:cs="Times New Roman"/>
                <w:b/>
                <w:bCs/>
                <w:color w:val="000000"/>
                <w:sz w:val="16"/>
                <w:szCs w:val="16"/>
              </w:rPr>
            </w:pPr>
            <w:r w:rsidRPr="00896324">
              <w:rPr>
                <w:rFonts w:cs="Times New Roman"/>
                <w:b/>
                <w:bCs/>
                <w:color w:val="000000"/>
                <w:sz w:val="16"/>
                <w:szCs w:val="16"/>
              </w:rPr>
              <w:t>Angina</w:t>
            </w:r>
          </w:p>
        </w:tc>
        <w:tc>
          <w:tcPr>
            <w:tcW w:w="900" w:type="dxa"/>
            <w:tcBorders>
              <w:top w:val="single" w:sz="4" w:space="0" w:color="auto"/>
              <w:left w:val="nil"/>
              <w:bottom w:val="nil"/>
              <w:right w:val="nil"/>
            </w:tcBorders>
            <w:shd w:val="clear" w:color="000000" w:fill="F2F2F2"/>
            <w:vAlign w:val="center"/>
          </w:tcPr>
          <w:p w14:paraId="298B03CB" w14:textId="77777777" w:rsidR="007E3493" w:rsidRPr="00896324" w:rsidRDefault="007E3493" w:rsidP="00F348B0">
            <w:pPr>
              <w:jc w:val="center"/>
              <w:rPr>
                <w:rFonts w:cs="Times New Roman"/>
                <w:b/>
                <w:bCs/>
                <w:color w:val="000000"/>
                <w:sz w:val="16"/>
                <w:szCs w:val="16"/>
              </w:rPr>
            </w:pPr>
            <w:r w:rsidRPr="00896324">
              <w:rPr>
                <w:rFonts w:cs="Times New Roman"/>
                <w:b/>
                <w:bCs/>
                <w:color w:val="000000"/>
                <w:sz w:val="16"/>
                <w:szCs w:val="16"/>
              </w:rPr>
              <w:t>Aortic Aneurysm</w:t>
            </w:r>
          </w:p>
        </w:tc>
        <w:tc>
          <w:tcPr>
            <w:tcW w:w="450" w:type="dxa"/>
            <w:tcBorders>
              <w:top w:val="single" w:sz="4" w:space="0" w:color="auto"/>
              <w:left w:val="nil"/>
              <w:bottom w:val="nil"/>
              <w:right w:val="nil"/>
            </w:tcBorders>
            <w:shd w:val="clear" w:color="000000" w:fill="F2F2F2"/>
            <w:vAlign w:val="center"/>
          </w:tcPr>
          <w:p w14:paraId="551D5551" w14:textId="77777777" w:rsidR="007E3493" w:rsidRPr="00896324" w:rsidRDefault="007E3493" w:rsidP="00F348B0">
            <w:pPr>
              <w:jc w:val="center"/>
              <w:rPr>
                <w:rFonts w:cs="Times New Roman"/>
                <w:b/>
                <w:bCs/>
                <w:color w:val="000000"/>
                <w:sz w:val="16"/>
                <w:szCs w:val="16"/>
              </w:rPr>
            </w:pPr>
            <w:r w:rsidRPr="00896324">
              <w:rPr>
                <w:rFonts w:cs="Times New Roman"/>
                <w:b/>
                <w:bCs/>
                <w:color w:val="000000"/>
                <w:sz w:val="16"/>
                <w:szCs w:val="16"/>
              </w:rPr>
              <w:t>PCI</w:t>
            </w:r>
          </w:p>
        </w:tc>
        <w:tc>
          <w:tcPr>
            <w:tcW w:w="630" w:type="dxa"/>
            <w:tcBorders>
              <w:top w:val="single" w:sz="4" w:space="0" w:color="auto"/>
              <w:left w:val="nil"/>
              <w:bottom w:val="nil"/>
              <w:right w:val="nil"/>
            </w:tcBorders>
            <w:shd w:val="clear" w:color="000000" w:fill="F2F2F2"/>
            <w:vAlign w:val="center"/>
          </w:tcPr>
          <w:p w14:paraId="615EE4B5" w14:textId="77777777" w:rsidR="007E3493" w:rsidRPr="00896324" w:rsidRDefault="007E3493" w:rsidP="00F348B0">
            <w:pPr>
              <w:jc w:val="center"/>
              <w:rPr>
                <w:rFonts w:cs="Times New Roman"/>
                <w:b/>
                <w:bCs/>
                <w:color w:val="000000"/>
                <w:sz w:val="16"/>
                <w:szCs w:val="16"/>
              </w:rPr>
            </w:pPr>
            <w:r w:rsidRPr="00896324">
              <w:rPr>
                <w:rFonts w:cs="Times New Roman"/>
                <w:b/>
                <w:bCs/>
                <w:color w:val="000000"/>
                <w:sz w:val="16"/>
                <w:szCs w:val="16"/>
              </w:rPr>
              <w:t>CABG</w:t>
            </w:r>
          </w:p>
        </w:tc>
        <w:tc>
          <w:tcPr>
            <w:tcW w:w="1080" w:type="dxa"/>
            <w:tcBorders>
              <w:top w:val="single" w:sz="4" w:space="0" w:color="auto"/>
              <w:left w:val="nil"/>
              <w:bottom w:val="nil"/>
              <w:right w:val="nil"/>
            </w:tcBorders>
            <w:shd w:val="clear" w:color="000000" w:fill="F2F2F2"/>
            <w:vAlign w:val="center"/>
          </w:tcPr>
          <w:p w14:paraId="1078DD42" w14:textId="77777777" w:rsidR="007E3493" w:rsidRPr="00896324" w:rsidRDefault="007E3493" w:rsidP="00F348B0">
            <w:pPr>
              <w:jc w:val="center"/>
              <w:rPr>
                <w:rFonts w:cs="Times New Roman"/>
                <w:b/>
                <w:bCs/>
                <w:color w:val="000000"/>
                <w:sz w:val="16"/>
                <w:szCs w:val="16"/>
              </w:rPr>
            </w:pPr>
            <w:r w:rsidRPr="00896324">
              <w:rPr>
                <w:rFonts w:ascii="Calibri" w:hAnsi="Calibri" w:cs="Times New Roman"/>
                <w:b/>
                <w:bCs/>
                <w:color w:val="000000"/>
                <w:sz w:val="16"/>
                <w:szCs w:val="16"/>
              </w:rPr>
              <w:t xml:space="preserve">Carotid </w:t>
            </w:r>
            <w:proofErr w:type="spellStart"/>
            <w:r w:rsidRPr="00896324">
              <w:rPr>
                <w:rFonts w:ascii="Calibri" w:hAnsi="Calibri" w:cs="Times New Roman"/>
                <w:b/>
                <w:bCs/>
                <w:color w:val="000000"/>
                <w:sz w:val="16"/>
                <w:szCs w:val="16"/>
              </w:rPr>
              <w:t>endarterect-omy</w:t>
            </w:r>
            <w:proofErr w:type="spellEnd"/>
            <w:r w:rsidRPr="00896324">
              <w:rPr>
                <w:rFonts w:ascii="Calibri" w:hAnsi="Calibri" w:cs="Times New Roman"/>
                <w:b/>
                <w:bCs/>
                <w:color w:val="000000"/>
                <w:sz w:val="16"/>
                <w:szCs w:val="16"/>
              </w:rPr>
              <w:t xml:space="preserve"> / stent</w:t>
            </w:r>
          </w:p>
        </w:tc>
        <w:tc>
          <w:tcPr>
            <w:tcW w:w="990" w:type="dxa"/>
            <w:tcBorders>
              <w:top w:val="single" w:sz="4" w:space="0" w:color="auto"/>
              <w:left w:val="nil"/>
              <w:bottom w:val="nil"/>
              <w:right w:val="nil"/>
            </w:tcBorders>
            <w:shd w:val="clear" w:color="000000" w:fill="F2F2F2"/>
            <w:vAlign w:val="center"/>
          </w:tcPr>
          <w:p w14:paraId="07CCD6DE" w14:textId="77777777" w:rsidR="007E3493" w:rsidRPr="00896324" w:rsidRDefault="007E3493" w:rsidP="00F348B0">
            <w:pPr>
              <w:jc w:val="center"/>
              <w:rPr>
                <w:rFonts w:cs="Times New Roman"/>
                <w:b/>
                <w:bCs/>
                <w:color w:val="000000"/>
                <w:sz w:val="16"/>
                <w:szCs w:val="16"/>
              </w:rPr>
            </w:pPr>
            <w:r w:rsidRPr="00896324">
              <w:rPr>
                <w:rFonts w:cs="Times New Roman"/>
                <w:b/>
                <w:bCs/>
                <w:color w:val="000000"/>
                <w:sz w:val="16"/>
                <w:szCs w:val="16"/>
              </w:rPr>
              <w:t>Peripheral artery bypass surgery</w:t>
            </w:r>
          </w:p>
        </w:tc>
        <w:tc>
          <w:tcPr>
            <w:tcW w:w="990" w:type="dxa"/>
            <w:tcBorders>
              <w:top w:val="single" w:sz="4" w:space="0" w:color="auto"/>
              <w:left w:val="nil"/>
              <w:bottom w:val="nil"/>
              <w:right w:val="nil"/>
            </w:tcBorders>
            <w:shd w:val="clear" w:color="000000" w:fill="F2F2F2"/>
            <w:vAlign w:val="center"/>
          </w:tcPr>
          <w:p w14:paraId="585BA45D" w14:textId="77777777" w:rsidR="007E3493" w:rsidRPr="00896324" w:rsidRDefault="007E3493" w:rsidP="00F348B0">
            <w:pPr>
              <w:jc w:val="center"/>
              <w:rPr>
                <w:rFonts w:cs="Times New Roman"/>
                <w:b/>
                <w:bCs/>
                <w:color w:val="000000"/>
                <w:sz w:val="16"/>
                <w:szCs w:val="16"/>
              </w:rPr>
            </w:pPr>
            <w:r w:rsidRPr="00896324">
              <w:rPr>
                <w:rFonts w:cs="Times New Roman"/>
                <w:b/>
                <w:bCs/>
                <w:color w:val="000000"/>
                <w:sz w:val="16"/>
                <w:szCs w:val="16"/>
              </w:rPr>
              <w:t>Peripheral artery angioplasty / stenting</w:t>
            </w:r>
          </w:p>
        </w:tc>
        <w:tc>
          <w:tcPr>
            <w:tcW w:w="1080" w:type="dxa"/>
            <w:tcBorders>
              <w:top w:val="single" w:sz="4" w:space="0" w:color="auto"/>
              <w:left w:val="nil"/>
              <w:bottom w:val="nil"/>
              <w:right w:val="nil"/>
            </w:tcBorders>
            <w:shd w:val="clear" w:color="000000" w:fill="F2F2F2"/>
            <w:vAlign w:val="center"/>
          </w:tcPr>
          <w:p w14:paraId="4EBD79F2" w14:textId="77777777" w:rsidR="007E3493" w:rsidRPr="00896324" w:rsidRDefault="007E3493" w:rsidP="00F348B0">
            <w:pPr>
              <w:jc w:val="center"/>
              <w:rPr>
                <w:rFonts w:cs="Times New Roman"/>
                <w:b/>
                <w:bCs/>
                <w:color w:val="000000"/>
                <w:sz w:val="16"/>
                <w:szCs w:val="16"/>
              </w:rPr>
            </w:pPr>
            <w:r w:rsidRPr="00896324">
              <w:rPr>
                <w:rFonts w:cs="Times New Roman"/>
                <w:b/>
                <w:bCs/>
                <w:color w:val="000000"/>
                <w:sz w:val="16"/>
                <w:szCs w:val="16"/>
              </w:rPr>
              <w:t xml:space="preserve">Peripheral artery </w:t>
            </w:r>
            <w:proofErr w:type="spellStart"/>
            <w:r w:rsidRPr="00896324">
              <w:rPr>
                <w:rFonts w:cs="Times New Roman"/>
                <w:b/>
                <w:bCs/>
                <w:color w:val="000000"/>
                <w:sz w:val="16"/>
                <w:szCs w:val="16"/>
              </w:rPr>
              <w:t>endarterect-omy</w:t>
            </w:r>
            <w:proofErr w:type="spellEnd"/>
          </w:p>
        </w:tc>
        <w:tc>
          <w:tcPr>
            <w:tcW w:w="720" w:type="dxa"/>
            <w:tcBorders>
              <w:top w:val="single" w:sz="4" w:space="0" w:color="auto"/>
              <w:left w:val="nil"/>
              <w:bottom w:val="nil"/>
              <w:right w:val="nil"/>
            </w:tcBorders>
            <w:shd w:val="clear" w:color="000000" w:fill="F2F2F2"/>
            <w:noWrap/>
            <w:vAlign w:val="center"/>
            <w:hideMark/>
          </w:tcPr>
          <w:p w14:paraId="55FC23E9" w14:textId="77777777" w:rsidR="007E3493" w:rsidRPr="00896324" w:rsidRDefault="007E3493" w:rsidP="00F348B0">
            <w:pPr>
              <w:jc w:val="center"/>
              <w:rPr>
                <w:rFonts w:cs="Times New Roman"/>
                <w:b/>
                <w:bCs/>
                <w:color w:val="000000"/>
                <w:sz w:val="16"/>
                <w:szCs w:val="16"/>
              </w:rPr>
            </w:pPr>
            <w:r w:rsidRPr="00896324">
              <w:rPr>
                <w:rFonts w:cs="Times New Roman"/>
                <w:b/>
                <w:bCs/>
                <w:color w:val="000000"/>
                <w:sz w:val="16"/>
                <w:szCs w:val="16"/>
              </w:rPr>
              <w:t>Total ASCVD cohort</w:t>
            </w:r>
          </w:p>
        </w:tc>
        <w:tc>
          <w:tcPr>
            <w:tcW w:w="630" w:type="dxa"/>
            <w:vMerge w:val="restart"/>
            <w:tcBorders>
              <w:top w:val="single" w:sz="4" w:space="0" w:color="auto"/>
              <w:left w:val="nil"/>
              <w:bottom w:val="single" w:sz="4" w:space="0" w:color="000000"/>
              <w:right w:val="nil"/>
            </w:tcBorders>
            <w:shd w:val="clear" w:color="000000" w:fill="F2F2F2"/>
            <w:noWrap/>
            <w:vAlign w:val="center"/>
            <w:hideMark/>
          </w:tcPr>
          <w:p w14:paraId="44FA8A2B" w14:textId="77777777" w:rsidR="007E3493" w:rsidRPr="00896324" w:rsidRDefault="007E3493" w:rsidP="00F348B0">
            <w:pPr>
              <w:jc w:val="center"/>
              <w:rPr>
                <w:rFonts w:cs="Times New Roman"/>
                <w:b/>
                <w:bCs/>
                <w:color w:val="000000"/>
                <w:sz w:val="16"/>
                <w:szCs w:val="16"/>
              </w:rPr>
            </w:pPr>
            <w:r w:rsidRPr="00896324">
              <w:rPr>
                <w:rFonts w:cs="Times New Roman"/>
                <w:b/>
                <w:bCs/>
                <w:color w:val="000000"/>
                <w:sz w:val="16"/>
                <w:szCs w:val="16"/>
              </w:rPr>
              <w:t>P-value</w:t>
            </w:r>
          </w:p>
        </w:tc>
      </w:tr>
      <w:tr w:rsidR="007E3493" w:rsidRPr="00896324" w14:paraId="589149D0" w14:textId="77777777" w:rsidTr="00F348B0">
        <w:trPr>
          <w:trHeight w:val="300"/>
        </w:trPr>
        <w:tc>
          <w:tcPr>
            <w:tcW w:w="2088" w:type="dxa"/>
            <w:gridSpan w:val="2"/>
            <w:vMerge/>
            <w:tcBorders>
              <w:top w:val="single" w:sz="4" w:space="0" w:color="auto"/>
              <w:left w:val="nil"/>
              <w:bottom w:val="single" w:sz="4" w:space="0" w:color="000000"/>
              <w:right w:val="nil"/>
            </w:tcBorders>
            <w:vAlign w:val="center"/>
            <w:hideMark/>
          </w:tcPr>
          <w:p w14:paraId="67171FCD" w14:textId="77777777" w:rsidR="007E3493" w:rsidRPr="00896324" w:rsidRDefault="007E3493" w:rsidP="00F348B0">
            <w:pPr>
              <w:jc w:val="center"/>
              <w:rPr>
                <w:rFonts w:cs="Times New Roman"/>
                <w:b/>
                <w:bCs/>
                <w:color w:val="000000"/>
              </w:rPr>
            </w:pPr>
          </w:p>
        </w:tc>
        <w:tc>
          <w:tcPr>
            <w:tcW w:w="1566" w:type="dxa"/>
            <w:tcBorders>
              <w:top w:val="nil"/>
              <w:left w:val="nil"/>
              <w:bottom w:val="single" w:sz="4" w:space="0" w:color="auto"/>
              <w:right w:val="nil"/>
            </w:tcBorders>
            <w:shd w:val="clear" w:color="000000" w:fill="F2F2F2"/>
            <w:noWrap/>
            <w:vAlign w:val="center"/>
            <w:hideMark/>
          </w:tcPr>
          <w:p w14:paraId="7D2BECC3" w14:textId="77777777" w:rsidR="007E3493" w:rsidRPr="00896324" w:rsidRDefault="007E3493" w:rsidP="00F348B0">
            <w:pPr>
              <w:jc w:val="center"/>
              <w:rPr>
                <w:rFonts w:cs="Times New Roman"/>
                <w:b/>
                <w:bCs/>
                <w:color w:val="000000"/>
                <w:sz w:val="16"/>
                <w:szCs w:val="16"/>
              </w:rPr>
            </w:pPr>
            <w:r w:rsidRPr="00896324">
              <w:rPr>
                <w:rFonts w:cs="Times New Roman"/>
                <w:b/>
                <w:bCs/>
                <w:color w:val="000000"/>
                <w:sz w:val="16"/>
                <w:szCs w:val="16"/>
              </w:rPr>
              <w:t>N=</w:t>
            </w:r>
          </w:p>
        </w:tc>
        <w:tc>
          <w:tcPr>
            <w:tcW w:w="236" w:type="dxa"/>
            <w:tcBorders>
              <w:top w:val="nil"/>
              <w:left w:val="nil"/>
              <w:bottom w:val="single" w:sz="4" w:space="0" w:color="auto"/>
              <w:right w:val="nil"/>
            </w:tcBorders>
            <w:shd w:val="clear" w:color="000000" w:fill="F2F2F2"/>
            <w:noWrap/>
            <w:vAlign w:val="center"/>
            <w:hideMark/>
          </w:tcPr>
          <w:p w14:paraId="1926E742" w14:textId="77777777" w:rsidR="007E3493" w:rsidRPr="00896324" w:rsidRDefault="007E3493" w:rsidP="00F348B0">
            <w:pPr>
              <w:jc w:val="center"/>
              <w:rPr>
                <w:rFonts w:cs="Times New Roman"/>
                <w:b/>
                <w:bCs/>
                <w:color w:val="000000"/>
                <w:sz w:val="16"/>
                <w:szCs w:val="16"/>
              </w:rPr>
            </w:pPr>
            <w:r w:rsidRPr="00896324">
              <w:rPr>
                <w:rFonts w:cs="Times New Roman"/>
                <w:b/>
                <w:bCs/>
                <w:color w:val="000000"/>
                <w:sz w:val="16"/>
                <w:szCs w:val="16"/>
              </w:rPr>
              <w:t>N=</w:t>
            </w:r>
          </w:p>
        </w:tc>
        <w:tc>
          <w:tcPr>
            <w:tcW w:w="450" w:type="dxa"/>
            <w:tcBorders>
              <w:top w:val="nil"/>
              <w:left w:val="nil"/>
              <w:bottom w:val="single" w:sz="4" w:space="0" w:color="auto"/>
              <w:right w:val="nil"/>
            </w:tcBorders>
            <w:shd w:val="clear" w:color="000000" w:fill="F2F2F2"/>
            <w:vAlign w:val="center"/>
          </w:tcPr>
          <w:p w14:paraId="0482908B" w14:textId="77777777" w:rsidR="007E3493" w:rsidRPr="00896324" w:rsidRDefault="007E3493" w:rsidP="00F348B0">
            <w:pPr>
              <w:jc w:val="center"/>
              <w:rPr>
                <w:rFonts w:cs="Times New Roman"/>
                <w:b/>
                <w:bCs/>
                <w:color w:val="000000"/>
                <w:sz w:val="16"/>
                <w:szCs w:val="16"/>
              </w:rPr>
            </w:pPr>
            <w:r w:rsidRPr="00896324">
              <w:rPr>
                <w:rFonts w:cs="Times New Roman"/>
                <w:b/>
                <w:bCs/>
                <w:color w:val="000000"/>
                <w:sz w:val="16"/>
                <w:szCs w:val="16"/>
              </w:rPr>
              <w:t>N=</w:t>
            </w:r>
          </w:p>
        </w:tc>
        <w:tc>
          <w:tcPr>
            <w:tcW w:w="720" w:type="dxa"/>
            <w:tcBorders>
              <w:top w:val="nil"/>
              <w:left w:val="nil"/>
              <w:bottom w:val="single" w:sz="4" w:space="0" w:color="auto"/>
              <w:right w:val="nil"/>
            </w:tcBorders>
            <w:shd w:val="clear" w:color="000000" w:fill="F2F2F2"/>
            <w:vAlign w:val="center"/>
          </w:tcPr>
          <w:p w14:paraId="1FEFD580" w14:textId="77777777" w:rsidR="007E3493" w:rsidRPr="00896324" w:rsidRDefault="007E3493" w:rsidP="00F348B0">
            <w:pPr>
              <w:jc w:val="center"/>
              <w:rPr>
                <w:rFonts w:cs="Times New Roman"/>
                <w:b/>
                <w:bCs/>
                <w:color w:val="000000"/>
                <w:sz w:val="16"/>
                <w:szCs w:val="16"/>
              </w:rPr>
            </w:pPr>
            <w:r w:rsidRPr="00896324">
              <w:rPr>
                <w:rFonts w:cs="Times New Roman"/>
                <w:b/>
                <w:bCs/>
                <w:color w:val="000000"/>
                <w:sz w:val="16"/>
                <w:szCs w:val="16"/>
              </w:rPr>
              <w:t>N=</w:t>
            </w:r>
          </w:p>
        </w:tc>
        <w:tc>
          <w:tcPr>
            <w:tcW w:w="720" w:type="dxa"/>
            <w:tcBorders>
              <w:top w:val="nil"/>
              <w:left w:val="nil"/>
              <w:bottom w:val="single" w:sz="4" w:space="0" w:color="auto"/>
              <w:right w:val="nil"/>
            </w:tcBorders>
            <w:shd w:val="clear" w:color="000000" w:fill="F2F2F2"/>
            <w:vAlign w:val="center"/>
          </w:tcPr>
          <w:p w14:paraId="4EDE6165" w14:textId="77777777" w:rsidR="007E3493" w:rsidRPr="00896324" w:rsidRDefault="007E3493" w:rsidP="00F348B0">
            <w:pPr>
              <w:jc w:val="center"/>
              <w:rPr>
                <w:rFonts w:cs="Times New Roman"/>
                <w:b/>
                <w:bCs/>
                <w:color w:val="000000"/>
                <w:sz w:val="16"/>
                <w:szCs w:val="16"/>
              </w:rPr>
            </w:pPr>
            <w:r w:rsidRPr="00896324">
              <w:rPr>
                <w:rFonts w:cs="Times New Roman"/>
                <w:b/>
                <w:bCs/>
                <w:color w:val="000000"/>
                <w:sz w:val="16"/>
                <w:szCs w:val="16"/>
              </w:rPr>
              <w:t>N=</w:t>
            </w:r>
          </w:p>
        </w:tc>
        <w:tc>
          <w:tcPr>
            <w:tcW w:w="900" w:type="dxa"/>
            <w:tcBorders>
              <w:top w:val="nil"/>
              <w:left w:val="nil"/>
              <w:bottom w:val="single" w:sz="4" w:space="0" w:color="auto"/>
              <w:right w:val="nil"/>
            </w:tcBorders>
            <w:shd w:val="clear" w:color="000000" w:fill="F2F2F2"/>
            <w:vAlign w:val="center"/>
          </w:tcPr>
          <w:p w14:paraId="444B4DFC" w14:textId="77777777" w:rsidR="007E3493" w:rsidRPr="00896324" w:rsidRDefault="007E3493" w:rsidP="00F348B0">
            <w:pPr>
              <w:jc w:val="center"/>
              <w:rPr>
                <w:rFonts w:cs="Times New Roman"/>
                <w:b/>
                <w:bCs/>
                <w:color w:val="000000"/>
                <w:sz w:val="16"/>
                <w:szCs w:val="16"/>
              </w:rPr>
            </w:pPr>
            <w:r w:rsidRPr="00896324">
              <w:rPr>
                <w:rFonts w:cs="Times New Roman"/>
                <w:b/>
                <w:bCs/>
                <w:color w:val="000000"/>
                <w:sz w:val="16"/>
                <w:szCs w:val="16"/>
              </w:rPr>
              <w:t>N=</w:t>
            </w:r>
          </w:p>
        </w:tc>
        <w:tc>
          <w:tcPr>
            <w:tcW w:w="450" w:type="dxa"/>
            <w:tcBorders>
              <w:top w:val="nil"/>
              <w:left w:val="nil"/>
              <w:bottom w:val="single" w:sz="4" w:space="0" w:color="auto"/>
              <w:right w:val="nil"/>
            </w:tcBorders>
            <w:shd w:val="clear" w:color="000000" w:fill="F2F2F2"/>
            <w:vAlign w:val="center"/>
          </w:tcPr>
          <w:p w14:paraId="17FBA4C6" w14:textId="77777777" w:rsidR="007E3493" w:rsidRPr="00896324" w:rsidRDefault="007E3493" w:rsidP="00F348B0">
            <w:pPr>
              <w:jc w:val="center"/>
              <w:rPr>
                <w:rFonts w:cs="Times New Roman"/>
                <w:b/>
                <w:bCs/>
                <w:color w:val="000000"/>
                <w:sz w:val="16"/>
                <w:szCs w:val="16"/>
              </w:rPr>
            </w:pPr>
            <w:r w:rsidRPr="00896324">
              <w:rPr>
                <w:rFonts w:cs="Times New Roman"/>
                <w:b/>
                <w:bCs/>
                <w:color w:val="000000"/>
                <w:sz w:val="16"/>
                <w:szCs w:val="16"/>
              </w:rPr>
              <w:t>N=</w:t>
            </w:r>
          </w:p>
        </w:tc>
        <w:tc>
          <w:tcPr>
            <w:tcW w:w="630" w:type="dxa"/>
            <w:tcBorders>
              <w:top w:val="nil"/>
              <w:left w:val="nil"/>
              <w:bottom w:val="single" w:sz="4" w:space="0" w:color="auto"/>
              <w:right w:val="nil"/>
            </w:tcBorders>
            <w:shd w:val="clear" w:color="000000" w:fill="F2F2F2"/>
            <w:vAlign w:val="center"/>
          </w:tcPr>
          <w:p w14:paraId="2BED0CCF" w14:textId="77777777" w:rsidR="007E3493" w:rsidRPr="00896324" w:rsidRDefault="007E3493" w:rsidP="00F348B0">
            <w:pPr>
              <w:jc w:val="center"/>
              <w:rPr>
                <w:rFonts w:cs="Times New Roman"/>
                <w:b/>
                <w:bCs/>
                <w:color w:val="000000"/>
                <w:sz w:val="16"/>
                <w:szCs w:val="16"/>
              </w:rPr>
            </w:pPr>
            <w:r w:rsidRPr="00896324">
              <w:rPr>
                <w:rFonts w:cs="Times New Roman"/>
                <w:b/>
                <w:bCs/>
                <w:color w:val="000000"/>
                <w:sz w:val="16"/>
                <w:szCs w:val="16"/>
              </w:rPr>
              <w:t>N=</w:t>
            </w:r>
          </w:p>
        </w:tc>
        <w:tc>
          <w:tcPr>
            <w:tcW w:w="1080" w:type="dxa"/>
            <w:tcBorders>
              <w:top w:val="nil"/>
              <w:left w:val="nil"/>
              <w:bottom w:val="single" w:sz="4" w:space="0" w:color="auto"/>
              <w:right w:val="nil"/>
            </w:tcBorders>
            <w:shd w:val="clear" w:color="000000" w:fill="F2F2F2"/>
            <w:vAlign w:val="center"/>
          </w:tcPr>
          <w:p w14:paraId="4011229D" w14:textId="77777777" w:rsidR="007E3493" w:rsidRPr="00896324" w:rsidRDefault="007E3493" w:rsidP="00F348B0">
            <w:pPr>
              <w:jc w:val="center"/>
              <w:rPr>
                <w:rFonts w:cs="Times New Roman"/>
                <w:b/>
                <w:bCs/>
                <w:color w:val="000000"/>
                <w:sz w:val="16"/>
                <w:szCs w:val="16"/>
              </w:rPr>
            </w:pPr>
            <w:r w:rsidRPr="00896324">
              <w:rPr>
                <w:rFonts w:cs="Times New Roman"/>
                <w:b/>
                <w:bCs/>
                <w:color w:val="000000"/>
                <w:sz w:val="16"/>
                <w:szCs w:val="16"/>
              </w:rPr>
              <w:t>N=</w:t>
            </w:r>
          </w:p>
        </w:tc>
        <w:tc>
          <w:tcPr>
            <w:tcW w:w="990" w:type="dxa"/>
            <w:tcBorders>
              <w:top w:val="nil"/>
              <w:left w:val="nil"/>
              <w:bottom w:val="single" w:sz="4" w:space="0" w:color="auto"/>
              <w:right w:val="nil"/>
            </w:tcBorders>
            <w:shd w:val="clear" w:color="000000" w:fill="F2F2F2"/>
            <w:vAlign w:val="center"/>
          </w:tcPr>
          <w:p w14:paraId="6C69AA76" w14:textId="77777777" w:rsidR="007E3493" w:rsidRPr="00896324" w:rsidRDefault="007E3493" w:rsidP="00F348B0">
            <w:pPr>
              <w:jc w:val="center"/>
              <w:rPr>
                <w:rFonts w:cs="Times New Roman"/>
                <w:b/>
                <w:bCs/>
                <w:color w:val="000000"/>
                <w:sz w:val="16"/>
                <w:szCs w:val="16"/>
              </w:rPr>
            </w:pPr>
            <w:r w:rsidRPr="00896324">
              <w:rPr>
                <w:rFonts w:cs="Times New Roman"/>
                <w:b/>
                <w:bCs/>
                <w:color w:val="000000"/>
                <w:sz w:val="16"/>
                <w:szCs w:val="16"/>
              </w:rPr>
              <w:t>N=</w:t>
            </w:r>
          </w:p>
        </w:tc>
        <w:tc>
          <w:tcPr>
            <w:tcW w:w="990" w:type="dxa"/>
            <w:tcBorders>
              <w:top w:val="nil"/>
              <w:left w:val="nil"/>
              <w:bottom w:val="single" w:sz="4" w:space="0" w:color="auto"/>
              <w:right w:val="nil"/>
            </w:tcBorders>
            <w:shd w:val="clear" w:color="000000" w:fill="F2F2F2"/>
            <w:vAlign w:val="center"/>
          </w:tcPr>
          <w:p w14:paraId="2CBD715F" w14:textId="77777777" w:rsidR="007E3493" w:rsidRPr="00896324" w:rsidRDefault="007E3493" w:rsidP="00F348B0">
            <w:pPr>
              <w:jc w:val="center"/>
              <w:rPr>
                <w:rFonts w:cs="Times New Roman"/>
                <w:b/>
                <w:bCs/>
                <w:color w:val="000000"/>
                <w:sz w:val="16"/>
                <w:szCs w:val="16"/>
              </w:rPr>
            </w:pPr>
            <w:r w:rsidRPr="00896324">
              <w:rPr>
                <w:rFonts w:cs="Times New Roman"/>
                <w:b/>
                <w:bCs/>
                <w:color w:val="000000"/>
                <w:sz w:val="16"/>
                <w:szCs w:val="16"/>
              </w:rPr>
              <w:t>N=</w:t>
            </w:r>
          </w:p>
        </w:tc>
        <w:tc>
          <w:tcPr>
            <w:tcW w:w="1080" w:type="dxa"/>
            <w:tcBorders>
              <w:top w:val="nil"/>
              <w:left w:val="nil"/>
              <w:bottom w:val="single" w:sz="4" w:space="0" w:color="auto"/>
              <w:right w:val="nil"/>
            </w:tcBorders>
            <w:shd w:val="clear" w:color="000000" w:fill="F2F2F2"/>
            <w:vAlign w:val="center"/>
          </w:tcPr>
          <w:p w14:paraId="7AB310C4" w14:textId="77777777" w:rsidR="007E3493" w:rsidRPr="00896324" w:rsidRDefault="007E3493" w:rsidP="00F348B0">
            <w:pPr>
              <w:jc w:val="center"/>
              <w:rPr>
                <w:rFonts w:cs="Times New Roman"/>
                <w:b/>
                <w:bCs/>
                <w:color w:val="000000"/>
                <w:sz w:val="16"/>
                <w:szCs w:val="16"/>
              </w:rPr>
            </w:pPr>
            <w:r w:rsidRPr="00896324">
              <w:rPr>
                <w:rFonts w:cs="Times New Roman"/>
                <w:b/>
                <w:bCs/>
                <w:color w:val="000000"/>
                <w:sz w:val="16"/>
                <w:szCs w:val="16"/>
              </w:rPr>
              <w:t>N=</w:t>
            </w:r>
          </w:p>
        </w:tc>
        <w:tc>
          <w:tcPr>
            <w:tcW w:w="720" w:type="dxa"/>
            <w:tcBorders>
              <w:top w:val="nil"/>
              <w:left w:val="nil"/>
              <w:bottom w:val="single" w:sz="4" w:space="0" w:color="auto"/>
              <w:right w:val="nil"/>
            </w:tcBorders>
            <w:shd w:val="clear" w:color="000000" w:fill="F2F2F2"/>
            <w:noWrap/>
            <w:vAlign w:val="center"/>
            <w:hideMark/>
          </w:tcPr>
          <w:p w14:paraId="42972571" w14:textId="77777777" w:rsidR="007E3493" w:rsidRPr="00896324" w:rsidRDefault="007E3493" w:rsidP="00F348B0">
            <w:pPr>
              <w:jc w:val="center"/>
              <w:rPr>
                <w:rFonts w:cs="Times New Roman"/>
                <w:b/>
                <w:bCs/>
                <w:color w:val="000000"/>
                <w:sz w:val="16"/>
                <w:szCs w:val="16"/>
              </w:rPr>
            </w:pPr>
            <w:r w:rsidRPr="00896324">
              <w:rPr>
                <w:rFonts w:cs="Times New Roman"/>
                <w:b/>
                <w:bCs/>
                <w:color w:val="000000"/>
                <w:sz w:val="16"/>
                <w:szCs w:val="16"/>
              </w:rPr>
              <w:t>N=</w:t>
            </w:r>
          </w:p>
        </w:tc>
        <w:tc>
          <w:tcPr>
            <w:tcW w:w="630" w:type="dxa"/>
            <w:vMerge/>
            <w:tcBorders>
              <w:top w:val="single" w:sz="4" w:space="0" w:color="auto"/>
              <w:left w:val="nil"/>
              <w:bottom w:val="single" w:sz="4" w:space="0" w:color="000000"/>
              <w:right w:val="nil"/>
            </w:tcBorders>
            <w:vAlign w:val="center"/>
            <w:hideMark/>
          </w:tcPr>
          <w:p w14:paraId="3B842BCE" w14:textId="77777777" w:rsidR="007E3493" w:rsidRPr="00896324" w:rsidRDefault="007E3493" w:rsidP="00F348B0">
            <w:pPr>
              <w:jc w:val="center"/>
              <w:rPr>
                <w:rFonts w:cs="Times New Roman"/>
                <w:b/>
                <w:bCs/>
                <w:color w:val="000000"/>
              </w:rPr>
            </w:pPr>
          </w:p>
        </w:tc>
      </w:tr>
      <w:tr w:rsidR="007E3493" w:rsidRPr="00896324" w14:paraId="55ED550E" w14:textId="77777777" w:rsidTr="00F348B0">
        <w:trPr>
          <w:trHeight w:val="300"/>
        </w:trPr>
        <w:tc>
          <w:tcPr>
            <w:tcW w:w="2088" w:type="dxa"/>
            <w:gridSpan w:val="2"/>
            <w:tcBorders>
              <w:top w:val="nil"/>
              <w:left w:val="nil"/>
              <w:bottom w:val="nil"/>
              <w:right w:val="nil"/>
            </w:tcBorders>
            <w:shd w:val="clear" w:color="auto" w:fill="auto"/>
            <w:noWrap/>
            <w:vAlign w:val="center"/>
            <w:hideMark/>
          </w:tcPr>
          <w:p w14:paraId="58C99172" w14:textId="77777777" w:rsidR="007E3493" w:rsidRPr="00896324" w:rsidRDefault="007E3493" w:rsidP="00F348B0">
            <w:pPr>
              <w:rPr>
                <w:rFonts w:cs="Times New Roman"/>
                <w:i/>
                <w:iCs/>
                <w:color w:val="000000"/>
                <w:sz w:val="16"/>
                <w:szCs w:val="16"/>
              </w:rPr>
            </w:pPr>
            <w:r w:rsidRPr="00896324">
              <w:rPr>
                <w:rFonts w:cs="Times New Roman"/>
                <w:color w:val="000000"/>
                <w:sz w:val="16"/>
                <w:szCs w:val="16"/>
              </w:rPr>
              <w:t>Sex</w:t>
            </w:r>
          </w:p>
        </w:tc>
        <w:tc>
          <w:tcPr>
            <w:tcW w:w="1566" w:type="dxa"/>
            <w:tcBorders>
              <w:top w:val="nil"/>
              <w:left w:val="nil"/>
              <w:bottom w:val="nil"/>
              <w:right w:val="nil"/>
            </w:tcBorders>
            <w:shd w:val="clear" w:color="auto" w:fill="auto"/>
            <w:noWrap/>
            <w:vAlign w:val="center"/>
            <w:hideMark/>
          </w:tcPr>
          <w:p w14:paraId="47DD96EF" w14:textId="77777777" w:rsidR="007E3493" w:rsidRPr="00896324" w:rsidRDefault="007E3493" w:rsidP="00F348B0">
            <w:pPr>
              <w:rPr>
                <w:rFonts w:cs="Times New Roman"/>
                <w:color w:val="000000"/>
              </w:rPr>
            </w:pPr>
          </w:p>
        </w:tc>
        <w:tc>
          <w:tcPr>
            <w:tcW w:w="236" w:type="dxa"/>
            <w:tcBorders>
              <w:top w:val="nil"/>
              <w:left w:val="nil"/>
              <w:bottom w:val="nil"/>
              <w:right w:val="nil"/>
            </w:tcBorders>
            <w:shd w:val="clear" w:color="auto" w:fill="auto"/>
            <w:noWrap/>
            <w:vAlign w:val="center"/>
            <w:hideMark/>
          </w:tcPr>
          <w:p w14:paraId="1AF42478" w14:textId="77777777" w:rsidR="007E3493" w:rsidRPr="00896324" w:rsidRDefault="007E3493" w:rsidP="00F348B0">
            <w:pPr>
              <w:jc w:val="center"/>
              <w:rPr>
                <w:rFonts w:cs="Times New Roman"/>
                <w:color w:val="000000"/>
              </w:rPr>
            </w:pPr>
          </w:p>
        </w:tc>
        <w:tc>
          <w:tcPr>
            <w:tcW w:w="450" w:type="dxa"/>
            <w:tcBorders>
              <w:top w:val="nil"/>
              <w:left w:val="nil"/>
              <w:bottom w:val="nil"/>
              <w:right w:val="nil"/>
            </w:tcBorders>
            <w:vAlign w:val="center"/>
          </w:tcPr>
          <w:p w14:paraId="2327DAAD" w14:textId="77777777" w:rsidR="007E3493" w:rsidRPr="00896324" w:rsidRDefault="007E3493" w:rsidP="00F348B0">
            <w:pPr>
              <w:jc w:val="center"/>
              <w:rPr>
                <w:rFonts w:cs="Times New Roman"/>
                <w:color w:val="000000"/>
              </w:rPr>
            </w:pPr>
          </w:p>
        </w:tc>
        <w:tc>
          <w:tcPr>
            <w:tcW w:w="720" w:type="dxa"/>
            <w:tcBorders>
              <w:top w:val="nil"/>
              <w:left w:val="nil"/>
              <w:bottom w:val="nil"/>
              <w:right w:val="nil"/>
            </w:tcBorders>
            <w:vAlign w:val="center"/>
          </w:tcPr>
          <w:p w14:paraId="4AFCD279" w14:textId="77777777" w:rsidR="007E3493" w:rsidRPr="00896324" w:rsidRDefault="007E3493" w:rsidP="00F348B0">
            <w:pPr>
              <w:jc w:val="center"/>
              <w:rPr>
                <w:rFonts w:cs="Times New Roman"/>
                <w:color w:val="000000"/>
              </w:rPr>
            </w:pPr>
          </w:p>
        </w:tc>
        <w:tc>
          <w:tcPr>
            <w:tcW w:w="720" w:type="dxa"/>
            <w:tcBorders>
              <w:top w:val="nil"/>
              <w:left w:val="nil"/>
              <w:bottom w:val="nil"/>
              <w:right w:val="nil"/>
            </w:tcBorders>
            <w:vAlign w:val="center"/>
          </w:tcPr>
          <w:p w14:paraId="60234B90" w14:textId="77777777" w:rsidR="007E3493" w:rsidRPr="00896324" w:rsidRDefault="007E3493" w:rsidP="00F348B0">
            <w:pPr>
              <w:jc w:val="center"/>
              <w:rPr>
                <w:rFonts w:cs="Times New Roman"/>
                <w:color w:val="000000"/>
              </w:rPr>
            </w:pPr>
          </w:p>
        </w:tc>
        <w:tc>
          <w:tcPr>
            <w:tcW w:w="900" w:type="dxa"/>
            <w:tcBorders>
              <w:top w:val="nil"/>
              <w:left w:val="nil"/>
              <w:bottom w:val="nil"/>
              <w:right w:val="nil"/>
            </w:tcBorders>
            <w:vAlign w:val="center"/>
          </w:tcPr>
          <w:p w14:paraId="4516CAD3" w14:textId="77777777" w:rsidR="007E3493" w:rsidRPr="00896324" w:rsidRDefault="007E3493" w:rsidP="00F348B0">
            <w:pPr>
              <w:jc w:val="center"/>
              <w:rPr>
                <w:rFonts w:cs="Times New Roman"/>
                <w:color w:val="000000"/>
              </w:rPr>
            </w:pPr>
          </w:p>
        </w:tc>
        <w:tc>
          <w:tcPr>
            <w:tcW w:w="450" w:type="dxa"/>
            <w:tcBorders>
              <w:top w:val="nil"/>
              <w:left w:val="nil"/>
              <w:bottom w:val="nil"/>
              <w:right w:val="nil"/>
            </w:tcBorders>
            <w:vAlign w:val="center"/>
          </w:tcPr>
          <w:p w14:paraId="166FCFA1" w14:textId="77777777" w:rsidR="007E3493" w:rsidRPr="00896324" w:rsidRDefault="007E3493" w:rsidP="00F348B0">
            <w:pPr>
              <w:jc w:val="center"/>
              <w:rPr>
                <w:rFonts w:cs="Times New Roman"/>
                <w:color w:val="000000"/>
              </w:rPr>
            </w:pPr>
          </w:p>
        </w:tc>
        <w:tc>
          <w:tcPr>
            <w:tcW w:w="630" w:type="dxa"/>
            <w:tcBorders>
              <w:top w:val="nil"/>
              <w:left w:val="nil"/>
              <w:bottom w:val="nil"/>
              <w:right w:val="nil"/>
            </w:tcBorders>
            <w:vAlign w:val="center"/>
          </w:tcPr>
          <w:p w14:paraId="5A7D1832" w14:textId="77777777" w:rsidR="007E3493" w:rsidRPr="00896324" w:rsidRDefault="007E3493" w:rsidP="00F348B0">
            <w:pPr>
              <w:jc w:val="center"/>
              <w:rPr>
                <w:rFonts w:cs="Times New Roman"/>
                <w:color w:val="000000"/>
              </w:rPr>
            </w:pPr>
          </w:p>
        </w:tc>
        <w:tc>
          <w:tcPr>
            <w:tcW w:w="1080" w:type="dxa"/>
            <w:tcBorders>
              <w:top w:val="nil"/>
              <w:left w:val="nil"/>
              <w:bottom w:val="nil"/>
              <w:right w:val="nil"/>
            </w:tcBorders>
            <w:vAlign w:val="center"/>
          </w:tcPr>
          <w:p w14:paraId="0C1625A9" w14:textId="77777777" w:rsidR="007E3493" w:rsidRPr="00896324" w:rsidRDefault="007E3493" w:rsidP="00F348B0">
            <w:pPr>
              <w:jc w:val="center"/>
              <w:rPr>
                <w:rFonts w:cs="Times New Roman"/>
                <w:color w:val="000000"/>
              </w:rPr>
            </w:pPr>
          </w:p>
        </w:tc>
        <w:tc>
          <w:tcPr>
            <w:tcW w:w="990" w:type="dxa"/>
            <w:tcBorders>
              <w:top w:val="nil"/>
              <w:left w:val="nil"/>
              <w:bottom w:val="nil"/>
              <w:right w:val="nil"/>
            </w:tcBorders>
            <w:vAlign w:val="center"/>
          </w:tcPr>
          <w:p w14:paraId="48AF82A9" w14:textId="77777777" w:rsidR="007E3493" w:rsidRPr="00896324" w:rsidRDefault="007E3493" w:rsidP="00F348B0">
            <w:pPr>
              <w:jc w:val="center"/>
              <w:rPr>
                <w:rFonts w:cs="Times New Roman"/>
                <w:color w:val="000000"/>
              </w:rPr>
            </w:pPr>
          </w:p>
        </w:tc>
        <w:tc>
          <w:tcPr>
            <w:tcW w:w="990" w:type="dxa"/>
            <w:tcBorders>
              <w:top w:val="nil"/>
              <w:left w:val="nil"/>
              <w:bottom w:val="nil"/>
              <w:right w:val="nil"/>
            </w:tcBorders>
            <w:vAlign w:val="center"/>
          </w:tcPr>
          <w:p w14:paraId="10346510" w14:textId="77777777" w:rsidR="007E3493" w:rsidRPr="00896324" w:rsidRDefault="007E3493" w:rsidP="00F348B0">
            <w:pPr>
              <w:jc w:val="center"/>
              <w:rPr>
                <w:rFonts w:cs="Times New Roman"/>
                <w:color w:val="000000"/>
              </w:rPr>
            </w:pPr>
          </w:p>
        </w:tc>
        <w:tc>
          <w:tcPr>
            <w:tcW w:w="1080" w:type="dxa"/>
            <w:tcBorders>
              <w:top w:val="nil"/>
              <w:left w:val="nil"/>
              <w:bottom w:val="nil"/>
              <w:right w:val="nil"/>
            </w:tcBorders>
            <w:vAlign w:val="center"/>
          </w:tcPr>
          <w:p w14:paraId="4515DE38" w14:textId="77777777" w:rsidR="007E3493" w:rsidRPr="00896324" w:rsidRDefault="007E3493" w:rsidP="00F348B0">
            <w:pPr>
              <w:jc w:val="center"/>
              <w:rPr>
                <w:rFonts w:cs="Times New Roman"/>
                <w:color w:val="000000"/>
              </w:rPr>
            </w:pPr>
          </w:p>
        </w:tc>
        <w:tc>
          <w:tcPr>
            <w:tcW w:w="720" w:type="dxa"/>
            <w:tcBorders>
              <w:top w:val="nil"/>
              <w:left w:val="nil"/>
              <w:bottom w:val="nil"/>
              <w:right w:val="nil"/>
            </w:tcBorders>
            <w:shd w:val="clear" w:color="auto" w:fill="auto"/>
            <w:noWrap/>
            <w:vAlign w:val="center"/>
            <w:hideMark/>
          </w:tcPr>
          <w:p w14:paraId="72FAE827" w14:textId="77777777" w:rsidR="007E3493" w:rsidRPr="00896324" w:rsidRDefault="007E3493" w:rsidP="00F348B0">
            <w:pPr>
              <w:jc w:val="center"/>
              <w:rPr>
                <w:rFonts w:cs="Times New Roman"/>
                <w:color w:val="000000"/>
              </w:rPr>
            </w:pPr>
          </w:p>
        </w:tc>
        <w:tc>
          <w:tcPr>
            <w:tcW w:w="630" w:type="dxa"/>
            <w:tcBorders>
              <w:top w:val="nil"/>
              <w:left w:val="nil"/>
              <w:bottom w:val="nil"/>
              <w:right w:val="nil"/>
            </w:tcBorders>
            <w:shd w:val="clear" w:color="auto" w:fill="auto"/>
            <w:noWrap/>
            <w:vAlign w:val="center"/>
            <w:hideMark/>
          </w:tcPr>
          <w:p w14:paraId="1EA909E5" w14:textId="77777777" w:rsidR="007E3493" w:rsidRPr="00896324" w:rsidRDefault="007E3493" w:rsidP="00F348B0">
            <w:pPr>
              <w:jc w:val="center"/>
              <w:rPr>
                <w:rFonts w:cs="Times New Roman"/>
                <w:color w:val="000000"/>
              </w:rPr>
            </w:pPr>
          </w:p>
        </w:tc>
      </w:tr>
      <w:tr w:rsidR="007E3493" w:rsidRPr="00896324" w14:paraId="789FD4C6" w14:textId="77777777" w:rsidTr="00F348B0">
        <w:trPr>
          <w:trHeight w:val="300"/>
        </w:trPr>
        <w:tc>
          <w:tcPr>
            <w:tcW w:w="236" w:type="dxa"/>
            <w:tcBorders>
              <w:top w:val="nil"/>
              <w:left w:val="nil"/>
              <w:bottom w:val="nil"/>
              <w:right w:val="nil"/>
            </w:tcBorders>
            <w:shd w:val="clear" w:color="auto" w:fill="auto"/>
            <w:noWrap/>
            <w:vAlign w:val="bottom"/>
            <w:hideMark/>
          </w:tcPr>
          <w:p w14:paraId="0CE4E324" w14:textId="77777777" w:rsidR="007E3493" w:rsidRPr="00896324" w:rsidRDefault="007E3493" w:rsidP="00F348B0">
            <w:pPr>
              <w:rPr>
                <w:rFonts w:cs="Times New Roman"/>
                <w:color w:val="000000"/>
                <w:sz w:val="16"/>
                <w:szCs w:val="16"/>
              </w:rPr>
            </w:pPr>
          </w:p>
        </w:tc>
        <w:tc>
          <w:tcPr>
            <w:tcW w:w="1852" w:type="dxa"/>
            <w:tcBorders>
              <w:top w:val="nil"/>
              <w:left w:val="nil"/>
              <w:bottom w:val="nil"/>
              <w:right w:val="nil"/>
            </w:tcBorders>
            <w:shd w:val="clear" w:color="auto" w:fill="auto"/>
            <w:noWrap/>
            <w:vAlign w:val="center"/>
            <w:hideMark/>
          </w:tcPr>
          <w:p w14:paraId="43EA8284" w14:textId="77777777" w:rsidR="007E3493" w:rsidRPr="00896324" w:rsidRDefault="007E3493" w:rsidP="00F348B0">
            <w:pPr>
              <w:rPr>
                <w:rFonts w:cs="Times New Roman"/>
                <w:i/>
                <w:iCs/>
                <w:color w:val="000000"/>
                <w:sz w:val="16"/>
                <w:szCs w:val="16"/>
              </w:rPr>
            </w:pPr>
            <w:r w:rsidRPr="00896324">
              <w:rPr>
                <w:rFonts w:cs="Times New Roman"/>
                <w:i/>
                <w:iCs/>
                <w:color w:val="000000"/>
                <w:sz w:val="16"/>
                <w:szCs w:val="16"/>
              </w:rPr>
              <w:t>Female</w:t>
            </w:r>
          </w:p>
        </w:tc>
        <w:tc>
          <w:tcPr>
            <w:tcW w:w="1566" w:type="dxa"/>
            <w:tcBorders>
              <w:top w:val="nil"/>
              <w:left w:val="nil"/>
              <w:bottom w:val="nil"/>
              <w:right w:val="nil"/>
            </w:tcBorders>
            <w:shd w:val="clear" w:color="auto" w:fill="auto"/>
            <w:noWrap/>
            <w:vAlign w:val="center"/>
            <w:hideMark/>
          </w:tcPr>
          <w:p w14:paraId="169DE2C3" w14:textId="77777777" w:rsidR="007E3493" w:rsidRPr="00896324" w:rsidRDefault="007E3493" w:rsidP="00F348B0">
            <w:pPr>
              <w:jc w:val="center"/>
              <w:rPr>
                <w:rFonts w:cs="Times New Roman"/>
                <w:color w:val="000000"/>
                <w:sz w:val="16"/>
                <w:szCs w:val="16"/>
              </w:rPr>
            </w:pPr>
            <w:r w:rsidRPr="00896324">
              <w:rPr>
                <w:rFonts w:cs="Times New Roman"/>
                <w:color w:val="000000"/>
                <w:sz w:val="16"/>
                <w:szCs w:val="16"/>
              </w:rPr>
              <w:t>n (%)</w:t>
            </w:r>
          </w:p>
        </w:tc>
        <w:tc>
          <w:tcPr>
            <w:tcW w:w="236" w:type="dxa"/>
            <w:tcBorders>
              <w:top w:val="nil"/>
              <w:left w:val="nil"/>
              <w:bottom w:val="nil"/>
              <w:right w:val="nil"/>
            </w:tcBorders>
            <w:shd w:val="clear" w:color="auto" w:fill="auto"/>
            <w:noWrap/>
            <w:vAlign w:val="center"/>
          </w:tcPr>
          <w:p w14:paraId="42112064" w14:textId="77777777" w:rsidR="007E3493" w:rsidRPr="00896324" w:rsidRDefault="007E3493" w:rsidP="00F348B0">
            <w:pPr>
              <w:jc w:val="center"/>
              <w:rPr>
                <w:rFonts w:cs="Times New Roman"/>
                <w:color w:val="000000"/>
              </w:rPr>
            </w:pPr>
            <w:r w:rsidRPr="00896324">
              <w:rPr>
                <w:rFonts w:cs="Times New Roman"/>
                <w:color w:val="000000"/>
              </w:rPr>
              <w:t>…</w:t>
            </w:r>
          </w:p>
        </w:tc>
        <w:tc>
          <w:tcPr>
            <w:tcW w:w="450" w:type="dxa"/>
            <w:tcBorders>
              <w:top w:val="nil"/>
              <w:left w:val="nil"/>
              <w:bottom w:val="nil"/>
              <w:right w:val="nil"/>
            </w:tcBorders>
            <w:vAlign w:val="center"/>
          </w:tcPr>
          <w:p w14:paraId="26147618" w14:textId="77777777" w:rsidR="007E3493" w:rsidRPr="00896324" w:rsidRDefault="007E3493" w:rsidP="00F348B0">
            <w:pPr>
              <w:jc w:val="center"/>
              <w:rPr>
                <w:rFonts w:cs="Times New Roman"/>
                <w:color w:val="000000"/>
              </w:rPr>
            </w:pPr>
            <w:r w:rsidRPr="00896324">
              <w:rPr>
                <w:rFonts w:cs="Times New Roman"/>
                <w:color w:val="000000"/>
              </w:rPr>
              <w:t>…</w:t>
            </w:r>
          </w:p>
        </w:tc>
        <w:tc>
          <w:tcPr>
            <w:tcW w:w="720" w:type="dxa"/>
            <w:tcBorders>
              <w:top w:val="nil"/>
              <w:left w:val="nil"/>
              <w:bottom w:val="nil"/>
              <w:right w:val="nil"/>
            </w:tcBorders>
            <w:vAlign w:val="center"/>
          </w:tcPr>
          <w:p w14:paraId="7A03416B" w14:textId="77777777" w:rsidR="007E3493" w:rsidRPr="00896324" w:rsidRDefault="007E3493" w:rsidP="00F348B0">
            <w:pPr>
              <w:jc w:val="center"/>
              <w:rPr>
                <w:rFonts w:cs="Times New Roman"/>
                <w:color w:val="000000"/>
              </w:rPr>
            </w:pPr>
            <w:r w:rsidRPr="00896324">
              <w:rPr>
                <w:rFonts w:cs="Times New Roman"/>
                <w:color w:val="000000"/>
              </w:rPr>
              <w:t>…</w:t>
            </w:r>
          </w:p>
        </w:tc>
        <w:tc>
          <w:tcPr>
            <w:tcW w:w="720" w:type="dxa"/>
            <w:tcBorders>
              <w:top w:val="nil"/>
              <w:left w:val="nil"/>
              <w:bottom w:val="nil"/>
              <w:right w:val="nil"/>
            </w:tcBorders>
            <w:vAlign w:val="center"/>
          </w:tcPr>
          <w:p w14:paraId="69F1A9BE" w14:textId="77777777" w:rsidR="007E3493" w:rsidRPr="00896324" w:rsidRDefault="007E3493" w:rsidP="00F348B0">
            <w:pPr>
              <w:jc w:val="center"/>
              <w:rPr>
                <w:rFonts w:cs="Times New Roman"/>
                <w:color w:val="000000"/>
              </w:rPr>
            </w:pPr>
            <w:r w:rsidRPr="00896324">
              <w:rPr>
                <w:rFonts w:cs="Times New Roman"/>
                <w:color w:val="000000"/>
              </w:rPr>
              <w:t>…</w:t>
            </w:r>
          </w:p>
        </w:tc>
        <w:tc>
          <w:tcPr>
            <w:tcW w:w="900" w:type="dxa"/>
            <w:tcBorders>
              <w:top w:val="nil"/>
              <w:left w:val="nil"/>
              <w:bottom w:val="nil"/>
              <w:right w:val="nil"/>
            </w:tcBorders>
            <w:vAlign w:val="center"/>
          </w:tcPr>
          <w:p w14:paraId="7709D23C" w14:textId="77777777" w:rsidR="007E3493" w:rsidRPr="00896324" w:rsidRDefault="007E3493" w:rsidP="00F348B0">
            <w:pPr>
              <w:jc w:val="center"/>
              <w:rPr>
                <w:rFonts w:cs="Times New Roman"/>
                <w:color w:val="000000"/>
              </w:rPr>
            </w:pPr>
            <w:r w:rsidRPr="00896324">
              <w:rPr>
                <w:rFonts w:cs="Times New Roman"/>
                <w:color w:val="000000"/>
              </w:rPr>
              <w:t>…</w:t>
            </w:r>
          </w:p>
        </w:tc>
        <w:tc>
          <w:tcPr>
            <w:tcW w:w="450" w:type="dxa"/>
            <w:tcBorders>
              <w:top w:val="nil"/>
              <w:left w:val="nil"/>
              <w:bottom w:val="nil"/>
              <w:right w:val="nil"/>
            </w:tcBorders>
            <w:vAlign w:val="center"/>
          </w:tcPr>
          <w:p w14:paraId="4ED33D6F" w14:textId="77777777" w:rsidR="007E3493" w:rsidRPr="00896324" w:rsidRDefault="007E3493" w:rsidP="00F348B0">
            <w:pPr>
              <w:jc w:val="center"/>
              <w:rPr>
                <w:rFonts w:cs="Times New Roman"/>
                <w:color w:val="000000"/>
              </w:rPr>
            </w:pPr>
            <w:r w:rsidRPr="00896324">
              <w:rPr>
                <w:rFonts w:cs="Times New Roman"/>
                <w:color w:val="000000"/>
              </w:rPr>
              <w:t>…</w:t>
            </w:r>
          </w:p>
        </w:tc>
        <w:tc>
          <w:tcPr>
            <w:tcW w:w="630" w:type="dxa"/>
            <w:tcBorders>
              <w:top w:val="nil"/>
              <w:left w:val="nil"/>
              <w:bottom w:val="nil"/>
              <w:right w:val="nil"/>
            </w:tcBorders>
            <w:vAlign w:val="center"/>
          </w:tcPr>
          <w:p w14:paraId="18E8AC0F" w14:textId="77777777" w:rsidR="007E3493" w:rsidRPr="00896324" w:rsidRDefault="007E3493" w:rsidP="00F348B0">
            <w:pPr>
              <w:jc w:val="center"/>
              <w:rPr>
                <w:rFonts w:cs="Times New Roman"/>
                <w:color w:val="000000"/>
              </w:rPr>
            </w:pPr>
            <w:r w:rsidRPr="00896324">
              <w:rPr>
                <w:rFonts w:cs="Times New Roman"/>
                <w:color w:val="000000"/>
              </w:rPr>
              <w:t>…</w:t>
            </w:r>
          </w:p>
        </w:tc>
        <w:tc>
          <w:tcPr>
            <w:tcW w:w="1080" w:type="dxa"/>
            <w:tcBorders>
              <w:top w:val="nil"/>
              <w:left w:val="nil"/>
              <w:bottom w:val="nil"/>
              <w:right w:val="nil"/>
            </w:tcBorders>
            <w:vAlign w:val="center"/>
          </w:tcPr>
          <w:p w14:paraId="311D8208" w14:textId="77777777" w:rsidR="007E3493" w:rsidRPr="00896324" w:rsidRDefault="007E3493" w:rsidP="00F348B0">
            <w:pPr>
              <w:jc w:val="center"/>
              <w:rPr>
                <w:rFonts w:cs="Times New Roman"/>
                <w:color w:val="000000"/>
              </w:rPr>
            </w:pPr>
            <w:r w:rsidRPr="00896324">
              <w:rPr>
                <w:rFonts w:cs="Times New Roman"/>
                <w:color w:val="000000"/>
              </w:rPr>
              <w:t>…</w:t>
            </w:r>
          </w:p>
        </w:tc>
        <w:tc>
          <w:tcPr>
            <w:tcW w:w="990" w:type="dxa"/>
            <w:tcBorders>
              <w:top w:val="nil"/>
              <w:left w:val="nil"/>
              <w:bottom w:val="nil"/>
              <w:right w:val="nil"/>
            </w:tcBorders>
            <w:vAlign w:val="center"/>
          </w:tcPr>
          <w:p w14:paraId="54124ACA" w14:textId="77777777" w:rsidR="007E3493" w:rsidRPr="00896324" w:rsidRDefault="007E3493" w:rsidP="00F348B0">
            <w:pPr>
              <w:jc w:val="center"/>
              <w:rPr>
                <w:rFonts w:cs="Times New Roman"/>
                <w:color w:val="000000"/>
              </w:rPr>
            </w:pPr>
            <w:r w:rsidRPr="00896324">
              <w:rPr>
                <w:rFonts w:cs="Times New Roman"/>
                <w:color w:val="000000"/>
              </w:rPr>
              <w:t>…</w:t>
            </w:r>
          </w:p>
        </w:tc>
        <w:tc>
          <w:tcPr>
            <w:tcW w:w="990" w:type="dxa"/>
            <w:tcBorders>
              <w:top w:val="nil"/>
              <w:left w:val="nil"/>
              <w:bottom w:val="nil"/>
              <w:right w:val="nil"/>
            </w:tcBorders>
            <w:vAlign w:val="center"/>
          </w:tcPr>
          <w:p w14:paraId="5CCC1813" w14:textId="77777777" w:rsidR="007E3493" w:rsidRPr="00896324" w:rsidRDefault="007E3493" w:rsidP="00F348B0">
            <w:pPr>
              <w:jc w:val="center"/>
              <w:rPr>
                <w:rFonts w:cs="Times New Roman"/>
                <w:color w:val="000000"/>
              </w:rPr>
            </w:pPr>
            <w:r w:rsidRPr="00896324">
              <w:rPr>
                <w:rFonts w:cs="Times New Roman"/>
                <w:color w:val="000000"/>
              </w:rPr>
              <w:t>…</w:t>
            </w:r>
          </w:p>
        </w:tc>
        <w:tc>
          <w:tcPr>
            <w:tcW w:w="1080" w:type="dxa"/>
            <w:tcBorders>
              <w:top w:val="nil"/>
              <w:left w:val="nil"/>
              <w:bottom w:val="nil"/>
              <w:right w:val="nil"/>
            </w:tcBorders>
            <w:vAlign w:val="center"/>
          </w:tcPr>
          <w:p w14:paraId="1CC471F0" w14:textId="77777777" w:rsidR="007E3493" w:rsidRPr="00896324" w:rsidRDefault="007E3493" w:rsidP="00F348B0">
            <w:pPr>
              <w:jc w:val="center"/>
              <w:rPr>
                <w:rFonts w:cs="Times New Roman"/>
                <w:color w:val="000000"/>
              </w:rPr>
            </w:pPr>
            <w:r w:rsidRPr="00896324">
              <w:rPr>
                <w:rFonts w:cs="Times New Roman"/>
                <w:color w:val="000000"/>
              </w:rPr>
              <w:t>…</w:t>
            </w:r>
          </w:p>
        </w:tc>
        <w:tc>
          <w:tcPr>
            <w:tcW w:w="720" w:type="dxa"/>
            <w:tcBorders>
              <w:top w:val="nil"/>
              <w:left w:val="nil"/>
              <w:bottom w:val="nil"/>
              <w:right w:val="nil"/>
            </w:tcBorders>
            <w:shd w:val="clear" w:color="auto" w:fill="auto"/>
            <w:noWrap/>
            <w:vAlign w:val="center"/>
          </w:tcPr>
          <w:p w14:paraId="3753C048" w14:textId="77777777" w:rsidR="007E3493" w:rsidRPr="00896324" w:rsidRDefault="007E3493" w:rsidP="00F348B0">
            <w:pPr>
              <w:jc w:val="center"/>
              <w:rPr>
                <w:rFonts w:cs="Times New Roman"/>
                <w:color w:val="000000"/>
              </w:rPr>
            </w:pPr>
            <w:r w:rsidRPr="00896324">
              <w:rPr>
                <w:rFonts w:cs="Times New Roman"/>
                <w:color w:val="000000"/>
              </w:rPr>
              <w:t>…</w:t>
            </w:r>
          </w:p>
        </w:tc>
        <w:tc>
          <w:tcPr>
            <w:tcW w:w="630" w:type="dxa"/>
            <w:tcBorders>
              <w:top w:val="nil"/>
              <w:left w:val="nil"/>
              <w:bottom w:val="nil"/>
              <w:right w:val="nil"/>
            </w:tcBorders>
            <w:shd w:val="clear" w:color="auto" w:fill="auto"/>
            <w:noWrap/>
            <w:vAlign w:val="center"/>
            <w:hideMark/>
          </w:tcPr>
          <w:p w14:paraId="2304578F" w14:textId="77777777" w:rsidR="007E3493" w:rsidRPr="00896324" w:rsidRDefault="007E3493" w:rsidP="00F348B0">
            <w:pPr>
              <w:jc w:val="center"/>
              <w:rPr>
                <w:rFonts w:cs="Times New Roman"/>
                <w:color w:val="000000"/>
              </w:rPr>
            </w:pPr>
          </w:p>
        </w:tc>
      </w:tr>
      <w:tr w:rsidR="007E3493" w:rsidRPr="00896324" w14:paraId="20B798C6" w14:textId="77777777" w:rsidTr="00F348B0">
        <w:trPr>
          <w:trHeight w:val="300"/>
        </w:trPr>
        <w:tc>
          <w:tcPr>
            <w:tcW w:w="236" w:type="dxa"/>
            <w:tcBorders>
              <w:top w:val="nil"/>
              <w:left w:val="nil"/>
              <w:bottom w:val="nil"/>
              <w:right w:val="nil"/>
            </w:tcBorders>
            <w:shd w:val="clear" w:color="auto" w:fill="auto"/>
            <w:noWrap/>
            <w:vAlign w:val="bottom"/>
            <w:hideMark/>
          </w:tcPr>
          <w:p w14:paraId="26B2A93E" w14:textId="77777777" w:rsidR="007E3493" w:rsidRPr="00896324" w:rsidRDefault="007E3493" w:rsidP="00F348B0">
            <w:pPr>
              <w:rPr>
                <w:rFonts w:cs="Times New Roman"/>
                <w:color w:val="000000"/>
                <w:sz w:val="16"/>
                <w:szCs w:val="16"/>
              </w:rPr>
            </w:pPr>
          </w:p>
        </w:tc>
        <w:tc>
          <w:tcPr>
            <w:tcW w:w="1852" w:type="dxa"/>
            <w:tcBorders>
              <w:top w:val="nil"/>
              <w:left w:val="nil"/>
              <w:bottom w:val="nil"/>
              <w:right w:val="nil"/>
            </w:tcBorders>
            <w:shd w:val="clear" w:color="auto" w:fill="auto"/>
            <w:noWrap/>
            <w:vAlign w:val="center"/>
            <w:hideMark/>
          </w:tcPr>
          <w:p w14:paraId="2F1365FF" w14:textId="77777777" w:rsidR="007E3493" w:rsidRPr="00896324" w:rsidRDefault="007E3493" w:rsidP="00F348B0">
            <w:pPr>
              <w:rPr>
                <w:rFonts w:cs="Times New Roman"/>
                <w:i/>
                <w:iCs/>
                <w:color w:val="000000"/>
                <w:sz w:val="16"/>
                <w:szCs w:val="16"/>
              </w:rPr>
            </w:pPr>
            <w:r w:rsidRPr="00896324">
              <w:rPr>
                <w:rFonts w:cs="Times New Roman"/>
                <w:i/>
                <w:iCs/>
                <w:color w:val="000000"/>
                <w:sz w:val="16"/>
                <w:szCs w:val="16"/>
              </w:rPr>
              <w:t>Male</w:t>
            </w:r>
          </w:p>
        </w:tc>
        <w:tc>
          <w:tcPr>
            <w:tcW w:w="1566" w:type="dxa"/>
            <w:tcBorders>
              <w:top w:val="nil"/>
              <w:left w:val="nil"/>
              <w:bottom w:val="nil"/>
              <w:right w:val="nil"/>
            </w:tcBorders>
            <w:shd w:val="clear" w:color="auto" w:fill="auto"/>
            <w:noWrap/>
            <w:vAlign w:val="center"/>
            <w:hideMark/>
          </w:tcPr>
          <w:p w14:paraId="163CC380" w14:textId="77777777" w:rsidR="007E3493" w:rsidRPr="00896324" w:rsidRDefault="007E3493" w:rsidP="00F348B0">
            <w:pPr>
              <w:jc w:val="center"/>
              <w:rPr>
                <w:rFonts w:cs="Times New Roman"/>
                <w:color w:val="000000"/>
                <w:sz w:val="16"/>
                <w:szCs w:val="16"/>
              </w:rPr>
            </w:pPr>
            <w:r w:rsidRPr="00896324">
              <w:rPr>
                <w:rFonts w:cs="Times New Roman"/>
                <w:color w:val="000000"/>
                <w:sz w:val="16"/>
                <w:szCs w:val="16"/>
              </w:rPr>
              <w:t>n (%)</w:t>
            </w:r>
          </w:p>
        </w:tc>
        <w:tc>
          <w:tcPr>
            <w:tcW w:w="236" w:type="dxa"/>
            <w:tcBorders>
              <w:top w:val="nil"/>
              <w:left w:val="nil"/>
              <w:bottom w:val="nil"/>
              <w:right w:val="nil"/>
            </w:tcBorders>
            <w:shd w:val="clear" w:color="auto" w:fill="auto"/>
            <w:noWrap/>
            <w:vAlign w:val="center"/>
          </w:tcPr>
          <w:p w14:paraId="3424D380" w14:textId="77777777" w:rsidR="007E3493" w:rsidRPr="00896324" w:rsidRDefault="007E3493" w:rsidP="00F348B0">
            <w:pPr>
              <w:jc w:val="center"/>
              <w:rPr>
                <w:rFonts w:cs="Times New Roman"/>
                <w:color w:val="000000"/>
              </w:rPr>
            </w:pPr>
            <w:r w:rsidRPr="00896324">
              <w:rPr>
                <w:rFonts w:cs="Times New Roman"/>
                <w:color w:val="000000"/>
              </w:rPr>
              <w:t>…</w:t>
            </w:r>
          </w:p>
        </w:tc>
        <w:tc>
          <w:tcPr>
            <w:tcW w:w="450" w:type="dxa"/>
            <w:tcBorders>
              <w:top w:val="nil"/>
              <w:left w:val="nil"/>
              <w:bottom w:val="nil"/>
              <w:right w:val="nil"/>
            </w:tcBorders>
            <w:vAlign w:val="center"/>
          </w:tcPr>
          <w:p w14:paraId="03D2B2B7" w14:textId="77777777" w:rsidR="007E3493" w:rsidRPr="00896324" w:rsidRDefault="007E3493" w:rsidP="00F348B0">
            <w:pPr>
              <w:jc w:val="center"/>
              <w:rPr>
                <w:rFonts w:cs="Times New Roman"/>
                <w:color w:val="000000"/>
              </w:rPr>
            </w:pPr>
            <w:r w:rsidRPr="00896324">
              <w:rPr>
                <w:rFonts w:cs="Times New Roman"/>
                <w:color w:val="000000"/>
              </w:rPr>
              <w:t>…</w:t>
            </w:r>
          </w:p>
        </w:tc>
        <w:tc>
          <w:tcPr>
            <w:tcW w:w="720" w:type="dxa"/>
            <w:tcBorders>
              <w:top w:val="nil"/>
              <w:left w:val="nil"/>
              <w:bottom w:val="nil"/>
              <w:right w:val="nil"/>
            </w:tcBorders>
            <w:vAlign w:val="center"/>
          </w:tcPr>
          <w:p w14:paraId="451EC875" w14:textId="77777777" w:rsidR="007E3493" w:rsidRPr="00896324" w:rsidRDefault="007E3493" w:rsidP="00F348B0">
            <w:pPr>
              <w:jc w:val="center"/>
              <w:rPr>
                <w:rFonts w:cs="Times New Roman"/>
                <w:color w:val="000000"/>
              </w:rPr>
            </w:pPr>
            <w:r w:rsidRPr="00896324">
              <w:rPr>
                <w:rFonts w:cs="Times New Roman"/>
                <w:color w:val="000000"/>
              </w:rPr>
              <w:t>…</w:t>
            </w:r>
          </w:p>
        </w:tc>
        <w:tc>
          <w:tcPr>
            <w:tcW w:w="720" w:type="dxa"/>
            <w:tcBorders>
              <w:top w:val="nil"/>
              <w:left w:val="nil"/>
              <w:bottom w:val="nil"/>
              <w:right w:val="nil"/>
            </w:tcBorders>
            <w:vAlign w:val="center"/>
          </w:tcPr>
          <w:p w14:paraId="48FD1043" w14:textId="77777777" w:rsidR="007E3493" w:rsidRPr="00896324" w:rsidRDefault="007E3493" w:rsidP="00F348B0">
            <w:pPr>
              <w:jc w:val="center"/>
              <w:rPr>
                <w:rFonts w:cs="Times New Roman"/>
                <w:color w:val="000000"/>
              </w:rPr>
            </w:pPr>
            <w:r w:rsidRPr="00896324">
              <w:rPr>
                <w:rFonts w:cs="Times New Roman"/>
                <w:color w:val="000000"/>
              </w:rPr>
              <w:t>…</w:t>
            </w:r>
          </w:p>
        </w:tc>
        <w:tc>
          <w:tcPr>
            <w:tcW w:w="900" w:type="dxa"/>
            <w:tcBorders>
              <w:top w:val="nil"/>
              <w:left w:val="nil"/>
              <w:bottom w:val="nil"/>
              <w:right w:val="nil"/>
            </w:tcBorders>
            <w:vAlign w:val="center"/>
          </w:tcPr>
          <w:p w14:paraId="2F65B96D" w14:textId="77777777" w:rsidR="007E3493" w:rsidRPr="00896324" w:rsidRDefault="007E3493" w:rsidP="00F348B0">
            <w:pPr>
              <w:jc w:val="center"/>
              <w:rPr>
                <w:rFonts w:cs="Times New Roman"/>
                <w:color w:val="000000"/>
              </w:rPr>
            </w:pPr>
            <w:r w:rsidRPr="00896324">
              <w:rPr>
                <w:rFonts w:cs="Times New Roman"/>
                <w:color w:val="000000"/>
              </w:rPr>
              <w:t>…</w:t>
            </w:r>
          </w:p>
        </w:tc>
        <w:tc>
          <w:tcPr>
            <w:tcW w:w="450" w:type="dxa"/>
            <w:tcBorders>
              <w:top w:val="nil"/>
              <w:left w:val="nil"/>
              <w:bottom w:val="nil"/>
              <w:right w:val="nil"/>
            </w:tcBorders>
            <w:vAlign w:val="center"/>
          </w:tcPr>
          <w:p w14:paraId="6C875154" w14:textId="77777777" w:rsidR="007E3493" w:rsidRPr="00896324" w:rsidRDefault="007E3493" w:rsidP="00F348B0">
            <w:pPr>
              <w:jc w:val="center"/>
              <w:rPr>
                <w:rFonts w:cs="Times New Roman"/>
                <w:color w:val="000000"/>
              </w:rPr>
            </w:pPr>
            <w:r w:rsidRPr="00896324">
              <w:rPr>
                <w:rFonts w:cs="Times New Roman"/>
                <w:color w:val="000000"/>
              </w:rPr>
              <w:t>…</w:t>
            </w:r>
          </w:p>
        </w:tc>
        <w:tc>
          <w:tcPr>
            <w:tcW w:w="630" w:type="dxa"/>
            <w:tcBorders>
              <w:top w:val="nil"/>
              <w:left w:val="nil"/>
              <w:bottom w:val="nil"/>
              <w:right w:val="nil"/>
            </w:tcBorders>
            <w:vAlign w:val="center"/>
          </w:tcPr>
          <w:p w14:paraId="1E47EF57" w14:textId="77777777" w:rsidR="007E3493" w:rsidRPr="00896324" w:rsidRDefault="007E3493" w:rsidP="00F348B0">
            <w:pPr>
              <w:jc w:val="center"/>
              <w:rPr>
                <w:rFonts w:cs="Times New Roman"/>
                <w:color w:val="000000"/>
              </w:rPr>
            </w:pPr>
            <w:r w:rsidRPr="00896324">
              <w:rPr>
                <w:rFonts w:cs="Times New Roman"/>
                <w:color w:val="000000"/>
              </w:rPr>
              <w:t>…</w:t>
            </w:r>
          </w:p>
        </w:tc>
        <w:tc>
          <w:tcPr>
            <w:tcW w:w="1080" w:type="dxa"/>
            <w:tcBorders>
              <w:top w:val="nil"/>
              <w:left w:val="nil"/>
              <w:bottom w:val="nil"/>
              <w:right w:val="nil"/>
            </w:tcBorders>
            <w:vAlign w:val="center"/>
          </w:tcPr>
          <w:p w14:paraId="48B59EC4" w14:textId="77777777" w:rsidR="007E3493" w:rsidRPr="00896324" w:rsidRDefault="007E3493" w:rsidP="00F348B0">
            <w:pPr>
              <w:jc w:val="center"/>
              <w:rPr>
                <w:rFonts w:cs="Times New Roman"/>
                <w:color w:val="000000"/>
              </w:rPr>
            </w:pPr>
            <w:r w:rsidRPr="00896324">
              <w:rPr>
                <w:rFonts w:cs="Times New Roman"/>
                <w:color w:val="000000"/>
              </w:rPr>
              <w:t>…</w:t>
            </w:r>
          </w:p>
        </w:tc>
        <w:tc>
          <w:tcPr>
            <w:tcW w:w="990" w:type="dxa"/>
            <w:tcBorders>
              <w:top w:val="nil"/>
              <w:left w:val="nil"/>
              <w:bottom w:val="nil"/>
              <w:right w:val="nil"/>
            </w:tcBorders>
            <w:vAlign w:val="center"/>
          </w:tcPr>
          <w:p w14:paraId="7A98ADF3" w14:textId="77777777" w:rsidR="007E3493" w:rsidRPr="00896324" w:rsidRDefault="007E3493" w:rsidP="00F348B0">
            <w:pPr>
              <w:jc w:val="center"/>
              <w:rPr>
                <w:rFonts w:cs="Times New Roman"/>
                <w:color w:val="000000"/>
              </w:rPr>
            </w:pPr>
            <w:r w:rsidRPr="00896324">
              <w:rPr>
                <w:rFonts w:cs="Times New Roman"/>
                <w:color w:val="000000"/>
              </w:rPr>
              <w:t>…</w:t>
            </w:r>
          </w:p>
        </w:tc>
        <w:tc>
          <w:tcPr>
            <w:tcW w:w="990" w:type="dxa"/>
            <w:tcBorders>
              <w:top w:val="nil"/>
              <w:left w:val="nil"/>
              <w:bottom w:val="nil"/>
              <w:right w:val="nil"/>
            </w:tcBorders>
            <w:vAlign w:val="center"/>
          </w:tcPr>
          <w:p w14:paraId="4E5640EE" w14:textId="77777777" w:rsidR="007E3493" w:rsidRPr="00896324" w:rsidRDefault="007E3493" w:rsidP="00F348B0">
            <w:pPr>
              <w:jc w:val="center"/>
              <w:rPr>
                <w:rFonts w:cs="Times New Roman"/>
                <w:color w:val="000000"/>
              </w:rPr>
            </w:pPr>
            <w:r w:rsidRPr="00896324">
              <w:rPr>
                <w:rFonts w:cs="Times New Roman"/>
                <w:color w:val="000000"/>
              </w:rPr>
              <w:t>…</w:t>
            </w:r>
          </w:p>
        </w:tc>
        <w:tc>
          <w:tcPr>
            <w:tcW w:w="1080" w:type="dxa"/>
            <w:tcBorders>
              <w:top w:val="nil"/>
              <w:left w:val="nil"/>
              <w:bottom w:val="nil"/>
              <w:right w:val="nil"/>
            </w:tcBorders>
            <w:vAlign w:val="center"/>
          </w:tcPr>
          <w:p w14:paraId="5E05DBD3" w14:textId="77777777" w:rsidR="007E3493" w:rsidRPr="00896324" w:rsidRDefault="007E3493" w:rsidP="00F348B0">
            <w:pPr>
              <w:jc w:val="center"/>
              <w:rPr>
                <w:rFonts w:cs="Times New Roman"/>
                <w:color w:val="000000"/>
              </w:rPr>
            </w:pPr>
            <w:r w:rsidRPr="00896324">
              <w:rPr>
                <w:rFonts w:cs="Times New Roman"/>
                <w:color w:val="000000"/>
              </w:rPr>
              <w:t>…</w:t>
            </w:r>
          </w:p>
        </w:tc>
        <w:tc>
          <w:tcPr>
            <w:tcW w:w="720" w:type="dxa"/>
            <w:tcBorders>
              <w:top w:val="nil"/>
              <w:left w:val="nil"/>
              <w:bottom w:val="nil"/>
              <w:right w:val="nil"/>
            </w:tcBorders>
            <w:shd w:val="clear" w:color="auto" w:fill="auto"/>
            <w:noWrap/>
            <w:vAlign w:val="center"/>
          </w:tcPr>
          <w:p w14:paraId="21CF270A" w14:textId="77777777" w:rsidR="007E3493" w:rsidRPr="00896324" w:rsidRDefault="007E3493" w:rsidP="00F348B0">
            <w:pPr>
              <w:jc w:val="center"/>
              <w:rPr>
                <w:rFonts w:cs="Times New Roman"/>
                <w:color w:val="000000"/>
              </w:rPr>
            </w:pPr>
            <w:r w:rsidRPr="00896324">
              <w:rPr>
                <w:rFonts w:cs="Times New Roman"/>
                <w:color w:val="000000"/>
              </w:rPr>
              <w:t>…</w:t>
            </w:r>
          </w:p>
        </w:tc>
        <w:tc>
          <w:tcPr>
            <w:tcW w:w="630" w:type="dxa"/>
            <w:tcBorders>
              <w:top w:val="nil"/>
              <w:left w:val="nil"/>
              <w:bottom w:val="nil"/>
              <w:right w:val="nil"/>
            </w:tcBorders>
            <w:shd w:val="clear" w:color="auto" w:fill="auto"/>
            <w:noWrap/>
            <w:vAlign w:val="center"/>
            <w:hideMark/>
          </w:tcPr>
          <w:p w14:paraId="23196800" w14:textId="77777777" w:rsidR="007E3493" w:rsidRPr="00896324" w:rsidRDefault="007E3493" w:rsidP="00F348B0">
            <w:pPr>
              <w:jc w:val="center"/>
              <w:rPr>
                <w:rFonts w:cs="Times New Roman"/>
                <w:color w:val="000000"/>
              </w:rPr>
            </w:pPr>
          </w:p>
        </w:tc>
      </w:tr>
      <w:tr w:rsidR="007E3493" w:rsidRPr="00896324" w14:paraId="38F6B04F" w14:textId="77777777" w:rsidTr="00F348B0">
        <w:trPr>
          <w:trHeight w:val="300"/>
        </w:trPr>
        <w:tc>
          <w:tcPr>
            <w:tcW w:w="2088" w:type="dxa"/>
            <w:gridSpan w:val="2"/>
            <w:tcBorders>
              <w:top w:val="nil"/>
              <w:left w:val="nil"/>
              <w:bottom w:val="nil"/>
              <w:right w:val="nil"/>
            </w:tcBorders>
            <w:shd w:val="clear" w:color="auto" w:fill="auto"/>
            <w:noWrap/>
            <w:vAlign w:val="center"/>
            <w:hideMark/>
          </w:tcPr>
          <w:p w14:paraId="3E6CB66D" w14:textId="77777777" w:rsidR="007E3493" w:rsidRPr="00896324" w:rsidRDefault="007E3493" w:rsidP="00F348B0">
            <w:pPr>
              <w:rPr>
                <w:rFonts w:cs="Times New Roman"/>
                <w:i/>
                <w:iCs/>
                <w:color w:val="000000"/>
                <w:sz w:val="16"/>
                <w:szCs w:val="16"/>
              </w:rPr>
            </w:pPr>
            <w:r w:rsidRPr="00896324">
              <w:rPr>
                <w:rFonts w:cs="Times New Roman"/>
                <w:color w:val="000000"/>
                <w:sz w:val="16"/>
                <w:szCs w:val="16"/>
              </w:rPr>
              <w:t>Age (at time of index event)</w:t>
            </w:r>
          </w:p>
        </w:tc>
        <w:tc>
          <w:tcPr>
            <w:tcW w:w="1566" w:type="dxa"/>
            <w:tcBorders>
              <w:top w:val="nil"/>
              <w:left w:val="nil"/>
              <w:bottom w:val="nil"/>
              <w:right w:val="nil"/>
            </w:tcBorders>
            <w:shd w:val="clear" w:color="auto" w:fill="auto"/>
            <w:noWrap/>
            <w:vAlign w:val="center"/>
            <w:hideMark/>
          </w:tcPr>
          <w:p w14:paraId="6B9F4CE9" w14:textId="77777777" w:rsidR="007E3493" w:rsidRPr="00896324" w:rsidRDefault="007E3493" w:rsidP="00F348B0">
            <w:pPr>
              <w:tabs>
                <w:tab w:val="left" w:pos="2034"/>
              </w:tabs>
              <w:jc w:val="center"/>
              <w:rPr>
                <w:rFonts w:cs="Times New Roman"/>
                <w:color w:val="000000"/>
                <w:sz w:val="16"/>
                <w:szCs w:val="16"/>
              </w:rPr>
            </w:pPr>
            <w:r w:rsidRPr="00896324">
              <w:rPr>
                <w:rFonts w:cs="Times New Roman"/>
                <w:color w:val="000000"/>
                <w:sz w:val="16"/>
                <w:szCs w:val="16"/>
              </w:rPr>
              <w:t>mean +/- SD</w:t>
            </w:r>
          </w:p>
        </w:tc>
        <w:tc>
          <w:tcPr>
            <w:tcW w:w="236" w:type="dxa"/>
            <w:tcBorders>
              <w:top w:val="nil"/>
              <w:left w:val="nil"/>
              <w:bottom w:val="nil"/>
              <w:right w:val="nil"/>
            </w:tcBorders>
            <w:shd w:val="clear" w:color="auto" w:fill="auto"/>
            <w:noWrap/>
            <w:vAlign w:val="center"/>
          </w:tcPr>
          <w:p w14:paraId="59567443" w14:textId="77777777" w:rsidR="007E3493" w:rsidRPr="00896324" w:rsidRDefault="007E3493" w:rsidP="00F348B0">
            <w:pPr>
              <w:jc w:val="center"/>
              <w:rPr>
                <w:rFonts w:cs="Times New Roman"/>
                <w:color w:val="000000"/>
              </w:rPr>
            </w:pPr>
            <w:r w:rsidRPr="00896324">
              <w:rPr>
                <w:rFonts w:cs="Times New Roman"/>
                <w:color w:val="000000"/>
              </w:rPr>
              <w:t>…</w:t>
            </w:r>
          </w:p>
        </w:tc>
        <w:tc>
          <w:tcPr>
            <w:tcW w:w="450" w:type="dxa"/>
            <w:tcBorders>
              <w:top w:val="nil"/>
              <w:left w:val="nil"/>
              <w:bottom w:val="nil"/>
              <w:right w:val="nil"/>
            </w:tcBorders>
            <w:vAlign w:val="center"/>
          </w:tcPr>
          <w:p w14:paraId="64B724A6" w14:textId="77777777" w:rsidR="007E3493" w:rsidRPr="00896324" w:rsidRDefault="007E3493" w:rsidP="00F348B0">
            <w:pPr>
              <w:jc w:val="center"/>
              <w:rPr>
                <w:rFonts w:cs="Times New Roman"/>
                <w:color w:val="000000"/>
              </w:rPr>
            </w:pPr>
            <w:r w:rsidRPr="00896324">
              <w:rPr>
                <w:rFonts w:cs="Times New Roman"/>
                <w:color w:val="000000"/>
              </w:rPr>
              <w:t>…</w:t>
            </w:r>
          </w:p>
        </w:tc>
        <w:tc>
          <w:tcPr>
            <w:tcW w:w="720" w:type="dxa"/>
            <w:tcBorders>
              <w:top w:val="nil"/>
              <w:left w:val="nil"/>
              <w:bottom w:val="nil"/>
              <w:right w:val="nil"/>
            </w:tcBorders>
            <w:vAlign w:val="center"/>
          </w:tcPr>
          <w:p w14:paraId="6105ED3D" w14:textId="77777777" w:rsidR="007E3493" w:rsidRPr="00896324" w:rsidRDefault="007E3493" w:rsidP="00F348B0">
            <w:pPr>
              <w:jc w:val="center"/>
              <w:rPr>
                <w:rFonts w:cs="Times New Roman"/>
                <w:color w:val="000000"/>
              </w:rPr>
            </w:pPr>
            <w:r w:rsidRPr="00896324">
              <w:rPr>
                <w:rFonts w:cs="Times New Roman"/>
                <w:color w:val="000000"/>
              </w:rPr>
              <w:t>…</w:t>
            </w:r>
          </w:p>
        </w:tc>
        <w:tc>
          <w:tcPr>
            <w:tcW w:w="720" w:type="dxa"/>
            <w:tcBorders>
              <w:top w:val="nil"/>
              <w:left w:val="nil"/>
              <w:bottom w:val="nil"/>
              <w:right w:val="nil"/>
            </w:tcBorders>
            <w:vAlign w:val="center"/>
          </w:tcPr>
          <w:p w14:paraId="3B6B1D72" w14:textId="77777777" w:rsidR="007E3493" w:rsidRPr="00896324" w:rsidRDefault="007E3493" w:rsidP="00F348B0">
            <w:pPr>
              <w:jc w:val="center"/>
              <w:rPr>
                <w:rFonts w:cs="Times New Roman"/>
                <w:color w:val="000000"/>
              </w:rPr>
            </w:pPr>
            <w:r w:rsidRPr="00896324">
              <w:rPr>
                <w:rFonts w:cs="Times New Roman"/>
                <w:color w:val="000000"/>
              </w:rPr>
              <w:t>…</w:t>
            </w:r>
          </w:p>
        </w:tc>
        <w:tc>
          <w:tcPr>
            <w:tcW w:w="900" w:type="dxa"/>
            <w:tcBorders>
              <w:top w:val="nil"/>
              <w:left w:val="nil"/>
              <w:bottom w:val="nil"/>
              <w:right w:val="nil"/>
            </w:tcBorders>
            <w:vAlign w:val="center"/>
          </w:tcPr>
          <w:p w14:paraId="1755618D" w14:textId="77777777" w:rsidR="007E3493" w:rsidRPr="00896324" w:rsidRDefault="007E3493" w:rsidP="00F348B0">
            <w:pPr>
              <w:jc w:val="center"/>
              <w:rPr>
                <w:rFonts w:cs="Times New Roman"/>
                <w:color w:val="000000"/>
              </w:rPr>
            </w:pPr>
            <w:r w:rsidRPr="00896324">
              <w:rPr>
                <w:rFonts w:cs="Times New Roman"/>
                <w:color w:val="000000"/>
              </w:rPr>
              <w:t>…</w:t>
            </w:r>
          </w:p>
        </w:tc>
        <w:tc>
          <w:tcPr>
            <w:tcW w:w="450" w:type="dxa"/>
            <w:tcBorders>
              <w:top w:val="nil"/>
              <w:left w:val="nil"/>
              <w:bottom w:val="nil"/>
              <w:right w:val="nil"/>
            </w:tcBorders>
            <w:vAlign w:val="center"/>
          </w:tcPr>
          <w:p w14:paraId="418C2E79" w14:textId="77777777" w:rsidR="007E3493" w:rsidRPr="00896324" w:rsidRDefault="007E3493" w:rsidP="00F348B0">
            <w:pPr>
              <w:jc w:val="center"/>
              <w:rPr>
                <w:rFonts w:cs="Times New Roman"/>
                <w:color w:val="000000"/>
              </w:rPr>
            </w:pPr>
            <w:r w:rsidRPr="00896324">
              <w:rPr>
                <w:rFonts w:cs="Times New Roman"/>
                <w:color w:val="000000"/>
              </w:rPr>
              <w:t>…</w:t>
            </w:r>
          </w:p>
        </w:tc>
        <w:tc>
          <w:tcPr>
            <w:tcW w:w="630" w:type="dxa"/>
            <w:tcBorders>
              <w:top w:val="nil"/>
              <w:left w:val="nil"/>
              <w:bottom w:val="nil"/>
              <w:right w:val="nil"/>
            </w:tcBorders>
            <w:vAlign w:val="center"/>
          </w:tcPr>
          <w:p w14:paraId="39DFA00A" w14:textId="77777777" w:rsidR="007E3493" w:rsidRPr="00896324" w:rsidRDefault="007E3493" w:rsidP="00F348B0">
            <w:pPr>
              <w:jc w:val="center"/>
              <w:rPr>
                <w:rFonts w:cs="Times New Roman"/>
                <w:color w:val="000000"/>
              </w:rPr>
            </w:pPr>
            <w:r w:rsidRPr="00896324">
              <w:rPr>
                <w:rFonts w:cs="Times New Roman"/>
                <w:color w:val="000000"/>
              </w:rPr>
              <w:t>…</w:t>
            </w:r>
          </w:p>
        </w:tc>
        <w:tc>
          <w:tcPr>
            <w:tcW w:w="1080" w:type="dxa"/>
            <w:tcBorders>
              <w:top w:val="nil"/>
              <w:left w:val="nil"/>
              <w:bottom w:val="nil"/>
              <w:right w:val="nil"/>
            </w:tcBorders>
            <w:vAlign w:val="center"/>
          </w:tcPr>
          <w:p w14:paraId="530B6F6E" w14:textId="77777777" w:rsidR="007E3493" w:rsidRPr="00896324" w:rsidRDefault="007E3493" w:rsidP="00F348B0">
            <w:pPr>
              <w:jc w:val="center"/>
              <w:rPr>
                <w:rFonts w:cs="Times New Roman"/>
                <w:color w:val="000000"/>
              </w:rPr>
            </w:pPr>
            <w:r w:rsidRPr="00896324">
              <w:rPr>
                <w:rFonts w:cs="Times New Roman"/>
                <w:color w:val="000000"/>
              </w:rPr>
              <w:t>…</w:t>
            </w:r>
          </w:p>
        </w:tc>
        <w:tc>
          <w:tcPr>
            <w:tcW w:w="990" w:type="dxa"/>
            <w:tcBorders>
              <w:top w:val="nil"/>
              <w:left w:val="nil"/>
              <w:bottom w:val="nil"/>
              <w:right w:val="nil"/>
            </w:tcBorders>
            <w:vAlign w:val="center"/>
          </w:tcPr>
          <w:p w14:paraId="78BEB9F5" w14:textId="77777777" w:rsidR="007E3493" w:rsidRPr="00896324" w:rsidRDefault="007E3493" w:rsidP="00F348B0">
            <w:pPr>
              <w:jc w:val="center"/>
              <w:rPr>
                <w:rFonts w:cs="Times New Roman"/>
                <w:color w:val="000000"/>
              </w:rPr>
            </w:pPr>
            <w:r w:rsidRPr="00896324">
              <w:rPr>
                <w:rFonts w:cs="Times New Roman"/>
                <w:color w:val="000000"/>
              </w:rPr>
              <w:t>…</w:t>
            </w:r>
          </w:p>
        </w:tc>
        <w:tc>
          <w:tcPr>
            <w:tcW w:w="990" w:type="dxa"/>
            <w:tcBorders>
              <w:top w:val="nil"/>
              <w:left w:val="nil"/>
              <w:bottom w:val="nil"/>
              <w:right w:val="nil"/>
            </w:tcBorders>
            <w:vAlign w:val="center"/>
          </w:tcPr>
          <w:p w14:paraId="47F0D487" w14:textId="77777777" w:rsidR="007E3493" w:rsidRPr="00896324" w:rsidRDefault="007E3493" w:rsidP="00F348B0">
            <w:pPr>
              <w:jc w:val="center"/>
              <w:rPr>
                <w:rFonts w:cs="Times New Roman"/>
                <w:color w:val="000000"/>
              </w:rPr>
            </w:pPr>
            <w:r w:rsidRPr="00896324">
              <w:rPr>
                <w:rFonts w:cs="Times New Roman"/>
                <w:color w:val="000000"/>
              </w:rPr>
              <w:t>…</w:t>
            </w:r>
          </w:p>
        </w:tc>
        <w:tc>
          <w:tcPr>
            <w:tcW w:w="1080" w:type="dxa"/>
            <w:tcBorders>
              <w:top w:val="nil"/>
              <w:left w:val="nil"/>
              <w:bottom w:val="nil"/>
              <w:right w:val="nil"/>
            </w:tcBorders>
            <w:vAlign w:val="center"/>
          </w:tcPr>
          <w:p w14:paraId="7D1627DD" w14:textId="77777777" w:rsidR="007E3493" w:rsidRPr="00896324" w:rsidRDefault="007E3493" w:rsidP="00F348B0">
            <w:pPr>
              <w:jc w:val="center"/>
              <w:rPr>
                <w:rFonts w:cs="Times New Roman"/>
                <w:color w:val="000000"/>
              </w:rPr>
            </w:pPr>
            <w:r w:rsidRPr="00896324">
              <w:rPr>
                <w:rFonts w:cs="Times New Roman"/>
                <w:color w:val="000000"/>
              </w:rPr>
              <w:t>…</w:t>
            </w:r>
          </w:p>
        </w:tc>
        <w:tc>
          <w:tcPr>
            <w:tcW w:w="720" w:type="dxa"/>
            <w:tcBorders>
              <w:top w:val="nil"/>
              <w:left w:val="nil"/>
              <w:bottom w:val="nil"/>
              <w:right w:val="nil"/>
            </w:tcBorders>
            <w:shd w:val="clear" w:color="auto" w:fill="auto"/>
            <w:noWrap/>
            <w:vAlign w:val="center"/>
          </w:tcPr>
          <w:p w14:paraId="56044DE8" w14:textId="77777777" w:rsidR="007E3493" w:rsidRPr="00896324" w:rsidRDefault="007E3493" w:rsidP="00F348B0">
            <w:pPr>
              <w:jc w:val="center"/>
              <w:rPr>
                <w:rFonts w:cs="Times New Roman"/>
                <w:color w:val="000000"/>
              </w:rPr>
            </w:pPr>
            <w:r w:rsidRPr="00896324">
              <w:rPr>
                <w:rFonts w:cs="Times New Roman"/>
                <w:color w:val="000000"/>
              </w:rPr>
              <w:t>…</w:t>
            </w:r>
          </w:p>
        </w:tc>
        <w:tc>
          <w:tcPr>
            <w:tcW w:w="630" w:type="dxa"/>
            <w:tcBorders>
              <w:top w:val="nil"/>
              <w:left w:val="nil"/>
              <w:bottom w:val="nil"/>
              <w:right w:val="nil"/>
            </w:tcBorders>
            <w:shd w:val="clear" w:color="auto" w:fill="auto"/>
            <w:noWrap/>
            <w:vAlign w:val="center"/>
            <w:hideMark/>
          </w:tcPr>
          <w:p w14:paraId="7E2DAA99" w14:textId="77777777" w:rsidR="007E3493" w:rsidRPr="00896324" w:rsidRDefault="007E3493" w:rsidP="00F348B0">
            <w:pPr>
              <w:jc w:val="center"/>
              <w:rPr>
                <w:rFonts w:cs="Times New Roman"/>
                <w:color w:val="000000"/>
              </w:rPr>
            </w:pPr>
          </w:p>
        </w:tc>
      </w:tr>
      <w:tr w:rsidR="007E3493" w:rsidRPr="00896324" w14:paraId="165B035D" w14:textId="77777777" w:rsidTr="00F348B0">
        <w:trPr>
          <w:trHeight w:val="300"/>
        </w:trPr>
        <w:tc>
          <w:tcPr>
            <w:tcW w:w="236" w:type="dxa"/>
            <w:tcBorders>
              <w:top w:val="nil"/>
              <w:left w:val="nil"/>
              <w:bottom w:val="nil"/>
              <w:right w:val="nil"/>
            </w:tcBorders>
            <w:shd w:val="clear" w:color="auto" w:fill="auto"/>
            <w:noWrap/>
            <w:vAlign w:val="bottom"/>
            <w:hideMark/>
          </w:tcPr>
          <w:p w14:paraId="6AD6A2EF" w14:textId="77777777" w:rsidR="007E3493" w:rsidRPr="00896324" w:rsidRDefault="007E3493" w:rsidP="00F348B0">
            <w:pPr>
              <w:rPr>
                <w:rFonts w:cs="Times New Roman"/>
                <w:color w:val="000000"/>
                <w:sz w:val="16"/>
                <w:szCs w:val="16"/>
              </w:rPr>
            </w:pPr>
          </w:p>
        </w:tc>
        <w:tc>
          <w:tcPr>
            <w:tcW w:w="1852" w:type="dxa"/>
            <w:tcBorders>
              <w:top w:val="nil"/>
              <w:left w:val="nil"/>
              <w:bottom w:val="nil"/>
              <w:right w:val="nil"/>
            </w:tcBorders>
            <w:shd w:val="clear" w:color="auto" w:fill="auto"/>
            <w:noWrap/>
            <w:vAlign w:val="center"/>
            <w:hideMark/>
          </w:tcPr>
          <w:p w14:paraId="47359BAB" w14:textId="77777777" w:rsidR="007E3493" w:rsidRPr="00896324" w:rsidRDefault="007E3493" w:rsidP="00F348B0">
            <w:pPr>
              <w:rPr>
                <w:rFonts w:cs="Times New Roman"/>
                <w:i/>
                <w:iCs/>
                <w:color w:val="000000"/>
                <w:sz w:val="16"/>
                <w:szCs w:val="16"/>
              </w:rPr>
            </w:pPr>
          </w:p>
        </w:tc>
        <w:tc>
          <w:tcPr>
            <w:tcW w:w="1566" w:type="dxa"/>
            <w:tcBorders>
              <w:top w:val="nil"/>
              <w:left w:val="nil"/>
              <w:bottom w:val="nil"/>
              <w:right w:val="nil"/>
            </w:tcBorders>
            <w:shd w:val="clear" w:color="auto" w:fill="auto"/>
            <w:noWrap/>
            <w:vAlign w:val="center"/>
            <w:hideMark/>
          </w:tcPr>
          <w:p w14:paraId="6EA1B7E0" w14:textId="77777777" w:rsidR="007E3493" w:rsidRPr="00896324" w:rsidRDefault="007E3493" w:rsidP="00F348B0">
            <w:pPr>
              <w:jc w:val="center"/>
              <w:rPr>
                <w:rFonts w:cs="Times New Roman"/>
                <w:color w:val="000000"/>
                <w:sz w:val="16"/>
                <w:szCs w:val="16"/>
              </w:rPr>
            </w:pPr>
            <w:r w:rsidRPr="00896324">
              <w:rPr>
                <w:rFonts w:cs="Times New Roman"/>
                <w:color w:val="000000"/>
                <w:sz w:val="16"/>
                <w:szCs w:val="16"/>
              </w:rPr>
              <w:t>median (Q1-Q3)</w:t>
            </w:r>
          </w:p>
        </w:tc>
        <w:tc>
          <w:tcPr>
            <w:tcW w:w="236" w:type="dxa"/>
            <w:tcBorders>
              <w:top w:val="nil"/>
              <w:left w:val="nil"/>
              <w:bottom w:val="nil"/>
              <w:right w:val="nil"/>
            </w:tcBorders>
            <w:shd w:val="clear" w:color="auto" w:fill="auto"/>
            <w:noWrap/>
            <w:vAlign w:val="center"/>
          </w:tcPr>
          <w:p w14:paraId="4D17F486" w14:textId="77777777" w:rsidR="007E3493" w:rsidRPr="00896324" w:rsidRDefault="007E3493" w:rsidP="00F348B0">
            <w:pPr>
              <w:jc w:val="center"/>
              <w:rPr>
                <w:rFonts w:cs="Times New Roman"/>
                <w:color w:val="000000"/>
              </w:rPr>
            </w:pPr>
            <w:r w:rsidRPr="00896324">
              <w:rPr>
                <w:rFonts w:cs="Times New Roman"/>
                <w:color w:val="000000"/>
              </w:rPr>
              <w:t>…</w:t>
            </w:r>
          </w:p>
        </w:tc>
        <w:tc>
          <w:tcPr>
            <w:tcW w:w="450" w:type="dxa"/>
            <w:tcBorders>
              <w:top w:val="nil"/>
              <w:left w:val="nil"/>
              <w:bottom w:val="nil"/>
              <w:right w:val="nil"/>
            </w:tcBorders>
            <w:vAlign w:val="center"/>
          </w:tcPr>
          <w:p w14:paraId="2B0CA51A" w14:textId="77777777" w:rsidR="007E3493" w:rsidRPr="00896324" w:rsidRDefault="007E3493" w:rsidP="00F348B0">
            <w:pPr>
              <w:jc w:val="center"/>
              <w:rPr>
                <w:rFonts w:cs="Times New Roman"/>
                <w:color w:val="000000"/>
              </w:rPr>
            </w:pPr>
            <w:r w:rsidRPr="00896324">
              <w:rPr>
                <w:rFonts w:cs="Times New Roman"/>
                <w:color w:val="000000"/>
              </w:rPr>
              <w:t>…</w:t>
            </w:r>
          </w:p>
        </w:tc>
        <w:tc>
          <w:tcPr>
            <w:tcW w:w="720" w:type="dxa"/>
            <w:tcBorders>
              <w:top w:val="nil"/>
              <w:left w:val="nil"/>
              <w:bottom w:val="nil"/>
              <w:right w:val="nil"/>
            </w:tcBorders>
            <w:vAlign w:val="center"/>
          </w:tcPr>
          <w:p w14:paraId="1F26A9EB" w14:textId="77777777" w:rsidR="007E3493" w:rsidRPr="00896324" w:rsidRDefault="007E3493" w:rsidP="00F348B0">
            <w:pPr>
              <w:jc w:val="center"/>
              <w:rPr>
                <w:rFonts w:cs="Times New Roman"/>
                <w:color w:val="000000"/>
              </w:rPr>
            </w:pPr>
            <w:r w:rsidRPr="00896324">
              <w:rPr>
                <w:rFonts w:cs="Times New Roman"/>
                <w:color w:val="000000"/>
              </w:rPr>
              <w:t>…</w:t>
            </w:r>
          </w:p>
        </w:tc>
        <w:tc>
          <w:tcPr>
            <w:tcW w:w="720" w:type="dxa"/>
            <w:tcBorders>
              <w:top w:val="nil"/>
              <w:left w:val="nil"/>
              <w:bottom w:val="nil"/>
              <w:right w:val="nil"/>
            </w:tcBorders>
            <w:vAlign w:val="center"/>
          </w:tcPr>
          <w:p w14:paraId="29515D30" w14:textId="77777777" w:rsidR="007E3493" w:rsidRPr="00896324" w:rsidRDefault="007E3493" w:rsidP="00F348B0">
            <w:pPr>
              <w:jc w:val="center"/>
              <w:rPr>
                <w:rFonts w:cs="Times New Roman"/>
                <w:color w:val="000000"/>
              </w:rPr>
            </w:pPr>
            <w:r w:rsidRPr="00896324">
              <w:rPr>
                <w:rFonts w:cs="Times New Roman"/>
                <w:color w:val="000000"/>
              </w:rPr>
              <w:t>…</w:t>
            </w:r>
          </w:p>
        </w:tc>
        <w:tc>
          <w:tcPr>
            <w:tcW w:w="900" w:type="dxa"/>
            <w:tcBorders>
              <w:top w:val="nil"/>
              <w:left w:val="nil"/>
              <w:bottom w:val="nil"/>
              <w:right w:val="nil"/>
            </w:tcBorders>
            <w:vAlign w:val="center"/>
          </w:tcPr>
          <w:p w14:paraId="3170B27C" w14:textId="77777777" w:rsidR="007E3493" w:rsidRPr="00896324" w:rsidRDefault="007E3493" w:rsidP="00F348B0">
            <w:pPr>
              <w:jc w:val="center"/>
              <w:rPr>
                <w:rFonts w:cs="Times New Roman"/>
                <w:color w:val="000000"/>
              </w:rPr>
            </w:pPr>
            <w:r w:rsidRPr="00896324">
              <w:rPr>
                <w:rFonts w:cs="Times New Roman"/>
                <w:color w:val="000000"/>
              </w:rPr>
              <w:t>…</w:t>
            </w:r>
          </w:p>
        </w:tc>
        <w:tc>
          <w:tcPr>
            <w:tcW w:w="450" w:type="dxa"/>
            <w:tcBorders>
              <w:top w:val="nil"/>
              <w:left w:val="nil"/>
              <w:bottom w:val="nil"/>
              <w:right w:val="nil"/>
            </w:tcBorders>
            <w:vAlign w:val="center"/>
          </w:tcPr>
          <w:p w14:paraId="4B7C13CA" w14:textId="77777777" w:rsidR="007E3493" w:rsidRPr="00896324" w:rsidRDefault="007E3493" w:rsidP="00F348B0">
            <w:pPr>
              <w:jc w:val="center"/>
              <w:rPr>
                <w:rFonts w:cs="Times New Roman"/>
                <w:color w:val="000000"/>
              </w:rPr>
            </w:pPr>
            <w:r w:rsidRPr="00896324">
              <w:rPr>
                <w:rFonts w:cs="Times New Roman"/>
                <w:color w:val="000000"/>
              </w:rPr>
              <w:t>…</w:t>
            </w:r>
          </w:p>
        </w:tc>
        <w:tc>
          <w:tcPr>
            <w:tcW w:w="630" w:type="dxa"/>
            <w:tcBorders>
              <w:top w:val="nil"/>
              <w:left w:val="nil"/>
              <w:bottom w:val="nil"/>
              <w:right w:val="nil"/>
            </w:tcBorders>
            <w:vAlign w:val="center"/>
          </w:tcPr>
          <w:p w14:paraId="721016EE" w14:textId="77777777" w:rsidR="007E3493" w:rsidRPr="00896324" w:rsidRDefault="007E3493" w:rsidP="00F348B0">
            <w:pPr>
              <w:jc w:val="center"/>
              <w:rPr>
                <w:rFonts w:cs="Times New Roman"/>
                <w:color w:val="000000"/>
              </w:rPr>
            </w:pPr>
            <w:r w:rsidRPr="00896324">
              <w:rPr>
                <w:rFonts w:cs="Times New Roman"/>
                <w:color w:val="000000"/>
              </w:rPr>
              <w:t>…</w:t>
            </w:r>
          </w:p>
        </w:tc>
        <w:tc>
          <w:tcPr>
            <w:tcW w:w="1080" w:type="dxa"/>
            <w:tcBorders>
              <w:top w:val="nil"/>
              <w:left w:val="nil"/>
              <w:bottom w:val="nil"/>
              <w:right w:val="nil"/>
            </w:tcBorders>
            <w:vAlign w:val="center"/>
          </w:tcPr>
          <w:p w14:paraId="6E4C8D89" w14:textId="77777777" w:rsidR="007E3493" w:rsidRPr="00896324" w:rsidRDefault="007E3493" w:rsidP="00F348B0">
            <w:pPr>
              <w:ind w:left="-18" w:firstLine="18"/>
              <w:jc w:val="center"/>
              <w:rPr>
                <w:rFonts w:cs="Times New Roman"/>
                <w:color w:val="000000"/>
              </w:rPr>
            </w:pPr>
            <w:r w:rsidRPr="00896324">
              <w:rPr>
                <w:rFonts w:cs="Times New Roman"/>
                <w:color w:val="000000"/>
              </w:rPr>
              <w:t>…</w:t>
            </w:r>
          </w:p>
        </w:tc>
        <w:tc>
          <w:tcPr>
            <w:tcW w:w="990" w:type="dxa"/>
            <w:tcBorders>
              <w:top w:val="nil"/>
              <w:left w:val="nil"/>
              <w:bottom w:val="nil"/>
              <w:right w:val="nil"/>
            </w:tcBorders>
            <w:vAlign w:val="center"/>
          </w:tcPr>
          <w:p w14:paraId="09DEC253" w14:textId="77777777" w:rsidR="007E3493" w:rsidRPr="00896324" w:rsidRDefault="007E3493" w:rsidP="00F348B0">
            <w:pPr>
              <w:jc w:val="center"/>
              <w:rPr>
                <w:rFonts w:cs="Times New Roman"/>
                <w:color w:val="000000"/>
              </w:rPr>
            </w:pPr>
            <w:r w:rsidRPr="00896324">
              <w:rPr>
                <w:rFonts w:cs="Times New Roman"/>
                <w:color w:val="000000"/>
              </w:rPr>
              <w:t>…</w:t>
            </w:r>
          </w:p>
        </w:tc>
        <w:tc>
          <w:tcPr>
            <w:tcW w:w="990" w:type="dxa"/>
            <w:tcBorders>
              <w:top w:val="nil"/>
              <w:left w:val="nil"/>
              <w:bottom w:val="nil"/>
              <w:right w:val="nil"/>
            </w:tcBorders>
            <w:vAlign w:val="center"/>
          </w:tcPr>
          <w:p w14:paraId="41D19FE0" w14:textId="77777777" w:rsidR="007E3493" w:rsidRPr="00896324" w:rsidRDefault="007E3493" w:rsidP="00F348B0">
            <w:pPr>
              <w:jc w:val="center"/>
              <w:rPr>
                <w:rFonts w:cs="Times New Roman"/>
                <w:color w:val="000000"/>
              </w:rPr>
            </w:pPr>
            <w:r w:rsidRPr="00896324">
              <w:rPr>
                <w:rFonts w:cs="Times New Roman"/>
                <w:color w:val="000000"/>
              </w:rPr>
              <w:t>…</w:t>
            </w:r>
          </w:p>
        </w:tc>
        <w:tc>
          <w:tcPr>
            <w:tcW w:w="1080" w:type="dxa"/>
            <w:tcBorders>
              <w:top w:val="nil"/>
              <w:left w:val="nil"/>
              <w:bottom w:val="nil"/>
              <w:right w:val="nil"/>
            </w:tcBorders>
            <w:vAlign w:val="center"/>
          </w:tcPr>
          <w:p w14:paraId="21EF3748" w14:textId="77777777" w:rsidR="007E3493" w:rsidRPr="00896324" w:rsidRDefault="007E3493" w:rsidP="00F348B0">
            <w:pPr>
              <w:jc w:val="center"/>
              <w:rPr>
                <w:rFonts w:cs="Times New Roman"/>
                <w:color w:val="000000"/>
              </w:rPr>
            </w:pPr>
            <w:r w:rsidRPr="00896324">
              <w:rPr>
                <w:rFonts w:cs="Times New Roman"/>
                <w:color w:val="000000"/>
              </w:rPr>
              <w:t>…</w:t>
            </w:r>
          </w:p>
        </w:tc>
        <w:tc>
          <w:tcPr>
            <w:tcW w:w="720" w:type="dxa"/>
            <w:tcBorders>
              <w:top w:val="nil"/>
              <w:left w:val="nil"/>
              <w:bottom w:val="nil"/>
              <w:right w:val="nil"/>
            </w:tcBorders>
            <w:shd w:val="clear" w:color="auto" w:fill="auto"/>
            <w:noWrap/>
            <w:vAlign w:val="center"/>
          </w:tcPr>
          <w:p w14:paraId="71289600" w14:textId="77777777" w:rsidR="007E3493" w:rsidRPr="00896324" w:rsidRDefault="007E3493" w:rsidP="00F348B0">
            <w:pPr>
              <w:jc w:val="center"/>
              <w:rPr>
                <w:rFonts w:cs="Times New Roman"/>
                <w:color w:val="000000"/>
              </w:rPr>
            </w:pPr>
            <w:r w:rsidRPr="00896324">
              <w:rPr>
                <w:rFonts w:cs="Times New Roman"/>
                <w:color w:val="000000"/>
              </w:rPr>
              <w:t>…</w:t>
            </w:r>
          </w:p>
        </w:tc>
        <w:tc>
          <w:tcPr>
            <w:tcW w:w="630" w:type="dxa"/>
            <w:tcBorders>
              <w:top w:val="nil"/>
              <w:left w:val="nil"/>
              <w:bottom w:val="nil"/>
              <w:right w:val="nil"/>
            </w:tcBorders>
            <w:shd w:val="clear" w:color="auto" w:fill="auto"/>
            <w:noWrap/>
            <w:vAlign w:val="center"/>
            <w:hideMark/>
          </w:tcPr>
          <w:p w14:paraId="3D0F7DD4" w14:textId="77777777" w:rsidR="007E3493" w:rsidRPr="00896324" w:rsidRDefault="007E3493" w:rsidP="00F348B0">
            <w:pPr>
              <w:jc w:val="center"/>
              <w:rPr>
                <w:rFonts w:cs="Times New Roman"/>
                <w:color w:val="000000"/>
              </w:rPr>
            </w:pPr>
          </w:p>
        </w:tc>
      </w:tr>
      <w:tr w:rsidR="007E3493" w:rsidRPr="00896324" w14:paraId="569E02B8" w14:textId="77777777" w:rsidTr="00F348B0">
        <w:trPr>
          <w:trHeight w:val="300"/>
        </w:trPr>
        <w:tc>
          <w:tcPr>
            <w:tcW w:w="236" w:type="dxa"/>
            <w:tcBorders>
              <w:top w:val="nil"/>
              <w:left w:val="nil"/>
              <w:bottom w:val="nil"/>
              <w:right w:val="nil"/>
            </w:tcBorders>
            <w:shd w:val="clear" w:color="auto" w:fill="auto"/>
            <w:noWrap/>
            <w:vAlign w:val="bottom"/>
          </w:tcPr>
          <w:p w14:paraId="3C9CB5FE" w14:textId="77777777" w:rsidR="007E3493" w:rsidRPr="00896324" w:rsidRDefault="007E3493" w:rsidP="00F348B0">
            <w:pPr>
              <w:rPr>
                <w:rFonts w:cs="Times New Roman"/>
                <w:color w:val="000000"/>
                <w:sz w:val="16"/>
                <w:szCs w:val="16"/>
              </w:rPr>
            </w:pPr>
          </w:p>
        </w:tc>
        <w:tc>
          <w:tcPr>
            <w:tcW w:w="1852" w:type="dxa"/>
            <w:tcBorders>
              <w:top w:val="nil"/>
              <w:left w:val="nil"/>
              <w:bottom w:val="nil"/>
              <w:right w:val="nil"/>
            </w:tcBorders>
            <w:shd w:val="clear" w:color="auto" w:fill="auto"/>
            <w:noWrap/>
            <w:vAlign w:val="center"/>
          </w:tcPr>
          <w:p w14:paraId="62FE9562" w14:textId="77777777" w:rsidR="007E3493" w:rsidRPr="00896324" w:rsidRDefault="007E3493" w:rsidP="00F348B0">
            <w:pPr>
              <w:rPr>
                <w:rFonts w:cs="Times New Roman"/>
                <w:i/>
                <w:iCs/>
                <w:color w:val="000000"/>
                <w:sz w:val="16"/>
                <w:szCs w:val="16"/>
              </w:rPr>
            </w:pPr>
            <w:r w:rsidRPr="00896324">
              <w:rPr>
                <w:rFonts w:cs="Times New Roman"/>
                <w:i/>
                <w:iCs/>
                <w:color w:val="000000"/>
                <w:sz w:val="16"/>
                <w:szCs w:val="16"/>
              </w:rPr>
              <w:t>18 to 34 years</w:t>
            </w:r>
          </w:p>
        </w:tc>
        <w:tc>
          <w:tcPr>
            <w:tcW w:w="1566" w:type="dxa"/>
            <w:tcBorders>
              <w:top w:val="nil"/>
              <w:left w:val="nil"/>
              <w:bottom w:val="nil"/>
              <w:right w:val="nil"/>
            </w:tcBorders>
            <w:shd w:val="clear" w:color="auto" w:fill="auto"/>
            <w:noWrap/>
            <w:vAlign w:val="center"/>
          </w:tcPr>
          <w:p w14:paraId="5BB5AEB6" w14:textId="77777777" w:rsidR="007E3493" w:rsidRPr="00896324" w:rsidRDefault="007E3493" w:rsidP="00F348B0">
            <w:pPr>
              <w:jc w:val="center"/>
              <w:rPr>
                <w:rFonts w:cs="Times New Roman"/>
                <w:color w:val="000000"/>
                <w:sz w:val="16"/>
                <w:szCs w:val="16"/>
              </w:rPr>
            </w:pPr>
            <w:r w:rsidRPr="00896324">
              <w:rPr>
                <w:rFonts w:cs="Times New Roman"/>
                <w:color w:val="000000"/>
                <w:sz w:val="16"/>
                <w:szCs w:val="16"/>
              </w:rPr>
              <w:t>n (%)</w:t>
            </w:r>
          </w:p>
        </w:tc>
        <w:tc>
          <w:tcPr>
            <w:tcW w:w="236" w:type="dxa"/>
            <w:tcBorders>
              <w:top w:val="nil"/>
              <w:left w:val="nil"/>
              <w:bottom w:val="nil"/>
              <w:right w:val="nil"/>
            </w:tcBorders>
            <w:shd w:val="clear" w:color="auto" w:fill="auto"/>
            <w:noWrap/>
            <w:vAlign w:val="center"/>
          </w:tcPr>
          <w:p w14:paraId="63FC5B59" w14:textId="77777777" w:rsidR="007E3493" w:rsidRPr="00896324" w:rsidRDefault="007E3493" w:rsidP="00F348B0">
            <w:pPr>
              <w:jc w:val="center"/>
              <w:rPr>
                <w:rFonts w:cs="Times New Roman"/>
                <w:color w:val="000000"/>
              </w:rPr>
            </w:pPr>
            <w:r w:rsidRPr="00896324">
              <w:rPr>
                <w:rFonts w:cs="Times New Roman"/>
                <w:color w:val="000000"/>
              </w:rPr>
              <w:t>…</w:t>
            </w:r>
          </w:p>
        </w:tc>
        <w:tc>
          <w:tcPr>
            <w:tcW w:w="450" w:type="dxa"/>
            <w:tcBorders>
              <w:top w:val="nil"/>
              <w:left w:val="nil"/>
              <w:bottom w:val="nil"/>
              <w:right w:val="nil"/>
            </w:tcBorders>
            <w:vAlign w:val="center"/>
          </w:tcPr>
          <w:p w14:paraId="6349605D" w14:textId="77777777" w:rsidR="007E3493" w:rsidRPr="00896324" w:rsidRDefault="007E3493" w:rsidP="00F348B0">
            <w:pPr>
              <w:jc w:val="center"/>
              <w:rPr>
                <w:rFonts w:cs="Times New Roman"/>
                <w:color w:val="000000"/>
              </w:rPr>
            </w:pPr>
            <w:r w:rsidRPr="00896324">
              <w:rPr>
                <w:rFonts w:cs="Times New Roman"/>
                <w:color w:val="000000"/>
              </w:rPr>
              <w:t>…</w:t>
            </w:r>
          </w:p>
        </w:tc>
        <w:tc>
          <w:tcPr>
            <w:tcW w:w="720" w:type="dxa"/>
            <w:tcBorders>
              <w:top w:val="nil"/>
              <w:left w:val="nil"/>
              <w:bottom w:val="nil"/>
              <w:right w:val="nil"/>
            </w:tcBorders>
            <w:vAlign w:val="center"/>
          </w:tcPr>
          <w:p w14:paraId="1102B35E" w14:textId="77777777" w:rsidR="007E3493" w:rsidRPr="00896324" w:rsidRDefault="007E3493" w:rsidP="00F348B0">
            <w:pPr>
              <w:jc w:val="center"/>
              <w:rPr>
                <w:rFonts w:cs="Times New Roman"/>
                <w:color w:val="000000"/>
              </w:rPr>
            </w:pPr>
            <w:r w:rsidRPr="00896324">
              <w:rPr>
                <w:rFonts w:cs="Times New Roman"/>
                <w:color w:val="000000"/>
              </w:rPr>
              <w:t>…</w:t>
            </w:r>
          </w:p>
        </w:tc>
        <w:tc>
          <w:tcPr>
            <w:tcW w:w="720" w:type="dxa"/>
            <w:tcBorders>
              <w:top w:val="nil"/>
              <w:left w:val="nil"/>
              <w:bottom w:val="nil"/>
              <w:right w:val="nil"/>
            </w:tcBorders>
            <w:vAlign w:val="center"/>
          </w:tcPr>
          <w:p w14:paraId="2FA7DFFC" w14:textId="77777777" w:rsidR="007E3493" w:rsidRPr="00896324" w:rsidRDefault="007E3493" w:rsidP="00F348B0">
            <w:pPr>
              <w:jc w:val="center"/>
              <w:rPr>
                <w:rFonts w:cs="Times New Roman"/>
                <w:color w:val="000000"/>
              </w:rPr>
            </w:pPr>
            <w:r w:rsidRPr="00896324">
              <w:rPr>
                <w:rFonts w:cs="Times New Roman"/>
                <w:color w:val="000000"/>
              </w:rPr>
              <w:t>…</w:t>
            </w:r>
          </w:p>
        </w:tc>
        <w:tc>
          <w:tcPr>
            <w:tcW w:w="900" w:type="dxa"/>
            <w:tcBorders>
              <w:top w:val="nil"/>
              <w:left w:val="nil"/>
              <w:bottom w:val="nil"/>
              <w:right w:val="nil"/>
            </w:tcBorders>
            <w:vAlign w:val="center"/>
          </w:tcPr>
          <w:p w14:paraId="5648A149" w14:textId="77777777" w:rsidR="007E3493" w:rsidRPr="00896324" w:rsidRDefault="007E3493" w:rsidP="00F348B0">
            <w:pPr>
              <w:jc w:val="center"/>
              <w:rPr>
                <w:rFonts w:cs="Times New Roman"/>
                <w:color w:val="000000"/>
              </w:rPr>
            </w:pPr>
            <w:r w:rsidRPr="00896324">
              <w:rPr>
                <w:rFonts w:cs="Times New Roman"/>
                <w:color w:val="000000"/>
              </w:rPr>
              <w:t>…</w:t>
            </w:r>
          </w:p>
        </w:tc>
        <w:tc>
          <w:tcPr>
            <w:tcW w:w="450" w:type="dxa"/>
            <w:tcBorders>
              <w:top w:val="nil"/>
              <w:left w:val="nil"/>
              <w:bottom w:val="nil"/>
              <w:right w:val="nil"/>
            </w:tcBorders>
            <w:vAlign w:val="center"/>
          </w:tcPr>
          <w:p w14:paraId="3B604616" w14:textId="77777777" w:rsidR="007E3493" w:rsidRPr="00896324" w:rsidRDefault="007E3493" w:rsidP="00F348B0">
            <w:pPr>
              <w:jc w:val="center"/>
              <w:rPr>
                <w:rFonts w:cs="Times New Roman"/>
                <w:color w:val="000000"/>
              </w:rPr>
            </w:pPr>
            <w:r w:rsidRPr="00896324">
              <w:rPr>
                <w:rFonts w:cs="Times New Roman"/>
                <w:color w:val="000000"/>
              </w:rPr>
              <w:t>…</w:t>
            </w:r>
          </w:p>
        </w:tc>
        <w:tc>
          <w:tcPr>
            <w:tcW w:w="630" w:type="dxa"/>
            <w:tcBorders>
              <w:top w:val="nil"/>
              <w:left w:val="nil"/>
              <w:bottom w:val="nil"/>
              <w:right w:val="nil"/>
            </w:tcBorders>
            <w:vAlign w:val="center"/>
          </w:tcPr>
          <w:p w14:paraId="776D884A" w14:textId="77777777" w:rsidR="007E3493" w:rsidRPr="00896324" w:rsidRDefault="007E3493" w:rsidP="00F348B0">
            <w:pPr>
              <w:jc w:val="center"/>
              <w:rPr>
                <w:rFonts w:cs="Times New Roman"/>
                <w:color w:val="000000"/>
              </w:rPr>
            </w:pPr>
            <w:r w:rsidRPr="00896324">
              <w:rPr>
                <w:rFonts w:cs="Times New Roman"/>
                <w:color w:val="000000"/>
              </w:rPr>
              <w:t>…</w:t>
            </w:r>
          </w:p>
        </w:tc>
        <w:tc>
          <w:tcPr>
            <w:tcW w:w="1080" w:type="dxa"/>
            <w:tcBorders>
              <w:top w:val="nil"/>
              <w:left w:val="nil"/>
              <w:bottom w:val="nil"/>
              <w:right w:val="nil"/>
            </w:tcBorders>
            <w:vAlign w:val="center"/>
          </w:tcPr>
          <w:p w14:paraId="401277F8" w14:textId="77777777" w:rsidR="007E3493" w:rsidRPr="00896324" w:rsidRDefault="007E3493" w:rsidP="00F348B0">
            <w:pPr>
              <w:jc w:val="center"/>
              <w:rPr>
                <w:rFonts w:cs="Times New Roman"/>
                <w:color w:val="000000"/>
              </w:rPr>
            </w:pPr>
            <w:r w:rsidRPr="00896324">
              <w:rPr>
                <w:rFonts w:cs="Times New Roman"/>
                <w:color w:val="000000"/>
              </w:rPr>
              <w:t>…</w:t>
            </w:r>
          </w:p>
        </w:tc>
        <w:tc>
          <w:tcPr>
            <w:tcW w:w="990" w:type="dxa"/>
            <w:tcBorders>
              <w:top w:val="nil"/>
              <w:left w:val="nil"/>
              <w:bottom w:val="nil"/>
              <w:right w:val="nil"/>
            </w:tcBorders>
            <w:vAlign w:val="center"/>
          </w:tcPr>
          <w:p w14:paraId="1F912CF4" w14:textId="77777777" w:rsidR="007E3493" w:rsidRPr="00896324" w:rsidRDefault="007E3493" w:rsidP="00F348B0">
            <w:pPr>
              <w:jc w:val="center"/>
              <w:rPr>
                <w:rFonts w:cs="Times New Roman"/>
                <w:color w:val="000000"/>
              </w:rPr>
            </w:pPr>
            <w:r w:rsidRPr="00896324">
              <w:rPr>
                <w:rFonts w:cs="Times New Roman"/>
                <w:color w:val="000000"/>
              </w:rPr>
              <w:t>…</w:t>
            </w:r>
          </w:p>
        </w:tc>
        <w:tc>
          <w:tcPr>
            <w:tcW w:w="990" w:type="dxa"/>
            <w:tcBorders>
              <w:top w:val="nil"/>
              <w:left w:val="nil"/>
              <w:bottom w:val="nil"/>
              <w:right w:val="nil"/>
            </w:tcBorders>
            <w:vAlign w:val="center"/>
          </w:tcPr>
          <w:p w14:paraId="1F764789" w14:textId="77777777" w:rsidR="007E3493" w:rsidRPr="00896324" w:rsidRDefault="007E3493" w:rsidP="00F348B0">
            <w:pPr>
              <w:jc w:val="center"/>
              <w:rPr>
                <w:rFonts w:cs="Times New Roman"/>
                <w:color w:val="000000"/>
              </w:rPr>
            </w:pPr>
            <w:r w:rsidRPr="00896324">
              <w:rPr>
                <w:rFonts w:cs="Times New Roman"/>
                <w:color w:val="000000"/>
              </w:rPr>
              <w:t>…</w:t>
            </w:r>
          </w:p>
        </w:tc>
        <w:tc>
          <w:tcPr>
            <w:tcW w:w="1080" w:type="dxa"/>
            <w:tcBorders>
              <w:top w:val="nil"/>
              <w:left w:val="nil"/>
              <w:bottom w:val="nil"/>
              <w:right w:val="nil"/>
            </w:tcBorders>
            <w:vAlign w:val="center"/>
          </w:tcPr>
          <w:p w14:paraId="17A323C5" w14:textId="77777777" w:rsidR="007E3493" w:rsidRPr="00896324" w:rsidRDefault="007E3493" w:rsidP="00F348B0">
            <w:pPr>
              <w:jc w:val="center"/>
              <w:rPr>
                <w:rFonts w:cs="Times New Roman"/>
                <w:color w:val="000000"/>
              </w:rPr>
            </w:pPr>
            <w:r w:rsidRPr="00896324">
              <w:rPr>
                <w:rFonts w:cs="Times New Roman"/>
                <w:color w:val="000000"/>
              </w:rPr>
              <w:t>…</w:t>
            </w:r>
          </w:p>
        </w:tc>
        <w:tc>
          <w:tcPr>
            <w:tcW w:w="720" w:type="dxa"/>
            <w:tcBorders>
              <w:top w:val="nil"/>
              <w:left w:val="nil"/>
              <w:bottom w:val="nil"/>
              <w:right w:val="nil"/>
            </w:tcBorders>
            <w:shd w:val="clear" w:color="auto" w:fill="auto"/>
            <w:noWrap/>
            <w:vAlign w:val="center"/>
          </w:tcPr>
          <w:p w14:paraId="689FFD9A" w14:textId="77777777" w:rsidR="007E3493" w:rsidRPr="00896324" w:rsidRDefault="007E3493" w:rsidP="00F348B0">
            <w:pPr>
              <w:jc w:val="center"/>
              <w:rPr>
                <w:rFonts w:cs="Times New Roman"/>
                <w:color w:val="000000"/>
              </w:rPr>
            </w:pPr>
            <w:r w:rsidRPr="00896324">
              <w:rPr>
                <w:rFonts w:cs="Times New Roman"/>
                <w:color w:val="000000"/>
              </w:rPr>
              <w:t>…</w:t>
            </w:r>
          </w:p>
        </w:tc>
        <w:tc>
          <w:tcPr>
            <w:tcW w:w="630" w:type="dxa"/>
            <w:tcBorders>
              <w:top w:val="nil"/>
              <w:left w:val="nil"/>
              <w:bottom w:val="nil"/>
              <w:right w:val="nil"/>
            </w:tcBorders>
            <w:shd w:val="clear" w:color="auto" w:fill="auto"/>
            <w:noWrap/>
            <w:vAlign w:val="center"/>
          </w:tcPr>
          <w:p w14:paraId="5CD0F042" w14:textId="77777777" w:rsidR="007E3493" w:rsidRPr="00896324" w:rsidRDefault="007E3493" w:rsidP="00F348B0">
            <w:pPr>
              <w:jc w:val="center"/>
              <w:rPr>
                <w:rFonts w:cs="Times New Roman"/>
                <w:color w:val="000000"/>
              </w:rPr>
            </w:pPr>
          </w:p>
        </w:tc>
      </w:tr>
      <w:tr w:rsidR="007E3493" w:rsidRPr="00896324" w14:paraId="04083C29" w14:textId="77777777" w:rsidTr="00F348B0">
        <w:trPr>
          <w:trHeight w:val="300"/>
        </w:trPr>
        <w:tc>
          <w:tcPr>
            <w:tcW w:w="236" w:type="dxa"/>
            <w:tcBorders>
              <w:top w:val="nil"/>
              <w:left w:val="nil"/>
              <w:bottom w:val="nil"/>
              <w:right w:val="nil"/>
            </w:tcBorders>
            <w:shd w:val="clear" w:color="auto" w:fill="auto"/>
            <w:noWrap/>
            <w:vAlign w:val="bottom"/>
          </w:tcPr>
          <w:p w14:paraId="06DB3885" w14:textId="77777777" w:rsidR="007E3493" w:rsidRPr="00896324" w:rsidRDefault="007E3493" w:rsidP="00F348B0">
            <w:pPr>
              <w:rPr>
                <w:rFonts w:cs="Times New Roman"/>
                <w:color w:val="000000"/>
                <w:sz w:val="16"/>
                <w:szCs w:val="16"/>
              </w:rPr>
            </w:pPr>
          </w:p>
        </w:tc>
        <w:tc>
          <w:tcPr>
            <w:tcW w:w="1852" w:type="dxa"/>
            <w:tcBorders>
              <w:top w:val="nil"/>
              <w:left w:val="nil"/>
              <w:bottom w:val="nil"/>
              <w:right w:val="nil"/>
            </w:tcBorders>
            <w:shd w:val="clear" w:color="auto" w:fill="auto"/>
            <w:noWrap/>
            <w:vAlign w:val="center"/>
          </w:tcPr>
          <w:p w14:paraId="2313FA78" w14:textId="77777777" w:rsidR="007E3493" w:rsidRPr="00896324" w:rsidRDefault="007E3493" w:rsidP="00F348B0">
            <w:pPr>
              <w:rPr>
                <w:rFonts w:cs="Times New Roman"/>
                <w:i/>
                <w:iCs/>
                <w:color w:val="000000"/>
                <w:sz w:val="16"/>
                <w:szCs w:val="16"/>
              </w:rPr>
            </w:pPr>
            <w:r w:rsidRPr="00896324">
              <w:rPr>
                <w:rFonts w:cs="Times New Roman"/>
                <w:i/>
                <w:iCs/>
                <w:color w:val="000000"/>
                <w:sz w:val="16"/>
                <w:szCs w:val="16"/>
              </w:rPr>
              <w:t>35 to 44 years</w:t>
            </w:r>
          </w:p>
        </w:tc>
        <w:tc>
          <w:tcPr>
            <w:tcW w:w="1566" w:type="dxa"/>
            <w:tcBorders>
              <w:top w:val="nil"/>
              <w:left w:val="nil"/>
              <w:bottom w:val="nil"/>
              <w:right w:val="nil"/>
            </w:tcBorders>
            <w:shd w:val="clear" w:color="auto" w:fill="auto"/>
            <w:noWrap/>
            <w:vAlign w:val="center"/>
          </w:tcPr>
          <w:p w14:paraId="507C9141" w14:textId="77777777" w:rsidR="007E3493" w:rsidRPr="00896324" w:rsidRDefault="007E3493" w:rsidP="00F348B0">
            <w:pPr>
              <w:jc w:val="center"/>
              <w:rPr>
                <w:rFonts w:cs="Times New Roman"/>
                <w:color w:val="000000"/>
                <w:sz w:val="16"/>
                <w:szCs w:val="16"/>
              </w:rPr>
            </w:pPr>
            <w:r w:rsidRPr="00896324">
              <w:rPr>
                <w:rFonts w:cs="Times New Roman"/>
                <w:color w:val="000000"/>
                <w:sz w:val="16"/>
                <w:szCs w:val="16"/>
              </w:rPr>
              <w:t>n (%)</w:t>
            </w:r>
          </w:p>
        </w:tc>
        <w:tc>
          <w:tcPr>
            <w:tcW w:w="236" w:type="dxa"/>
            <w:tcBorders>
              <w:top w:val="nil"/>
              <w:left w:val="nil"/>
              <w:bottom w:val="nil"/>
              <w:right w:val="nil"/>
            </w:tcBorders>
            <w:shd w:val="clear" w:color="auto" w:fill="auto"/>
            <w:noWrap/>
            <w:vAlign w:val="center"/>
          </w:tcPr>
          <w:p w14:paraId="55DD4547" w14:textId="77777777" w:rsidR="007E3493" w:rsidRPr="00896324" w:rsidRDefault="007E3493" w:rsidP="00F348B0">
            <w:pPr>
              <w:jc w:val="center"/>
              <w:rPr>
                <w:rFonts w:cs="Times New Roman"/>
                <w:color w:val="000000"/>
              </w:rPr>
            </w:pPr>
            <w:r w:rsidRPr="00896324">
              <w:rPr>
                <w:rFonts w:cs="Times New Roman"/>
                <w:color w:val="000000"/>
              </w:rPr>
              <w:t>…</w:t>
            </w:r>
          </w:p>
        </w:tc>
        <w:tc>
          <w:tcPr>
            <w:tcW w:w="450" w:type="dxa"/>
            <w:tcBorders>
              <w:top w:val="nil"/>
              <w:left w:val="nil"/>
              <w:bottom w:val="nil"/>
              <w:right w:val="nil"/>
            </w:tcBorders>
            <w:vAlign w:val="center"/>
          </w:tcPr>
          <w:p w14:paraId="24B78664" w14:textId="77777777" w:rsidR="007E3493" w:rsidRPr="00896324" w:rsidRDefault="007E3493" w:rsidP="00F348B0">
            <w:pPr>
              <w:jc w:val="center"/>
              <w:rPr>
                <w:rFonts w:cs="Times New Roman"/>
                <w:color w:val="000000"/>
              </w:rPr>
            </w:pPr>
            <w:r w:rsidRPr="00896324">
              <w:rPr>
                <w:rFonts w:cs="Times New Roman"/>
                <w:color w:val="000000"/>
              </w:rPr>
              <w:t>…</w:t>
            </w:r>
          </w:p>
        </w:tc>
        <w:tc>
          <w:tcPr>
            <w:tcW w:w="720" w:type="dxa"/>
            <w:tcBorders>
              <w:top w:val="nil"/>
              <w:left w:val="nil"/>
              <w:bottom w:val="nil"/>
              <w:right w:val="nil"/>
            </w:tcBorders>
            <w:vAlign w:val="center"/>
          </w:tcPr>
          <w:p w14:paraId="2FAB7CC0" w14:textId="77777777" w:rsidR="007E3493" w:rsidRPr="00896324" w:rsidRDefault="007E3493" w:rsidP="00F348B0">
            <w:pPr>
              <w:jc w:val="center"/>
              <w:rPr>
                <w:rFonts w:cs="Times New Roman"/>
                <w:color w:val="000000"/>
              </w:rPr>
            </w:pPr>
            <w:r w:rsidRPr="00896324">
              <w:rPr>
                <w:rFonts w:cs="Times New Roman"/>
                <w:color w:val="000000"/>
              </w:rPr>
              <w:t>…</w:t>
            </w:r>
          </w:p>
        </w:tc>
        <w:tc>
          <w:tcPr>
            <w:tcW w:w="720" w:type="dxa"/>
            <w:tcBorders>
              <w:top w:val="nil"/>
              <w:left w:val="nil"/>
              <w:bottom w:val="nil"/>
              <w:right w:val="nil"/>
            </w:tcBorders>
            <w:vAlign w:val="center"/>
          </w:tcPr>
          <w:p w14:paraId="60DDA418" w14:textId="77777777" w:rsidR="007E3493" w:rsidRPr="00896324" w:rsidRDefault="007E3493" w:rsidP="00F348B0">
            <w:pPr>
              <w:jc w:val="center"/>
              <w:rPr>
                <w:rFonts w:cs="Times New Roman"/>
                <w:color w:val="000000"/>
              </w:rPr>
            </w:pPr>
            <w:r w:rsidRPr="00896324">
              <w:rPr>
                <w:rFonts w:cs="Times New Roman"/>
                <w:color w:val="000000"/>
              </w:rPr>
              <w:t>…</w:t>
            </w:r>
          </w:p>
        </w:tc>
        <w:tc>
          <w:tcPr>
            <w:tcW w:w="900" w:type="dxa"/>
            <w:tcBorders>
              <w:top w:val="nil"/>
              <w:left w:val="nil"/>
              <w:bottom w:val="nil"/>
              <w:right w:val="nil"/>
            </w:tcBorders>
            <w:vAlign w:val="center"/>
          </w:tcPr>
          <w:p w14:paraId="31ED1E76" w14:textId="77777777" w:rsidR="007E3493" w:rsidRPr="00896324" w:rsidRDefault="007E3493" w:rsidP="00F348B0">
            <w:pPr>
              <w:jc w:val="center"/>
              <w:rPr>
                <w:rFonts w:cs="Times New Roman"/>
                <w:color w:val="000000"/>
              </w:rPr>
            </w:pPr>
            <w:r w:rsidRPr="00896324">
              <w:rPr>
                <w:rFonts w:cs="Times New Roman"/>
                <w:color w:val="000000"/>
              </w:rPr>
              <w:t>…</w:t>
            </w:r>
          </w:p>
        </w:tc>
        <w:tc>
          <w:tcPr>
            <w:tcW w:w="450" w:type="dxa"/>
            <w:tcBorders>
              <w:top w:val="nil"/>
              <w:left w:val="nil"/>
              <w:bottom w:val="nil"/>
              <w:right w:val="nil"/>
            </w:tcBorders>
            <w:vAlign w:val="center"/>
          </w:tcPr>
          <w:p w14:paraId="70B6645D" w14:textId="77777777" w:rsidR="007E3493" w:rsidRPr="00896324" w:rsidRDefault="007E3493" w:rsidP="00F348B0">
            <w:pPr>
              <w:jc w:val="center"/>
              <w:rPr>
                <w:rFonts w:cs="Times New Roman"/>
                <w:color w:val="000000"/>
              </w:rPr>
            </w:pPr>
            <w:r w:rsidRPr="00896324">
              <w:rPr>
                <w:rFonts w:cs="Times New Roman"/>
                <w:color w:val="000000"/>
              </w:rPr>
              <w:t>…</w:t>
            </w:r>
          </w:p>
        </w:tc>
        <w:tc>
          <w:tcPr>
            <w:tcW w:w="630" w:type="dxa"/>
            <w:tcBorders>
              <w:top w:val="nil"/>
              <w:left w:val="nil"/>
              <w:bottom w:val="nil"/>
              <w:right w:val="nil"/>
            </w:tcBorders>
            <w:vAlign w:val="center"/>
          </w:tcPr>
          <w:p w14:paraId="20353946" w14:textId="77777777" w:rsidR="007E3493" w:rsidRPr="00896324" w:rsidRDefault="007E3493" w:rsidP="00F348B0">
            <w:pPr>
              <w:jc w:val="center"/>
              <w:rPr>
                <w:rFonts w:cs="Times New Roman"/>
                <w:color w:val="000000"/>
              </w:rPr>
            </w:pPr>
            <w:r w:rsidRPr="00896324">
              <w:rPr>
                <w:rFonts w:cs="Times New Roman"/>
                <w:color w:val="000000"/>
              </w:rPr>
              <w:t>…</w:t>
            </w:r>
          </w:p>
        </w:tc>
        <w:tc>
          <w:tcPr>
            <w:tcW w:w="1080" w:type="dxa"/>
            <w:tcBorders>
              <w:top w:val="nil"/>
              <w:left w:val="nil"/>
              <w:bottom w:val="nil"/>
              <w:right w:val="nil"/>
            </w:tcBorders>
            <w:vAlign w:val="center"/>
          </w:tcPr>
          <w:p w14:paraId="34E30514" w14:textId="77777777" w:rsidR="007E3493" w:rsidRPr="00896324" w:rsidRDefault="007E3493" w:rsidP="00F348B0">
            <w:pPr>
              <w:jc w:val="center"/>
              <w:rPr>
                <w:rFonts w:cs="Times New Roman"/>
                <w:color w:val="000000"/>
              </w:rPr>
            </w:pPr>
            <w:r w:rsidRPr="00896324">
              <w:rPr>
                <w:rFonts w:cs="Times New Roman"/>
                <w:color w:val="000000"/>
              </w:rPr>
              <w:t>…</w:t>
            </w:r>
          </w:p>
        </w:tc>
        <w:tc>
          <w:tcPr>
            <w:tcW w:w="990" w:type="dxa"/>
            <w:tcBorders>
              <w:top w:val="nil"/>
              <w:left w:val="nil"/>
              <w:bottom w:val="nil"/>
              <w:right w:val="nil"/>
            </w:tcBorders>
            <w:vAlign w:val="center"/>
          </w:tcPr>
          <w:p w14:paraId="04469128" w14:textId="77777777" w:rsidR="007E3493" w:rsidRPr="00896324" w:rsidRDefault="007E3493" w:rsidP="00F348B0">
            <w:pPr>
              <w:jc w:val="center"/>
              <w:rPr>
                <w:rFonts w:cs="Times New Roman"/>
                <w:color w:val="000000"/>
              </w:rPr>
            </w:pPr>
            <w:r w:rsidRPr="00896324">
              <w:rPr>
                <w:rFonts w:cs="Times New Roman"/>
                <w:color w:val="000000"/>
              </w:rPr>
              <w:t>…</w:t>
            </w:r>
          </w:p>
        </w:tc>
        <w:tc>
          <w:tcPr>
            <w:tcW w:w="990" w:type="dxa"/>
            <w:tcBorders>
              <w:top w:val="nil"/>
              <w:left w:val="nil"/>
              <w:bottom w:val="nil"/>
              <w:right w:val="nil"/>
            </w:tcBorders>
            <w:vAlign w:val="center"/>
          </w:tcPr>
          <w:p w14:paraId="223B6A8C" w14:textId="77777777" w:rsidR="007E3493" w:rsidRPr="00896324" w:rsidRDefault="007E3493" w:rsidP="00F348B0">
            <w:pPr>
              <w:jc w:val="center"/>
              <w:rPr>
                <w:rFonts w:cs="Times New Roman"/>
                <w:color w:val="000000"/>
              </w:rPr>
            </w:pPr>
            <w:r w:rsidRPr="00896324">
              <w:rPr>
                <w:rFonts w:cs="Times New Roman"/>
                <w:color w:val="000000"/>
              </w:rPr>
              <w:t>…</w:t>
            </w:r>
          </w:p>
        </w:tc>
        <w:tc>
          <w:tcPr>
            <w:tcW w:w="1080" w:type="dxa"/>
            <w:tcBorders>
              <w:top w:val="nil"/>
              <w:left w:val="nil"/>
              <w:bottom w:val="nil"/>
              <w:right w:val="nil"/>
            </w:tcBorders>
            <w:vAlign w:val="center"/>
          </w:tcPr>
          <w:p w14:paraId="5C734D7B" w14:textId="77777777" w:rsidR="007E3493" w:rsidRPr="00896324" w:rsidRDefault="007E3493" w:rsidP="00F348B0">
            <w:pPr>
              <w:jc w:val="center"/>
              <w:rPr>
                <w:rFonts w:cs="Times New Roman"/>
                <w:color w:val="000000"/>
              </w:rPr>
            </w:pPr>
            <w:r w:rsidRPr="00896324">
              <w:rPr>
                <w:rFonts w:cs="Times New Roman"/>
                <w:color w:val="000000"/>
              </w:rPr>
              <w:t>…</w:t>
            </w:r>
          </w:p>
        </w:tc>
        <w:tc>
          <w:tcPr>
            <w:tcW w:w="720" w:type="dxa"/>
            <w:tcBorders>
              <w:top w:val="nil"/>
              <w:left w:val="nil"/>
              <w:bottom w:val="nil"/>
              <w:right w:val="nil"/>
            </w:tcBorders>
            <w:shd w:val="clear" w:color="auto" w:fill="auto"/>
            <w:noWrap/>
            <w:vAlign w:val="center"/>
          </w:tcPr>
          <w:p w14:paraId="4E70529B" w14:textId="77777777" w:rsidR="007E3493" w:rsidRPr="00896324" w:rsidRDefault="007E3493" w:rsidP="00F348B0">
            <w:pPr>
              <w:jc w:val="center"/>
              <w:rPr>
                <w:rFonts w:cs="Times New Roman"/>
                <w:color w:val="000000"/>
              </w:rPr>
            </w:pPr>
            <w:r w:rsidRPr="00896324">
              <w:rPr>
                <w:rFonts w:cs="Times New Roman"/>
                <w:color w:val="000000"/>
              </w:rPr>
              <w:t>…</w:t>
            </w:r>
          </w:p>
        </w:tc>
        <w:tc>
          <w:tcPr>
            <w:tcW w:w="630" w:type="dxa"/>
            <w:tcBorders>
              <w:top w:val="nil"/>
              <w:left w:val="nil"/>
              <w:bottom w:val="nil"/>
              <w:right w:val="nil"/>
            </w:tcBorders>
            <w:shd w:val="clear" w:color="auto" w:fill="auto"/>
            <w:noWrap/>
            <w:vAlign w:val="center"/>
          </w:tcPr>
          <w:p w14:paraId="461DE5DD" w14:textId="77777777" w:rsidR="007E3493" w:rsidRPr="00896324" w:rsidRDefault="007E3493" w:rsidP="00F348B0">
            <w:pPr>
              <w:jc w:val="center"/>
              <w:rPr>
                <w:rFonts w:cs="Times New Roman"/>
                <w:color w:val="000000"/>
              </w:rPr>
            </w:pPr>
          </w:p>
        </w:tc>
      </w:tr>
      <w:tr w:rsidR="007E3493" w:rsidRPr="00896324" w14:paraId="29C99A0D" w14:textId="77777777" w:rsidTr="00F348B0">
        <w:trPr>
          <w:trHeight w:val="300"/>
        </w:trPr>
        <w:tc>
          <w:tcPr>
            <w:tcW w:w="236" w:type="dxa"/>
            <w:tcBorders>
              <w:top w:val="nil"/>
              <w:left w:val="nil"/>
              <w:bottom w:val="nil"/>
              <w:right w:val="nil"/>
            </w:tcBorders>
            <w:shd w:val="clear" w:color="auto" w:fill="auto"/>
            <w:noWrap/>
            <w:vAlign w:val="bottom"/>
          </w:tcPr>
          <w:p w14:paraId="4AF8A173" w14:textId="77777777" w:rsidR="007E3493" w:rsidRPr="00896324" w:rsidRDefault="007E3493" w:rsidP="00F348B0">
            <w:pPr>
              <w:rPr>
                <w:rFonts w:cs="Times New Roman"/>
                <w:color w:val="000000"/>
                <w:sz w:val="16"/>
                <w:szCs w:val="16"/>
              </w:rPr>
            </w:pPr>
          </w:p>
        </w:tc>
        <w:tc>
          <w:tcPr>
            <w:tcW w:w="1852" w:type="dxa"/>
            <w:tcBorders>
              <w:top w:val="nil"/>
              <w:left w:val="nil"/>
              <w:bottom w:val="nil"/>
              <w:right w:val="nil"/>
            </w:tcBorders>
            <w:shd w:val="clear" w:color="auto" w:fill="auto"/>
            <w:noWrap/>
            <w:vAlign w:val="center"/>
          </w:tcPr>
          <w:p w14:paraId="3F56873A" w14:textId="77777777" w:rsidR="007E3493" w:rsidRPr="00896324" w:rsidRDefault="007E3493" w:rsidP="00F348B0">
            <w:pPr>
              <w:rPr>
                <w:rFonts w:cs="Times New Roman"/>
                <w:i/>
                <w:iCs/>
                <w:color w:val="000000"/>
                <w:sz w:val="16"/>
                <w:szCs w:val="16"/>
              </w:rPr>
            </w:pPr>
            <w:r w:rsidRPr="00896324">
              <w:rPr>
                <w:rFonts w:cs="Times New Roman"/>
                <w:i/>
                <w:iCs/>
                <w:color w:val="000000"/>
                <w:sz w:val="16"/>
                <w:szCs w:val="16"/>
              </w:rPr>
              <w:t>45 to 54 years</w:t>
            </w:r>
          </w:p>
        </w:tc>
        <w:tc>
          <w:tcPr>
            <w:tcW w:w="1566" w:type="dxa"/>
            <w:tcBorders>
              <w:top w:val="nil"/>
              <w:left w:val="nil"/>
              <w:bottom w:val="nil"/>
              <w:right w:val="nil"/>
            </w:tcBorders>
            <w:shd w:val="clear" w:color="auto" w:fill="auto"/>
            <w:noWrap/>
            <w:vAlign w:val="center"/>
          </w:tcPr>
          <w:p w14:paraId="758E9CBA" w14:textId="77777777" w:rsidR="007E3493" w:rsidRPr="00896324" w:rsidRDefault="007E3493" w:rsidP="00F348B0">
            <w:pPr>
              <w:jc w:val="center"/>
              <w:rPr>
                <w:rFonts w:cs="Times New Roman"/>
                <w:color w:val="000000"/>
                <w:sz w:val="16"/>
                <w:szCs w:val="16"/>
              </w:rPr>
            </w:pPr>
            <w:r w:rsidRPr="00896324">
              <w:rPr>
                <w:rFonts w:cs="Times New Roman"/>
                <w:color w:val="000000"/>
                <w:sz w:val="16"/>
                <w:szCs w:val="16"/>
              </w:rPr>
              <w:t>n (%)</w:t>
            </w:r>
          </w:p>
        </w:tc>
        <w:tc>
          <w:tcPr>
            <w:tcW w:w="236" w:type="dxa"/>
            <w:tcBorders>
              <w:top w:val="nil"/>
              <w:left w:val="nil"/>
              <w:bottom w:val="nil"/>
              <w:right w:val="nil"/>
            </w:tcBorders>
            <w:shd w:val="clear" w:color="auto" w:fill="auto"/>
            <w:noWrap/>
            <w:vAlign w:val="center"/>
          </w:tcPr>
          <w:p w14:paraId="7B1F718B" w14:textId="77777777" w:rsidR="007E3493" w:rsidRPr="00896324" w:rsidRDefault="007E3493" w:rsidP="00F348B0">
            <w:pPr>
              <w:jc w:val="center"/>
              <w:rPr>
                <w:rFonts w:cs="Times New Roman"/>
                <w:color w:val="000000"/>
              </w:rPr>
            </w:pPr>
            <w:r w:rsidRPr="00896324">
              <w:rPr>
                <w:rFonts w:cs="Times New Roman"/>
                <w:color w:val="000000"/>
              </w:rPr>
              <w:t>…</w:t>
            </w:r>
          </w:p>
        </w:tc>
        <w:tc>
          <w:tcPr>
            <w:tcW w:w="450" w:type="dxa"/>
            <w:tcBorders>
              <w:top w:val="nil"/>
              <w:left w:val="nil"/>
              <w:bottom w:val="nil"/>
              <w:right w:val="nil"/>
            </w:tcBorders>
            <w:vAlign w:val="center"/>
          </w:tcPr>
          <w:p w14:paraId="0053E9F2" w14:textId="77777777" w:rsidR="007E3493" w:rsidRPr="00896324" w:rsidRDefault="007E3493" w:rsidP="00F348B0">
            <w:pPr>
              <w:jc w:val="center"/>
              <w:rPr>
                <w:rFonts w:cs="Times New Roman"/>
                <w:color w:val="000000"/>
              </w:rPr>
            </w:pPr>
            <w:r w:rsidRPr="00896324">
              <w:rPr>
                <w:rFonts w:cs="Times New Roman"/>
                <w:color w:val="000000"/>
              </w:rPr>
              <w:t>…</w:t>
            </w:r>
          </w:p>
        </w:tc>
        <w:tc>
          <w:tcPr>
            <w:tcW w:w="720" w:type="dxa"/>
            <w:tcBorders>
              <w:top w:val="nil"/>
              <w:left w:val="nil"/>
              <w:bottom w:val="nil"/>
              <w:right w:val="nil"/>
            </w:tcBorders>
            <w:vAlign w:val="center"/>
          </w:tcPr>
          <w:p w14:paraId="2E42938D" w14:textId="77777777" w:rsidR="007E3493" w:rsidRPr="00896324" w:rsidRDefault="007E3493" w:rsidP="00F348B0">
            <w:pPr>
              <w:jc w:val="center"/>
              <w:rPr>
                <w:rFonts w:cs="Times New Roman"/>
                <w:color w:val="000000"/>
              </w:rPr>
            </w:pPr>
            <w:r w:rsidRPr="00896324">
              <w:rPr>
                <w:rFonts w:cs="Times New Roman"/>
                <w:color w:val="000000"/>
              </w:rPr>
              <w:t>…</w:t>
            </w:r>
          </w:p>
        </w:tc>
        <w:tc>
          <w:tcPr>
            <w:tcW w:w="720" w:type="dxa"/>
            <w:tcBorders>
              <w:top w:val="nil"/>
              <w:left w:val="nil"/>
              <w:bottom w:val="nil"/>
              <w:right w:val="nil"/>
            </w:tcBorders>
            <w:vAlign w:val="center"/>
          </w:tcPr>
          <w:p w14:paraId="4B234943" w14:textId="77777777" w:rsidR="007E3493" w:rsidRPr="00896324" w:rsidRDefault="007E3493" w:rsidP="00F348B0">
            <w:pPr>
              <w:jc w:val="center"/>
              <w:rPr>
                <w:rFonts w:cs="Times New Roman"/>
                <w:color w:val="000000"/>
              </w:rPr>
            </w:pPr>
            <w:r w:rsidRPr="00896324">
              <w:rPr>
                <w:rFonts w:cs="Times New Roman"/>
                <w:color w:val="000000"/>
              </w:rPr>
              <w:t>…</w:t>
            </w:r>
          </w:p>
        </w:tc>
        <w:tc>
          <w:tcPr>
            <w:tcW w:w="900" w:type="dxa"/>
            <w:tcBorders>
              <w:top w:val="nil"/>
              <w:left w:val="nil"/>
              <w:bottom w:val="nil"/>
              <w:right w:val="nil"/>
            </w:tcBorders>
            <w:vAlign w:val="center"/>
          </w:tcPr>
          <w:p w14:paraId="23BE6AAE" w14:textId="77777777" w:rsidR="007E3493" w:rsidRPr="00896324" w:rsidRDefault="007E3493" w:rsidP="00F348B0">
            <w:pPr>
              <w:jc w:val="center"/>
              <w:rPr>
                <w:rFonts w:cs="Times New Roman"/>
                <w:color w:val="000000"/>
              </w:rPr>
            </w:pPr>
            <w:r w:rsidRPr="00896324">
              <w:rPr>
                <w:rFonts w:cs="Times New Roman"/>
                <w:color w:val="000000"/>
              </w:rPr>
              <w:t>…</w:t>
            </w:r>
          </w:p>
        </w:tc>
        <w:tc>
          <w:tcPr>
            <w:tcW w:w="450" w:type="dxa"/>
            <w:tcBorders>
              <w:top w:val="nil"/>
              <w:left w:val="nil"/>
              <w:bottom w:val="nil"/>
              <w:right w:val="nil"/>
            </w:tcBorders>
            <w:vAlign w:val="center"/>
          </w:tcPr>
          <w:p w14:paraId="5B0F58CC" w14:textId="77777777" w:rsidR="007E3493" w:rsidRPr="00896324" w:rsidRDefault="007E3493" w:rsidP="00F348B0">
            <w:pPr>
              <w:jc w:val="center"/>
              <w:rPr>
                <w:rFonts w:cs="Times New Roman"/>
                <w:color w:val="000000"/>
              </w:rPr>
            </w:pPr>
            <w:r w:rsidRPr="00896324">
              <w:rPr>
                <w:rFonts w:cs="Times New Roman"/>
                <w:color w:val="000000"/>
              </w:rPr>
              <w:t>…</w:t>
            </w:r>
          </w:p>
        </w:tc>
        <w:tc>
          <w:tcPr>
            <w:tcW w:w="630" w:type="dxa"/>
            <w:tcBorders>
              <w:top w:val="nil"/>
              <w:left w:val="nil"/>
              <w:bottom w:val="nil"/>
              <w:right w:val="nil"/>
            </w:tcBorders>
            <w:vAlign w:val="center"/>
          </w:tcPr>
          <w:p w14:paraId="76CE5DCD" w14:textId="77777777" w:rsidR="007E3493" w:rsidRPr="00896324" w:rsidRDefault="007E3493" w:rsidP="00F348B0">
            <w:pPr>
              <w:jc w:val="center"/>
              <w:rPr>
                <w:rFonts w:cs="Times New Roman"/>
                <w:color w:val="000000"/>
              </w:rPr>
            </w:pPr>
            <w:r w:rsidRPr="00896324">
              <w:rPr>
                <w:rFonts w:cs="Times New Roman"/>
                <w:color w:val="000000"/>
              </w:rPr>
              <w:t>…</w:t>
            </w:r>
          </w:p>
        </w:tc>
        <w:tc>
          <w:tcPr>
            <w:tcW w:w="1080" w:type="dxa"/>
            <w:tcBorders>
              <w:top w:val="nil"/>
              <w:left w:val="nil"/>
              <w:bottom w:val="nil"/>
              <w:right w:val="nil"/>
            </w:tcBorders>
            <w:vAlign w:val="center"/>
          </w:tcPr>
          <w:p w14:paraId="65F17D8D" w14:textId="77777777" w:rsidR="007E3493" w:rsidRPr="00896324" w:rsidRDefault="007E3493" w:rsidP="00F348B0">
            <w:pPr>
              <w:jc w:val="center"/>
              <w:rPr>
                <w:rFonts w:cs="Times New Roman"/>
                <w:color w:val="000000"/>
              </w:rPr>
            </w:pPr>
            <w:r w:rsidRPr="00896324">
              <w:rPr>
                <w:rFonts w:cs="Times New Roman"/>
                <w:color w:val="000000"/>
              </w:rPr>
              <w:t>…</w:t>
            </w:r>
          </w:p>
        </w:tc>
        <w:tc>
          <w:tcPr>
            <w:tcW w:w="990" w:type="dxa"/>
            <w:tcBorders>
              <w:top w:val="nil"/>
              <w:left w:val="nil"/>
              <w:bottom w:val="nil"/>
              <w:right w:val="nil"/>
            </w:tcBorders>
            <w:vAlign w:val="center"/>
          </w:tcPr>
          <w:p w14:paraId="7C6A82A1" w14:textId="77777777" w:rsidR="007E3493" w:rsidRPr="00896324" w:rsidRDefault="007E3493" w:rsidP="00F348B0">
            <w:pPr>
              <w:jc w:val="center"/>
              <w:rPr>
                <w:rFonts w:cs="Times New Roman"/>
                <w:color w:val="000000"/>
              </w:rPr>
            </w:pPr>
            <w:r w:rsidRPr="00896324">
              <w:rPr>
                <w:rFonts w:cs="Times New Roman"/>
                <w:color w:val="000000"/>
              </w:rPr>
              <w:t>…</w:t>
            </w:r>
          </w:p>
        </w:tc>
        <w:tc>
          <w:tcPr>
            <w:tcW w:w="990" w:type="dxa"/>
            <w:tcBorders>
              <w:top w:val="nil"/>
              <w:left w:val="nil"/>
              <w:bottom w:val="nil"/>
              <w:right w:val="nil"/>
            </w:tcBorders>
            <w:vAlign w:val="center"/>
          </w:tcPr>
          <w:p w14:paraId="1D2256B9" w14:textId="77777777" w:rsidR="007E3493" w:rsidRPr="00896324" w:rsidRDefault="007E3493" w:rsidP="00F348B0">
            <w:pPr>
              <w:jc w:val="center"/>
              <w:rPr>
                <w:rFonts w:cs="Times New Roman"/>
                <w:color w:val="000000"/>
              </w:rPr>
            </w:pPr>
            <w:r w:rsidRPr="00896324">
              <w:rPr>
                <w:rFonts w:cs="Times New Roman"/>
                <w:color w:val="000000"/>
              </w:rPr>
              <w:t>…</w:t>
            </w:r>
          </w:p>
        </w:tc>
        <w:tc>
          <w:tcPr>
            <w:tcW w:w="1080" w:type="dxa"/>
            <w:tcBorders>
              <w:top w:val="nil"/>
              <w:left w:val="nil"/>
              <w:bottom w:val="nil"/>
              <w:right w:val="nil"/>
            </w:tcBorders>
            <w:vAlign w:val="center"/>
          </w:tcPr>
          <w:p w14:paraId="4965B0FA" w14:textId="77777777" w:rsidR="007E3493" w:rsidRPr="00896324" w:rsidRDefault="007E3493" w:rsidP="00F348B0">
            <w:pPr>
              <w:jc w:val="center"/>
              <w:rPr>
                <w:rFonts w:cs="Times New Roman"/>
                <w:color w:val="000000"/>
              </w:rPr>
            </w:pPr>
            <w:r w:rsidRPr="00896324">
              <w:rPr>
                <w:rFonts w:cs="Times New Roman"/>
                <w:color w:val="000000"/>
              </w:rPr>
              <w:t>…</w:t>
            </w:r>
          </w:p>
        </w:tc>
        <w:tc>
          <w:tcPr>
            <w:tcW w:w="720" w:type="dxa"/>
            <w:tcBorders>
              <w:top w:val="nil"/>
              <w:left w:val="nil"/>
              <w:bottom w:val="nil"/>
              <w:right w:val="nil"/>
            </w:tcBorders>
            <w:shd w:val="clear" w:color="auto" w:fill="auto"/>
            <w:noWrap/>
            <w:vAlign w:val="center"/>
          </w:tcPr>
          <w:p w14:paraId="5D434262" w14:textId="77777777" w:rsidR="007E3493" w:rsidRPr="00896324" w:rsidRDefault="007E3493" w:rsidP="00F348B0">
            <w:pPr>
              <w:jc w:val="center"/>
              <w:rPr>
                <w:rFonts w:cs="Times New Roman"/>
                <w:color w:val="000000"/>
              </w:rPr>
            </w:pPr>
            <w:r w:rsidRPr="00896324">
              <w:rPr>
                <w:rFonts w:cs="Times New Roman"/>
                <w:color w:val="000000"/>
              </w:rPr>
              <w:t>…</w:t>
            </w:r>
          </w:p>
        </w:tc>
        <w:tc>
          <w:tcPr>
            <w:tcW w:w="630" w:type="dxa"/>
            <w:tcBorders>
              <w:top w:val="nil"/>
              <w:left w:val="nil"/>
              <w:bottom w:val="nil"/>
              <w:right w:val="nil"/>
            </w:tcBorders>
            <w:shd w:val="clear" w:color="auto" w:fill="auto"/>
            <w:noWrap/>
            <w:vAlign w:val="center"/>
          </w:tcPr>
          <w:p w14:paraId="78568217" w14:textId="77777777" w:rsidR="007E3493" w:rsidRPr="00896324" w:rsidRDefault="007E3493" w:rsidP="00F348B0">
            <w:pPr>
              <w:jc w:val="center"/>
              <w:rPr>
                <w:rFonts w:cs="Times New Roman"/>
                <w:color w:val="000000"/>
              </w:rPr>
            </w:pPr>
          </w:p>
        </w:tc>
      </w:tr>
      <w:tr w:rsidR="007E3493" w:rsidRPr="00896324" w14:paraId="7A660147" w14:textId="77777777" w:rsidTr="00F348B0">
        <w:trPr>
          <w:trHeight w:val="300"/>
        </w:trPr>
        <w:tc>
          <w:tcPr>
            <w:tcW w:w="236" w:type="dxa"/>
            <w:tcBorders>
              <w:top w:val="nil"/>
              <w:left w:val="nil"/>
              <w:bottom w:val="nil"/>
              <w:right w:val="nil"/>
            </w:tcBorders>
            <w:shd w:val="clear" w:color="auto" w:fill="auto"/>
            <w:noWrap/>
            <w:vAlign w:val="bottom"/>
          </w:tcPr>
          <w:p w14:paraId="3627BB91" w14:textId="77777777" w:rsidR="007E3493" w:rsidRPr="00896324" w:rsidRDefault="007E3493" w:rsidP="00F348B0">
            <w:pPr>
              <w:rPr>
                <w:rFonts w:cs="Times New Roman"/>
                <w:color w:val="000000"/>
                <w:sz w:val="16"/>
                <w:szCs w:val="16"/>
              </w:rPr>
            </w:pPr>
          </w:p>
        </w:tc>
        <w:tc>
          <w:tcPr>
            <w:tcW w:w="1852" w:type="dxa"/>
            <w:tcBorders>
              <w:top w:val="nil"/>
              <w:left w:val="nil"/>
              <w:bottom w:val="nil"/>
              <w:right w:val="nil"/>
            </w:tcBorders>
            <w:shd w:val="clear" w:color="auto" w:fill="auto"/>
            <w:noWrap/>
            <w:vAlign w:val="center"/>
          </w:tcPr>
          <w:p w14:paraId="2D537129" w14:textId="77777777" w:rsidR="007E3493" w:rsidRPr="00896324" w:rsidRDefault="007E3493" w:rsidP="00F348B0">
            <w:pPr>
              <w:rPr>
                <w:rFonts w:cs="Times New Roman"/>
                <w:i/>
                <w:iCs/>
                <w:color w:val="000000"/>
                <w:sz w:val="16"/>
                <w:szCs w:val="16"/>
              </w:rPr>
            </w:pPr>
            <w:r w:rsidRPr="00896324">
              <w:rPr>
                <w:rFonts w:cs="Times New Roman"/>
                <w:i/>
                <w:iCs/>
                <w:color w:val="000000"/>
                <w:sz w:val="16"/>
                <w:szCs w:val="16"/>
              </w:rPr>
              <w:t>55 to 64 years</w:t>
            </w:r>
          </w:p>
        </w:tc>
        <w:tc>
          <w:tcPr>
            <w:tcW w:w="1566" w:type="dxa"/>
            <w:tcBorders>
              <w:top w:val="nil"/>
              <w:left w:val="nil"/>
              <w:bottom w:val="nil"/>
              <w:right w:val="nil"/>
            </w:tcBorders>
            <w:shd w:val="clear" w:color="auto" w:fill="auto"/>
            <w:noWrap/>
            <w:vAlign w:val="center"/>
          </w:tcPr>
          <w:p w14:paraId="7528F04F" w14:textId="77777777" w:rsidR="007E3493" w:rsidRPr="00896324" w:rsidRDefault="007E3493" w:rsidP="00F348B0">
            <w:pPr>
              <w:jc w:val="center"/>
              <w:rPr>
                <w:rFonts w:cs="Times New Roman"/>
                <w:color w:val="000000"/>
                <w:sz w:val="16"/>
                <w:szCs w:val="16"/>
              </w:rPr>
            </w:pPr>
            <w:r w:rsidRPr="00896324">
              <w:rPr>
                <w:rFonts w:cs="Times New Roman"/>
                <w:color w:val="000000"/>
                <w:sz w:val="16"/>
                <w:szCs w:val="16"/>
              </w:rPr>
              <w:t>n (%)</w:t>
            </w:r>
          </w:p>
        </w:tc>
        <w:tc>
          <w:tcPr>
            <w:tcW w:w="236" w:type="dxa"/>
            <w:tcBorders>
              <w:top w:val="nil"/>
              <w:left w:val="nil"/>
              <w:bottom w:val="nil"/>
              <w:right w:val="nil"/>
            </w:tcBorders>
            <w:shd w:val="clear" w:color="auto" w:fill="auto"/>
            <w:noWrap/>
            <w:vAlign w:val="center"/>
          </w:tcPr>
          <w:p w14:paraId="3E97EC4D" w14:textId="77777777" w:rsidR="007E3493" w:rsidRPr="00896324" w:rsidRDefault="007E3493" w:rsidP="00F348B0">
            <w:pPr>
              <w:jc w:val="center"/>
              <w:rPr>
                <w:rFonts w:cs="Times New Roman"/>
                <w:color w:val="000000"/>
              </w:rPr>
            </w:pPr>
            <w:r w:rsidRPr="00896324">
              <w:rPr>
                <w:rFonts w:cs="Times New Roman"/>
                <w:color w:val="000000"/>
              </w:rPr>
              <w:t>…</w:t>
            </w:r>
          </w:p>
        </w:tc>
        <w:tc>
          <w:tcPr>
            <w:tcW w:w="450" w:type="dxa"/>
            <w:tcBorders>
              <w:top w:val="nil"/>
              <w:left w:val="nil"/>
              <w:bottom w:val="nil"/>
              <w:right w:val="nil"/>
            </w:tcBorders>
            <w:vAlign w:val="center"/>
          </w:tcPr>
          <w:p w14:paraId="65512B80" w14:textId="77777777" w:rsidR="007E3493" w:rsidRPr="00896324" w:rsidRDefault="007E3493" w:rsidP="00F348B0">
            <w:pPr>
              <w:jc w:val="center"/>
              <w:rPr>
                <w:rFonts w:cs="Times New Roman"/>
                <w:color w:val="000000"/>
              </w:rPr>
            </w:pPr>
            <w:r w:rsidRPr="00896324">
              <w:rPr>
                <w:rFonts w:cs="Times New Roman"/>
                <w:color w:val="000000"/>
              </w:rPr>
              <w:t>…</w:t>
            </w:r>
          </w:p>
        </w:tc>
        <w:tc>
          <w:tcPr>
            <w:tcW w:w="720" w:type="dxa"/>
            <w:tcBorders>
              <w:top w:val="nil"/>
              <w:left w:val="nil"/>
              <w:bottom w:val="nil"/>
              <w:right w:val="nil"/>
            </w:tcBorders>
            <w:vAlign w:val="center"/>
          </w:tcPr>
          <w:p w14:paraId="75FEAC0E" w14:textId="77777777" w:rsidR="007E3493" w:rsidRPr="00896324" w:rsidRDefault="007E3493" w:rsidP="00F348B0">
            <w:pPr>
              <w:jc w:val="center"/>
              <w:rPr>
                <w:rFonts w:cs="Times New Roman"/>
                <w:color w:val="000000"/>
              </w:rPr>
            </w:pPr>
            <w:r w:rsidRPr="00896324">
              <w:rPr>
                <w:rFonts w:cs="Times New Roman"/>
                <w:color w:val="000000"/>
              </w:rPr>
              <w:t>…</w:t>
            </w:r>
          </w:p>
        </w:tc>
        <w:tc>
          <w:tcPr>
            <w:tcW w:w="720" w:type="dxa"/>
            <w:tcBorders>
              <w:top w:val="nil"/>
              <w:left w:val="nil"/>
              <w:bottom w:val="nil"/>
              <w:right w:val="nil"/>
            </w:tcBorders>
            <w:vAlign w:val="center"/>
          </w:tcPr>
          <w:p w14:paraId="461B9E21" w14:textId="77777777" w:rsidR="007E3493" w:rsidRPr="00896324" w:rsidRDefault="007E3493" w:rsidP="00F348B0">
            <w:pPr>
              <w:jc w:val="center"/>
              <w:rPr>
                <w:rFonts w:cs="Times New Roman"/>
                <w:color w:val="000000"/>
              </w:rPr>
            </w:pPr>
            <w:r w:rsidRPr="00896324">
              <w:rPr>
                <w:rFonts w:cs="Times New Roman"/>
                <w:color w:val="000000"/>
              </w:rPr>
              <w:t>…</w:t>
            </w:r>
          </w:p>
        </w:tc>
        <w:tc>
          <w:tcPr>
            <w:tcW w:w="900" w:type="dxa"/>
            <w:tcBorders>
              <w:top w:val="nil"/>
              <w:left w:val="nil"/>
              <w:bottom w:val="nil"/>
              <w:right w:val="nil"/>
            </w:tcBorders>
            <w:vAlign w:val="center"/>
          </w:tcPr>
          <w:p w14:paraId="2C8E3A5F" w14:textId="77777777" w:rsidR="007E3493" w:rsidRPr="00896324" w:rsidRDefault="007E3493" w:rsidP="00F348B0">
            <w:pPr>
              <w:jc w:val="center"/>
              <w:rPr>
                <w:rFonts w:cs="Times New Roman"/>
                <w:color w:val="000000"/>
              </w:rPr>
            </w:pPr>
            <w:r w:rsidRPr="00896324">
              <w:rPr>
                <w:rFonts w:cs="Times New Roman"/>
                <w:color w:val="000000"/>
              </w:rPr>
              <w:t>…</w:t>
            </w:r>
          </w:p>
        </w:tc>
        <w:tc>
          <w:tcPr>
            <w:tcW w:w="450" w:type="dxa"/>
            <w:tcBorders>
              <w:top w:val="nil"/>
              <w:left w:val="nil"/>
              <w:bottom w:val="nil"/>
              <w:right w:val="nil"/>
            </w:tcBorders>
            <w:vAlign w:val="center"/>
          </w:tcPr>
          <w:p w14:paraId="676214F1" w14:textId="77777777" w:rsidR="007E3493" w:rsidRPr="00896324" w:rsidRDefault="007E3493" w:rsidP="00F348B0">
            <w:pPr>
              <w:jc w:val="center"/>
              <w:rPr>
                <w:rFonts w:cs="Times New Roman"/>
                <w:color w:val="000000"/>
              </w:rPr>
            </w:pPr>
            <w:r w:rsidRPr="00896324">
              <w:rPr>
                <w:rFonts w:cs="Times New Roman"/>
                <w:color w:val="000000"/>
              </w:rPr>
              <w:t>…</w:t>
            </w:r>
          </w:p>
        </w:tc>
        <w:tc>
          <w:tcPr>
            <w:tcW w:w="630" w:type="dxa"/>
            <w:tcBorders>
              <w:top w:val="nil"/>
              <w:left w:val="nil"/>
              <w:bottom w:val="nil"/>
              <w:right w:val="nil"/>
            </w:tcBorders>
            <w:vAlign w:val="center"/>
          </w:tcPr>
          <w:p w14:paraId="38CA57DD" w14:textId="77777777" w:rsidR="007E3493" w:rsidRPr="00896324" w:rsidRDefault="007E3493" w:rsidP="00F348B0">
            <w:pPr>
              <w:jc w:val="center"/>
              <w:rPr>
                <w:rFonts w:cs="Times New Roman"/>
                <w:color w:val="000000"/>
              </w:rPr>
            </w:pPr>
            <w:r w:rsidRPr="00896324">
              <w:rPr>
                <w:rFonts w:cs="Times New Roman"/>
                <w:color w:val="000000"/>
              </w:rPr>
              <w:t>…</w:t>
            </w:r>
          </w:p>
        </w:tc>
        <w:tc>
          <w:tcPr>
            <w:tcW w:w="1080" w:type="dxa"/>
            <w:tcBorders>
              <w:top w:val="nil"/>
              <w:left w:val="nil"/>
              <w:bottom w:val="nil"/>
              <w:right w:val="nil"/>
            </w:tcBorders>
            <w:vAlign w:val="center"/>
          </w:tcPr>
          <w:p w14:paraId="45998BDB" w14:textId="77777777" w:rsidR="007E3493" w:rsidRPr="00896324" w:rsidRDefault="007E3493" w:rsidP="00F348B0">
            <w:pPr>
              <w:jc w:val="center"/>
              <w:rPr>
                <w:rFonts w:cs="Times New Roman"/>
                <w:color w:val="000000"/>
              </w:rPr>
            </w:pPr>
            <w:r w:rsidRPr="00896324">
              <w:rPr>
                <w:rFonts w:cs="Times New Roman"/>
                <w:color w:val="000000"/>
              </w:rPr>
              <w:t>…</w:t>
            </w:r>
          </w:p>
        </w:tc>
        <w:tc>
          <w:tcPr>
            <w:tcW w:w="990" w:type="dxa"/>
            <w:tcBorders>
              <w:top w:val="nil"/>
              <w:left w:val="nil"/>
              <w:bottom w:val="nil"/>
              <w:right w:val="nil"/>
            </w:tcBorders>
            <w:vAlign w:val="center"/>
          </w:tcPr>
          <w:p w14:paraId="2E9730D8" w14:textId="77777777" w:rsidR="007E3493" w:rsidRPr="00896324" w:rsidRDefault="007E3493" w:rsidP="00F348B0">
            <w:pPr>
              <w:jc w:val="center"/>
              <w:rPr>
                <w:rFonts w:cs="Times New Roman"/>
                <w:color w:val="000000"/>
              </w:rPr>
            </w:pPr>
            <w:r w:rsidRPr="00896324">
              <w:rPr>
                <w:rFonts w:cs="Times New Roman"/>
                <w:color w:val="000000"/>
              </w:rPr>
              <w:t>…</w:t>
            </w:r>
          </w:p>
        </w:tc>
        <w:tc>
          <w:tcPr>
            <w:tcW w:w="990" w:type="dxa"/>
            <w:tcBorders>
              <w:top w:val="nil"/>
              <w:left w:val="nil"/>
              <w:bottom w:val="nil"/>
              <w:right w:val="nil"/>
            </w:tcBorders>
            <w:vAlign w:val="center"/>
          </w:tcPr>
          <w:p w14:paraId="7939919A" w14:textId="77777777" w:rsidR="007E3493" w:rsidRPr="00896324" w:rsidRDefault="007E3493" w:rsidP="00F348B0">
            <w:pPr>
              <w:jc w:val="center"/>
              <w:rPr>
                <w:rFonts w:cs="Times New Roman"/>
                <w:color w:val="000000"/>
              </w:rPr>
            </w:pPr>
            <w:r w:rsidRPr="00896324">
              <w:rPr>
                <w:rFonts w:cs="Times New Roman"/>
                <w:color w:val="000000"/>
              </w:rPr>
              <w:t>…</w:t>
            </w:r>
          </w:p>
        </w:tc>
        <w:tc>
          <w:tcPr>
            <w:tcW w:w="1080" w:type="dxa"/>
            <w:tcBorders>
              <w:top w:val="nil"/>
              <w:left w:val="nil"/>
              <w:bottom w:val="nil"/>
              <w:right w:val="nil"/>
            </w:tcBorders>
            <w:vAlign w:val="center"/>
          </w:tcPr>
          <w:p w14:paraId="3093B78F" w14:textId="77777777" w:rsidR="007E3493" w:rsidRPr="00896324" w:rsidRDefault="007E3493" w:rsidP="00F348B0">
            <w:pPr>
              <w:jc w:val="center"/>
              <w:rPr>
                <w:rFonts w:cs="Times New Roman"/>
                <w:color w:val="000000"/>
              </w:rPr>
            </w:pPr>
            <w:r w:rsidRPr="00896324">
              <w:rPr>
                <w:rFonts w:cs="Times New Roman"/>
                <w:color w:val="000000"/>
              </w:rPr>
              <w:t>…</w:t>
            </w:r>
          </w:p>
        </w:tc>
        <w:tc>
          <w:tcPr>
            <w:tcW w:w="720" w:type="dxa"/>
            <w:tcBorders>
              <w:top w:val="nil"/>
              <w:left w:val="nil"/>
              <w:bottom w:val="nil"/>
              <w:right w:val="nil"/>
            </w:tcBorders>
            <w:shd w:val="clear" w:color="auto" w:fill="auto"/>
            <w:noWrap/>
            <w:vAlign w:val="center"/>
          </w:tcPr>
          <w:p w14:paraId="2DF5B11B" w14:textId="77777777" w:rsidR="007E3493" w:rsidRPr="00896324" w:rsidRDefault="007E3493" w:rsidP="00F348B0">
            <w:pPr>
              <w:jc w:val="center"/>
              <w:rPr>
                <w:rFonts w:cs="Times New Roman"/>
                <w:color w:val="000000"/>
              </w:rPr>
            </w:pPr>
            <w:r w:rsidRPr="00896324">
              <w:rPr>
                <w:rFonts w:cs="Times New Roman"/>
                <w:color w:val="000000"/>
              </w:rPr>
              <w:t>…</w:t>
            </w:r>
          </w:p>
        </w:tc>
        <w:tc>
          <w:tcPr>
            <w:tcW w:w="630" w:type="dxa"/>
            <w:tcBorders>
              <w:top w:val="nil"/>
              <w:left w:val="nil"/>
              <w:bottom w:val="nil"/>
              <w:right w:val="nil"/>
            </w:tcBorders>
            <w:shd w:val="clear" w:color="auto" w:fill="auto"/>
            <w:noWrap/>
            <w:vAlign w:val="center"/>
          </w:tcPr>
          <w:p w14:paraId="45982F93" w14:textId="77777777" w:rsidR="007E3493" w:rsidRPr="00896324" w:rsidRDefault="007E3493" w:rsidP="00F348B0">
            <w:pPr>
              <w:jc w:val="center"/>
              <w:rPr>
                <w:rFonts w:cs="Times New Roman"/>
                <w:color w:val="000000"/>
              </w:rPr>
            </w:pPr>
          </w:p>
        </w:tc>
      </w:tr>
      <w:tr w:rsidR="007E3493" w:rsidRPr="00896324" w14:paraId="243AE841" w14:textId="77777777" w:rsidTr="00F348B0">
        <w:trPr>
          <w:trHeight w:val="300"/>
        </w:trPr>
        <w:tc>
          <w:tcPr>
            <w:tcW w:w="236" w:type="dxa"/>
            <w:tcBorders>
              <w:top w:val="nil"/>
              <w:left w:val="nil"/>
              <w:bottom w:val="nil"/>
              <w:right w:val="nil"/>
            </w:tcBorders>
            <w:shd w:val="clear" w:color="auto" w:fill="auto"/>
            <w:noWrap/>
            <w:vAlign w:val="bottom"/>
          </w:tcPr>
          <w:p w14:paraId="364BE9B2" w14:textId="77777777" w:rsidR="007E3493" w:rsidRPr="00896324" w:rsidRDefault="007E3493" w:rsidP="00F348B0">
            <w:pPr>
              <w:rPr>
                <w:rFonts w:cs="Times New Roman"/>
                <w:color w:val="000000"/>
                <w:sz w:val="16"/>
                <w:szCs w:val="16"/>
              </w:rPr>
            </w:pPr>
          </w:p>
        </w:tc>
        <w:tc>
          <w:tcPr>
            <w:tcW w:w="1852" w:type="dxa"/>
            <w:tcBorders>
              <w:top w:val="nil"/>
              <w:left w:val="nil"/>
              <w:bottom w:val="nil"/>
              <w:right w:val="nil"/>
            </w:tcBorders>
            <w:shd w:val="clear" w:color="auto" w:fill="auto"/>
            <w:noWrap/>
            <w:vAlign w:val="center"/>
          </w:tcPr>
          <w:p w14:paraId="19511088" w14:textId="77777777" w:rsidR="007E3493" w:rsidRPr="00896324" w:rsidRDefault="007E3493" w:rsidP="00F348B0">
            <w:pPr>
              <w:rPr>
                <w:rFonts w:cs="Times New Roman"/>
                <w:i/>
                <w:iCs/>
                <w:color w:val="000000"/>
                <w:sz w:val="16"/>
                <w:szCs w:val="16"/>
              </w:rPr>
            </w:pPr>
            <w:r w:rsidRPr="00896324">
              <w:rPr>
                <w:rFonts w:cs="Times New Roman"/>
                <w:i/>
                <w:iCs/>
                <w:color w:val="000000"/>
                <w:sz w:val="16"/>
                <w:szCs w:val="16"/>
              </w:rPr>
              <w:t>65 to 74 years</w:t>
            </w:r>
          </w:p>
        </w:tc>
        <w:tc>
          <w:tcPr>
            <w:tcW w:w="1566" w:type="dxa"/>
            <w:tcBorders>
              <w:top w:val="nil"/>
              <w:left w:val="nil"/>
              <w:bottom w:val="nil"/>
              <w:right w:val="nil"/>
            </w:tcBorders>
            <w:shd w:val="clear" w:color="auto" w:fill="auto"/>
            <w:noWrap/>
            <w:vAlign w:val="center"/>
          </w:tcPr>
          <w:p w14:paraId="55F3F417" w14:textId="77777777" w:rsidR="007E3493" w:rsidRPr="00896324" w:rsidRDefault="007E3493" w:rsidP="00F348B0">
            <w:pPr>
              <w:jc w:val="center"/>
              <w:rPr>
                <w:rFonts w:cs="Times New Roman"/>
                <w:color w:val="000000"/>
                <w:sz w:val="16"/>
                <w:szCs w:val="16"/>
              </w:rPr>
            </w:pPr>
            <w:r w:rsidRPr="00896324">
              <w:rPr>
                <w:rFonts w:cs="Times New Roman"/>
                <w:color w:val="000000"/>
                <w:sz w:val="16"/>
                <w:szCs w:val="16"/>
              </w:rPr>
              <w:t>n (%)</w:t>
            </w:r>
          </w:p>
        </w:tc>
        <w:tc>
          <w:tcPr>
            <w:tcW w:w="236" w:type="dxa"/>
            <w:tcBorders>
              <w:top w:val="nil"/>
              <w:left w:val="nil"/>
              <w:bottom w:val="nil"/>
              <w:right w:val="nil"/>
            </w:tcBorders>
            <w:shd w:val="clear" w:color="auto" w:fill="auto"/>
            <w:noWrap/>
            <w:vAlign w:val="center"/>
          </w:tcPr>
          <w:p w14:paraId="0AE80986" w14:textId="77777777" w:rsidR="007E3493" w:rsidRPr="00896324" w:rsidRDefault="007E3493" w:rsidP="00F348B0">
            <w:pPr>
              <w:jc w:val="center"/>
              <w:rPr>
                <w:rFonts w:cs="Times New Roman"/>
                <w:color w:val="000000"/>
              </w:rPr>
            </w:pPr>
            <w:r w:rsidRPr="00896324">
              <w:rPr>
                <w:rFonts w:cs="Times New Roman"/>
                <w:color w:val="000000"/>
              </w:rPr>
              <w:t>…</w:t>
            </w:r>
          </w:p>
        </w:tc>
        <w:tc>
          <w:tcPr>
            <w:tcW w:w="450" w:type="dxa"/>
            <w:tcBorders>
              <w:top w:val="nil"/>
              <w:left w:val="nil"/>
              <w:bottom w:val="nil"/>
              <w:right w:val="nil"/>
            </w:tcBorders>
            <w:vAlign w:val="center"/>
          </w:tcPr>
          <w:p w14:paraId="02C21421" w14:textId="77777777" w:rsidR="007E3493" w:rsidRPr="00896324" w:rsidRDefault="007E3493" w:rsidP="00F348B0">
            <w:pPr>
              <w:jc w:val="center"/>
              <w:rPr>
                <w:rFonts w:cs="Times New Roman"/>
                <w:color w:val="000000"/>
              </w:rPr>
            </w:pPr>
            <w:r w:rsidRPr="00896324">
              <w:rPr>
                <w:rFonts w:cs="Times New Roman"/>
                <w:color w:val="000000"/>
              </w:rPr>
              <w:t>…</w:t>
            </w:r>
          </w:p>
        </w:tc>
        <w:tc>
          <w:tcPr>
            <w:tcW w:w="720" w:type="dxa"/>
            <w:tcBorders>
              <w:top w:val="nil"/>
              <w:left w:val="nil"/>
              <w:bottom w:val="nil"/>
              <w:right w:val="nil"/>
            </w:tcBorders>
            <w:vAlign w:val="center"/>
          </w:tcPr>
          <w:p w14:paraId="6A8ADD2C" w14:textId="77777777" w:rsidR="007E3493" w:rsidRPr="00896324" w:rsidRDefault="007E3493" w:rsidP="00F348B0">
            <w:pPr>
              <w:jc w:val="center"/>
              <w:rPr>
                <w:rFonts w:cs="Times New Roman"/>
                <w:color w:val="000000"/>
              </w:rPr>
            </w:pPr>
            <w:r w:rsidRPr="00896324">
              <w:rPr>
                <w:rFonts w:cs="Times New Roman"/>
                <w:color w:val="000000"/>
              </w:rPr>
              <w:t>…</w:t>
            </w:r>
          </w:p>
        </w:tc>
        <w:tc>
          <w:tcPr>
            <w:tcW w:w="720" w:type="dxa"/>
            <w:tcBorders>
              <w:top w:val="nil"/>
              <w:left w:val="nil"/>
              <w:bottom w:val="nil"/>
              <w:right w:val="nil"/>
            </w:tcBorders>
            <w:vAlign w:val="center"/>
          </w:tcPr>
          <w:p w14:paraId="6C53E11D" w14:textId="77777777" w:rsidR="007E3493" w:rsidRPr="00896324" w:rsidRDefault="007E3493" w:rsidP="00F348B0">
            <w:pPr>
              <w:jc w:val="center"/>
              <w:rPr>
                <w:rFonts w:cs="Times New Roman"/>
                <w:color w:val="000000"/>
              </w:rPr>
            </w:pPr>
            <w:r w:rsidRPr="00896324">
              <w:rPr>
                <w:rFonts w:cs="Times New Roman"/>
                <w:color w:val="000000"/>
              </w:rPr>
              <w:t>…</w:t>
            </w:r>
          </w:p>
        </w:tc>
        <w:tc>
          <w:tcPr>
            <w:tcW w:w="900" w:type="dxa"/>
            <w:tcBorders>
              <w:top w:val="nil"/>
              <w:left w:val="nil"/>
              <w:bottom w:val="nil"/>
              <w:right w:val="nil"/>
            </w:tcBorders>
            <w:vAlign w:val="center"/>
          </w:tcPr>
          <w:p w14:paraId="68EFF73D" w14:textId="77777777" w:rsidR="007E3493" w:rsidRPr="00896324" w:rsidRDefault="007E3493" w:rsidP="00F348B0">
            <w:pPr>
              <w:jc w:val="center"/>
              <w:rPr>
                <w:rFonts w:cs="Times New Roman"/>
                <w:color w:val="000000"/>
              </w:rPr>
            </w:pPr>
            <w:r w:rsidRPr="00896324">
              <w:rPr>
                <w:rFonts w:cs="Times New Roman"/>
                <w:color w:val="000000"/>
              </w:rPr>
              <w:t>…</w:t>
            </w:r>
          </w:p>
        </w:tc>
        <w:tc>
          <w:tcPr>
            <w:tcW w:w="450" w:type="dxa"/>
            <w:tcBorders>
              <w:top w:val="nil"/>
              <w:left w:val="nil"/>
              <w:bottom w:val="nil"/>
              <w:right w:val="nil"/>
            </w:tcBorders>
            <w:vAlign w:val="center"/>
          </w:tcPr>
          <w:p w14:paraId="58ECD9F7" w14:textId="77777777" w:rsidR="007E3493" w:rsidRPr="00896324" w:rsidRDefault="007E3493" w:rsidP="00F348B0">
            <w:pPr>
              <w:jc w:val="center"/>
              <w:rPr>
                <w:rFonts w:cs="Times New Roman"/>
                <w:color w:val="000000"/>
              </w:rPr>
            </w:pPr>
            <w:r w:rsidRPr="00896324">
              <w:rPr>
                <w:rFonts w:cs="Times New Roman"/>
                <w:color w:val="000000"/>
              </w:rPr>
              <w:t>…</w:t>
            </w:r>
          </w:p>
        </w:tc>
        <w:tc>
          <w:tcPr>
            <w:tcW w:w="630" w:type="dxa"/>
            <w:tcBorders>
              <w:top w:val="nil"/>
              <w:left w:val="nil"/>
              <w:bottom w:val="nil"/>
              <w:right w:val="nil"/>
            </w:tcBorders>
            <w:vAlign w:val="center"/>
          </w:tcPr>
          <w:p w14:paraId="1172CDC6" w14:textId="77777777" w:rsidR="007E3493" w:rsidRPr="00896324" w:rsidRDefault="007E3493" w:rsidP="00F348B0">
            <w:pPr>
              <w:jc w:val="center"/>
              <w:rPr>
                <w:rFonts w:cs="Times New Roman"/>
                <w:color w:val="000000"/>
              </w:rPr>
            </w:pPr>
            <w:r w:rsidRPr="00896324">
              <w:rPr>
                <w:rFonts w:cs="Times New Roman"/>
                <w:color w:val="000000"/>
              </w:rPr>
              <w:t>…</w:t>
            </w:r>
          </w:p>
        </w:tc>
        <w:tc>
          <w:tcPr>
            <w:tcW w:w="1080" w:type="dxa"/>
            <w:tcBorders>
              <w:top w:val="nil"/>
              <w:left w:val="nil"/>
              <w:bottom w:val="nil"/>
              <w:right w:val="nil"/>
            </w:tcBorders>
            <w:vAlign w:val="center"/>
          </w:tcPr>
          <w:p w14:paraId="7C4CCDC3" w14:textId="77777777" w:rsidR="007E3493" w:rsidRPr="00896324" w:rsidRDefault="007E3493" w:rsidP="00F348B0">
            <w:pPr>
              <w:jc w:val="center"/>
              <w:rPr>
                <w:rFonts w:cs="Times New Roman"/>
                <w:color w:val="000000"/>
              </w:rPr>
            </w:pPr>
            <w:r w:rsidRPr="00896324">
              <w:rPr>
                <w:rFonts w:cs="Times New Roman"/>
                <w:color w:val="000000"/>
              </w:rPr>
              <w:t>…</w:t>
            </w:r>
          </w:p>
        </w:tc>
        <w:tc>
          <w:tcPr>
            <w:tcW w:w="990" w:type="dxa"/>
            <w:tcBorders>
              <w:top w:val="nil"/>
              <w:left w:val="nil"/>
              <w:bottom w:val="nil"/>
              <w:right w:val="nil"/>
            </w:tcBorders>
            <w:vAlign w:val="center"/>
          </w:tcPr>
          <w:p w14:paraId="297EB1D2" w14:textId="77777777" w:rsidR="007E3493" w:rsidRPr="00896324" w:rsidRDefault="007E3493" w:rsidP="00F348B0">
            <w:pPr>
              <w:jc w:val="center"/>
              <w:rPr>
                <w:rFonts w:cs="Times New Roman"/>
                <w:color w:val="000000"/>
              </w:rPr>
            </w:pPr>
            <w:r w:rsidRPr="00896324">
              <w:rPr>
                <w:rFonts w:cs="Times New Roman"/>
                <w:color w:val="000000"/>
              </w:rPr>
              <w:t>…</w:t>
            </w:r>
          </w:p>
        </w:tc>
        <w:tc>
          <w:tcPr>
            <w:tcW w:w="990" w:type="dxa"/>
            <w:tcBorders>
              <w:top w:val="nil"/>
              <w:left w:val="nil"/>
              <w:bottom w:val="nil"/>
              <w:right w:val="nil"/>
            </w:tcBorders>
            <w:vAlign w:val="center"/>
          </w:tcPr>
          <w:p w14:paraId="7C78820D" w14:textId="77777777" w:rsidR="007E3493" w:rsidRPr="00896324" w:rsidRDefault="007E3493" w:rsidP="00F348B0">
            <w:pPr>
              <w:jc w:val="center"/>
              <w:rPr>
                <w:rFonts w:cs="Times New Roman"/>
                <w:color w:val="000000"/>
              </w:rPr>
            </w:pPr>
            <w:r w:rsidRPr="00896324">
              <w:rPr>
                <w:rFonts w:cs="Times New Roman"/>
                <w:color w:val="000000"/>
              </w:rPr>
              <w:t>…</w:t>
            </w:r>
          </w:p>
        </w:tc>
        <w:tc>
          <w:tcPr>
            <w:tcW w:w="1080" w:type="dxa"/>
            <w:tcBorders>
              <w:top w:val="nil"/>
              <w:left w:val="nil"/>
              <w:bottom w:val="nil"/>
              <w:right w:val="nil"/>
            </w:tcBorders>
            <w:vAlign w:val="center"/>
          </w:tcPr>
          <w:p w14:paraId="362238D7" w14:textId="77777777" w:rsidR="007E3493" w:rsidRPr="00896324" w:rsidRDefault="007E3493" w:rsidP="00F348B0">
            <w:pPr>
              <w:jc w:val="center"/>
              <w:rPr>
                <w:rFonts w:cs="Times New Roman"/>
                <w:color w:val="000000"/>
              </w:rPr>
            </w:pPr>
            <w:r w:rsidRPr="00896324">
              <w:rPr>
                <w:rFonts w:cs="Times New Roman"/>
                <w:color w:val="000000"/>
              </w:rPr>
              <w:t>…</w:t>
            </w:r>
          </w:p>
        </w:tc>
        <w:tc>
          <w:tcPr>
            <w:tcW w:w="720" w:type="dxa"/>
            <w:tcBorders>
              <w:top w:val="nil"/>
              <w:left w:val="nil"/>
              <w:bottom w:val="nil"/>
              <w:right w:val="nil"/>
            </w:tcBorders>
            <w:shd w:val="clear" w:color="auto" w:fill="auto"/>
            <w:noWrap/>
            <w:vAlign w:val="center"/>
          </w:tcPr>
          <w:p w14:paraId="59EB5D5B" w14:textId="77777777" w:rsidR="007E3493" w:rsidRPr="00896324" w:rsidRDefault="007E3493" w:rsidP="00F348B0">
            <w:pPr>
              <w:jc w:val="center"/>
              <w:rPr>
                <w:rFonts w:cs="Times New Roman"/>
                <w:color w:val="000000"/>
              </w:rPr>
            </w:pPr>
            <w:r w:rsidRPr="00896324">
              <w:rPr>
                <w:rFonts w:cs="Times New Roman"/>
                <w:color w:val="000000"/>
              </w:rPr>
              <w:t>…</w:t>
            </w:r>
          </w:p>
        </w:tc>
        <w:tc>
          <w:tcPr>
            <w:tcW w:w="630" w:type="dxa"/>
            <w:tcBorders>
              <w:top w:val="nil"/>
              <w:left w:val="nil"/>
              <w:bottom w:val="nil"/>
              <w:right w:val="nil"/>
            </w:tcBorders>
            <w:shd w:val="clear" w:color="auto" w:fill="auto"/>
            <w:noWrap/>
            <w:vAlign w:val="center"/>
          </w:tcPr>
          <w:p w14:paraId="35695050" w14:textId="77777777" w:rsidR="007E3493" w:rsidRPr="00896324" w:rsidRDefault="007E3493" w:rsidP="00F348B0">
            <w:pPr>
              <w:jc w:val="center"/>
              <w:rPr>
                <w:rFonts w:cs="Times New Roman"/>
                <w:color w:val="000000"/>
              </w:rPr>
            </w:pPr>
          </w:p>
        </w:tc>
      </w:tr>
      <w:tr w:rsidR="007E3493" w:rsidRPr="00896324" w14:paraId="3F28F1B0" w14:textId="77777777" w:rsidTr="00F348B0">
        <w:trPr>
          <w:trHeight w:val="300"/>
        </w:trPr>
        <w:tc>
          <w:tcPr>
            <w:tcW w:w="236" w:type="dxa"/>
            <w:tcBorders>
              <w:top w:val="nil"/>
              <w:left w:val="nil"/>
              <w:bottom w:val="nil"/>
              <w:right w:val="nil"/>
            </w:tcBorders>
            <w:shd w:val="clear" w:color="auto" w:fill="auto"/>
            <w:noWrap/>
            <w:vAlign w:val="bottom"/>
          </w:tcPr>
          <w:p w14:paraId="02ECBB44" w14:textId="77777777" w:rsidR="007E3493" w:rsidRPr="00896324" w:rsidRDefault="007E3493" w:rsidP="00F348B0">
            <w:pPr>
              <w:rPr>
                <w:rFonts w:cs="Times New Roman"/>
                <w:color w:val="000000"/>
                <w:sz w:val="16"/>
                <w:szCs w:val="16"/>
              </w:rPr>
            </w:pPr>
          </w:p>
        </w:tc>
        <w:tc>
          <w:tcPr>
            <w:tcW w:w="1852" w:type="dxa"/>
            <w:tcBorders>
              <w:top w:val="nil"/>
              <w:left w:val="nil"/>
              <w:bottom w:val="nil"/>
              <w:right w:val="nil"/>
            </w:tcBorders>
            <w:shd w:val="clear" w:color="auto" w:fill="auto"/>
            <w:noWrap/>
            <w:vAlign w:val="center"/>
          </w:tcPr>
          <w:p w14:paraId="4ED8D547" w14:textId="77777777" w:rsidR="007E3493" w:rsidRPr="00896324" w:rsidRDefault="007E3493" w:rsidP="00F348B0">
            <w:pPr>
              <w:rPr>
                <w:rFonts w:cs="Times New Roman"/>
                <w:i/>
                <w:iCs/>
                <w:color w:val="000000"/>
                <w:sz w:val="16"/>
                <w:szCs w:val="16"/>
              </w:rPr>
            </w:pPr>
            <w:r w:rsidRPr="00896324">
              <w:rPr>
                <w:rFonts w:cs="Times New Roman"/>
                <w:i/>
                <w:iCs/>
                <w:color w:val="000000"/>
                <w:sz w:val="16"/>
                <w:szCs w:val="16"/>
              </w:rPr>
              <w:t>75 to 84 years</w:t>
            </w:r>
          </w:p>
        </w:tc>
        <w:tc>
          <w:tcPr>
            <w:tcW w:w="1566" w:type="dxa"/>
            <w:tcBorders>
              <w:top w:val="nil"/>
              <w:left w:val="nil"/>
              <w:bottom w:val="nil"/>
              <w:right w:val="nil"/>
            </w:tcBorders>
            <w:shd w:val="clear" w:color="auto" w:fill="auto"/>
            <w:noWrap/>
            <w:vAlign w:val="center"/>
          </w:tcPr>
          <w:p w14:paraId="6F7AD9C3" w14:textId="77777777" w:rsidR="007E3493" w:rsidRPr="00896324" w:rsidRDefault="007E3493" w:rsidP="00F348B0">
            <w:pPr>
              <w:jc w:val="center"/>
              <w:rPr>
                <w:rFonts w:cs="Times New Roman"/>
                <w:color w:val="000000"/>
                <w:sz w:val="16"/>
                <w:szCs w:val="16"/>
              </w:rPr>
            </w:pPr>
            <w:r w:rsidRPr="00896324">
              <w:rPr>
                <w:rFonts w:cs="Times New Roman"/>
                <w:color w:val="000000"/>
                <w:sz w:val="16"/>
                <w:szCs w:val="16"/>
              </w:rPr>
              <w:t>n (%)</w:t>
            </w:r>
          </w:p>
        </w:tc>
        <w:tc>
          <w:tcPr>
            <w:tcW w:w="236" w:type="dxa"/>
            <w:tcBorders>
              <w:top w:val="nil"/>
              <w:left w:val="nil"/>
              <w:bottom w:val="nil"/>
              <w:right w:val="nil"/>
            </w:tcBorders>
            <w:shd w:val="clear" w:color="auto" w:fill="auto"/>
            <w:noWrap/>
            <w:vAlign w:val="center"/>
          </w:tcPr>
          <w:p w14:paraId="5700FDEE" w14:textId="77777777" w:rsidR="007E3493" w:rsidRPr="00896324" w:rsidRDefault="007E3493" w:rsidP="00F348B0">
            <w:pPr>
              <w:jc w:val="center"/>
              <w:rPr>
                <w:rFonts w:cs="Times New Roman"/>
                <w:color w:val="000000"/>
              </w:rPr>
            </w:pPr>
            <w:r w:rsidRPr="00896324">
              <w:rPr>
                <w:rFonts w:cs="Times New Roman"/>
                <w:color w:val="000000"/>
              </w:rPr>
              <w:t>…</w:t>
            </w:r>
          </w:p>
        </w:tc>
        <w:tc>
          <w:tcPr>
            <w:tcW w:w="450" w:type="dxa"/>
            <w:tcBorders>
              <w:top w:val="nil"/>
              <w:left w:val="nil"/>
              <w:bottom w:val="nil"/>
              <w:right w:val="nil"/>
            </w:tcBorders>
            <w:vAlign w:val="center"/>
          </w:tcPr>
          <w:p w14:paraId="5C1A8979" w14:textId="77777777" w:rsidR="007E3493" w:rsidRPr="00896324" w:rsidRDefault="007E3493" w:rsidP="00F348B0">
            <w:pPr>
              <w:jc w:val="center"/>
              <w:rPr>
                <w:rFonts w:cs="Times New Roman"/>
                <w:color w:val="000000"/>
              </w:rPr>
            </w:pPr>
            <w:r w:rsidRPr="00896324">
              <w:rPr>
                <w:rFonts w:cs="Times New Roman"/>
                <w:color w:val="000000"/>
              </w:rPr>
              <w:t>…</w:t>
            </w:r>
          </w:p>
        </w:tc>
        <w:tc>
          <w:tcPr>
            <w:tcW w:w="720" w:type="dxa"/>
            <w:tcBorders>
              <w:top w:val="nil"/>
              <w:left w:val="nil"/>
              <w:bottom w:val="nil"/>
              <w:right w:val="nil"/>
            </w:tcBorders>
            <w:vAlign w:val="center"/>
          </w:tcPr>
          <w:p w14:paraId="0118C406" w14:textId="77777777" w:rsidR="007E3493" w:rsidRPr="00896324" w:rsidRDefault="007E3493" w:rsidP="00F348B0">
            <w:pPr>
              <w:jc w:val="center"/>
              <w:rPr>
                <w:rFonts w:cs="Times New Roman"/>
                <w:color w:val="000000"/>
              </w:rPr>
            </w:pPr>
            <w:r w:rsidRPr="00896324">
              <w:rPr>
                <w:rFonts w:cs="Times New Roman"/>
                <w:color w:val="000000"/>
              </w:rPr>
              <w:t>…</w:t>
            </w:r>
          </w:p>
        </w:tc>
        <w:tc>
          <w:tcPr>
            <w:tcW w:w="720" w:type="dxa"/>
            <w:tcBorders>
              <w:top w:val="nil"/>
              <w:left w:val="nil"/>
              <w:bottom w:val="nil"/>
              <w:right w:val="nil"/>
            </w:tcBorders>
            <w:vAlign w:val="center"/>
          </w:tcPr>
          <w:p w14:paraId="2E24BE39" w14:textId="77777777" w:rsidR="007E3493" w:rsidRPr="00896324" w:rsidRDefault="007E3493" w:rsidP="00F348B0">
            <w:pPr>
              <w:jc w:val="center"/>
              <w:rPr>
                <w:rFonts w:cs="Times New Roman"/>
                <w:color w:val="000000"/>
              </w:rPr>
            </w:pPr>
            <w:r w:rsidRPr="00896324">
              <w:rPr>
                <w:rFonts w:cs="Times New Roman"/>
                <w:color w:val="000000"/>
              </w:rPr>
              <w:t>…</w:t>
            </w:r>
          </w:p>
        </w:tc>
        <w:tc>
          <w:tcPr>
            <w:tcW w:w="900" w:type="dxa"/>
            <w:tcBorders>
              <w:top w:val="nil"/>
              <w:left w:val="nil"/>
              <w:bottom w:val="nil"/>
              <w:right w:val="nil"/>
            </w:tcBorders>
            <w:vAlign w:val="center"/>
          </w:tcPr>
          <w:p w14:paraId="52A25258" w14:textId="77777777" w:rsidR="007E3493" w:rsidRPr="00896324" w:rsidRDefault="007E3493" w:rsidP="00F348B0">
            <w:pPr>
              <w:jc w:val="center"/>
              <w:rPr>
                <w:rFonts w:cs="Times New Roman"/>
                <w:color w:val="000000"/>
              </w:rPr>
            </w:pPr>
            <w:r w:rsidRPr="00896324">
              <w:rPr>
                <w:rFonts w:cs="Times New Roman"/>
                <w:color w:val="000000"/>
              </w:rPr>
              <w:t>…</w:t>
            </w:r>
          </w:p>
        </w:tc>
        <w:tc>
          <w:tcPr>
            <w:tcW w:w="450" w:type="dxa"/>
            <w:tcBorders>
              <w:top w:val="nil"/>
              <w:left w:val="nil"/>
              <w:bottom w:val="nil"/>
              <w:right w:val="nil"/>
            </w:tcBorders>
            <w:vAlign w:val="center"/>
          </w:tcPr>
          <w:p w14:paraId="383DE3CE" w14:textId="77777777" w:rsidR="007E3493" w:rsidRPr="00896324" w:rsidRDefault="007E3493" w:rsidP="00F348B0">
            <w:pPr>
              <w:jc w:val="center"/>
              <w:rPr>
                <w:rFonts w:cs="Times New Roman"/>
                <w:color w:val="000000"/>
              </w:rPr>
            </w:pPr>
            <w:r w:rsidRPr="00896324">
              <w:rPr>
                <w:rFonts w:cs="Times New Roman"/>
                <w:color w:val="000000"/>
              </w:rPr>
              <w:t>…</w:t>
            </w:r>
          </w:p>
        </w:tc>
        <w:tc>
          <w:tcPr>
            <w:tcW w:w="630" w:type="dxa"/>
            <w:tcBorders>
              <w:top w:val="nil"/>
              <w:left w:val="nil"/>
              <w:bottom w:val="nil"/>
              <w:right w:val="nil"/>
            </w:tcBorders>
            <w:vAlign w:val="center"/>
          </w:tcPr>
          <w:p w14:paraId="3959324C" w14:textId="77777777" w:rsidR="007E3493" w:rsidRPr="00896324" w:rsidRDefault="007E3493" w:rsidP="00F348B0">
            <w:pPr>
              <w:jc w:val="center"/>
              <w:rPr>
                <w:rFonts w:cs="Times New Roman"/>
                <w:color w:val="000000"/>
              </w:rPr>
            </w:pPr>
            <w:r w:rsidRPr="00896324">
              <w:rPr>
                <w:rFonts w:cs="Times New Roman"/>
                <w:color w:val="000000"/>
              </w:rPr>
              <w:t>…</w:t>
            </w:r>
          </w:p>
        </w:tc>
        <w:tc>
          <w:tcPr>
            <w:tcW w:w="1080" w:type="dxa"/>
            <w:tcBorders>
              <w:top w:val="nil"/>
              <w:left w:val="nil"/>
              <w:bottom w:val="nil"/>
              <w:right w:val="nil"/>
            </w:tcBorders>
            <w:vAlign w:val="center"/>
          </w:tcPr>
          <w:p w14:paraId="2DEB6CFF" w14:textId="77777777" w:rsidR="007E3493" w:rsidRPr="00896324" w:rsidRDefault="007E3493" w:rsidP="00F348B0">
            <w:pPr>
              <w:jc w:val="center"/>
              <w:rPr>
                <w:rFonts w:cs="Times New Roman"/>
                <w:color w:val="000000"/>
              </w:rPr>
            </w:pPr>
            <w:r w:rsidRPr="00896324">
              <w:rPr>
                <w:rFonts w:cs="Times New Roman"/>
                <w:color w:val="000000"/>
              </w:rPr>
              <w:t>…</w:t>
            </w:r>
          </w:p>
        </w:tc>
        <w:tc>
          <w:tcPr>
            <w:tcW w:w="990" w:type="dxa"/>
            <w:tcBorders>
              <w:top w:val="nil"/>
              <w:left w:val="nil"/>
              <w:bottom w:val="nil"/>
              <w:right w:val="nil"/>
            </w:tcBorders>
            <w:vAlign w:val="center"/>
          </w:tcPr>
          <w:p w14:paraId="3BC12EE1" w14:textId="77777777" w:rsidR="007E3493" w:rsidRPr="00896324" w:rsidRDefault="007E3493" w:rsidP="00F348B0">
            <w:pPr>
              <w:jc w:val="center"/>
              <w:rPr>
                <w:rFonts w:cs="Times New Roman"/>
                <w:color w:val="000000"/>
              </w:rPr>
            </w:pPr>
            <w:r w:rsidRPr="00896324">
              <w:rPr>
                <w:rFonts w:cs="Times New Roman"/>
                <w:color w:val="000000"/>
              </w:rPr>
              <w:t>…</w:t>
            </w:r>
          </w:p>
        </w:tc>
        <w:tc>
          <w:tcPr>
            <w:tcW w:w="990" w:type="dxa"/>
            <w:tcBorders>
              <w:top w:val="nil"/>
              <w:left w:val="nil"/>
              <w:bottom w:val="nil"/>
              <w:right w:val="nil"/>
            </w:tcBorders>
            <w:vAlign w:val="center"/>
          </w:tcPr>
          <w:p w14:paraId="7D304913" w14:textId="77777777" w:rsidR="007E3493" w:rsidRPr="00896324" w:rsidRDefault="007E3493" w:rsidP="00F348B0">
            <w:pPr>
              <w:jc w:val="center"/>
              <w:rPr>
                <w:rFonts w:cs="Times New Roman"/>
                <w:color w:val="000000"/>
              </w:rPr>
            </w:pPr>
            <w:r w:rsidRPr="00896324">
              <w:rPr>
                <w:rFonts w:cs="Times New Roman"/>
                <w:color w:val="000000"/>
              </w:rPr>
              <w:t>…</w:t>
            </w:r>
          </w:p>
        </w:tc>
        <w:tc>
          <w:tcPr>
            <w:tcW w:w="1080" w:type="dxa"/>
            <w:tcBorders>
              <w:top w:val="nil"/>
              <w:left w:val="nil"/>
              <w:bottom w:val="nil"/>
              <w:right w:val="nil"/>
            </w:tcBorders>
            <w:vAlign w:val="center"/>
          </w:tcPr>
          <w:p w14:paraId="407047DA" w14:textId="77777777" w:rsidR="007E3493" w:rsidRPr="00896324" w:rsidRDefault="007E3493" w:rsidP="00F348B0">
            <w:pPr>
              <w:jc w:val="center"/>
              <w:rPr>
                <w:rFonts w:cs="Times New Roman"/>
                <w:color w:val="000000"/>
              </w:rPr>
            </w:pPr>
            <w:r w:rsidRPr="00896324">
              <w:rPr>
                <w:rFonts w:cs="Times New Roman"/>
                <w:color w:val="000000"/>
              </w:rPr>
              <w:t>…</w:t>
            </w:r>
          </w:p>
        </w:tc>
        <w:tc>
          <w:tcPr>
            <w:tcW w:w="720" w:type="dxa"/>
            <w:tcBorders>
              <w:top w:val="nil"/>
              <w:left w:val="nil"/>
              <w:bottom w:val="nil"/>
              <w:right w:val="nil"/>
            </w:tcBorders>
            <w:shd w:val="clear" w:color="auto" w:fill="auto"/>
            <w:noWrap/>
            <w:vAlign w:val="center"/>
          </w:tcPr>
          <w:p w14:paraId="2E814A0B" w14:textId="77777777" w:rsidR="007E3493" w:rsidRPr="00896324" w:rsidRDefault="007E3493" w:rsidP="00F348B0">
            <w:pPr>
              <w:jc w:val="center"/>
              <w:rPr>
                <w:rFonts w:cs="Times New Roman"/>
                <w:color w:val="000000"/>
              </w:rPr>
            </w:pPr>
            <w:r w:rsidRPr="00896324">
              <w:rPr>
                <w:rFonts w:cs="Times New Roman"/>
                <w:color w:val="000000"/>
              </w:rPr>
              <w:t>…</w:t>
            </w:r>
          </w:p>
        </w:tc>
        <w:tc>
          <w:tcPr>
            <w:tcW w:w="630" w:type="dxa"/>
            <w:tcBorders>
              <w:top w:val="nil"/>
              <w:left w:val="nil"/>
              <w:bottom w:val="nil"/>
              <w:right w:val="nil"/>
            </w:tcBorders>
            <w:shd w:val="clear" w:color="auto" w:fill="auto"/>
            <w:noWrap/>
            <w:vAlign w:val="center"/>
          </w:tcPr>
          <w:p w14:paraId="3102454A" w14:textId="77777777" w:rsidR="007E3493" w:rsidRPr="00896324" w:rsidRDefault="007E3493" w:rsidP="00F348B0">
            <w:pPr>
              <w:jc w:val="center"/>
              <w:rPr>
                <w:rFonts w:cs="Times New Roman"/>
                <w:color w:val="000000"/>
              </w:rPr>
            </w:pPr>
          </w:p>
        </w:tc>
      </w:tr>
      <w:tr w:rsidR="007E3493" w:rsidRPr="00896324" w14:paraId="76CF41B2" w14:textId="77777777" w:rsidTr="00F348B0">
        <w:trPr>
          <w:trHeight w:val="300"/>
        </w:trPr>
        <w:tc>
          <w:tcPr>
            <w:tcW w:w="236" w:type="dxa"/>
            <w:tcBorders>
              <w:top w:val="nil"/>
              <w:left w:val="nil"/>
              <w:bottom w:val="nil"/>
              <w:right w:val="nil"/>
            </w:tcBorders>
            <w:shd w:val="clear" w:color="auto" w:fill="auto"/>
            <w:noWrap/>
            <w:vAlign w:val="bottom"/>
          </w:tcPr>
          <w:p w14:paraId="20CCC38F" w14:textId="77777777" w:rsidR="007E3493" w:rsidRPr="00896324" w:rsidRDefault="007E3493" w:rsidP="00F348B0">
            <w:pPr>
              <w:rPr>
                <w:rFonts w:cs="Times New Roman"/>
                <w:color w:val="000000"/>
                <w:sz w:val="16"/>
                <w:szCs w:val="16"/>
              </w:rPr>
            </w:pPr>
          </w:p>
        </w:tc>
        <w:tc>
          <w:tcPr>
            <w:tcW w:w="1852" w:type="dxa"/>
            <w:tcBorders>
              <w:top w:val="nil"/>
              <w:left w:val="nil"/>
              <w:bottom w:val="nil"/>
              <w:right w:val="nil"/>
            </w:tcBorders>
            <w:shd w:val="clear" w:color="auto" w:fill="auto"/>
            <w:noWrap/>
            <w:vAlign w:val="center"/>
          </w:tcPr>
          <w:p w14:paraId="6A76F786" w14:textId="77777777" w:rsidR="007E3493" w:rsidRPr="00896324" w:rsidRDefault="007E3493" w:rsidP="00F348B0">
            <w:pPr>
              <w:rPr>
                <w:rFonts w:cs="Times New Roman"/>
                <w:i/>
                <w:iCs/>
                <w:color w:val="000000"/>
                <w:sz w:val="16"/>
                <w:szCs w:val="16"/>
              </w:rPr>
            </w:pPr>
            <w:r w:rsidRPr="00896324">
              <w:rPr>
                <w:rFonts w:cs="Times New Roman"/>
                <w:i/>
                <w:iCs/>
                <w:color w:val="000000"/>
                <w:sz w:val="16"/>
                <w:szCs w:val="16"/>
              </w:rPr>
              <w:t xml:space="preserve">85+ years </w:t>
            </w:r>
          </w:p>
        </w:tc>
        <w:tc>
          <w:tcPr>
            <w:tcW w:w="1566" w:type="dxa"/>
            <w:tcBorders>
              <w:top w:val="nil"/>
              <w:left w:val="nil"/>
              <w:bottom w:val="nil"/>
              <w:right w:val="nil"/>
            </w:tcBorders>
            <w:shd w:val="clear" w:color="auto" w:fill="auto"/>
            <w:noWrap/>
            <w:vAlign w:val="center"/>
          </w:tcPr>
          <w:p w14:paraId="7102C0D2" w14:textId="77777777" w:rsidR="007E3493" w:rsidRPr="00896324" w:rsidRDefault="007E3493" w:rsidP="00F348B0">
            <w:pPr>
              <w:jc w:val="center"/>
              <w:rPr>
                <w:rFonts w:cs="Times New Roman"/>
                <w:color w:val="000000"/>
                <w:sz w:val="16"/>
                <w:szCs w:val="16"/>
              </w:rPr>
            </w:pPr>
            <w:r w:rsidRPr="00896324">
              <w:rPr>
                <w:rFonts w:cs="Times New Roman"/>
                <w:color w:val="000000"/>
                <w:sz w:val="16"/>
                <w:szCs w:val="16"/>
              </w:rPr>
              <w:t>n (%)</w:t>
            </w:r>
          </w:p>
        </w:tc>
        <w:tc>
          <w:tcPr>
            <w:tcW w:w="236" w:type="dxa"/>
            <w:tcBorders>
              <w:top w:val="nil"/>
              <w:left w:val="nil"/>
              <w:bottom w:val="nil"/>
              <w:right w:val="nil"/>
            </w:tcBorders>
            <w:shd w:val="clear" w:color="auto" w:fill="auto"/>
            <w:noWrap/>
            <w:vAlign w:val="center"/>
          </w:tcPr>
          <w:p w14:paraId="11AC1CC5" w14:textId="77777777" w:rsidR="007E3493" w:rsidRPr="00896324" w:rsidRDefault="007E3493" w:rsidP="00F348B0">
            <w:pPr>
              <w:jc w:val="center"/>
              <w:rPr>
                <w:rFonts w:cs="Times New Roman"/>
                <w:color w:val="000000"/>
              </w:rPr>
            </w:pPr>
            <w:r w:rsidRPr="00896324">
              <w:rPr>
                <w:rFonts w:cs="Times New Roman"/>
                <w:color w:val="000000"/>
              </w:rPr>
              <w:t>…</w:t>
            </w:r>
          </w:p>
        </w:tc>
        <w:tc>
          <w:tcPr>
            <w:tcW w:w="450" w:type="dxa"/>
            <w:tcBorders>
              <w:top w:val="nil"/>
              <w:left w:val="nil"/>
              <w:bottom w:val="nil"/>
              <w:right w:val="nil"/>
            </w:tcBorders>
            <w:vAlign w:val="center"/>
          </w:tcPr>
          <w:p w14:paraId="12D87B60" w14:textId="77777777" w:rsidR="007E3493" w:rsidRPr="00896324" w:rsidRDefault="007E3493" w:rsidP="00F348B0">
            <w:pPr>
              <w:jc w:val="center"/>
              <w:rPr>
                <w:rFonts w:cs="Times New Roman"/>
                <w:color w:val="000000"/>
              </w:rPr>
            </w:pPr>
            <w:r w:rsidRPr="00896324">
              <w:rPr>
                <w:rFonts w:cs="Times New Roman"/>
                <w:color w:val="000000"/>
              </w:rPr>
              <w:t>…</w:t>
            </w:r>
          </w:p>
        </w:tc>
        <w:tc>
          <w:tcPr>
            <w:tcW w:w="720" w:type="dxa"/>
            <w:tcBorders>
              <w:top w:val="nil"/>
              <w:left w:val="nil"/>
              <w:bottom w:val="nil"/>
              <w:right w:val="nil"/>
            </w:tcBorders>
            <w:vAlign w:val="center"/>
          </w:tcPr>
          <w:p w14:paraId="1601C222" w14:textId="77777777" w:rsidR="007E3493" w:rsidRPr="00896324" w:rsidRDefault="007E3493" w:rsidP="00F348B0">
            <w:pPr>
              <w:jc w:val="center"/>
              <w:rPr>
                <w:rFonts w:cs="Times New Roman"/>
                <w:color w:val="000000"/>
              </w:rPr>
            </w:pPr>
            <w:r w:rsidRPr="00896324">
              <w:rPr>
                <w:rFonts w:cs="Times New Roman"/>
                <w:color w:val="000000"/>
              </w:rPr>
              <w:t>…</w:t>
            </w:r>
          </w:p>
        </w:tc>
        <w:tc>
          <w:tcPr>
            <w:tcW w:w="720" w:type="dxa"/>
            <w:tcBorders>
              <w:top w:val="nil"/>
              <w:left w:val="nil"/>
              <w:bottom w:val="nil"/>
              <w:right w:val="nil"/>
            </w:tcBorders>
            <w:vAlign w:val="center"/>
          </w:tcPr>
          <w:p w14:paraId="5C8144ED" w14:textId="77777777" w:rsidR="007E3493" w:rsidRPr="00896324" w:rsidRDefault="007E3493" w:rsidP="00F348B0">
            <w:pPr>
              <w:jc w:val="center"/>
              <w:rPr>
                <w:rFonts w:cs="Times New Roman"/>
                <w:color w:val="000000"/>
              </w:rPr>
            </w:pPr>
            <w:r w:rsidRPr="00896324">
              <w:rPr>
                <w:rFonts w:cs="Times New Roman"/>
                <w:color w:val="000000"/>
              </w:rPr>
              <w:t>…</w:t>
            </w:r>
          </w:p>
        </w:tc>
        <w:tc>
          <w:tcPr>
            <w:tcW w:w="900" w:type="dxa"/>
            <w:tcBorders>
              <w:top w:val="nil"/>
              <w:left w:val="nil"/>
              <w:bottom w:val="nil"/>
              <w:right w:val="nil"/>
            </w:tcBorders>
            <w:vAlign w:val="center"/>
          </w:tcPr>
          <w:p w14:paraId="663E293D" w14:textId="77777777" w:rsidR="007E3493" w:rsidRPr="00896324" w:rsidRDefault="007E3493" w:rsidP="00F348B0">
            <w:pPr>
              <w:jc w:val="center"/>
              <w:rPr>
                <w:rFonts w:cs="Times New Roman"/>
                <w:color w:val="000000"/>
              </w:rPr>
            </w:pPr>
            <w:r w:rsidRPr="00896324">
              <w:rPr>
                <w:rFonts w:cs="Times New Roman"/>
                <w:color w:val="000000"/>
              </w:rPr>
              <w:t>…</w:t>
            </w:r>
          </w:p>
        </w:tc>
        <w:tc>
          <w:tcPr>
            <w:tcW w:w="450" w:type="dxa"/>
            <w:tcBorders>
              <w:top w:val="nil"/>
              <w:left w:val="nil"/>
              <w:bottom w:val="nil"/>
              <w:right w:val="nil"/>
            </w:tcBorders>
            <w:vAlign w:val="center"/>
          </w:tcPr>
          <w:p w14:paraId="79C0EDA3" w14:textId="77777777" w:rsidR="007E3493" w:rsidRPr="00896324" w:rsidRDefault="007E3493" w:rsidP="00F348B0">
            <w:pPr>
              <w:jc w:val="center"/>
              <w:rPr>
                <w:rFonts w:cs="Times New Roman"/>
                <w:color w:val="000000"/>
              </w:rPr>
            </w:pPr>
            <w:r w:rsidRPr="00896324">
              <w:rPr>
                <w:rFonts w:cs="Times New Roman"/>
                <w:color w:val="000000"/>
              </w:rPr>
              <w:t>…</w:t>
            </w:r>
          </w:p>
        </w:tc>
        <w:tc>
          <w:tcPr>
            <w:tcW w:w="630" w:type="dxa"/>
            <w:tcBorders>
              <w:top w:val="nil"/>
              <w:left w:val="nil"/>
              <w:bottom w:val="nil"/>
              <w:right w:val="nil"/>
            </w:tcBorders>
            <w:vAlign w:val="center"/>
          </w:tcPr>
          <w:p w14:paraId="7969764E" w14:textId="77777777" w:rsidR="007E3493" w:rsidRPr="00896324" w:rsidRDefault="007E3493" w:rsidP="00F348B0">
            <w:pPr>
              <w:jc w:val="center"/>
              <w:rPr>
                <w:rFonts w:cs="Times New Roman"/>
                <w:color w:val="000000"/>
              </w:rPr>
            </w:pPr>
            <w:r w:rsidRPr="00896324">
              <w:rPr>
                <w:rFonts w:cs="Times New Roman"/>
                <w:color w:val="000000"/>
              </w:rPr>
              <w:t>…</w:t>
            </w:r>
          </w:p>
        </w:tc>
        <w:tc>
          <w:tcPr>
            <w:tcW w:w="1080" w:type="dxa"/>
            <w:tcBorders>
              <w:top w:val="nil"/>
              <w:left w:val="nil"/>
              <w:bottom w:val="nil"/>
              <w:right w:val="nil"/>
            </w:tcBorders>
            <w:vAlign w:val="center"/>
          </w:tcPr>
          <w:p w14:paraId="5DEC8459" w14:textId="77777777" w:rsidR="007E3493" w:rsidRPr="00896324" w:rsidRDefault="007E3493" w:rsidP="00F348B0">
            <w:pPr>
              <w:jc w:val="center"/>
              <w:rPr>
                <w:rFonts w:cs="Times New Roman"/>
                <w:color w:val="000000"/>
              </w:rPr>
            </w:pPr>
            <w:r w:rsidRPr="00896324">
              <w:rPr>
                <w:rFonts w:cs="Times New Roman"/>
                <w:color w:val="000000"/>
              </w:rPr>
              <w:t>…</w:t>
            </w:r>
          </w:p>
        </w:tc>
        <w:tc>
          <w:tcPr>
            <w:tcW w:w="990" w:type="dxa"/>
            <w:tcBorders>
              <w:top w:val="nil"/>
              <w:left w:val="nil"/>
              <w:bottom w:val="nil"/>
              <w:right w:val="nil"/>
            </w:tcBorders>
            <w:vAlign w:val="center"/>
          </w:tcPr>
          <w:p w14:paraId="559E2778" w14:textId="77777777" w:rsidR="007E3493" w:rsidRPr="00896324" w:rsidRDefault="007E3493" w:rsidP="00F348B0">
            <w:pPr>
              <w:jc w:val="center"/>
              <w:rPr>
                <w:rFonts w:cs="Times New Roman"/>
                <w:color w:val="000000"/>
              </w:rPr>
            </w:pPr>
            <w:r w:rsidRPr="00896324">
              <w:rPr>
                <w:rFonts w:cs="Times New Roman"/>
                <w:color w:val="000000"/>
              </w:rPr>
              <w:t>…</w:t>
            </w:r>
          </w:p>
        </w:tc>
        <w:tc>
          <w:tcPr>
            <w:tcW w:w="990" w:type="dxa"/>
            <w:tcBorders>
              <w:top w:val="nil"/>
              <w:left w:val="nil"/>
              <w:bottom w:val="nil"/>
              <w:right w:val="nil"/>
            </w:tcBorders>
            <w:vAlign w:val="center"/>
          </w:tcPr>
          <w:p w14:paraId="2F5CF7F8" w14:textId="77777777" w:rsidR="007E3493" w:rsidRPr="00896324" w:rsidRDefault="007E3493" w:rsidP="00F348B0">
            <w:pPr>
              <w:jc w:val="center"/>
              <w:rPr>
                <w:rFonts w:cs="Times New Roman"/>
                <w:color w:val="000000"/>
              </w:rPr>
            </w:pPr>
            <w:r w:rsidRPr="00896324">
              <w:rPr>
                <w:rFonts w:cs="Times New Roman"/>
                <w:color w:val="000000"/>
              </w:rPr>
              <w:t>…</w:t>
            </w:r>
          </w:p>
        </w:tc>
        <w:tc>
          <w:tcPr>
            <w:tcW w:w="1080" w:type="dxa"/>
            <w:tcBorders>
              <w:top w:val="nil"/>
              <w:left w:val="nil"/>
              <w:bottom w:val="nil"/>
              <w:right w:val="nil"/>
            </w:tcBorders>
            <w:vAlign w:val="center"/>
          </w:tcPr>
          <w:p w14:paraId="1CA1A29D" w14:textId="77777777" w:rsidR="007E3493" w:rsidRPr="00896324" w:rsidRDefault="007E3493" w:rsidP="00F348B0">
            <w:pPr>
              <w:jc w:val="center"/>
              <w:rPr>
                <w:rFonts w:cs="Times New Roman"/>
                <w:color w:val="000000"/>
              </w:rPr>
            </w:pPr>
            <w:r w:rsidRPr="00896324">
              <w:rPr>
                <w:rFonts w:cs="Times New Roman"/>
                <w:color w:val="000000"/>
              </w:rPr>
              <w:t>…</w:t>
            </w:r>
          </w:p>
        </w:tc>
        <w:tc>
          <w:tcPr>
            <w:tcW w:w="720" w:type="dxa"/>
            <w:tcBorders>
              <w:top w:val="nil"/>
              <w:left w:val="nil"/>
              <w:bottom w:val="nil"/>
              <w:right w:val="nil"/>
            </w:tcBorders>
            <w:shd w:val="clear" w:color="auto" w:fill="auto"/>
            <w:noWrap/>
            <w:vAlign w:val="center"/>
          </w:tcPr>
          <w:p w14:paraId="7FE81961" w14:textId="77777777" w:rsidR="007E3493" w:rsidRPr="00896324" w:rsidRDefault="007E3493" w:rsidP="00F348B0">
            <w:pPr>
              <w:jc w:val="center"/>
              <w:rPr>
                <w:rFonts w:cs="Times New Roman"/>
                <w:color w:val="000000"/>
              </w:rPr>
            </w:pPr>
            <w:r w:rsidRPr="00896324">
              <w:rPr>
                <w:rFonts w:cs="Times New Roman"/>
                <w:color w:val="000000"/>
              </w:rPr>
              <w:t>…</w:t>
            </w:r>
          </w:p>
        </w:tc>
        <w:tc>
          <w:tcPr>
            <w:tcW w:w="630" w:type="dxa"/>
            <w:tcBorders>
              <w:top w:val="nil"/>
              <w:left w:val="nil"/>
              <w:bottom w:val="nil"/>
              <w:right w:val="nil"/>
            </w:tcBorders>
            <w:shd w:val="clear" w:color="auto" w:fill="auto"/>
            <w:noWrap/>
            <w:vAlign w:val="center"/>
          </w:tcPr>
          <w:p w14:paraId="06228EDC" w14:textId="77777777" w:rsidR="007E3493" w:rsidRPr="00896324" w:rsidRDefault="007E3493" w:rsidP="00F348B0">
            <w:pPr>
              <w:jc w:val="center"/>
              <w:rPr>
                <w:rFonts w:cs="Times New Roman"/>
                <w:color w:val="000000"/>
              </w:rPr>
            </w:pPr>
          </w:p>
        </w:tc>
      </w:tr>
      <w:tr w:rsidR="007E3493" w:rsidRPr="00896324" w14:paraId="394BBB25" w14:textId="77777777" w:rsidTr="00F348B0">
        <w:trPr>
          <w:trHeight w:val="300"/>
        </w:trPr>
        <w:tc>
          <w:tcPr>
            <w:tcW w:w="2088" w:type="dxa"/>
            <w:gridSpan w:val="2"/>
            <w:tcBorders>
              <w:top w:val="nil"/>
              <w:left w:val="nil"/>
              <w:bottom w:val="nil"/>
              <w:right w:val="nil"/>
            </w:tcBorders>
            <w:shd w:val="clear" w:color="auto" w:fill="auto"/>
            <w:noWrap/>
            <w:vAlign w:val="center"/>
          </w:tcPr>
          <w:p w14:paraId="08183737" w14:textId="77777777" w:rsidR="007E3493" w:rsidRPr="00896324" w:rsidRDefault="007E3493" w:rsidP="00F348B0">
            <w:pPr>
              <w:rPr>
                <w:rFonts w:cs="Times New Roman"/>
                <w:iCs/>
                <w:color w:val="000000"/>
                <w:sz w:val="16"/>
                <w:szCs w:val="16"/>
              </w:rPr>
            </w:pPr>
            <w:r w:rsidRPr="00896324">
              <w:rPr>
                <w:rFonts w:cs="Times New Roman"/>
                <w:iCs/>
                <w:color w:val="000000"/>
                <w:sz w:val="16"/>
                <w:szCs w:val="16"/>
              </w:rPr>
              <w:t>Comorbidities</w:t>
            </w:r>
          </w:p>
        </w:tc>
        <w:tc>
          <w:tcPr>
            <w:tcW w:w="1566" w:type="dxa"/>
            <w:tcBorders>
              <w:top w:val="nil"/>
              <w:left w:val="nil"/>
              <w:bottom w:val="nil"/>
              <w:right w:val="nil"/>
            </w:tcBorders>
            <w:shd w:val="clear" w:color="auto" w:fill="auto"/>
            <w:noWrap/>
            <w:vAlign w:val="center"/>
          </w:tcPr>
          <w:p w14:paraId="240ADBAD" w14:textId="77777777" w:rsidR="007E3493" w:rsidRPr="00896324" w:rsidRDefault="007E3493" w:rsidP="00F348B0">
            <w:pPr>
              <w:jc w:val="center"/>
              <w:rPr>
                <w:rFonts w:cs="Times New Roman"/>
                <w:color w:val="000000"/>
                <w:sz w:val="16"/>
                <w:szCs w:val="16"/>
              </w:rPr>
            </w:pPr>
          </w:p>
        </w:tc>
        <w:tc>
          <w:tcPr>
            <w:tcW w:w="236" w:type="dxa"/>
            <w:tcBorders>
              <w:top w:val="nil"/>
              <w:left w:val="nil"/>
              <w:bottom w:val="nil"/>
              <w:right w:val="nil"/>
            </w:tcBorders>
            <w:shd w:val="clear" w:color="auto" w:fill="auto"/>
            <w:noWrap/>
            <w:vAlign w:val="center"/>
          </w:tcPr>
          <w:p w14:paraId="4F9A3325" w14:textId="77777777" w:rsidR="007E3493" w:rsidRPr="00896324" w:rsidRDefault="007E3493" w:rsidP="00F348B0">
            <w:pPr>
              <w:jc w:val="center"/>
              <w:rPr>
                <w:rFonts w:cs="Times New Roman"/>
                <w:color w:val="000000"/>
              </w:rPr>
            </w:pPr>
          </w:p>
        </w:tc>
        <w:tc>
          <w:tcPr>
            <w:tcW w:w="450" w:type="dxa"/>
            <w:tcBorders>
              <w:top w:val="nil"/>
              <w:left w:val="nil"/>
              <w:bottom w:val="nil"/>
              <w:right w:val="nil"/>
            </w:tcBorders>
            <w:vAlign w:val="center"/>
          </w:tcPr>
          <w:p w14:paraId="69A8EE3A" w14:textId="77777777" w:rsidR="007E3493" w:rsidRPr="00896324" w:rsidRDefault="007E3493" w:rsidP="00F348B0">
            <w:pPr>
              <w:jc w:val="center"/>
              <w:rPr>
                <w:rFonts w:cs="Times New Roman"/>
                <w:color w:val="000000"/>
              </w:rPr>
            </w:pPr>
          </w:p>
        </w:tc>
        <w:tc>
          <w:tcPr>
            <w:tcW w:w="720" w:type="dxa"/>
            <w:tcBorders>
              <w:top w:val="nil"/>
              <w:left w:val="nil"/>
              <w:bottom w:val="nil"/>
              <w:right w:val="nil"/>
            </w:tcBorders>
            <w:vAlign w:val="center"/>
          </w:tcPr>
          <w:p w14:paraId="10C81478" w14:textId="77777777" w:rsidR="007E3493" w:rsidRPr="00896324" w:rsidRDefault="007E3493" w:rsidP="00F348B0">
            <w:pPr>
              <w:jc w:val="center"/>
              <w:rPr>
                <w:rFonts w:cs="Times New Roman"/>
                <w:color w:val="000000"/>
              </w:rPr>
            </w:pPr>
          </w:p>
        </w:tc>
        <w:tc>
          <w:tcPr>
            <w:tcW w:w="720" w:type="dxa"/>
            <w:tcBorders>
              <w:top w:val="nil"/>
              <w:left w:val="nil"/>
              <w:bottom w:val="nil"/>
              <w:right w:val="nil"/>
            </w:tcBorders>
            <w:vAlign w:val="center"/>
          </w:tcPr>
          <w:p w14:paraId="66C5FA8F" w14:textId="77777777" w:rsidR="007E3493" w:rsidRPr="00896324" w:rsidRDefault="007E3493" w:rsidP="00F348B0">
            <w:pPr>
              <w:jc w:val="center"/>
              <w:rPr>
                <w:rFonts w:cs="Times New Roman"/>
                <w:color w:val="000000"/>
              </w:rPr>
            </w:pPr>
          </w:p>
        </w:tc>
        <w:tc>
          <w:tcPr>
            <w:tcW w:w="900" w:type="dxa"/>
            <w:tcBorders>
              <w:top w:val="nil"/>
              <w:left w:val="nil"/>
              <w:bottom w:val="nil"/>
              <w:right w:val="nil"/>
            </w:tcBorders>
            <w:vAlign w:val="center"/>
          </w:tcPr>
          <w:p w14:paraId="542A3E47" w14:textId="77777777" w:rsidR="007E3493" w:rsidRPr="00896324" w:rsidRDefault="007E3493" w:rsidP="00F348B0">
            <w:pPr>
              <w:jc w:val="center"/>
              <w:rPr>
                <w:rFonts w:cs="Times New Roman"/>
                <w:color w:val="000000"/>
              </w:rPr>
            </w:pPr>
          </w:p>
        </w:tc>
        <w:tc>
          <w:tcPr>
            <w:tcW w:w="450" w:type="dxa"/>
            <w:tcBorders>
              <w:top w:val="nil"/>
              <w:left w:val="nil"/>
              <w:bottom w:val="nil"/>
              <w:right w:val="nil"/>
            </w:tcBorders>
            <w:vAlign w:val="center"/>
          </w:tcPr>
          <w:p w14:paraId="73A40D12" w14:textId="77777777" w:rsidR="007E3493" w:rsidRPr="00896324" w:rsidRDefault="007E3493" w:rsidP="00F348B0">
            <w:pPr>
              <w:jc w:val="center"/>
              <w:rPr>
                <w:rFonts w:cs="Times New Roman"/>
                <w:color w:val="000000"/>
              </w:rPr>
            </w:pPr>
          </w:p>
        </w:tc>
        <w:tc>
          <w:tcPr>
            <w:tcW w:w="630" w:type="dxa"/>
            <w:tcBorders>
              <w:top w:val="nil"/>
              <w:left w:val="nil"/>
              <w:bottom w:val="nil"/>
              <w:right w:val="nil"/>
            </w:tcBorders>
            <w:vAlign w:val="center"/>
          </w:tcPr>
          <w:p w14:paraId="77965F3A" w14:textId="77777777" w:rsidR="007E3493" w:rsidRPr="00896324" w:rsidRDefault="007E3493" w:rsidP="00F348B0">
            <w:pPr>
              <w:jc w:val="center"/>
              <w:rPr>
                <w:rFonts w:cs="Times New Roman"/>
                <w:color w:val="000000"/>
              </w:rPr>
            </w:pPr>
          </w:p>
        </w:tc>
        <w:tc>
          <w:tcPr>
            <w:tcW w:w="1080" w:type="dxa"/>
            <w:tcBorders>
              <w:top w:val="nil"/>
              <w:left w:val="nil"/>
              <w:bottom w:val="nil"/>
              <w:right w:val="nil"/>
            </w:tcBorders>
            <w:vAlign w:val="center"/>
          </w:tcPr>
          <w:p w14:paraId="5ED01F4B" w14:textId="77777777" w:rsidR="007E3493" w:rsidRPr="00896324" w:rsidRDefault="007E3493" w:rsidP="00F348B0">
            <w:pPr>
              <w:jc w:val="center"/>
              <w:rPr>
                <w:rFonts w:cs="Times New Roman"/>
                <w:color w:val="000000"/>
              </w:rPr>
            </w:pPr>
          </w:p>
        </w:tc>
        <w:tc>
          <w:tcPr>
            <w:tcW w:w="990" w:type="dxa"/>
            <w:tcBorders>
              <w:top w:val="nil"/>
              <w:left w:val="nil"/>
              <w:bottom w:val="nil"/>
              <w:right w:val="nil"/>
            </w:tcBorders>
            <w:vAlign w:val="center"/>
          </w:tcPr>
          <w:p w14:paraId="714D5763" w14:textId="77777777" w:rsidR="007E3493" w:rsidRPr="00896324" w:rsidRDefault="007E3493" w:rsidP="00F348B0">
            <w:pPr>
              <w:jc w:val="center"/>
              <w:rPr>
                <w:rFonts w:cs="Times New Roman"/>
                <w:color w:val="000000"/>
              </w:rPr>
            </w:pPr>
          </w:p>
        </w:tc>
        <w:tc>
          <w:tcPr>
            <w:tcW w:w="990" w:type="dxa"/>
            <w:tcBorders>
              <w:top w:val="nil"/>
              <w:left w:val="nil"/>
              <w:bottom w:val="nil"/>
              <w:right w:val="nil"/>
            </w:tcBorders>
            <w:vAlign w:val="center"/>
          </w:tcPr>
          <w:p w14:paraId="3F1E5452" w14:textId="77777777" w:rsidR="007E3493" w:rsidRPr="00896324" w:rsidRDefault="007E3493" w:rsidP="00F348B0">
            <w:pPr>
              <w:jc w:val="center"/>
              <w:rPr>
                <w:rFonts w:cs="Times New Roman"/>
                <w:color w:val="000000"/>
              </w:rPr>
            </w:pPr>
          </w:p>
        </w:tc>
        <w:tc>
          <w:tcPr>
            <w:tcW w:w="1080" w:type="dxa"/>
            <w:tcBorders>
              <w:top w:val="nil"/>
              <w:left w:val="nil"/>
              <w:bottom w:val="nil"/>
              <w:right w:val="nil"/>
            </w:tcBorders>
            <w:vAlign w:val="center"/>
          </w:tcPr>
          <w:p w14:paraId="0995A23D" w14:textId="77777777" w:rsidR="007E3493" w:rsidRPr="00896324" w:rsidRDefault="007E3493" w:rsidP="00F348B0">
            <w:pPr>
              <w:jc w:val="center"/>
              <w:rPr>
                <w:rFonts w:cs="Times New Roman"/>
                <w:color w:val="000000"/>
              </w:rPr>
            </w:pPr>
          </w:p>
        </w:tc>
        <w:tc>
          <w:tcPr>
            <w:tcW w:w="720" w:type="dxa"/>
            <w:tcBorders>
              <w:top w:val="nil"/>
              <w:left w:val="nil"/>
              <w:bottom w:val="nil"/>
              <w:right w:val="nil"/>
            </w:tcBorders>
            <w:shd w:val="clear" w:color="auto" w:fill="auto"/>
            <w:noWrap/>
            <w:vAlign w:val="center"/>
          </w:tcPr>
          <w:p w14:paraId="4C7DA679" w14:textId="77777777" w:rsidR="007E3493" w:rsidRPr="00896324" w:rsidRDefault="007E3493" w:rsidP="00F348B0">
            <w:pPr>
              <w:jc w:val="center"/>
              <w:rPr>
                <w:rFonts w:cs="Times New Roman"/>
                <w:color w:val="000000"/>
              </w:rPr>
            </w:pPr>
          </w:p>
        </w:tc>
        <w:tc>
          <w:tcPr>
            <w:tcW w:w="630" w:type="dxa"/>
            <w:tcBorders>
              <w:top w:val="nil"/>
              <w:left w:val="nil"/>
              <w:bottom w:val="nil"/>
              <w:right w:val="nil"/>
            </w:tcBorders>
            <w:shd w:val="clear" w:color="auto" w:fill="auto"/>
            <w:noWrap/>
            <w:vAlign w:val="center"/>
          </w:tcPr>
          <w:p w14:paraId="0B683F29" w14:textId="77777777" w:rsidR="007E3493" w:rsidRPr="00896324" w:rsidRDefault="007E3493" w:rsidP="00F348B0">
            <w:pPr>
              <w:jc w:val="center"/>
              <w:rPr>
                <w:rFonts w:cs="Times New Roman"/>
                <w:color w:val="000000"/>
              </w:rPr>
            </w:pPr>
          </w:p>
        </w:tc>
      </w:tr>
      <w:tr w:rsidR="007E3493" w:rsidRPr="00896324" w14:paraId="18BDEA3B" w14:textId="77777777" w:rsidTr="00F348B0">
        <w:trPr>
          <w:trHeight w:val="300"/>
        </w:trPr>
        <w:tc>
          <w:tcPr>
            <w:tcW w:w="236" w:type="dxa"/>
            <w:tcBorders>
              <w:top w:val="nil"/>
              <w:left w:val="nil"/>
              <w:bottom w:val="nil"/>
              <w:right w:val="nil"/>
            </w:tcBorders>
            <w:shd w:val="clear" w:color="auto" w:fill="auto"/>
            <w:noWrap/>
            <w:vAlign w:val="bottom"/>
          </w:tcPr>
          <w:p w14:paraId="29575D93" w14:textId="77777777" w:rsidR="007E3493" w:rsidRPr="00896324" w:rsidRDefault="007E3493" w:rsidP="00F348B0">
            <w:pPr>
              <w:rPr>
                <w:rFonts w:cs="Times New Roman"/>
                <w:color w:val="000000"/>
                <w:sz w:val="16"/>
                <w:szCs w:val="16"/>
              </w:rPr>
            </w:pPr>
          </w:p>
        </w:tc>
        <w:tc>
          <w:tcPr>
            <w:tcW w:w="1852" w:type="dxa"/>
            <w:tcBorders>
              <w:top w:val="nil"/>
              <w:left w:val="nil"/>
              <w:bottom w:val="nil"/>
              <w:right w:val="nil"/>
            </w:tcBorders>
            <w:shd w:val="clear" w:color="auto" w:fill="auto"/>
            <w:noWrap/>
            <w:vAlign w:val="center"/>
          </w:tcPr>
          <w:p w14:paraId="17AD8FCB" w14:textId="77777777" w:rsidR="007E3493" w:rsidRPr="00896324" w:rsidRDefault="007E3493" w:rsidP="00F348B0">
            <w:pPr>
              <w:rPr>
                <w:rFonts w:cs="Times New Roman"/>
                <w:i/>
                <w:iCs/>
                <w:color w:val="000000"/>
                <w:sz w:val="16"/>
                <w:szCs w:val="16"/>
              </w:rPr>
            </w:pPr>
            <w:r w:rsidRPr="00896324">
              <w:rPr>
                <w:rFonts w:cs="Times New Roman"/>
                <w:i/>
                <w:iCs/>
                <w:color w:val="000000"/>
                <w:sz w:val="16"/>
                <w:szCs w:val="16"/>
              </w:rPr>
              <w:t>Hypertension</w:t>
            </w:r>
          </w:p>
        </w:tc>
        <w:tc>
          <w:tcPr>
            <w:tcW w:w="1566" w:type="dxa"/>
            <w:tcBorders>
              <w:top w:val="nil"/>
              <w:left w:val="nil"/>
              <w:bottom w:val="nil"/>
              <w:right w:val="nil"/>
            </w:tcBorders>
            <w:shd w:val="clear" w:color="auto" w:fill="auto"/>
            <w:noWrap/>
            <w:vAlign w:val="center"/>
          </w:tcPr>
          <w:p w14:paraId="78722BD8" w14:textId="77777777" w:rsidR="007E3493" w:rsidRPr="00896324" w:rsidRDefault="007E3493" w:rsidP="00F348B0">
            <w:pPr>
              <w:jc w:val="center"/>
              <w:rPr>
                <w:rFonts w:cs="Times New Roman"/>
                <w:color w:val="000000"/>
                <w:sz w:val="16"/>
                <w:szCs w:val="16"/>
              </w:rPr>
            </w:pPr>
            <w:r w:rsidRPr="00896324">
              <w:rPr>
                <w:rFonts w:cs="Times New Roman"/>
                <w:color w:val="000000"/>
                <w:sz w:val="16"/>
                <w:szCs w:val="16"/>
              </w:rPr>
              <w:t>n (%)</w:t>
            </w:r>
          </w:p>
        </w:tc>
        <w:tc>
          <w:tcPr>
            <w:tcW w:w="236" w:type="dxa"/>
            <w:tcBorders>
              <w:top w:val="nil"/>
              <w:left w:val="nil"/>
              <w:bottom w:val="nil"/>
              <w:right w:val="nil"/>
            </w:tcBorders>
            <w:shd w:val="clear" w:color="auto" w:fill="auto"/>
            <w:noWrap/>
            <w:vAlign w:val="center"/>
          </w:tcPr>
          <w:p w14:paraId="4F08FA26" w14:textId="77777777" w:rsidR="007E3493" w:rsidRPr="00896324" w:rsidRDefault="007E3493" w:rsidP="00F348B0">
            <w:pPr>
              <w:jc w:val="center"/>
              <w:rPr>
                <w:rFonts w:cs="Times New Roman"/>
                <w:color w:val="000000"/>
              </w:rPr>
            </w:pPr>
            <w:r w:rsidRPr="00896324">
              <w:rPr>
                <w:rFonts w:cs="Times New Roman"/>
                <w:color w:val="000000"/>
              </w:rPr>
              <w:t>…</w:t>
            </w:r>
          </w:p>
        </w:tc>
        <w:tc>
          <w:tcPr>
            <w:tcW w:w="450" w:type="dxa"/>
            <w:tcBorders>
              <w:top w:val="nil"/>
              <w:left w:val="nil"/>
              <w:bottom w:val="nil"/>
              <w:right w:val="nil"/>
            </w:tcBorders>
            <w:vAlign w:val="center"/>
          </w:tcPr>
          <w:p w14:paraId="2671673D" w14:textId="77777777" w:rsidR="007E3493" w:rsidRPr="00896324" w:rsidRDefault="007E3493" w:rsidP="00F348B0">
            <w:pPr>
              <w:jc w:val="center"/>
              <w:rPr>
                <w:rFonts w:cs="Times New Roman"/>
                <w:color w:val="000000"/>
              </w:rPr>
            </w:pPr>
            <w:r w:rsidRPr="00896324">
              <w:rPr>
                <w:rFonts w:cs="Times New Roman"/>
                <w:color w:val="000000"/>
              </w:rPr>
              <w:t>…</w:t>
            </w:r>
          </w:p>
        </w:tc>
        <w:tc>
          <w:tcPr>
            <w:tcW w:w="720" w:type="dxa"/>
            <w:tcBorders>
              <w:top w:val="nil"/>
              <w:left w:val="nil"/>
              <w:bottom w:val="nil"/>
              <w:right w:val="nil"/>
            </w:tcBorders>
            <w:vAlign w:val="center"/>
          </w:tcPr>
          <w:p w14:paraId="6792440F" w14:textId="77777777" w:rsidR="007E3493" w:rsidRPr="00896324" w:rsidRDefault="007E3493" w:rsidP="00F348B0">
            <w:pPr>
              <w:jc w:val="center"/>
              <w:rPr>
                <w:rFonts w:cs="Times New Roman"/>
                <w:color w:val="000000"/>
              </w:rPr>
            </w:pPr>
            <w:r w:rsidRPr="00896324">
              <w:rPr>
                <w:rFonts w:cs="Times New Roman"/>
                <w:color w:val="000000"/>
              </w:rPr>
              <w:t>…</w:t>
            </w:r>
          </w:p>
        </w:tc>
        <w:tc>
          <w:tcPr>
            <w:tcW w:w="720" w:type="dxa"/>
            <w:tcBorders>
              <w:top w:val="nil"/>
              <w:left w:val="nil"/>
              <w:bottom w:val="nil"/>
              <w:right w:val="nil"/>
            </w:tcBorders>
            <w:vAlign w:val="center"/>
          </w:tcPr>
          <w:p w14:paraId="7149D66D" w14:textId="77777777" w:rsidR="007E3493" w:rsidRPr="00896324" w:rsidRDefault="007E3493" w:rsidP="00F348B0">
            <w:pPr>
              <w:jc w:val="center"/>
              <w:rPr>
                <w:rFonts w:cs="Times New Roman"/>
                <w:color w:val="000000"/>
              </w:rPr>
            </w:pPr>
            <w:r w:rsidRPr="00896324">
              <w:rPr>
                <w:rFonts w:cs="Times New Roman"/>
                <w:color w:val="000000"/>
              </w:rPr>
              <w:t>…</w:t>
            </w:r>
          </w:p>
        </w:tc>
        <w:tc>
          <w:tcPr>
            <w:tcW w:w="900" w:type="dxa"/>
            <w:tcBorders>
              <w:top w:val="nil"/>
              <w:left w:val="nil"/>
              <w:bottom w:val="nil"/>
              <w:right w:val="nil"/>
            </w:tcBorders>
            <w:vAlign w:val="center"/>
          </w:tcPr>
          <w:p w14:paraId="38B411C7" w14:textId="77777777" w:rsidR="007E3493" w:rsidRPr="00896324" w:rsidRDefault="007E3493" w:rsidP="00F348B0">
            <w:pPr>
              <w:jc w:val="center"/>
              <w:rPr>
                <w:rFonts w:cs="Times New Roman"/>
                <w:color w:val="000000"/>
              </w:rPr>
            </w:pPr>
            <w:r w:rsidRPr="00896324">
              <w:rPr>
                <w:rFonts w:cs="Times New Roman"/>
                <w:color w:val="000000"/>
              </w:rPr>
              <w:t>…</w:t>
            </w:r>
          </w:p>
        </w:tc>
        <w:tc>
          <w:tcPr>
            <w:tcW w:w="450" w:type="dxa"/>
            <w:tcBorders>
              <w:top w:val="nil"/>
              <w:left w:val="nil"/>
              <w:bottom w:val="nil"/>
              <w:right w:val="nil"/>
            </w:tcBorders>
            <w:vAlign w:val="center"/>
          </w:tcPr>
          <w:p w14:paraId="6F1AD4A2" w14:textId="77777777" w:rsidR="007E3493" w:rsidRPr="00896324" w:rsidRDefault="007E3493" w:rsidP="00F348B0">
            <w:pPr>
              <w:jc w:val="center"/>
              <w:rPr>
                <w:rFonts w:cs="Times New Roman"/>
                <w:color w:val="000000"/>
              </w:rPr>
            </w:pPr>
            <w:r w:rsidRPr="00896324">
              <w:rPr>
                <w:rFonts w:cs="Times New Roman"/>
                <w:color w:val="000000"/>
              </w:rPr>
              <w:t>…</w:t>
            </w:r>
          </w:p>
        </w:tc>
        <w:tc>
          <w:tcPr>
            <w:tcW w:w="630" w:type="dxa"/>
            <w:tcBorders>
              <w:top w:val="nil"/>
              <w:left w:val="nil"/>
              <w:bottom w:val="nil"/>
              <w:right w:val="nil"/>
            </w:tcBorders>
            <w:vAlign w:val="center"/>
          </w:tcPr>
          <w:p w14:paraId="735C46C8" w14:textId="77777777" w:rsidR="007E3493" w:rsidRPr="00896324" w:rsidRDefault="007E3493" w:rsidP="00F348B0">
            <w:pPr>
              <w:jc w:val="center"/>
              <w:rPr>
                <w:rFonts w:cs="Times New Roman"/>
                <w:color w:val="000000"/>
              </w:rPr>
            </w:pPr>
            <w:r w:rsidRPr="00896324">
              <w:rPr>
                <w:rFonts w:cs="Times New Roman"/>
                <w:color w:val="000000"/>
              </w:rPr>
              <w:t>…</w:t>
            </w:r>
          </w:p>
        </w:tc>
        <w:tc>
          <w:tcPr>
            <w:tcW w:w="1080" w:type="dxa"/>
            <w:tcBorders>
              <w:top w:val="nil"/>
              <w:left w:val="nil"/>
              <w:bottom w:val="nil"/>
              <w:right w:val="nil"/>
            </w:tcBorders>
            <w:vAlign w:val="center"/>
          </w:tcPr>
          <w:p w14:paraId="36145148" w14:textId="77777777" w:rsidR="007E3493" w:rsidRPr="00896324" w:rsidRDefault="007E3493" w:rsidP="00F348B0">
            <w:pPr>
              <w:jc w:val="center"/>
              <w:rPr>
                <w:rFonts w:cs="Times New Roman"/>
                <w:color w:val="000000"/>
              </w:rPr>
            </w:pPr>
            <w:r w:rsidRPr="00896324">
              <w:rPr>
                <w:rFonts w:cs="Times New Roman"/>
                <w:color w:val="000000"/>
              </w:rPr>
              <w:t>…</w:t>
            </w:r>
          </w:p>
        </w:tc>
        <w:tc>
          <w:tcPr>
            <w:tcW w:w="990" w:type="dxa"/>
            <w:tcBorders>
              <w:top w:val="nil"/>
              <w:left w:val="nil"/>
              <w:bottom w:val="nil"/>
              <w:right w:val="nil"/>
            </w:tcBorders>
            <w:vAlign w:val="center"/>
          </w:tcPr>
          <w:p w14:paraId="447EFCEA" w14:textId="77777777" w:rsidR="007E3493" w:rsidRPr="00896324" w:rsidRDefault="007E3493" w:rsidP="00F348B0">
            <w:pPr>
              <w:jc w:val="center"/>
              <w:rPr>
                <w:rFonts w:cs="Times New Roman"/>
                <w:color w:val="000000"/>
              </w:rPr>
            </w:pPr>
            <w:r w:rsidRPr="00896324">
              <w:rPr>
                <w:rFonts w:cs="Times New Roman"/>
                <w:color w:val="000000"/>
              </w:rPr>
              <w:t>…</w:t>
            </w:r>
          </w:p>
        </w:tc>
        <w:tc>
          <w:tcPr>
            <w:tcW w:w="990" w:type="dxa"/>
            <w:tcBorders>
              <w:top w:val="nil"/>
              <w:left w:val="nil"/>
              <w:bottom w:val="nil"/>
              <w:right w:val="nil"/>
            </w:tcBorders>
            <w:vAlign w:val="center"/>
          </w:tcPr>
          <w:p w14:paraId="56B97AF8" w14:textId="77777777" w:rsidR="007E3493" w:rsidRPr="00896324" w:rsidRDefault="007E3493" w:rsidP="00F348B0">
            <w:pPr>
              <w:jc w:val="center"/>
              <w:rPr>
                <w:rFonts w:cs="Times New Roman"/>
                <w:color w:val="000000"/>
              </w:rPr>
            </w:pPr>
            <w:r w:rsidRPr="00896324">
              <w:rPr>
                <w:rFonts w:cs="Times New Roman"/>
                <w:color w:val="000000"/>
              </w:rPr>
              <w:t>…</w:t>
            </w:r>
          </w:p>
        </w:tc>
        <w:tc>
          <w:tcPr>
            <w:tcW w:w="1080" w:type="dxa"/>
            <w:tcBorders>
              <w:top w:val="nil"/>
              <w:left w:val="nil"/>
              <w:bottom w:val="nil"/>
              <w:right w:val="nil"/>
            </w:tcBorders>
            <w:vAlign w:val="center"/>
          </w:tcPr>
          <w:p w14:paraId="24AF4D65" w14:textId="77777777" w:rsidR="007E3493" w:rsidRPr="00896324" w:rsidRDefault="007E3493" w:rsidP="00F348B0">
            <w:pPr>
              <w:jc w:val="center"/>
              <w:rPr>
                <w:rFonts w:cs="Times New Roman"/>
                <w:color w:val="000000"/>
              </w:rPr>
            </w:pPr>
            <w:r w:rsidRPr="00896324">
              <w:rPr>
                <w:rFonts w:cs="Times New Roman"/>
                <w:color w:val="000000"/>
              </w:rPr>
              <w:t>…</w:t>
            </w:r>
          </w:p>
        </w:tc>
        <w:tc>
          <w:tcPr>
            <w:tcW w:w="720" w:type="dxa"/>
            <w:tcBorders>
              <w:top w:val="nil"/>
              <w:left w:val="nil"/>
              <w:bottom w:val="nil"/>
              <w:right w:val="nil"/>
            </w:tcBorders>
            <w:shd w:val="clear" w:color="auto" w:fill="auto"/>
            <w:noWrap/>
            <w:vAlign w:val="center"/>
          </w:tcPr>
          <w:p w14:paraId="7438D23D" w14:textId="77777777" w:rsidR="007E3493" w:rsidRPr="00896324" w:rsidRDefault="007E3493" w:rsidP="00F348B0">
            <w:pPr>
              <w:jc w:val="center"/>
              <w:rPr>
                <w:rFonts w:cs="Times New Roman"/>
                <w:color w:val="000000"/>
              </w:rPr>
            </w:pPr>
            <w:r w:rsidRPr="00896324">
              <w:rPr>
                <w:rFonts w:cs="Times New Roman"/>
                <w:color w:val="000000"/>
              </w:rPr>
              <w:t>…</w:t>
            </w:r>
          </w:p>
        </w:tc>
        <w:tc>
          <w:tcPr>
            <w:tcW w:w="630" w:type="dxa"/>
            <w:tcBorders>
              <w:top w:val="nil"/>
              <w:left w:val="nil"/>
              <w:bottom w:val="nil"/>
              <w:right w:val="nil"/>
            </w:tcBorders>
            <w:shd w:val="clear" w:color="auto" w:fill="auto"/>
            <w:noWrap/>
            <w:vAlign w:val="center"/>
          </w:tcPr>
          <w:p w14:paraId="42E650FE" w14:textId="77777777" w:rsidR="007E3493" w:rsidRPr="00896324" w:rsidRDefault="007E3493" w:rsidP="00F348B0">
            <w:pPr>
              <w:jc w:val="center"/>
              <w:rPr>
                <w:rFonts w:cs="Times New Roman"/>
                <w:color w:val="000000"/>
              </w:rPr>
            </w:pPr>
          </w:p>
        </w:tc>
      </w:tr>
      <w:tr w:rsidR="007E3493" w:rsidRPr="00896324" w14:paraId="380FAFB8" w14:textId="77777777" w:rsidTr="00F348B0">
        <w:trPr>
          <w:trHeight w:val="300"/>
        </w:trPr>
        <w:tc>
          <w:tcPr>
            <w:tcW w:w="236" w:type="dxa"/>
            <w:tcBorders>
              <w:top w:val="nil"/>
              <w:left w:val="nil"/>
              <w:bottom w:val="nil"/>
              <w:right w:val="nil"/>
            </w:tcBorders>
            <w:shd w:val="clear" w:color="auto" w:fill="auto"/>
            <w:noWrap/>
            <w:vAlign w:val="bottom"/>
          </w:tcPr>
          <w:p w14:paraId="48CF97A0" w14:textId="77777777" w:rsidR="007E3493" w:rsidRPr="00896324" w:rsidRDefault="007E3493" w:rsidP="00F348B0">
            <w:pPr>
              <w:rPr>
                <w:rFonts w:cs="Times New Roman"/>
                <w:color w:val="000000"/>
                <w:sz w:val="16"/>
                <w:szCs w:val="16"/>
              </w:rPr>
            </w:pPr>
          </w:p>
        </w:tc>
        <w:tc>
          <w:tcPr>
            <w:tcW w:w="1852" w:type="dxa"/>
            <w:tcBorders>
              <w:top w:val="nil"/>
              <w:left w:val="nil"/>
              <w:bottom w:val="nil"/>
              <w:right w:val="nil"/>
            </w:tcBorders>
            <w:shd w:val="clear" w:color="auto" w:fill="auto"/>
            <w:noWrap/>
            <w:vAlign w:val="center"/>
          </w:tcPr>
          <w:p w14:paraId="5EF8A5D2" w14:textId="77777777" w:rsidR="007E3493" w:rsidRPr="00896324" w:rsidRDefault="007E3493" w:rsidP="00F348B0">
            <w:pPr>
              <w:rPr>
                <w:rFonts w:cs="Times New Roman"/>
                <w:i/>
                <w:iCs/>
                <w:color w:val="000000"/>
                <w:sz w:val="16"/>
                <w:szCs w:val="16"/>
              </w:rPr>
            </w:pPr>
            <w:r w:rsidRPr="00896324">
              <w:rPr>
                <w:rFonts w:cs="Times New Roman"/>
                <w:i/>
                <w:iCs/>
                <w:color w:val="000000"/>
                <w:sz w:val="16"/>
                <w:szCs w:val="16"/>
              </w:rPr>
              <w:t>Diabetes</w:t>
            </w:r>
          </w:p>
        </w:tc>
        <w:tc>
          <w:tcPr>
            <w:tcW w:w="1566" w:type="dxa"/>
            <w:tcBorders>
              <w:top w:val="nil"/>
              <w:left w:val="nil"/>
              <w:bottom w:val="nil"/>
              <w:right w:val="nil"/>
            </w:tcBorders>
            <w:shd w:val="clear" w:color="auto" w:fill="auto"/>
            <w:noWrap/>
            <w:vAlign w:val="center"/>
          </w:tcPr>
          <w:p w14:paraId="03FE5B2F" w14:textId="77777777" w:rsidR="007E3493" w:rsidRPr="00896324" w:rsidRDefault="007E3493" w:rsidP="00F348B0">
            <w:pPr>
              <w:jc w:val="center"/>
              <w:rPr>
                <w:rFonts w:cs="Times New Roman"/>
                <w:color w:val="000000"/>
                <w:sz w:val="16"/>
                <w:szCs w:val="16"/>
              </w:rPr>
            </w:pPr>
            <w:r w:rsidRPr="00896324">
              <w:rPr>
                <w:rFonts w:cs="Times New Roman"/>
                <w:color w:val="000000"/>
                <w:sz w:val="16"/>
                <w:szCs w:val="16"/>
              </w:rPr>
              <w:t>n (%)</w:t>
            </w:r>
          </w:p>
        </w:tc>
        <w:tc>
          <w:tcPr>
            <w:tcW w:w="236" w:type="dxa"/>
            <w:tcBorders>
              <w:top w:val="nil"/>
              <w:left w:val="nil"/>
              <w:bottom w:val="nil"/>
              <w:right w:val="nil"/>
            </w:tcBorders>
            <w:shd w:val="clear" w:color="auto" w:fill="auto"/>
            <w:noWrap/>
            <w:vAlign w:val="center"/>
          </w:tcPr>
          <w:p w14:paraId="4FFCD125" w14:textId="77777777" w:rsidR="007E3493" w:rsidRPr="00896324" w:rsidRDefault="007E3493" w:rsidP="00F348B0">
            <w:pPr>
              <w:jc w:val="center"/>
              <w:rPr>
                <w:rFonts w:cs="Times New Roman"/>
                <w:color w:val="000000"/>
              </w:rPr>
            </w:pPr>
            <w:r w:rsidRPr="00896324">
              <w:rPr>
                <w:rFonts w:cs="Times New Roman"/>
                <w:color w:val="000000"/>
              </w:rPr>
              <w:t>…</w:t>
            </w:r>
          </w:p>
        </w:tc>
        <w:tc>
          <w:tcPr>
            <w:tcW w:w="450" w:type="dxa"/>
            <w:tcBorders>
              <w:top w:val="nil"/>
              <w:left w:val="nil"/>
              <w:bottom w:val="nil"/>
              <w:right w:val="nil"/>
            </w:tcBorders>
            <w:vAlign w:val="center"/>
          </w:tcPr>
          <w:p w14:paraId="30F065B0" w14:textId="77777777" w:rsidR="007E3493" w:rsidRPr="00896324" w:rsidRDefault="007E3493" w:rsidP="00F348B0">
            <w:pPr>
              <w:jc w:val="center"/>
              <w:rPr>
                <w:rFonts w:cs="Times New Roman"/>
                <w:color w:val="000000"/>
              </w:rPr>
            </w:pPr>
            <w:r w:rsidRPr="00896324">
              <w:rPr>
                <w:rFonts w:cs="Times New Roman"/>
                <w:color w:val="000000"/>
              </w:rPr>
              <w:t>…</w:t>
            </w:r>
          </w:p>
        </w:tc>
        <w:tc>
          <w:tcPr>
            <w:tcW w:w="720" w:type="dxa"/>
            <w:tcBorders>
              <w:top w:val="nil"/>
              <w:left w:val="nil"/>
              <w:bottom w:val="nil"/>
              <w:right w:val="nil"/>
            </w:tcBorders>
            <w:vAlign w:val="center"/>
          </w:tcPr>
          <w:p w14:paraId="1179E456" w14:textId="77777777" w:rsidR="007E3493" w:rsidRPr="00896324" w:rsidRDefault="007E3493" w:rsidP="00F348B0">
            <w:pPr>
              <w:jc w:val="center"/>
              <w:rPr>
                <w:rFonts w:cs="Times New Roman"/>
                <w:color w:val="000000"/>
              </w:rPr>
            </w:pPr>
            <w:r w:rsidRPr="00896324">
              <w:rPr>
                <w:rFonts w:cs="Times New Roman"/>
                <w:color w:val="000000"/>
              </w:rPr>
              <w:t>…</w:t>
            </w:r>
          </w:p>
        </w:tc>
        <w:tc>
          <w:tcPr>
            <w:tcW w:w="720" w:type="dxa"/>
            <w:tcBorders>
              <w:top w:val="nil"/>
              <w:left w:val="nil"/>
              <w:bottom w:val="nil"/>
              <w:right w:val="nil"/>
            </w:tcBorders>
            <w:vAlign w:val="center"/>
          </w:tcPr>
          <w:p w14:paraId="0C397117" w14:textId="77777777" w:rsidR="007E3493" w:rsidRPr="00896324" w:rsidRDefault="007E3493" w:rsidP="00F348B0">
            <w:pPr>
              <w:jc w:val="center"/>
              <w:rPr>
                <w:rFonts w:cs="Times New Roman"/>
                <w:color w:val="000000"/>
              </w:rPr>
            </w:pPr>
            <w:r w:rsidRPr="00896324">
              <w:rPr>
                <w:rFonts w:cs="Times New Roman"/>
                <w:color w:val="000000"/>
              </w:rPr>
              <w:t>…</w:t>
            </w:r>
          </w:p>
        </w:tc>
        <w:tc>
          <w:tcPr>
            <w:tcW w:w="900" w:type="dxa"/>
            <w:tcBorders>
              <w:top w:val="nil"/>
              <w:left w:val="nil"/>
              <w:bottom w:val="nil"/>
              <w:right w:val="nil"/>
            </w:tcBorders>
            <w:vAlign w:val="center"/>
          </w:tcPr>
          <w:p w14:paraId="12B43B87" w14:textId="77777777" w:rsidR="007E3493" w:rsidRPr="00896324" w:rsidRDefault="007E3493" w:rsidP="00F348B0">
            <w:pPr>
              <w:jc w:val="center"/>
              <w:rPr>
                <w:rFonts w:cs="Times New Roman"/>
                <w:color w:val="000000"/>
              </w:rPr>
            </w:pPr>
            <w:r w:rsidRPr="00896324">
              <w:rPr>
                <w:rFonts w:cs="Times New Roman"/>
                <w:color w:val="000000"/>
              </w:rPr>
              <w:t>…</w:t>
            </w:r>
          </w:p>
        </w:tc>
        <w:tc>
          <w:tcPr>
            <w:tcW w:w="450" w:type="dxa"/>
            <w:tcBorders>
              <w:top w:val="nil"/>
              <w:left w:val="nil"/>
              <w:bottom w:val="nil"/>
              <w:right w:val="nil"/>
            </w:tcBorders>
            <w:vAlign w:val="center"/>
          </w:tcPr>
          <w:p w14:paraId="275C580D" w14:textId="77777777" w:rsidR="007E3493" w:rsidRPr="00896324" w:rsidRDefault="007E3493" w:rsidP="00F348B0">
            <w:pPr>
              <w:jc w:val="center"/>
              <w:rPr>
                <w:rFonts w:cs="Times New Roman"/>
                <w:color w:val="000000"/>
              </w:rPr>
            </w:pPr>
            <w:r w:rsidRPr="00896324">
              <w:rPr>
                <w:rFonts w:cs="Times New Roman"/>
                <w:color w:val="000000"/>
              </w:rPr>
              <w:t>…</w:t>
            </w:r>
          </w:p>
        </w:tc>
        <w:tc>
          <w:tcPr>
            <w:tcW w:w="630" w:type="dxa"/>
            <w:tcBorders>
              <w:top w:val="nil"/>
              <w:left w:val="nil"/>
              <w:bottom w:val="nil"/>
              <w:right w:val="nil"/>
            </w:tcBorders>
            <w:vAlign w:val="center"/>
          </w:tcPr>
          <w:p w14:paraId="1CAAB26E" w14:textId="77777777" w:rsidR="007E3493" w:rsidRPr="00896324" w:rsidRDefault="007E3493" w:rsidP="00F348B0">
            <w:pPr>
              <w:jc w:val="center"/>
              <w:rPr>
                <w:rFonts w:cs="Times New Roman"/>
                <w:color w:val="000000"/>
              </w:rPr>
            </w:pPr>
            <w:r w:rsidRPr="00896324">
              <w:rPr>
                <w:rFonts w:cs="Times New Roman"/>
                <w:color w:val="000000"/>
              </w:rPr>
              <w:t>…</w:t>
            </w:r>
          </w:p>
        </w:tc>
        <w:tc>
          <w:tcPr>
            <w:tcW w:w="1080" w:type="dxa"/>
            <w:tcBorders>
              <w:top w:val="nil"/>
              <w:left w:val="nil"/>
              <w:bottom w:val="nil"/>
              <w:right w:val="nil"/>
            </w:tcBorders>
            <w:vAlign w:val="center"/>
          </w:tcPr>
          <w:p w14:paraId="5B8BF948" w14:textId="77777777" w:rsidR="007E3493" w:rsidRPr="00896324" w:rsidRDefault="007E3493" w:rsidP="00F348B0">
            <w:pPr>
              <w:jc w:val="center"/>
              <w:rPr>
                <w:rFonts w:cs="Times New Roman"/>
                <w:color w:val="000000"/>
              </w:rPr>
            </w:pPr>
            <w:r w:rsidRPr="00896324">
              <w:rPr>
                <w:rFonts w:cs="Times New Roman"/>
                <w:color w:val="000000"/>
              </w:rPr>
              <w:t>…</w:t>
            </w:r>
          </w:p>
        </w:tc>
        <w:tc>
          <w:tcPr>
            <w:tcW w:w="990" w:type="dxa"/>
            <w:tcBorders>
              <w:top w:val="nil"/>
              <w:left w:val="nil"/>
              <w:bottom w:val="nil"/>
              <w:right w:val="nil"/>
            </w:tcBorders>
            <w:vAlign w:val="center"/>
          </w:tcPr>
          <w:p w14:paraId="23E71866" w14:textId="77777777" w:rsidR="007E3493" w:rsidRPr="00896324" w:rsidRDefault="007E3493" w:rsidP="00F348B0">
            <w:pPr>
              <w:jc w:val="center"/>
              <w:rPr>
                <w:rFonts w:cs="Times New Roman"/>
                <w:color w:val="000000"/>
              </w:rPr>
            </w:pPr>
            <w:r w:rsidRPr="00896324">
              <w:rPr>
                <w:rFonts w:cs="Times New Roman"/>
                <w:color w:val="000000"/>
              </w:rPr>
              <w:t>…</w:t>
            </w:r>
          </w:p>
        </w:tc>
        <w:tc>
          <w:tcPr>
            <w:tcW w:w="990" w:type="dxa"/>
            <w:tcBorders>
              <w:top w:val="nil"/>
              <w:left w:val="nil"/>
              <w:bottom w:val="nil"/>
              <w:right w:val="nil"/>
            </w:tcBorders>
            <w:vAlign w:val="center"/>
          </w:tcPr>
          <w:p w14:paraId="739FC157" w14:textId="77777777" w:rsidR="007E3493" w:rsidRPr="00896324" w:rsidRDefault="007E3493" w:rsidP="00F348B0">
            <w:pPr>
              <w:jc w:val="center"/>
              <w:rPr>
                <w:rFonts w:cs="Times New Roman"/>
                <w:color w:val="000000"/>
              </w:rPr>
            </w:pPr>
            <w:r w:rsidRPr="00896324">
              <w:rPr>
                <w:rFonts w:cs="Times New Roman"/>
                <w:color w:val="000000"/>
              </w:rPr>
              <w:t>…</w:t>
            </w:r>
          </w:p>
        </w:tc>
        <w:tc>
          <w:tcPr>
            <w:tcW w:w="1080" w:type="dxa"/>
            <w:tcBorders>
              <w:top w:val="nil"/>
              <w:left w:val="nil"/>
              <w:bottom w:val="nil"/>
              <w:right w:val="nil"/>
            </w:tcBorders>
            <w:vAlign w:val="center"/>
          </w:tcPr>
          <w:p w14:paraId="52C920F6" w14:textId="77777777" w:rsidR="007E3493" w:rsidRPr="00896324" w:rsidRDefault="007E3493" w:rsidP="00F348B0">
            <w:pPr>
              <w:jc w:val="center"/>
              <w:rPr>
                <w:rFonts w:cs="Times New Roman"/>
                <w:color w:val="000000"/>
              </w:rPr>
            </w:pPr>
            <w:r w:rsidRPr="00896324">
              <w:rPr>
                <w:rFonts w:cs="Times New Roman"/>
                <w:color w:val="000000"/>
              </w:rPr>
              <w:t>…</w:t>
            </w:r>
          </w:p>
        </w:tc>
        <w:tc>
          <w:tcPr>
            <w:tcW w:w="720" w:type="dxa"/>
            <w:tcBorders>
              <w:top w:val="nil"/>
              <w:left w:val="nil"/>
              <w:bottom w:val="nil"/>
              <w:right w:val="nil"/>
            </w:tcBorders>
            <w:shd w:val="clear" w:color="auto" w:fill="auto"/>
            <w:noWrap/>
            <w:vAlign w:val="center"/>
          </w:tcPr>
          <w:p w14:paraId="09026F09" w14:textId="77777777" w:rsidR="007E3493" w:rsidRPr="00896324" w:rsidRDefault="007E3493" w:rsidP="00F348B0">
            <w:pPr>
              <w:jc w:val="center"/>
              <w:rPr>
                <w:rFonts w:cs="Times New Roman"/>
                <w:color w:val="000000"/>
              </w:rPr>
            </w:pPr>
            <w:r w:rsidRPr="00896324">
              <w:rPr>
                <w:rFonts w:cs="Times New Roman"/>
                <w:color w:val="000000"/>
              </w:rPr>
              <w:t>…</w:t>
            </w:r>
          </w:p>
        </w:tc>
        <w:tc>
          <w:tcPr>
            <w:tcW w:w="630" w:type="dxa"/>
            <w:tcBorders>
              <w:top w:val="nil"/>
              <w:left w:val="nil"/>
              <w:bottom w:val="nil"/>
              <w:right w:val="nil"/>
            </w:tcBorders>
            <w:shd w:val="clear" w:color="auto" w:fill="auto"/>
            <w:noWrap/>
            <w:vAlign w:val="center"/>
          </w:tcPr>
          <w:p w14:paraId="3D6A74CD" w14:textId="77777777" w:rsidR="007E3493" w:rsidRPr="00896324" w:rsidRDefault="007E3493" w:rsidP="00F348B0">
            <w:pPr>
              <w:jc w:val="center"/>
              <w:rPr>
                <w:rFonts w:cs="Times New Roman"/>
                <w:color w:val="000000"/>
              </w:rPr>
            </w:pPr>
          </w:p>
        </w:tc>
      </w:tr>
      <w:tr w:rsidR="007E3493" w:rsidRPr="00896324" w14:paraId="345815CD" w14:textId="77777777" w:rsidTr="00F348B0">
        <w:trPr>
          <w:trHeight w:val="300"/>
        </w:trPr>
        <w:tc>
          <w:tcPr>
            <w:tcW w:w="236" w:type="dxa"/>
            <w:tcBorders>
              <w:top w:val="nil"/>
              <w:left w:val="nil"/>
              <w:bottom w:val="nil"/>
              <w:right w:val="nil"/>
            </w:tcBorders>
            <w:shd w:val="clear" w:color="auto" w:fill="auto"/>
            <w:noWrap/>
            <w:vAlign w:val="bottom"/>
          </w:tcPr>
          <w:p w14:paraId="4CD4F81D" w14:textId="77777777" w:rsidR="007E3493" w:rsidRPr="00896324" w:rsidRDefault="007E3493" w:rsidP="00F348B0">
            <w:pPr>
              <w:rPr>
                <w:rFonts w:cs="Times New Roman"/>
                <w:color w:val="000000"/>
                <w:sz w:val="16"/>
                <w:szCs w:val="16"/>
              </w:rPr>
            </w:pPr>
          </w:p>
        </w:tc>
        <w:tc>
          <w:tcPr>
            <w:tcW w:w="1852" w:type="dxa"/>
            <w:tcBorders>
              <w:top w:val="nil"/>
              <w:left w:val="nil"/>
              <w:bottom w:val="nil"/>
              <w:right w:val="nil"/>
            </w:tcBorders>
            <w:shd w:val="clear" w:color="auto" w:fill="auto"/>
            <w:noWrap/>
            <w:vAlign w:val="center"/>
          </w:tcPr>
          <w:p w14:paraId="213F5B4F" w14:textId="77777777" w:rsidR="007E3493" w:rsidRPr="00896324" w:rsidRDefault="007E3493" w:rsidP="00F348B0">
            <w:pPr>
              <w:rPr>
                <w:rFonts w:cs="Times New Roman"/>
                <w:i/>
                <w:iCs/>
                <w:color w:val="000000"/>
                <w:sz w:val="16"/>
                <w:szCs w:val="16"/>
              </w:rPr>
            </w:pPr>
            <w:r w:rsidRPr="00896324">
              <w:rPr>
                <w:rFonts w:cs="Times New Roman"/>
                <w:i/>
                <w:iCs/>
                <w:color w:val="000000"/>
                <w:sz w:val="16"/>
                <w:szCs w:val="16"/>
              </w:rPr>
              <w:t>Hypercholesterolemia</w:t>
            </w:r>
          </w:p>
        </w:tc>
        <w:tc>
          <w:tcPr>
            <w:tcW w:w="1566" w:type="dxa"/>
            <w:tcBorders>
              <w:top w:val="nil"/>
              <w:left w:val="nil"/>
              <w:bottom w:val="nil"/>
              <w:right w:val="nil"/>
            </w:tcBorders>
            <w:shd w:val="clear" w:color="auto" w:fill="auto"/>
            <w:noWrap/>
            <w:vAlign w:val="center"/>
          </w:tcPr>
          <w:p w14:paraId="169EB952" w14:textId="77777777" w:rsidR="007E3493" w:rsidRPr="00896324" w:rsidRDefault="007E3493" w:rsidP="00F348B0">
            <w:pPr>
              <w:jc w:val="center"/>
              <w:rPr>
                <w:rFonts w:cs="Times New Roman"/>
                <w:color w:val="000000"/>
                <w:sz w:val="16"/>
                <w:szCs w:val="16"/>
              </w:rPr>
            </w:pPr>
            <w:r w:rsidRPr="00896324">
              <w:rPr>
                <w:rFonts w:cs="Times New Roman"/>
                <w:color w:val="000000"/>
                <w:sz w:val="16"/>
                <w:szCs w:val="16"/>
              </w:rPr>
              <w:t>n (%)</w:t>
            </w:r>
          </w:p>
        </w:tc>
        <w:tc>
          <w:tcPr>
            <w:tcW w:w="236" w:type="dxa"/>
            <w:tcBorders>
              <w:top w:val="nil"/>
              <w:left w:val="nil"/>
              <w:bottom w:val="nil"/>
              <w:right w:val="nil"/>
            </w:tcBorders>
            <w:shd w:val="clear" w:color="auto" w:fill="auto"/>
            <w:noWrap/>
            <w:vAlign w:val="center"/>
          </w:tcPr>
          <w:p w14:paraId="62384D89" w14:textId="77777777" w:rsidR="007E3493" w:rsidRPr="00896324" w:rsidRDefault="007E3493" w:rsidP="00F348B0">
            <w:pPr>
              <w:jc w:val="center"/>
              <w:rPr>
                <w:rFonts w:cs="Times New Roman"/>
                <w:color w:val="000000"/>
              </w:rPr>
            </w:pPr>
            <w:r w:rsidRPr="00896324">
              <w:rPr>
                <w:rFonts w:cs="Times New Roman"/>
                <w:color w:val="000000"/>
              </w:rPr>
              <w:t>…</w:t>
            </w:r>
          </w:p>
        </w:tc>
        <w:tc>
          <w:tcPr>
            <w:tcW w:w="450" w:type="dxa"/>
            <w:tcBorders>
              <w:top w:val="nil"/>
              <w:left w:val="nil"/>
              <w:bottom w:val="nil"/>
              <w:right w:val="nil"/>
            </w:tcBorders>
            <w:vAlign w:val="center"/>
          </w:tcPr>
          <w:p w14:paraId="25037D4D" w14:textId="77777777" w:rsidR="007E3493" w:rsidRPr="00896324" w:rsidRDefault="007E3493" w:rsidP="00F348B0">
            <w:pPr>
              <w:jc w:val="center"/>
              <w:rPr>
                <w:rFonts w:cs="Times New Roman"/>
                <w:color w:val="000000"/>
              </w:rPr>
            </w:pPr>
            <w:r w:rsidRPr="00896324">
              <w:rPr>
                <w:rFonts w:cs="Times New Roman"/>
                <w:color w:val="000000"/>
              </w:rPr>
              <w:t>…</w:t>
            </w:r>
          </w:p>
        </w:tc>
        <w:tc>
          <w:tcPr>
            <w:tcW w:w="720" w:type="dxa"/>
            <w:tcBorders>
              <w:top w:val="nil"/>
              <w:left w:val="nil"/>
              <w:bottom w:val="nil"/>
              <w:right w:val="nil"/>
            </w:tcBorders>
            <w:vAlign w:val="center"/>
          </w:tcPr>
          <w:p w14:paraId="11EAC878" w14:textId="77777777" w:rsidR="007E3493" w:rsidRPr="00896324" w:rsidRDefault="007E3493" w:rsidP="00F348B0">
            <w:pPr>
              <w:jc w:val="center"/>
              <w:rPr>
                <w:rFonts w:cs="Times New Roman"/>
                <w:color w:val="000000"/>
              </w:rPr>
            </w:pPr>
            <w:r w:rsidRPr="00896324">
              <w:rPr>
                <w:rFonts w:cs="Times New Roman"/>
                <w:color w:val="000000"/>
              </w:rPr>
              <w:t>…</w:t>
            </w:r>
          </w:p>
        </w:tc>
        <w:tc>
          <w:tcPr>
            <w:tcW w:w="720" w:type="dxa"/>
            <w:tcBorders>
              <w:top w:val="nil"/>
              <w:left w:val="nil"/>
              <w:bottom w:val="nil"/>
              <w:right w:val="nil"/>
            </w:tcBorders>
            <w:vAlign w:val="center"/>
          </w:tcPr>
          <w:p w14:paraId="771960BB" w14:textId="77777777" w:rsidR="007E3493" w:rsidRPr="00896324" w:rsidRDefault="007E3493" w:rsidP="00F348B0">
            <w:pPr>
              <w:jc w:val="center"/>
              <w:rPr>
                <w:rFonts w:cs="Times New Roman"/>
                <w:color w:val="000000"/>
              </w:rPr>
            </w:pPr>
            <w:r w:rsidRPr="00896324">
              <w:rPr>
                <w:rFonts w:cs="Times New Roman"/>
                <w:color w:val="000000"/>
              </w:rPr>
              <w:t>…</w:t>
            </w:r>
          </w:p>
        </w:tc>
        <w:tc>
          <w:tcPr>
            <w:tcW w:w="900" w:type="dxa"/>
            <w:tcBorders>
              <w:top w:val="nil"/>
              <w:left w:val="nil"/>
              <w:bottom w:val="nil"/>
              <w:right w:val="nil"/>
            </w:tcBorders>
            <w:vAlign w:val="center"/>
          </w:tcPr>
          <w:p w14:paraId="23A0EE88" w14:textId="77777777" w:rsidR="007E3493" w:rsidRPr="00896324" w:rsidRDefault="007E3493" w:rsidP="00F348B0">
            <w:pPr>
              <w:jc w:val="center"/>
              <w:rPr>
                <w:rFonts w:cs="Times New Roman"/>
                <w:color w:val="000000"/>
              </w:rPr>
            </w:pPr>
            <w:r w:rsidRPr="00896324">
              <w:rPr>
                <w:rFonts w:cs="Times New Roman"/>
                <w:color w:val="000000"/>
              </w:rPr>
              <w:t>…</w:t>
            </w:r>
          </w:p>
        </w:tc>
        <w:tc>
          <w:tcPr>
            <w:tcW w:w="450" w:type="dxa"/>
            <w:tcBorders>
              <w:top w:val="nil"/>
              <w:left w:val="nil"/>
              <w:bottom w:val="nil"/>
              <w:right w:val="nil"/>
            </w:tcBorders>
            <w:vAlign w:val="center"/>
          </w:tcPr>
          <w:p w14:paraId="6FEB8FF9" w14:textId="77777777" w:rsidR="007E3493" w:rsidRPr="00896324" w:rsidRDefault="007E3493" w:rsidP="00F348B0">
            <w:pPr>
              <w:jc w:val="center"/>
              <w:rPr>
                <w:rFonts w:cs="Times New Roman"/>
                <w:color w:val="000000"/>
              </w:rPr>
            </w:pPr>
            <w:r w:rsidRPr="00896324">
              <w:rPr>
                <w:rFonts w:cs="Times New Roman"/>
                <w:color w:val="000000"/>
              </w:rPr>
              <w:t>…</w:t>
            </w:r>
          </w:p>
        </w:tc>
        <w:tc>
          <w:tcPr>
            <w:tcW w:w="630" w:type="dxa"/>
            <w:tcBorders>
              <w:top w:val="nil"/>
              <w:left w:val="nil"/>
              <w:bottom w:val="nil"/>
              <w:right w:val="nil"/>
            </w:tcBorders>
            <w:vAlign w:val="center"/>
          </w:tcPr>
          <w:p w14:paraId="3AFF48FB" w14:textId="77777777" w:rsidR="007E3493" w:rsidRPr="00896324" w:rsidRDefault="007E3493" w:rsidP="00F348B0">
            <w:pPr>
              <w:jc w:val="center"/>
              <w:rPr>
                <w:rFonts w:cs="Times New Roman"/>
                <w:color w:val="000000"/>
              </w:rPr>
            </w:pPr>
            <w:r w:rsidRPr="00896324">
              <w:rPr>
                <w:rFonts w:cs="Times New Roman"/>
                <w:color w:val="000000"/>
              </w:rPr>
              <w:t>…</w:t>
            </w:r>
          </w:p>
        </w:tc>
        <w:tc>
          <w:tcPr>
            <w:tcW w:w="1080" w:type="dxa"/>
            <w:tcBorders>
              <w:top w:val="nil"/>
              <w:left w:val="nil"/>
              <w:bottom w:val="nil"/>
              <w:right w:val="nil"/>
            </w:tcBorders>
            <w:vAlign w:val="center"/>
          </w:tcPr>
          <w:p w14:paraId="6E9F9308" w14:textId="77777777" w:rsidR="007E3493" w:rsidRPr="00896324" w:rsidRDefault="007E3493" w:rsidP="00F348B0">
            <w:pPr>
              <w:jc w:val="center"/>
              <w:rPr>
                <w:rFonts w:cs="Times New Roman"/>
                <w:color w:val="000000"/>
              </w:rPr>
            </w:pPr>
            <w:r w:rsidRPr="00896324">
              <w:rPr>
                <w:rFonts w:cs="Times New Roman"/>
                <w:color w:val="000000"/>
              </w:rPr>
              <w:t>…</w:t>
            </w:r>
          </w:p>
        </w:tc>
        <w:tc>
          <w:tcPr>
            <w:tcW w:w="990" w:type="dxa"/>
            <w:tcBorders>
              <w:top w:val="nil"/>
              <w:left w:val="nil"/>
              <w:bottom w:val="nil"/>
              <w:right w:val="nil"/>
            </w:tcBorders>
            <w:vAlign w:val="center"/>
          </w:tcPr>
          <w:p w14:paraId="7AD88F8A" w14:textId="77777777" w:rsidR="007E3493" w:rsidRPr="00896324" w:rsidRDefault="007E3493" w:rsidP="00F348B0">
            <w:pPr>
              <w:jc w:val="center"/>
              <w:rPr>
                <w:rFonts w:cs="Times New Roman"/>
                <w:color w:val="000000"/>
              </w:rPr>
            </w:pPr>
            <w:r w:rsidRPr="00896324">
              <w:rPr>
                <w:rFonts w:cs="Times New Roman"/>
                <w:color w:val="000000"/>
              </w:rPr>
              <w:t>…</w:t>
            </w:r>
          </w:p>
        </w:tc>
        <w:tc>
          <w:tcPr>
            <w:tcW w:w="990" w:type="dxa"/>
            <w:tcBorders>
              <w:top w:val="nil"/>
              <w:left w:val="nil"/>
              <w:bottom w:val="nil"/>
              <w:right w:val="nil"/>
            </w:tcBorders>
            <w:vAlign w:val="center"/>
          </w:tcPr>
          <w:p w14:paraId="6107A83A" w14:textId="77777777" w:rsidR="007E3493" w:rsidRPr="00896324" w:rsidRDefault="007E3493" w:rsidP="00F348B0">
            <w:pPr>
              <w:jc w:val="center"/>
              <w:rPr>
                <w:rFonts w:cs="Times New Roman"/>
                <w:color w:val="000000"/>
              </w:rPr>
            </w:pPr>
            <w:r w:rsidRPr="00896324">
              <w:rPr>
                <w:rFonts w:cs="Times New Roman"/>
                <w:color w:val="000000"/>
              </w:rPr>
              <w:t>…</w:t>
            </w:r>
          </w:p>
        </w:tc>
        <w:tc>
          <w:tcPr>
            <w:tcW w:w="1080" w:type="dxa"/>
            <w:tcBorders>
              <w:top w:val="nil"/>
              <w:left w:val="nil"/>
              <w:bottom w:val="nil"/>
              <w:right w:val="nil"/>
            </w:tcBorders>
            <w:vAlign w:val="center"/>
          </w:tcPr>
          <w:p w14:paraId="7DCDA616" w14:textId="77777777" w:rsidR="007E3493" w:rsidRPr="00896324" w:rsidRDefault="007E3493" w:rsidP="00F348B0">
            <w:pPr>
              <w:jc w:val="center"/>
              <w:rPr>
                <w:rFonts w:cs="Times New Roman"/>
                <w:color w:val="000000"/>
              </w:rPr>
            </w:pPr>
            <w:r w:rsidRPr="00896324">
              <w:rPr>
                <w:rFonts w:cs="Times New Roman"/>
                <w:color w:val="000000"/>
              </w:rPr>
              <w:t>…</w:t>
            </w:r>
          </w:p>
        </w:tc>
        <w:tc>
          <w:tcPr>
            <w:tcW w:w="720" w:type="dxa"/>
            <w:tcBorders>
              <w:top w:val="nil"/>
              <w:left w:val="nil"/>
              <w:bottom w:val="nil"/>
              <w:right w:val="nil"/>
            </w:tcBorders>
            <w:shd w:val="clear" w:color="auto" w:fill="auto"/>
            <w:noWrap/>
            <w:vAlign w:val="center"/>
          </w:tcPr>
          <w:p w14:paraId="5569A535" w14:textId="77777777" w:rsidR="007E3493" w:rsidRPr="00896324" w:rsidRDefault="007E3493" w:rsidP="00F348B0">
            <w:pPr>
              <w:jc w:val="center"/>
              <w:rPr>
                <w:rFonts w:cs="Times New Roman"/>
                <w:color w:val="000000"/>
              </w:rPr>
            </w:pPr>
            <w:r w:rsidRPr="00896324">
              <w:rPr>
                <w:rFonts w:cs="Times New Roman"/>
                <w:color w:val="000000"/>
              </w:rPr>
              <w:t>…</w:t>
            </w:r>
          </w:p>
        </w:tc>
        <w:tc>
          <w:tcPr>
            <w:tcW w:w="630" w:type="dxa"/>
            <w:tcBorders>
              <w:top w:val="nil"/>
              <w:left w:val="nil"/>
              <w:bottom w:val="nil"/>
              <w:right w:val="nil"/>
            </w:tcBorders>
            <w:shd w:val="clear" w:color="auto" w:fill="auto"/>
            <w:noWrap/>
            <w:vAlign w:val="center"/>
          </w:tcPr>
          <w:p w14:paraId="50F3CEF9" w14:textId="77777777" w:rsidR="007E3493" w:rsidRPr="00896324" w:rsidRDefault="007E3493" w:rsidP="00F348B0">
            <w:pPr>
              <w:jc w:val="center"/>
              <w:rPr>
                <w:rFonts w:cs="Times New Roman"/>
                <w:color w:val="000000"/>
              </w:rPr>
            </w:pPr>
          </w:p>
        </w:tc>
      </w:tr>
      <w:tr w:rsidR="007E3493" w:rsidRPr="00896324" w14:paraId="69595C21" w14:textId="77777777" w:rsidTr="00F348B0">
        <w:trPr>
          <w:trHeight w:val="300"/>
        </w:trPr>
        <w:tc>
          <w:tcPr>
            <w:tcW w:w="236" w:type="dxa"/>
            <w:tcBorders>
              <w:top w:val="nil"/>
              <w:left w:val="nil"/>
              <w:bottom w:val="nil"/>
              <w:right w:val="nil"/>
            </w:tcBorders>
            <w:shd w:val="clear" w:color="auto" w:fill="auto"/>
            <w:noWrap/>
            <w:vAlign w:val="bottom"/>
          </w:tcPr>
          <w:p w14:paraId="3249302A" w14:textId="77777777" w:rsidR="007E3493" w:rsidRPr="00896324" w:rsidRDefault="007E3493" w:rsidP="00F348B0">
            <w:pPr>
              <w:rPr>
                <w:rFonts w:cs="Times New Roman"/>
                <w:color w:val="000000"/>
                <w:sz w:val="16"/>
                <w:szCs w:val="16"/>
              </w:rPr>
            </w:pPr>
          </w:p>
        </w:tc>
        <w:tc>
          <w:tcPr>
            <w:tcW w:w="1852" w:type="dxa"/>
            <w:tcBorders>
              <w:top w:val="nil"/>
              <w:left w:val="nil"/>
              <w:bottom w:val="nil"/>
              <w:right w:val="nil"/>
            </w:tcBorders>
            <w:shd w:val="clear" w:color="auto" w:fill="auto"/>
            <w:noWrap/>
            <w:vAlign w:val="center"/>
          </w:tcPr>
          <w:p w14:paraId="3CC99B2B" w14:textId="77777777" w:rsidR="007E3493" w:rsidRPr="00896324" w:rsidRDefault="007E3493" w:rsidP="00F348B0">
            <w:pPr>
              <w:ind w:left="304"/>
              <w:rPr>
                <w:rFonts w:cs="Times New Roman"/>
                <w:i/>
                <w:iCs/>
                <w:color w:val="000000"/>
                <w:sz w:val="16"/>
                <w:szCs w:val="16"/>
              </w:rPr>
            </w:pPr>
            <w:r w:rsidRPr="00896324">
              <w:rPr>
                <w:i/>
                <w:sz w:val="16"/>
              </w:rPr>
              <w:t>Familial hyper-</w:t>
            </w:r>
            <w:proofErr w:type="spellStart"/>
            <w:r w:rsidRPr="00896324">
              <w:rPr>
                <w:i/>
                <w:sz w:val="16"/>
              </w:rPr>
              <w:t>cholesterolemia</w:t>
            </w:r>
            <w:proofErr w:type="spellEnd"/>
          </w:p>
        </w:tc>
        <w:tc>
          <w:tcPr>
            <w:tcW w:w="1566" w:type="dxa"/>
            <w:tcBorders>
              <w:top w:val="nil"/>
              <w:left w:val="nil"/>
              <w:bottom w:val="nil"/>
              <w:right w:val="nil"/>
            </w:tcBorders>
            <w:shd w:val="clear" w:color="auto" w:fill="auto"/>
            <w:noWrap/>
            <w:vAlign w:val="center"/>
          </w:tcPr>
          <w:p w14:paraId="1D528748" w14:textId="77777777" w:rsidR="007E3493" w:rsidRPr="00896324" w:rsidRDefault="007E3493" w:rsidP="00F348B0">
            <w:pPr>
              <w:jc w:val="center"/>
              <w:rPr>
                <w:rFonts w:cs="Times New Roman"/>
                <w:color w:val="000000"/>
                <w:sz w:val="16"/>
                <w:szCs w:val="16"/>
              </w:rPr>
            </w:pPr>
            <w:r w:rsidRPr="00896324">
              <w:rPr>
                <w:rFonts w:cs="Times New Roman"/>
                <w:color w:val="000000"/>
                <w:sz w:val="16"/>
                <w:szCs w:val="16"/>
              </w:rPr>
              <w:t>n (%)</w:t>
            </w:r>
          </w:p>
        </w:tc>
        <w:tc>
          <w:tcPr>
            <w:tcW w:w="236" w:type="dxa"/>
            <w:tcBorders>
              <w:top w:val="nil"/>
              <w:left w:val="nil"/>
              <w:bottom w:val="nil"/>
              <w:right w:val="nil"/>
            </w:tcBorders>
            <w:shd w:val="clear" w:color="auto" w:fill="auto"/>
            <w:noWrap/>
            <w:vAlign w:val="center"/>
          </w:tcPr>
          <w:p w14:paraId="021C93A7" w14:textId="77777777" w:rsidR="007E3493" w:rsidRPr="00896324" w:rsidRDefault="007E3493" w:rsidP="00F348B0">
            <w:pPr>
              <w:jc w:val="center"/>
              <w:rPr>
                <w:rFonts w:cs="Times New Roman"/>
                <w:color w:val="000000"/>
              </w:rPr>
            </w:pPr>
            <w:r w:rsidRPr="00896324">
              <w:rPr>
                <w:rFonts w:cs="Times New Roman"/>
                <w:color w:val="000000"/>
              </w:rPr>
              <w:t>…</w:t>
            </w:r>
          </w:p>
        </w:tc>
        <w:tc>
          <w:tcPr>
            <w:tcW w:w="450" w:type="dxa"/>
            <w:tcBorders>
              <w:top w:val="nil"/>
              <w:left w:val="nil"/>
              <w:bottom w:val="nil"/>
              <w:right w:val="nil"/>
            </w:tcBorders>
            <w:vAlign w:val="center"/>
          </w:tcPr>
          <w:p w14:paraId="1D590D84" w14:textId="77777777" w:rsidR="007E3493" w:rsidRPr="00896324" w:rsidRDefault="007E3493" w:rsidP="00F348B0">
            <w:pPr>
              <w:jc w:val="center"/>
              <w:rPr>
                <w:rFonts w:cs="Times New Roman"/>
                <w:color w:val="000000"/>
              </w:rPr>
            </w:pPr>
            <w:r w:rsidRPr="00896324">
              <w:rPr>
                <w:rFonts w:cs="Times New Roman"/>
                <w:color w:val="000000"/>
              </w:rPr>
              <w:t>…</w:t>
            </w:r>
          </w:p>
        </w:tc>
        <w:tc>
          <w:tcPr>
            <w:tcW w:w="720" w:type="dxa"/>
            <w:tcBorders>
              <w:top w:val="nil"/>
              <w:left w:val="nil"/>
              <w:bottom w:val="nil"/>
              <w:right w:val="nil"/>
            </w:tcBorders>
            <w:vAlign w:val="center"/>
          </w:tcPr>
          <w:p w14:paraId="7C683BFF" w14:textId="77777777" w:rsidR="007E3493" w:rsidRPr="00896324" w:rsidRDefault="007E3493" w:rsidP="00F348B0">
            <w:pPr>
              <w:jc w:val="center"/>
              <w:rPr>
                <w:rFonts w:cs="Times New Roman"/>
                <w:color w:val="000000"/>
              </w:rPr>
            </w:pPr>
            <w:r w:rsidRPr="00896324">
              <w:rPr>
                <w:rFonts w:cs="Times New Roman"/>
                <w:color w:val="000000"/>
              </w:rPr>
              <w:t>…</w:t>
            </w:r>
          </w:p>
        </w:tc>
        <w:tc>
          <w:tcPr>
            <w:tcW w:w="720" w:type="dxa"/>
            <w:tcBorders>
              <w:top w:val="nil"/>
              <w:left w:val="nil"/>
              <w:bottom w:val="nil"/>
              <w:right w:val="nil"/>
            </w:tcBorders>
            <w:vAlign w:val="center"/>
          </w:tcPr>
          <w:p w14:paraId="45D29B93" w14:textId="77777777" w:rsidR="007E3493" w:rsidRPr="00896324" w:rsidRDefault="007E3493" w:rsidP="00F348B0">
            <w:pPr>
              <w:jc w:val="center"/>
              <w:rPr>
                <w:rFonts w:cs="Times New Roman"/>
                <w:color w:val="000000"/>
              </w:rPr>
            </w:pPr>
            <w:r w:rsidRPr="00896324">
              <w:rPr>
                <w:rFonts w:cs="Times New Roman"/>
                <w:color w:val="000000"/>
              </w:rPr>
              <w:t>…</w:t>
            </w:r>
          </w:p>
        </w:tc>
        <w:tc>
          <w:tcPr>
            <w:tcW w:w="900" w:type="dxa"/>
            <w:tcBorders>
              <w:top w:val="nil"/>
              <w:left w:val="nil"/>
              <w:bottom w:val="nil"/>
              <w:right w:val="nil"/>
            </w:tcBorders>
            <w:vAlign w:val="center"/>
          </w:tcPr>
          <w:p w14:paraId="3BA72CA5" w14:textId="77777777" w:rsidR="007E3493" w:rsidRPr="00896324" w:rsidRDefault="007E3493" w:rsidP="00F348B0">
            <w:pPr>
              <w:jc w:val="center"/>
              <w:rPr>
                <w:rFonts w:cs="Times New Roman"/>
                <w:color w:val="000000"/>
              </w:rPr>
            </w:pPr>
            <w:r w:rsidRPr="00896324">
              <w:rPr>
                <w:rFonts w:cs="Times New Roman"/>
                <w:color w:val="000000"/>
              </w:rPr>
              <w:t>…</w:t>
            </w:r>
          </w:p>
        </w:tc>
        <w:tc>
          <w:tcPr>
            <w:tcW w:w="450" w:type="dxa"/>
            <w:tcBorders>
              <w:top w:val="nil"/>
              <w:left w:val="nil"/>
              <w:bottom w:val="nil"/>
              <w:right w:val="nil"/>
            </w:tcBorders>
            <w:vAlign w:val="center"/>
          </w:tcPr>
          <w:p w14:paraId="17689268" w14:textId="77777777" w:rsidR="007E3493" w:rsidRPr="00896324" w:rsidRDefault="007E3493" w:rsidP="00F348B0">
            <w:pPr>
              <w:jc w:val="center"/>
              <w:rPr>
                <w:rFonts w:cs="Times New Roman"/>
                <w:color w:val="000000"/>
              </w:rPr>
            </w:pPr>
            <w:r w:rsidRPr="00896324">
              <w:rPr>
                <w:rFonts w:cs="Times New Roman"/>
                <w:color w:val="000000"/>
              </w:rPr>
              <w:t>…</w:t>
            </w:r>
          </w:p>
        </w:tc>
        <w:tc>
          <w:tcPr>
            <w:tcW w:w="630" w:type="dxa"/>
            <w:tcBorders>
              <w:top w:val="nil"/>
              <w:left w:val="nil"/>
              <w:bottom w:val="nil"/>
              <w:right w:val="nil"/>
            </w:tcBorders>
            <w:vAlign w:val="center"/>
          </w:tcPr>
          <w:p w14:paraId="21C558CE" w14:textId="77777777" w:rsidR="007E3493" w:rsidRPr="00896324" w:rsidRDefault="007E3493" w:rsidP="00F348B0">
            <w:pPr>
              <w:jc w:val="center"/>
              <w:rPr>
                <w:rFonts w:cs="Times New Roman"/>
                <w:color w:val="000000"/>
              </w:rPr>
            </w:pPr>
            <w:r w:rsidRPr="00896324">
              <w:rPr>
                <w:rFonts w:cs="Times New Roman"/>
                <w:color w:val="000000"/>
              </w:rPr>
              <w:t>…</w:t>
            </w:r>
          </w:p>
        </w:tc>
        <w:tc>
          <w:tcPr>
            <w:tcW w:w="1080" w:type="dxa"/>
            <w:tcBorders>
              <w:top w:val="nil"/>
              <w:left w:val="nil"/>
              <w:bottom w:val="nil"/>
              <w:right w:val="nil"/>
            </w:tcBorders>
            <w:vAlign w:val="center"/>
          </w:tcPr>
          <w:p w14:paraId="2AEC9314" w14:textId="77777777" w:rsidR="007E3493" w:rsidRPr="00896324" w:rsidRDefault="007E3493" w:rsidP="00F348B0">
            <w:pPr>
              <w:jc w:val="center"/>
              <w:rPr>
                <w:rFonts w:cs="Times New Roman"/>
                <w:color w:val="000000"/>
              </w:rPr>
            </w:pPr>
            <w:r w:rsidRPr="00896324">
              <w:rPr>
                <w:rFonts w:cs="Times New Roman"/>
                <w:color w:val="000000"/>
              </w:rPr>
              <w:t>…</w:t>
            </w:r>
          </w:p>
        </w:tc>
        <w:tc>
          <w:tcPr>
            <w:tcW w:w="990" w:type="dxa"/>
            <w:tcBorders>
              <w:top w:val="nil"/>
              <w:left w:val="nil"/>
              <w:bottom w:val="nil"/>
              <w:right w:val="nil"/>
            </w:tcBorders>
            <w:vAlign w:val="center"/>
          </w:tcPr>
          <w:p w14:paraId="50D3419A" w14:textId="77777777" w:rsidR="007E3493" w:rsidRPr="00896324" w:rsidRDefault="007E3493" w:rsidP="00F348B0">
            <w:pPr>
              <w:jc w:val="center"/>
              <w:rPr>
                <w:rFonts w:cs="Times New Roman"/>
                <w:color w:val="000000"/>
              </w:rPr>
            </w:pPr>
            <w:r w:rsidRPr="00896324">
              <w:rPr>
                <w:rFonts w:cs="Times New Roman"/>
                <w:color w:val="000000"/>
              </w:rPr>
              <w:t>…</w:t>
            </w:r>
          </w:p>
        </w:tc>
        <w:tc>
          <w:tcPr>
            <w:tcW w:w="990" w:type="dxa"/>
            <w:tcBorders>
              <w:top w:val="nil"/>
              <w:left w:val="nil"/>
              <w:bottom w:val="nil"/>
              <w:right w:val="nil"/>
            </w:tcBorders>
            <w:vAlign w:val="center"/>
          </w:tcPr>
          <w:p w14:paraId="53889AE5" w14:textId="77777777" w:rsidR="007E3493" w:rsidRPr="00896324" w:rsidRDefault="007E3493" w:rsidP="00F348B0">
            <w:pPr>
              <w:jc w:val="center"/>
              <w:rPr>
                <w:rFonts w:cs="Times New Roman"/>
                <w:color w:val="000000"/>
              </w:rPr>
            </w:pPr>
            <w:r w:rsidRPr="00896324">
              <w:rPr>
                <w:rFonts w:cs="Times New Roman"/>
                <w:color w:val="000000"/>
              </w:rPr>
              <w:t>…</w:t>
            </w:r>
          </w:p>
        </w:tc>
        <w:tc>
          <w:tcPr>
            <w:tcW w:w="1080" w:type="dxa"/>
            <w:tcBorders>
              <w:top w:val="nil"/>
              <w:left w:val="nil"/>
              <w:bottom w:val="nil"/>
              <w:right w:val="nil"/>
            </w:tcBorders>
            <w:vAlign w:val="center"/>
          </w:tcPr>
          <w:p w14:paraId="3AAB16E3" w14:textId="77777777" w:rsidR="007E3493" w:rsidRPr="00896324" w:rsidRDefault="007E3493" w:rsidP="00F348B0">
            <w:pPr>
              <w:jc w:val="center"/>
              <w:rPr>
                <w:rFonts w:cs="Times New Roman"/>
                <w:color w:val="000000"/>
              </w:rPr>
            </w:pPr>
            <w:r w:rsidRPr="00896324">
              <w:rPr>
                <w:rFonts w:cs="Times New Roman"/>
                <w:color w:val="000000"/>
              </w:rPr>
              <w:t>…</w:t>
            </w:r>
          </w:p>
        </w:tc>
        <w:tc>
          <w:tcPr>
            <w:tcW w:w="720" w:type="dxa"/>
            <w:tcBorders>
              <w:top w:val="nil"/>
              <w:left w:val="nil"/>
              <w:bottom w:val="nil"/>
              <w:right w:val="nil"/>
            </w:tcBorders>
            <w:shd w:val="clear" w:color="auto" w:fill="auto"/>
            <w:noWrap/>
            <w:vAlign w:val="center"/>
          </w:tcPr>
          <w:p w14:paraId="5099D82F" w14:textId="77777777" w:rsidR="007E3493" w:rsidRPr="00896324" w:rsidRDefault="007E3493" w:rsidP="00F348B0">
            <w:pPr>
              <w:jc w:val="center"/>
              <w:rPr>
                <w:rFonts w:cs="Times New Roman"/>
                <w:color w:val="000000"/>
              </w:rPr>
            </w:pPr>
            <w:r w:rsidRPr="00896324">
              <w:rPr>
                <w:rFonts w:cs="Times New Roman"/>
                <w:color w:val="000000"/>
              </w:rPr>
              <w:t>…</w:t>
            </w:r>
          </w:p>
        </w:tc>
        <w:tc>
          <w:tcPr>
            <w:tcW w:w="630" w:type="dxa"/>
            <w:tcBorders>
              <w:top w:val="nil"/>
              <w:left w:val="nil"/>
              <w:bottom w:val="nil"/>
              <w:right w:val="nil"/>
            </w:tcBorders>
            <w:shd w:val="clear" w:color="auto" w:fill="auto"/>
            <w:noWrap/>
            <w:vAlign w:val="center"/>
          </w:tcPr>
          <w:p w14:paraId="3907551F" w14:textId="77777777" w:rsidR="007E3493" w:rsidRPr="00896324" w:rsidRDefault="007E3493" w:rsidP="00F348B0">
            <w:pPr>
              <w:jc w:val="center"/>
              <w:rPr>
                <w:rFonts w:cs="Times New Roman"/>
                <w:color w:val="000000"/>
              </w:rPr>
            </w:pPr>
          </w:p>
        </w:tc>
      </w:tr>
      <w:tr w:rsidR="007E3493" w:rsidRPr="00896324" w14:paraId="0BD63987" w14:textId="77777777" w:rsidTr="00F348B0">
        <w:trPr>
          <w:trHeight w:val="300"/>
        </w:trPr>
        <w:tc>
          <w:tcPr>
            <w:tcW w:w="2088" w:type="dxa"/>
            <w:gridSpan w:val="2"/>
            <w:tcBorders>
              <w:top w:val="nil"/>
              <w:left w:val="nil"/>
              <w:bottom w:val="nil"/>
              <w:right w:val="nil"/>
            </w:tcBorders>
            <w:shd w:val="clear" w:color="auto" w:fill="auto"/>
            <w:noWrap/>
            <w:vAlign w:val="center"/>
          </w:tcPr>
          <w:p w14:paraId="24303DF9" w14:textId="77777777" w:rsidR="007E3493" w:rsidRPr="00896324" w:rsidRDefault="007E3493" w:rsidP="00F348B0">
            <w:pPr>
              <w:rPr>
                <w:rFonts w:cs="Times New Roman"/>
                <w:iCs/>
                <w:color w:val="000000"/>
                <w:sz w:val="16"/>
                <w:szCs w:val="16"/>
              </w:rPr>
            </w:pPr>
            <w:proofErr w:type="spellStart"/>
            <w:r w:rsidRPr="00896324">
              <w:rPr>
                <w:rFonts w:cs="Times New Roman"/>
                <w:iCs/>
                <w:color w:val="000000"/>
                <w:sz w:val="16"/>
                <w:szCs w:val="16"/>
              </w:rPr>
              <w:t>Charlson</w:t>
            </w:r>
            <w:proofErr w:type="spellEnd"/>
            <w:r w:rsidRPr="00896324">
              <w:rPr>
                <w:rFonts w:cs="Times New Roman"/>
                <w:iCs/>
                <w:color w:val="000000"/>
                <w:sz w:val="16"/>
                <w:szCs w:val="16"/>
              </w:rPr>
              <w:t xml:space="preserve"> Comorbidity index</w:t>
            </w:r>
          </w:p>
        </w:tc>
        <w:tc>
          <w:tcPr>
            <w:tcW w:w="1566" w:type="dxa"/>
            <w:tcBorders>
              <w:top w:val="nil"/>
              <w:left w:val="nil"/>
              <w:bottom w:val="nil"/>
              <w:right w:val="nil"/>
            </w:tcBorders>
            <w:shd w:val="clear" w:color="auto" w:fill="auto"/>
            <w:noWrap/>
            <w:vAlign w:val="center"/>
          </w:tcPr>
          <w:p w14:paraId="69C64715" w14:textId="77777777" w:rsidR="007E3493" w:rsidRPr="00896324" w:rsidRDefault="007E3493" w:rsidP="00F348B0">
            <w:pPr>
              <w:jc w:val="center"/>
              <w:rPr>
                <w:rFonts w:cs="Times New Roman"/>
                <w:color w:val="000000"/>
                <w:sz w:val="16"/>
                <w:szCs w:val="16"/>
              </w:rPr>
            </w:pPr>
            <w:r w:rsidRPr="00896324">
              <w:rPr>
                <w:rFonts w:cs="Times New Roman"/>
                <w:color w:val="000000"/>
                <w:sz w:val="16"/>
                <w:szCs w:val="16"/>
              </w:rPr>
              <w:t>mean +/- SD</w:t>
            </w:r>
          </w:p>
        </w:tc>
        <w:tc>
          <w:tcPr>
            <w:tcW w:w="236" w:type="dxa"/>
            <w:tcBorders>
              <w:top w:val="nil"/>
              <w:left w:val="nil"/>
              <w:bottom w:val="nil"/>
              <w:right w:val="nil"/>
            </w:tcBorders>
            <w:shd w:val="clear" w:color="auto" w:fill="auto"/>
            <w:noWrap/>
            <w:vAlign w:val="center"/>
          </w:tcPr>
          <w:p w14:paraId="76A1D15C" w14:textId="77777777" w:rsidR="007E3493" w:rsidRPr="00896324" w:rsidRDefault="007E3493" w:rsidP="00F348B0">
            <w:pPr>
              <w:jc w:val="center"/>
              <w:rPr>
                <w:rFonts w:cs="Times New Roman"/>
                <w:color w:val="000000"/>
              </w:rPr>
            </w:pPr>
            <w:r w:rsidRPr="00896324">
              <w:rPr>
                <w:rFonts w:cs="Times New Roman"/>
                <w:color w:val="000000"/>
              </w:rPr>
              <w:t>…</w:t>
            </w:r>
          </w:p>
        </w:tc>
        <w:tc>
          <w:tcPr>
            <w:tcW w:w="450" w:type="dxa"/>
            <w:tcBorders>
              <w:top w:val="nil"/>
              <w:left w:val="nil"/>
              <w:bottom w:val="nil"/>
              <w:right w:val="nil"/>
            </w:tcBorders>
            <w:vAlign w:val="center"/>
          </w:tcPr>
          <w:p w14:paraId="38E9A35E" w14:textId="77777777" w:rsidR="007E3493" w:rsidRPr="00896324" w:rsidRDefault="007E3493" w:rsidP="00F348B0">
            <w:pPr>
              <w:jc w:val="center"/>
              <w:rPr>
                <w:rFonts w:cs="Times New Roman"/>
                <w:color w:val="000000"/>
              </w:rPr>
            </w:pPr>
            <w:r w:rsidRPr="00896324">
              <w:rPr>
                <w:rFonts w:cs="Times New Roman"/>
                <w:color w:val="000000"/>
              </w:rPr>
              <w:t>…</w:t>
            </w:r>
          </w:p>
        </w:tc>
        <w:tc>
          <w:tcPr>
            <w:tcW w:w="720" w:type="dxa"/>
            <w:tcBorders>
              <w:top w:val="nil"/>
              <w:left w:val="nil"/>
              <w:bottom w:val="nil"/>
              <w:right w:val="nil"/>
            </w:tcBorders>
            <w:vAlign w:val="center"/>
          </w:tcPr>
          <w:p w14:paraId="762D2B2E" w14:textId="77777777" w:rsidR="007E3493" w:rsidRPr="00896324" w:rsidRDefault="007E3493" w:rsidP="00F348B0">
            <w:pPr>
              <w:jc w:val="center"/>
              <w:rPr>
                <w:rFonts w:cs="Times New Roman"/>
                <w:color w:val="000000"/>
              </w:rPr>
            </w:pPr>
            <w:r w:rsidRPr="00896324">
              <w:rPr>
                <w:rFonts w:cs="Times New Roman"/>
                <w:color w:val="000000"/>
              </w:rPr>
              <w:t>…</w:t>
            </w:r>
          </w:p>
        </w:tc>
        <w:tc>
          <w:tcPr>
            <w:tcW w:w="720" w:type="dxa"/>
            <w:tcBorders>
              <w:top w:val="nil"/>
              <w:left w:val="nil"/>
              <w:bottom w:val="nil"/>
              <w:right w:val="nil"/>
            </w:tcBorders>
            <w:vAlign w:val="center"/>
          </w:tcPr>
          <w:p w14:paraId="3DDE8257" w14:textId="77777777" w:rsidR="007E3493" w:rsidRPr="00896324" w:rsidRDefault="007E3493" w:rsidP="00F348B0">
            <w:pPr>
              <w:jc w:val="center"/>
              <w:rPr>
                <w:rFonts w:cs="Times New Roman"/>
                <w:color w:val="000000"/>
              </w:rPr>
            </w:pPr>
            <w:r w:rsidRPr="00896324">
              <w:rPr>
                <w:rFonts w:cs="Times New Roman"/>
                <w:color w:val="000000"/>
              </w:rPr>
              <w:t>…</w:t>
            </w:r>
          </w:p>
        </w:tc>
        <w:tc>
          <w:tcPr>
            <w:tcW w:w="900" w:type="dxa"/>
            <w:tcBorders>
              <w:top w:val="nil"/>
              <w:left w:val="nil"/>
              <w:bottom w:val="nil"/>
              <w:right w:val="nil"/>
            </w:tcBorders>
            <w:vAlign w:val="center"/>
          </w:tcPr>
          <w:p w14:paraId="1C3B1C8C" w14:textId="77777777" w:rsidR="007E3493" w:rsidRPr="00896324" w:rsidRDefault="007E3493" w:rsidP="00F348B0">
            <w:pPr>
              <w:jc w:val="center"/>
              <w:rPr>
                <w:rFonts w:cs="Times New Roman"/>
                <w:color w:val="000000"/>
              </w:rPr>
            </w:pPr>
            <w:r w:rsidRPr="00896324">
              <w:rPr>
                <w:rFonts w:cs="Times New Roman"/>
                <w:color w:val="000000"/>
              </w:rPr>
              <w:t>…</w:t>
            </w:r>
          </w:p>
        </w:tc>
        <w:tc>
          <w:tcPr>
            <w:tcW w:w="450" w:type="dxa"/>
            <w:tcBorders>
              <w:top w:val="nil"/>
              <w:left w:val="nil"/>
              <w:bottom w:val="nil"/>
              <w:right w:val="nil"/>
            </w:tcBorders>
            <w:vAlign w:val="center"/>
          </w:tcPr>
          <w:p w14:paraId="22C2F1A4" w14:textId="77777777" w:rsidR="007E3493" w:rsidRPr="00896324" w:rsidRDefault="007E3493" w:rsidP="00F348B0">
            <w:pPr>
              <w:jc w:val="center"/>
              <w:rPr>
                <w:rFonts w:cs="Times New Roman"/>
                <w:color w:val="000000"/>
              </w:rPr>
            </w:pPr>
            <w:r w:rsidRPr="00896324">
              <w:rPr>
                <w:rFonts w:cs="Times New Roman"/>
                <w:color w:val="000000"/>
              </w:rPr>
              <w:t>…</w:t>
            </w:r>
          </w:p>
        </w:tc>
        <w:tc>
          <w:tcPr>
            <w:tcW w:w="630" w:type="dxa"/>
            <w:tcBorders>
              <w:top w:val="nil"/>
              <w:left w:val="nil"/>
              <w:bottom w:val="nil"/>
              <w:right w:val="nil"/>
            </w:tcBorders>
            <w:vAlign w:val="center"/>
          </w:tcPr>
          <w:p w14:paraId="2BBCDEB2" w14:textId="77777777" w:rsidR="007E3493" w:rsidRPr="00896324" w:rsidRDefault="007E3493" w:rsidP="00F348B0">
            <w:pPr>
              <w:jc w:val="center"/>
              <w:rPr>
                <w:rFonts w:cs="Times New Roman"/>
                <w:color w:val="000000"/>
              </w:rPr>
            </w:pPr>
            <w:r w:rsidRPr="00896324">
              <w:rPr>
                <w:rFonts w:cs="Times New Roman"/>
                <w:color w:val="000000"/>
              </w:rPr>
              <w:t>…</w:t>
            </w:r>
          </w:p>
        </w:tc>
        <w:tc>
          <w:tcPr>
            <w:tcW w:w="1080" w:type="dxa"/>
            <w:tcBorders>
              <w:top w:val="nil"/>
              <w:left w:val="nil"/>
              <w:bottom w:val="nil"/>
              <w:right w:val="nil"/>
            </w:tcBorders>
            <w:vAlign w:val="center"/>
          </w:tcPr>
          <w:p w14:paraId="07B81C66" w14:textId="77777777" w:rsidR="007E3493" w:rsidRPr="00896324" w:rsidRDefault="007E3493" w:rsidP="00F348B0">
            <w:pPr>
              <w:jc w:val="center"/>
              <w:rPr>
                <w:rFonts w:cs="Times New Roman"/>
                <w:color w:val="000000"/>
              </w:rPr>
            </w:pPr>
            <w:r w:rsidRPr="00896324">
              <w:rPr>
                <w:rFonts w:cs="Times New Roman"/>
                <w:color w:val="000000"/>
              </w:rPr>
              <w:t>…</w:t>
            </w:r>
          </w:p>
        </w:tc>
        <w:tc>
          <w:tcPr>
            <w:tcW w:w="990" w:type="dxa"/>
            <w:tcBorders>
              <w:top w:val="nil"/>
              <w:left w:val="nil"/>
              <w:bottom w:val="nil"/>
              <w:right w:val="nil"/>
            </w:tcBorders>
            <w:vAlign w:val="center"/>
          </w:tcPr>
          <w:p w14:paraId="3D261E57" w14:textId="77777777" w:rsidR="007E3493" w:rsidRPr="00896324" w:rsidRDefault="007E3493" w:rsidP="00F348B0">
            <w:pPr>
              <w:jc w:val="center"/>
              <w:rPr>
                <w:rFonts w:cs="Times New Roman"/>
                <w:color w:val="000000"/>
              </w:rPr>
            </w:pPr>
            <w:r w:rsidRPr="00896324">
              <w:rPr>
                <w:rFonts w:cs="Times New Roman"/>
                <w:color w:val="000000"/>
              </w:rPr>
              <w:t>…</w:t>
            </w:r>
          </w:p>
        </w:tc>
        <w:tc>
          <w:tcPr>
            <w:tcW w:w="990" w:type="dxa"/>
            <w:tcBorders>
              <w:top w:val="nil"/>
              <w:left w:val="nil"/>
              <w:bottom w:val="nil"/>
              <w:right w:val="nil"/>
            </w:tcBorders>
            <w:vAlign w:val="center"/>
          </w:tcPr>
          <w:p w14:paraId="7A66CCAA" w14:textId="77777777" w:rsidR="007E3493" w:rsidRPr="00896324" w:rsidRDefault="007E3493" w:rsidP="00F348B0">
            <w:pPr>
              <w:jc w:val="center"/>
              <w:rPr>
                <w:rFonts w:cs="Times New Roman"/>
                <w:color w:val="000000"/>
              </w:rPr>
            </w:pPr>
            <w:r w:rsidRPr="00896324">
              <w:rPr>
                <w:rFonts w:cs="Times New Roman"/>
                <w:color w:val="000000"/>
              </w:rPr>
              <w:t>…</w:t>
            </w:r>
          </w:p>
        </w:tc>
        <w:tc>
          <w:tcPr>
            <w:tcW w:w="1080" w:type="dxa"/>
            <w:tcBorders>
              <w:top w:val="nil"/>
              <w:left w:val="nil"/>
              <w:bottom w:val="nil"/>
              <w:right w:val="nil"/>
            </w:tcBorders>
            <w:vAlign w:val="center"/>
          </w:tcPr>
          <w:p w14:paraId="54C68686" w14:textId="77777777" w:rsidR="007E3493" w:rsidRPr="00896324" w:rsidRDefault="007E3493" w:rsidP="00F348B0">
            <w:pPr>
              <w:jc w:val="center"/>
              <w:rPr>
                <w:rFonts w:cs="Times New Roman"/>
                <w:color w:val="000000"/>
              </w:rPr>
            </w:pPr>
            <w:r w:rsidRPr="00896324">
              <w:rPr>
                <w:rFonts w:cs="Times New Roman"/>
                <w:color w:val="000000"/>
              </w:rPr>
              <w:t>…</w:t>
            </w:r>
          </w:p>
        </w:tc>
        <w:tc>
          <w:tcPr>
            <w:tcW w:w="720" w:type="dxa"/>
            <w:tcBorders>
              <w:top w:val="nil"/>
              <w:left w:val="nil"/>
              <w:bottom w:val="nil"/>
              <w:right w:val="nil"/>
            </w:tcBorders>
            <w:shd w:val="clear" w:color="auto" w:fill="auto"/>
            <w:noWrap/>
            <w:vAlign w:val="center"/>
          </w:tcPr>
          <w:p w14:paraId="5F23AAC1" w14:textId="77777777" w:rsidR="007E3493" w:rsidRPr="00896324" w:rsidRDefault="007E3493" w:rsidP="00F348B0">
            <w:pPr>
              <w:jc w:val="center"/>
              <w:rPr>
                <w:rFonts w:cs="Times New Roman"/>
                <w:color w:val="000000"/>
              </w:rPr>
            </w:pPr>
            <w:r w:rsidRPr="00896324">
              <w:rPr>
                <w:rFonts w:cs="Times New Roman"/>
                <w:color w:val="000000"/>
              </w:rPr>
              <w:t>…</w:t>
            </w:r>
          </w:p>
        </w:tc>
        <w:tc>
          <w:tcPr>
            <w:tcW w:w="630" w:type="dxa"/>
            <w:tcBorders>
              <w:top w:val="nil"/>
              <w:left w:val="nil"/>
              <w:bottom w:val="nil"/>
              <w:right w:val="nil"/>
            </w:tcBorders>
            <w:shd w:val="clear" w:color="auto" w:fill="auto"/>
            <w:noWrap/>
            <w:vAlign w:val="center"/>
          </w:tcPr>
          <w:p w14:paraId="765A936A" w14:textId="77777777" w:rsidR="007E3493" w:rsidRPr="00896324" w:rsidRDefault="007E3493" w:rsidP="00F348B0">
            <w:pPr>
              <w:jc w:val="center"/>
              <w:rPr>
                <w:rFonts w:cs="Times New Roman"/>
                <w:color w:val="000000"/>
              </w:rPr>
            </w:pPr>
          </w:p>
        </w:tc>
      </w:tr>
      <w:tr w:rsidR="007E3493" w:rsidRPr="00896324" w14:paraId="195F3F08" w14:textId="77777777" w:rsidTr="00F348B0">
        <w:trPr>
          <w:trHeight w:val="300"/>
        </w:trPr>
        <w:tc>
          <w:tcPr>
            <w:tcW w:w="2088" w:type="dxa"/>
            <w:gridSpan w:val="2"/>
            <w:tcBorders>
              <w:top w:val="nil"/>
              <w:left w:val="nil"/>
              <w:bottom w:val="nil"/>
              <w:right w:val="nil"/>
            </w:tcBorders>
            <w:shd w:val="clear" w:color="auto" w:fill="auto"/>
            <w:noWrap/>
            <w:vAlign w:val="center"/>
          </w:tcPr>
          <w:p w14:paraId="3469B8CD" w14:textId="77777777" w:rsidR="007E3493" w:rsidRPr="00896324" w:rsidRDefault="007E3493" w:rsidP="00F348B0">
            <w:pPr>
              <w:rPr>
                <w:rFonts w:cs="Times New Roman"/>
                <w:iCs/>
                <w:color w:val="000000"/>
                <w:sz w:val="16"/>
                <w:szCs w:val="16"/>
              </w:rPr>
            </w:pPr>
          </w:p>
        </w:tc>
        <w:tc>
          <w:tcPr>
            <w:tcW w:w="1566" w:type="dxa"/>
            <w:tcBorders>
              <w:top w:val="nil"/>
              <w:left w:val="nil"/>
              <w:bottom w:val="nil"/>
              <w:right w:val="nil"/>
            </w:tcBorders>
            <w:shd w:val="clear" w:color="auto" w:fill="auto"/>
            <w:noWrap/>
            <w:vAlign w:val="center"/>
          </w:tcPr>
          <w:p w14:paraId="56E35242" w14:textId="77777777" w:rsidR="007E3493" w:rsidRPr="00896324" w:rsidRDefault="007E3493" w:rsidP="00F348B0">
            <w:pPr>
              <w:jc w:val="center"/>
              <w:rPr>
                <w:rFonts w:cs="Times New Roman"/>
                <w:color w:val="000000"/>
                <w:sz w:val="16"/>
                <w:szCs w:val="16"/>
              </w:rPr>
            </w:pPr>
            <w:r w:rsidRPr="00896324">
              <w:rPr>
                <w:rFonts w:cs="Times New Roman"/>
                <w:color w:val="000000"/>
                <w:sz w:val="16"/>
                <w:szCs w:val="16"/>
              </w:rPr>
              <w:t>median (Q1-Q3)</w:t>
            </w:r>
          </w:p>
        </w:tc>
        <w:tc>
          <w:tcPr>
            <w:tcW w:w="236" w:type="dxa"/>
            <w:tcBorders>
              <w:top w:val="nil"/>
              <w:left w:val="nil"/>
              <w:bottom w:val="nil"/>
              <w:right w:val="nil"/>
            </w:tcBorders>
            <w:shd w:val="clear" w:color="auto" w:fill="auto"/>
            <w:noWrap/>
            <w:vAlign w:val="center"/>
          </w:tcPr>
          <w:p w14:paraId="69D79A3F" w14:textId="77777777" w:rsidR="007E3493" w:rsidRPr="00896324" w:rsidRDefault="007E3493" w:rsidP="00F348B0">
            <w:pPr>
              <w:jc w:val="center"/>
              <w:rPr>
                <w:rFonts w:cs="Times New Roman"/>
                <w:color w:val="000000"/>
              </w:rPr>
            </w:pPr>
            <w:r w:rsidRPr="00896324">
              <w:rPr>
                <w:rFonts w:cs="Times New Roman"/>
                <w:color w:val="000000"/>
              </w:rPr>
              <w:t>…</w:t>
            </w:r>
          </w:p>
        </w:tc>
        <w:tc>
          <w:tcPr>
            <w:tcW w:w="450" w:type="dxa"/>
            <w:tcBorders>
              <w:top w:val="nil"/>
              <w:left w:val="nil"/>
              <w:bottom w:val="nil"/>
              <w:right w:val="nil"/>
            </w:tcBorders>
            <w:vAlign w:val="center"/>
          </w:tcPr>
          <w:p w14:paraId="0F454EC9" w14:textId="77777777" w:rsidR="007E3493" w:rsidRPr="00896324" w:rsidRDefault="007E3493" w:rsidP="00F348B0">
            <w:pPr>
              <w:jc w:val="center"/>
              <w:rPr>
                <w:rFonts w:cs="Times New Roman"/>
                <w:color w:val="000000"/>
              </w:rPr>
            </w:pPr>
            <w:r w:rsidRPr="00896324">
              <w:rPr>
                <w:rFonts w:cs="Times New Roman"/>
                <w:color w:val="000000"/>
              </w:rPr>
              <w:t>…</w:t>
            </w:r>
          </w:p>
        </w:tc>
        <w:tc>
          <w:tcPr>
            <w:tcW w:w="720" w:type="dxa"/>
            <w:tcBorders>
              <w:top w:val="nil"/>
              <w:left w:val="nil"/>
              <w:bottom w:val="nil"/>
              <w:right w:val="nil"/>
            </w:tcBorders>
            <w:vAlign w:val="center"/>
          </w:tcPr>
          <w:p w14:paraId="70EC3E12" w14:textId="77777777" w:rsidR="007E3493" w:rsidRPr="00896324" w:rsidRDefault="007E3493" w:rsidP="00F348B0">
            <w:pPr>
              <w:jc w:val="center"/>
              <w:rPr>
                <w:rFonts w:cs="Times New Roman"/>
                <w:color w:val="000000"/>
              </w:rPr>
            </w:pPr>
            <w:r w:rsidRPr="00896324">
              <w:rPr>
                <w:rFonts w:cs="Times New Roman"/>
                <w:color w:val="000000"/>
              </w:rPr>
              <w:t>…</w:t>
            </w:r>
          </w:p>
        </w:tc>
        <w:tc>
          <w:tcPr>
            <w:tcW w:w="720" w:type="dxa"/>
            <w:tcBorders>
              <w:top w:val="nil"/>
              <w:left w:val="nil"/>
              <w:bottom w:val="nil"/>
              <w:right w:val="nil"/>
            </w:tcBorders>
            <w:vAlign w:val="center"/>
          </w:tcPr>
          <w:p w14:paraId="32163C90" w14:textId="77777777" w:rsidR="007E3493" w:rsidRPr="00896324" w:rsidRDefault="007E3493" w:rsidP="00F348B0">
            <w:pPr>
              <w:jc w:val="center"/>
              <w:rPr>
                <w:rFonts w:cs="Times New Roman"/>
                <w:color w:val="000000"/>
              </w:rPr>
            </w:pPr>
            <w:r w:rsidRPr="00896324">
              <w:rPr>
                <w:rFonts w:cs="Times New Roman"/>
                <w:color w:val="000000"/>
              </w:rPr>
              <w:t>…</w:t>
            </w:r>
          </w:p>
        </w:tc>
        <w:tc>
          <w:tcPr>
            <w:tcW w:w="900" w:type="dxa"/>
            <w:tcBorders>
              <w:top w:val="nil"/>
              <w:left w:val="nil"/>
              <w:bottom w:val="nil"/>
              <w:right w:val="nil"/>
            </w:tcBorders>
            <w:vAlign w:val="center"/>
          </w:tcPr>
          <w:p w14:paraId="1A1E3C41" w14:textId="77777777" w:rsidR="007E3493" w:rsidRPr="00896324" w:rsidRDefault="007E3493" w:rsidP="00F348B0">
            <w:pPr>
              <w:jc w:val="center"/>
              <w:rPr>
                <w:rFonts w:cs="Times New Roman"/>
                <w:color w:val="000000"/>
              </w:rPr>
            </w:pPr>
            <w:r w:rsidRPr="00896324">
              <w:rPr>
                <w:rFonts w:cs="Times New Roman"/>
                <w:color w:val="000000"/>
              </w:rPr>
              <w:t>…</w:t>
            </w:r>
          </w:p>
        </w:tc>
        <w:tc>
          <w:tcPr>
            <w:tcW w:w="450" w:type="dxa"/>
            <w:tcBorders>
              <w:top w:val="nil"/>
              <w:left w:val="nil"/>
              <w:bottom w:val="nil"/>
              <w:right w:val="nil"/>
            </w:tcBorders>
            <w:vAlign w:val="center"/>
          </w:tcPr>
          <w:p w14:paraId="14FA3839" w14:textId="77777777" w:rsidR="007E3493" w:rsidRPr="00896324" w:rsidRDefault="007E3493" w:rsidP="00F348B0">
            <w:pPr>
              <w:jc w:val="center"/>
              <w:rPr>
                <w:rFonts w:cs="Times New Roman"/>
                <w:color w:val="000000"/>
              </w:rPr>
            </w:pPr>
            <w:r w:rsidRPr="00896324">
              <w:rPr>
                <w:rFonts w:cs="Times New Roman"/>
                <w:color w:val="000000"/>
              </w:rPr>
              <w:t>…</w:t>
            </w:r>
          </w:p>
        </w:tc>
        <w:tc>
          <w:tcPr>
            <w:tcW w:w="630" w:type="dxa"/>
            <w:tcBorders>
              <w:top w:val="nil"/>
              <w:left w:val="nil"/>
              <w:bottom w:val="nil"/>
              <w:right w:val="nil"/>
            </w:tcBorders>
            <w:vAlign w:val="center"/>
          </w:tcPr>
          <w:p w14:paraId="5E4B956F" w14:textId="77777777" w:rsidR="007E3493" w:rsidRPr="00896324" w:rsidRDefault="007E3493" w:rsidP="00F348B0">
            <w:pPr>
              <w:jc w:val="center"/>
              <w:rPr>
                <w:rFonts w:cs="Times New Roman"/>
                <w:color w:val="000000"/>
              </w:rPr>
            </w:pPr>
            <w:r w:rsidRPr="00896324">
              <w:rPr>
                <w:rFonts w:cs="Times New Roman"/>
                <w:color w:val="000000"/>
              </w:rPr>
              <w:t>…</w:t>
            </w:r>
          </w:p>
        </w:tc>
        <w:tc>
          <w:tcPr>
            <w:tcW w:w="1080" w:type="dxa"/>
            <w:tcBorders>
              <w:top w:val="nil"/>
              <w:left w:val="nil"/>
              <w:bottom w:val="nil"/>
              <w:right w:val="nil"/>
            </w:tcBorders>
            <w:vAlign w:val="center"/>
          </w:tcPr>
          <w:p w14:paraId="14B09C0B" w14:textId="77777777" w:rsidR="007E3493" w:rsidRPr="00896324" w:rsidRDefault="007E3493" w:rsidP="00F348B0">
            <w:pPr>
              <w:jc w:val="center"/>
              <w:rPr>
                <w:rFonts w:cs="Times New Roman"/>
                <w:color w:val="000000"/>
              </w:rPr>
            </w:pPr>
            <w:r w:rsidRPr="00896324">
              <w:rPr>
                <w:rFonts w:cs="Times New Roman"/>
                <w:color w:val="000000"/>
              </w:rPr>
              <w:t>…</w:t>
            </w:r>
          </w:p>
        </w:tc>
        <w:tc>
          <w:tcPr>
            <w:tcW w:w="990" w:type="dxa"/>
            <w:tcBorders>
              <w:top w:val="nil"/>
              <w:left w:val="nil"/>
              <w:bottom w:val="nil"/>
              <w:right w:val="nil"/>
            </w:tcBorders>
            <w:vAlign w:val="center"/>
          </w:tcPr>
          <w:p w14:paraId="565F07DE" w14:textId="77777777" w:rsidR="007E3493" w:rsidRPr="00896324" w:rsidRDefault="007E3493" w:rsidP="00F348B0">
            <w:pPr>
              <w:jc w:val="center"/>
              <w:rPr>
                <w:rFonts w:cs="Times New Roman"/>
                <w:color w:val="000000"/>
              </w:rPr>
            </w:pPr>
            <w:r w:rsidRPr="00896324">
              <w:rPr>
                <w:rFonts w:cs="Times New Roman"/>
                <w:color w:val="000000"/>
              </w:rPr>
              <w:t>…</w:t>
            </w:r>
          </w:p>
        </w:tc>
        <w:tc>
          <w:tcPr>
            <w:tcW w:w="990" w:type="dxa"/>
            <w:tcBorders>
              <w:top w:val="nil"/>
              <w:left w:val="nil"/>
              <w:bottom w:val="nil"/>
              <w:right w:val="nil"/>
            </w:tcBorders>
            <w:vAlign w:val="center"/>
          </w:tcPr>
          <w:p w14:paraId="16BDC07E" w14:textId="77777777" w:rsidR="007E3493" w:rsidRPr="00896324" w:rsidRDefault="007E3493" w:rsidP="00F348B0">
            <w:pPr>
              <w:jc w:val="center"/>
              <w:rPr>
                <w:rFonts w:cs="Times New Roman"/>
                <w:color w:val="000000"/>
              </w:rPr>
            </w:pPr>
            <w:r w:rsidRPr="00896324">
              <w:rPr>
                <w:rFonts w:cs="Times New Roman"/>
                <w:color w:val="000000"/>
              </w:rPr>
              <w:t>…</w:t>
            </w:r>
          </w:p>
        </w:tc>
        <w:tc>
          <w:tcPr>
            <w:tcW w:w="1080" w:type="dxa"/>
            <w:tcBorders>
              <w:top w:val="nil"/>
              <w:left w:val="nil"/>
              <w:bottom w:val="nil"/>
              <w:right w:val="nil"/>
            </w:tcBorders>
            <w:vAlign w:val="center"/>
          </w:tcPr>
          <w:p w14:paraId="088E6A62" w14:textId="77777777" w:rsidR="007E3493" w:rsidRPr="00896324" w:rsidRDefault="007E3493" w:rsidP="00F348B0">
            <w:pPr>
              <w:jc w:val="center"/>
              <w:rPr>
                <w:rFonts w:cs="Times New Roman"/>
                <w:color w:val="000000"/>
              </w:rPr>
            </w:pPr>
            <w:r w:rsidRPr="00896324">
              <w:rPr>
                <w:rFonts w:cs="Times New Roman"/>
                <w:color w:val="000000"/>
              </w:rPr>
              <w:t>…</w:t>
            </w:r>
          </w:p>
        </w:tc>
        <w:tc>
          <w:tcPr>
            <w:tcW w:w="720" w:type="dxa"/>
            <w:tcBorders>
              <w:top w:val="nil"/>
              <w:left w:val="nil"/>
              <w:bottom w:val="nil"/>
              <w:right w:val="nil"/>
            </w:tcBorders>
            <w:shd w:val="clear" w:color="auto" w:fill="auto"/>
            <w:noWrap/>
            <w:vAlign w:val="center"/>
          </w:tcPr>
          <w:p w14:paraId="5A93E573" w14:textId="77777777" w:rsidR="007E3493" w:rsidRPr="00896324" w:rsidRDefault="007E3493" w:rsidP="00F348B0">
            <w:pPr>
              <w:jc w:val="center"/>
              <w:rPr>
                <w:rFonts w:cs="Times New Roman"/>
                <w:color w:val="000000"/>
              </w:rPr>
            </w:pPr>
            <w:r w:rsidRPr="00896324">
              <w:rPr>
                <w:rFonts w:cs="Times New Roman"/>
                <w:color w:val="000000"/>
              </w:rPr>
              <w:t>…</w:t>
            </w:r>
          </w:p>
        </w:tc>
        <w:tc>
          <w:tcPr>
            <w:tcW w:w="630" w:type="dxa"/>
            <w:tcBorders>
              <w:top w:val="nil"/>
              <w:left w:val="nil"/>
              <w:bottom w:val="nil"/>
              <w:right w:val="nil"/>
            </w:tcBorders>
            <w:shd w:val="clear" w:color="auto" w:fill="auto"/>
            <w:noWrap/>
            <w:vAlign w:val="center"/>
          </w:tcPr>
          <w:p w14:paraId="76D6614A" w14:textId="77777777" w:rsidR="007E3493" w:rsidRPr="00896324" w:rsidRDefault="007E3493" w:rsidP="00F348B0">
            <w:pPr>
              <w:jc w:val="center"/>
              <w:rPr>
                <w:rFonts w:cs="Times New Roman"/>
                <w:color w:val="000000"/>
              </w:rPr>
            </w:pPr>
          </w:p>
        </w:tc>
      </w:tr>
      <w:tr w:rsidR="007E3493" w:rsidRPr="00896324" w14:paraId="42B5A3B0" w14:textId="77777777" w:rsidTr="00F348B0">
        <w:trPr>
          <w:trHeight w:val="300"/>
        </w:trPr>
        <w:tc>
          <w:tcPr>
            <w:tcW w:w="2088" w:type="dxa"/>
            <w:gridSpan w:val="2"/>
            <w:tcBorders>
              <w:top w:val="nil"/>
              <w:left w:val="nil"/>
              <w:bottom w:val="nil"/>
              <w:right w:val="nil"/>
            </w:tcBorders>
            <w:shd w:val="clear" w:color="auto" w:fill="auto"/>
            <w:noWrap/>
            <w:vAlign w:val="center"/>
          </w:tcPr>
          <w:p w14:paraId="7601E627" w14:textId="77777777" w:rsidR="007E3493" w:rsidRPr="00896324" w:rsidRDefault="007E3493" w:rsidP="00F348B0">
            <w:pPr>
              <w:rPr>
                <w:rFonts w:cs="Times New Roman"/>
                <w:i/>
                <w:iCs/>
                <w:color w:val="000000"/>
                <w:sz w:val="16"/>
                <w:szCs w:val="16"/>
              </w:rPr>
            </w:pPr>
            <w:r w:rsidRPr="00896324">
              <w:rPr>
                <w:rFonts w:cs="Times New Roman"/>
                <w:iCs/>
                <w:color w:val="000000"/>
                <w:sz w:val="16"/>
                <w:szCs w:val="16"/>
              </w:rPr>
              <w:t xml:space="preserve">LDL-C at baseline </w:t>
            </w:r>
            <w:r w:rsidRPr="00896324">
              <w:rPr>
                <w:rFonts w:cs="Times New Roman"/>
                <w:iCs/>
                <w:color w:val="000000"/>
                <w:sz w:val="16"/>
                <w:szCs w:val="16"/>
              </w:rPr>
              <w:br/>
              <w:t>(</w:t>
            </w:r>
            <w:r w:rsidRPr="00896324">
              <w:rPr>
                <w:rFonts w:cs="Times New Roman"/>
                <w:i/>
                <w:iCs/>
                <w:color w:val="000000"/>
                <w:sz w:val="16"/>
                <w:szCs w:val="16"/>
              </w:rPr>
              <w:t>time of event, or most recent, up to 1 year prior)</w:t>
            </w:r>
          </w:p>
          <w:p w14:paraId="41E7549D" w14:textId="77777777" w:rsidR="007E3493" w:rsidRPr="00896324" w:rsidRDefault="007E3493" w:rsidP="00F348B0">
            <w:pPr>
              <w:rPr>
                <w:rFonts w:cs="Times New Roman"/>
                <w:i/>
                <w:iCs/>
                <w:color w:val="000000"/>
                <w:sz w:val="16"/>
                <w:szCs w:val="16"/>
              </w:rPr>
            </w:pPr>
          </w:p>
          <w:p w14:paraId="62A5DAFB" w14:textId="77777777" w:rsidR="007E3493" w:rsidRPr="00896324" w:rsidRDefault="007E3493" w:rsidP="00F348B0">
            <w:pPr>
              <w:rPr>
                <w:rFonts w:cs="Times New Roman"/>
                <w:iCs/>
                <w:color w:val="000000"/>
                <w:sz w:val="16"/>
                <w:szCs w:val="16"/>
              </w:rPr>
            </w:pPr>
            <w:r w:rsidRPr="00896324">
              <w:rPr>
                <w:rFonts w:cs="Times New Roman"/>
                <w:iCs/>
                <w:color w:val="000000"/>
                <w:sz w:val="16"/>
                <w:szCs w:val="16"/>
              </w:rPr>
              <w:t xml:space="preserve">     &lt; 1.8 mmol/L</w:t>
            </w:r>
          </w:p>
          <w:p w14:paraId="0FCEC81F" w14:textId="77777777" w:rsidR="007E3493" w:rsidRPr="00896324" w:rsidRDefault="007E3493" w:rsidP="00F348B0">
            <w:pPr>
              <w:rPr>
                <w:rFonts w:cs="Times New Roman"/>
                <w:iCs/>
                <w:color w:val="000000"/>
                <w:sz w:val="16"/>
                <w:szCs w:val="16"/>
              </w:rPr>
            </w:pPr>
            <w:r w:rsidRPr="00896324">
              <w:rPr>
                <w:rFonts w:cs="Times New Roman"/>
                <w:iCs/>
                <w:color w:val="000000"/>
                <w:sz w:val="16"/>
                <w:szCs w:val="16"/>
              </w:rPr>
              <w:t xml:space="preserve">     1.8 to &lt; 2mmol/L</w:t>
            </w:r>
          </w:p>
          <w:p w14:paraId="0AE0072F" w14:textId="77777777" w:rsidR="007E3493" w:rsidRPr="00896324" w:rsidRDefault="007E3493" w:rsidP="00F348B0">
            <w:pPr>
              <w:rPr>
                <w:rFonts w:cs="Times New Roman"/>
                <w:iCs/>
                <w:color w:val="000000"/>
                <w:sz w:val="16"/>
                <w:szCs w:val="16"/>
              </w:rPr>
            </w:pPr>
            <w:r w:rsidRPr="00896324">
              <w:rPr>
                <w:rFonts w:cs="Times New Roman"/>
                <w:iCs/>
                <w:color w:val="000000"/>
                <w:sz w:val="16"/>
                <w:szCs w:val="16"/>
              </w:rPr>
              <w:t xml:space="preserve">     2 to 2.6mmol/L</w:t>
            </w:r>
          </w:p>
          <w:p w14:paraId="4F805936" w14:textId="77777777" w:rsidR="007E3493" w:rsidRPr="00896324" w:rsidRDefault="007E3493" w:rsidP="00F348B0">
            <w:pPr>
              <w:rPr>
                <w:rFonts w:cs="Times New Roman"/>
                <w:iCs/>
                <w:color w:val="000000"/>
                <w:sz w:val="16"/>
                <w:szCs w:val="16"/>
              </w:rPr>
            </w:pPr>
            <w:r w:rsidRPr="00896324">
              <w:rPr>
                <w:rFonts w:cs="Times New Roman"/>
                <w:iCs/>
                <w:color w:val="000000"/>
                <w:sz w:val="16"/>
                <w:szCs w:val="16"/>
              </w:rPr>
              <w:t xml:space="preserve">     2.6 to &lt;3.5mmol/L </w:t>
            </w:r>
          </w:p>
          <w:p w14:paraId="09EB3CDE" w14:textId="77777777" w:rsidR="007E3493" w:rsidRPr="00896324" w:rsidRDefault="007E3493" w:rsidP="00F348B0">
            <w:pPr>
              <w:rPr>
                <w:rFonts w:cs="Times New Roman"/>
                <w:iCs/>
                <w:color w:val="000000"/>
                <w:sz w:val="16"/>
                <w:szCs w:val="16"/>
              </w:rPr>
            </w:pPr>
            <w:r w:rsidRPr="00896324">
              <w:rPr>
                <w:rFonts w:cs="Times New Roman"/>
                <w:iCs/>
                <w:color w:val="000000"/>
                <w:sz w:val="16"/>
                <w:szCs w:val="16"/>
              </w:rPr>
              <w:t xml:space="preserve">    3.5  to  &lt;5.0mmol/L</w:t>
            </w:r>
          </w:p>
          <w:p w14:paraId="208AD8BB" w14:textId="77777777" w:rsidR="007E3493" w:rsidRPr="00896324" w:rsidRDefault="007E3493" w:rsidP="00F348B0">
            <w:pPr>
              <w:rPr>
                <w:rFonts w:cs="Times New Roman"/>
                <w:iCs/>
                <w:color w:val="000000"/>
                <w:sz w:val="16"/>
                <w:szCs w:val="16"/>
              </w:rPr>
            </w:pPr>
          </w:p>
          <w:p w14:paraId="09A94DBC" w14:textId="77777777" w:rsidR="007E3493" w:rsidRPr="00896324" w:rsidRDefault="007E3493" w:rsidP="00F348B0">
            <w:pPr>
              <w:rPr>
                <w:rFonts w:cs="Times New Roman"/>
                <w:iCs/>
                <w:color w:val="000000"/>
                <w:sz w:val="16"/>
                <w:szCs w:val="16"/>
              </w:rPr>
            </w:pPr>
          </w:p>
          <w:p w14:paraId="3F17E9EE" w14:textId="77777777" w:rsidR="007E3493" w:rsidRPr="00896324" w:rsidRDefault="007E3493" w:rsidP="00F348B0">
            <w:pPr>
              <w:rPr>
                <w:rFonts w:cs="Times New Roman"/>
                <w:iCs/>
                <w:color w:val="000000"/>
                <w:sz w:val="16"/>
                <w:szCs w:val="16"/>
              </w:rPr>
            </w:pPr>
          </w:p>
          <w:p w14:paraId="137637FD" w14:textId="77777777" w:rsidR="007E3493" w:rsidRPr="00896324" w:rsidRDefault="007E3493" w:rsidP="00F348B0">
            <w:pPr>
              <w:rPr>
                <w:rFonts w:cs="Times New Roman"/>
                <w:iCs/>
                <w:color w:val="000000"/>
                <w:sz w:val="16"/>
                <w:szCs w:val="16"/>
              </w:rPr>
            </w:pPr>
          </w:p>
          <w:p w14:paraId="394EA74C" w14:textId="77777777" w:rsidR="007E3493" w:rsidRPr="00896324" w:rsidRDefault="007E3493" w:rsidP="00F348B0">
            <w:pPr>
              <w:rPr>
                <w:rFonts w:cs="Times New Roman"/>
                <w:iCs/>
                <w:color w:val="000000"/>
                <w:sz w:val="16"/>
                <w:szCs w:val="16"/>
              </w:rPr>
            </w:pPr>
            <w:r w:rsidRPr="00896324">
              <w:rPr>
                <w:rFonts w:cs="Times New Roman"/>
                <w:iCs/>
                <w:color w:val="000000"/>
                <w:sz w:val="16"/>
                <w:szCs w:val="16"/>
              </w:rPr>
              <w:t xml:space="preserve">     ≥5.0 mmol/L</w:t>
            </w:r>
          </w:p>
        </w:tc>
        <w:tc>
          <w:tcPr>
            <w:tcW w:w="1566" w:type="dxa"/>
            <w:tcBorders>
              <w:top w:val="nil"/>
              <w:left w:val="nil"/>
              <w:bottom w:val="nil"/>
              <w:right w:val="nil"/>
            </w:tcBorders>
            <w:shd w:val="clear" w:color="auto" w:fill="auto"/>
            <w:noWrap/>
            <w:vAlign w:val="center"/>
          </w:tcPr>
          <w:p w14:paraId="1974E5E7" w14:textId="77777777" w:rsidR="007E3493" w:rsidRPr="00896324" w:rsidRDefault="007E3493" w:rsidP="00F348B0">
            <w:pPr>
              <w:jc w:val="center"/>
              <w:rPr>
                <w:rFonts w:cs="Times New Roman"/>
                <w:color w:val="000000"/>
                <w:sz w:val="16"/>
                <w:szCs w:val="16"/>
              </w:rPr>
            </w:pPr>
            <w:r w:rsidRPr="00896324">
              <w:rPr>
                <w:rFonts w:cs="Times New Roman"/>
                <w:color w:val="000000"/>
                <w:sz w:val="16"/>
                <w:szCs w:val="16"/>
              </w:rPr>
              <w:lastRenderedPageBreak/>
              <w:t>mean +/- SD</w:t>
            </w:r>
            <w:r w:rsidRPr="00896324">
              <w:rPr>
                <w:rFonts w:cs="Times New Roman"/>
                <w:color w:val="000000"/>
                <w:sz w:val="16"/>
                <w:szCs w:val="16"/>
              </w:rPr>
              <w:br/>
              <w:t>median (Q1-Q3)</w:t>
            </w:r>
          </w:p>
          <w:p w14:paraId="34A499D9" w14:textId="77777777" w:rsidR="007E3493" w:rsidRPr="00896324" w:rsidRDefault="007E3493" w:rsidP="00F348B0">
            <w:pPr>
              <w:jc w:val="center"/>
              <w:rPr>
                <w:rFonts w:cs="Times New Roman"/>
                <w:color w:val="000000"/>
                <w:sz w:val="16"/>
                <w:szCs w:val="16"/>
              </w:rPr>
            </w:pPr>
          </w:p>
          <w:p w14:paraId="29AEE5E3" w14:textId="77777777" w:rsidR="007E3493" w:rsidRPr="00896324" w:rsidRDefault="007E3493" w:rsidP="00F348B0">
            <w:pPr>
              <w:jc w:val="center"/>
              <w:rPr>
                <w:rFonts w:cs="Times New Roman"/>
                <w:color w:val="000000"/>
                <w:sz w:val="16"/>
                <w:szCs w:val="16"/>
              </w:rPr>
            </w:pPr>
            <w:r w:rsidRPr="00896324">
              <w:rPr>
                <w:rFonts w:cs="Times New Roman"/>
                <w:color w:val="000000"/>
                <w:sz w:val="16"/>
                <w:szCs w:val="16"/>
              </w:rPr>
              <w:t>N (%)</w:t>
            </w:r>
          </w:p>
          <w:p w14:paraId="35B5F6F4" w14:textId="77777777" w:rsidR="007E3493" w:rsidRPr="00896324" w:rsidRDefault="007E3493" w:rsidP="00F348B0">
            <w:pPr>
              <w:jc w:val="center"/>
              <w:rPr>
                <w:rFonts w:cs="Times New Roman"/>
                <w:color w:val="000000"/>
                <w:sz w:val="16"/>
                <w:szCs w:val="16"/>
              </w:rPr>
            </w:pPr>
            <w:r w:rsidRPr="00896324">
              <w:rPr>
                <w:rFonts w:cs="Times New Roman"/>
                <w:color w:val="000000"/>
                <w:sz w:val="16"/>
                <w:szCs w:val="16"/>
              </w:rPr>
              <w:t>N (%)</w:t>
            </w:r>
          </w:p>
          <w:p w14:paraId="20CFBF0A" w14:textId="77777777" w:rsidR="007E3493" w:rsidRPr="00896324" w:rsidRDefault="007E3493" w:rsidP="00F348B0">
            <w:pPr>
              <w:jc w:val="center"/>
              <w:rPr>
                <w:rFonts w:cs="Times New Roman"/>
                <w:color w:val="000000"/>
                <w:sz w:val="16"/>
                <w:szCs w:val="16"/>
              </w:rPr>
            </w:pPr>
            <w:r w:rsidRPr="00896324">
              <w:rPr>
                <w:rFonts w:cs="Times New Roman"/>
                <w:color w:val="000000"/>
                <w:sz w:val="16"/>
                <w:szCs w:val="16"/>
              </w:rPr>
              <w:t>N (%)</w:t>
            </w:r>
          </w:p>
          <w:p w14:paraId="5CE0B8A6" w14:textId="77777777" w:rsidR="007E3493" w:rsidRPr="00896324" w:rsidRDefault="007E3493" w:rsidP="00F348B0">
            <w:pPr>
              <w:jc w:val="center"/>
              <w:rPr>
                <w:rFonts w:cs="Times New Roman"/>
                <w:color w:val="000000"/>
                <w:sz w:val="16"/>
                <w:szCs w:val="16"/>
              </w:rPr>
            </w:pPr>
            <w:r w:rsidRPr="00896324">
              <w:rPr>
                <w:rFonts w:cs="Times New Roman"/>
                <w:color w:val="000000"/>
                <w:sz w:val="16"/>
                <w:szCs w:val="16"/>
              </w:rPr>
              <w:t>N (%)</w:t>
            </w:r>
          </w:p>
          <w:p w14:paraId="3418A63A" w14:textId="77777777" w:rsidR="007E3493" w:rsidRPr="00896324" w:rsidRDefault="007E3493" w:rsidP="00F348B0">
            <w:pPr>
              <w:jc w:val="center"/>
              <w:rPr>
                <w:rFonts w:cs="Times New Roman"/>
                <w:color w:val="000000"/>
                <w:sz w:val="16"/>
                <w:szCs w:val="16"/>
              </w:rPr>
            </w:pPr>
            <w:r w:rsidRPr="00896324">
              <w:rPr>
                <w:rFonts w:cs="Times New Roman"/>
                <w:color w:val="000000"/>
                <w:sz w:val="16"/>
                <w:szCs w:val="16"/>
              </w:rPr>
              <w:t>N (%)</w:t>
            </w:r>
          </w:p>
        </w:tc>
        <w:tc>
          <w:tcPr>
            <w:tcW w:w="236" w:type="dxa"/>
            <w:tcBorders>
              <w:top w:val="nil"/>
              <w:left w:val="nil"/>
              <w:bottom w:val="nil"/>
              <w:right w:val="nil"/>
            </w:tcBorders>
            <w:shd w:val="clear" w:color="auto" w:fill="auto"/>
            <w:noWrap/>
            <w:vAlign w:val="center"/>
          </w:tcPr>
          <w:p w14:paraId="30ADC475" w14:textId="77777777" w:rsidR="007E3493" w:rsidRPr="00896324" w:rsidRDefault="007E3493" w:rsidP="00F348B0">
            <w:pPr>
              <w:jc w:val="center"/>
              <w:rPr>
                <w:rFonts w:cs="Times New Roman"/>
                <w:color w:val="000000"/>
              </w:rPr>
            </w:pPr>
          </w:p>
        </w:tc>
        <w:tc>
          <w:tcPr>
            <w:tcW w:w="450" w:type="dxa"/>
            <w:tcBorders>
              <w:top w:val="nil"/>
              <w:left w:val="nil"/>
              <w:bottom w:val="nil"/>
              <w:right w:val="nil"/>
            </w:tcBorders>
            <w:vAlign w:val="center"/>
          </w:tcPr>
          <w:p w14:paraId="155677A0" w14:textId="77777777" w:rsidR="007E3493" w:rsidRPr="00896324" w:rsidRDefault="007E3493" w:rsidP="00F348B0">
            <w:pPr>
              <w:jc w:val="center"/>
              <w:rPr>
                <w:rFonts w:cs="Times New Roman"/>
                <w:color w:val="000000"/>
              </w:rPr>
            </w:pPr>
          </w:p>
        </w:tc>
        <w:tc>
          <w:tcPr>
            <w:tcW w:w="720" w:type="dxa"/>
            <w:tcBorders>
              <w:top w:val="nil"/>
              <w:left w:val="nil"/>
              <w:bottom w:val="nil"/>
              <w:right w:val="nil"/>
            </w:tcBorders>
            <w:vAlign w:val="center"/>
          </w:tcPr>
          <w:p w14:paraId="3137F4AA" w14:textId="77777777" w:rsidR="007E3493" w:rsidRPr="00896324" w:rsidRDefault="007E3493" w:rsidP="00F348B0">
            <w:pPr>
              <w:jc w:val="center"/>
              <w:rPr>
                <w:rFonts w:cs="Times New Roman"/>
                <w:color w:val="000000"/>
              </w:rPr>
            </w:pPr>
          </w:p>
        </w:tc>
        <w:tc>
          <w:tcPr>
            <w:tcW w:w="720" w:type="dxa"/>
            <w:tcBorders>
              <w:top w:val="nil"/>
              <w:left w:val="nil"/>
              <w:bottom w:val="nil"/>
              <w:right w:val="nil"/>
            </w:tcBorders>
            <w:vAlign w:val="center"/>
          </w:tcPr>
          <w:p w14:paraId="4AB1F8CC" w14:textId="77777777" w:rsidR="007E3493" w:rsidRPr="00896324" w:rsidRDefault="007E3493" w:rsidP="00F348B0">
            <w:pPr>
              <w:jc w:val="center"/>
              <w:rPr>
                <w:rFonts w:cs="Times New Roman"/>
                <w:color w:val="000000"/>
              </w:rPr>
            </w:pPr>
          </w:p>
        </w:tc>
        <w:tc>
          <w:tcPr>
            <w:tcW w:w="900" w:type="dxa"/>
            <w:tcBorders>
              <w:top w:val="nil"/>
              <w:left w:val="nil"/>
              <w:bottom w:val="nil"/>
              <w:right w:val="nil"/>
            </w:tcBorders>
            <w:vAlign w:val="center"/>
          </w:tcPr>
          <w:p w14:paraId="28A27830" w14:textId="77777777" w:rsidR="007E3493" w:rsidRPr="00896324" w:rsidRDefault="007E3493" w:rsidP="00F348B0">
            <w:pPr>
              <w:jc w:val="center"/>
              <w:rPr>
                <w:rFonts w:cs="Times New Roman"/>
                <w:color w:val="000000"/>
              </w:rPr>
            </w:pPr>
          </w:p>
        </w:tc>
        <w:tc>
          <w:tcPr>
            <w:tcW w:w="450" w:type="dxa"/>
            <w:tcBorders>
              <w:top w:val="nil"/>
              <w:left w:val="nil"/>
              <w:bottom w:val="nil"/>
              <w:right w:val="nil"/>
            </w:tcBorders>
            <w:vAlign w:val="center"/>
          </w:tcPr>
          <w:p w14:paraId="7BE98740" w14:textId="77777777" w:rsidR="007E3493" w:rsidRPr="00896324" w:rsidRDefault="007E3493" w:rsidP="00F348B0">
            <w:pPr>
              <w:jc w:val="center"/>
              <w:rPr>
                <w:rFonts w:cs="Times New Roman"/>
                <w:color w:val="000000"/>
              </w:rPr>
            </w:pPr>
          </w:p>
        </w:tc>
        <w:tc>
          <w:tcPr>
            <w:tcW w:w="630" w:type="dxa"/>
            <w:tcBorders>
              <w:top w:val="nil"/>
              <w:left w:val="nil"/>
              <w:bottom w:val="nil"/>
              <w:right w:val="nil"/>
            </w:tcBorders>
            <w:vAlign w:val="center"/>
          </w:tcPr>
          <w:p w14:paraId="48F69CD5" w14:textId="77777777" w:rsidR="007E3493" w:rsidRPr="00896324" w:rsidRDefault="007E3493" w:rsidP="00F348B0">
            <w:pPr>
              <w:jc w:val="center"/>
              <w:rPr>
                <w:rFonts w:cs="Times New Roman"/>
                <w:color w:val="000000"/>
              </w:rPr>
            </w:pPr>
          </w:p>
        </w:tc>
        <w:tc>
          <w:tcPr>
            <w:tcW w:w="1080" w:type="dxa"/>
            <w:tcBorders>
              <w:top w:val="nil"/>
              <w:left w:val="nil"/>
              <w:bottom w:val="nil"/>
              <w:right w:val="nil"/>
            </w:tcBorders>
            <w:vAlign w:val="center"/>
          </w:tcPr>
          <w:p w14:paraId="37EB7783" w14:textId="77777777" w:rsidR="007E3493" w:rsidRPr="00896324" w:rsidRDefault="007E3493" w:rsidP="00F348B0">
            <w:pPr>
              <w:jc w:val="center"/>
              <w:rPr>
                <w:rFonts w:cs="Times New Roman"/>
                <w:color w:val="000000"/>
              </w:rPr>
            </w:pPr>
          </w:p>
        </w:tc>
        <w:tc>
          <w:tcPr>
            <w:tcW w:w="990" w:type="dxa"/>
            <w:tcBorders>
              <w:top w:val="nil"/>
              <w:left w:val="nil"/>
              <w:bottom w:val="nil"/>
              <w:right w:val="nil"/>
            </w:tcBorders>
            <w:vAlign w:val="center"/>
          </w:tcPr>
          <w:p w14:paraId="5F54B827" w14:textId="77777777" w:rsidR="007E3493" w:rsidRPr="00896324" w:rsidRDefault="007E3493" w:rsidP="00F348B0">
            <w:pPr>
              <w:jc w:val="center"/>
              <w:rPr>
                <w:rFonts w:cs="Times New Roman"/>
                <w:color w:val="000000"/>
              </w:rPr>
            </w:pPr>
          </w:p>
        </w:tc>
        <w:tc>
          <w:tcPr>
            <w:tcW w:w="990" w:type="dxa"/>
            <w:tcBorders>
              <w:top w:val="nil"/>
              <w:left w:val="nil"/>
              <w:bottom w:val="nil"/>
              <w:right w:val="nil"/>
            </w:tcBorders>
            <w:vAlign w:val="center"/>
          </w:tcPr>
          <w:p w14:paraId="502988A8" w14:textId="77777777" w:rsidR="007E3493" w:rsidRPr="00896324" w:rsidRDefault="007E3493" w:rsidP="00F348B0">
            <w:pPr>
              <w:jc w:val="center"/>
              <w:rPr>
                <w:rFonts w:cs="Times New Roman"/>
                <w:color w:val="000000"/>
              </w:rPr>
            </w:pPr>
          </w:p>
        </w:tc>
        <w:tc>
          <w:tcPr>
            <w:tcW w:w="1080" w:type="dxa"/>
            <w:tcBorders>
              <w:top w:val="nil"/>
              <w:left w:val="nil"/>
              <w:bottom w:val="nil"/>
              <w:right w:val="nil"/>
            </w:tcBorders>
            <w:vAlign w:val="center"/>
          </w:tcPr>
          <w:p w14:paraId="646C82B9" w14:textId="77777777" w:rsidR="007E3493" w:rsidRPr="00896324" w:rsidRDefault="007E3493" w:rsidP="00F348B0">
            <w:pPr>
              <w:jc w:val="center"/>
              <w:rPr>
                <w:rFonts w:cs="Times New Roman"/>
                <w:color w:val="000000"/>
              </w:rPr>
            </w:pPr>
          </w:p>
        </w:tc>
        <w:tc>
          <w:tcPr>
            <w:tcW w:w="720" w:type="dxa"/>
            <w:tcBorders>
              <w:top w:val="nil"/>
              <w:left w:val="nil"/>
              <w:bottom w:val="nil"/>
              <w:right w:val="nil"/>
            </w:tcBorders>
            <w:shd w:val="clear" w:color="auto" w:fill="auto"/>
            <w:noWrap/>
            <w:vAlign w:val="center"/>
          </w:tcPr>
          <w:p w14:paraId="31DFF06A" w14:textId="77777777" w:rsidR="007E3493" w:rsidRPr="00896324" w:rsidRDefault="007E3493" w:rsidP="00F348B0">
            <w:pPr>
              <w:jc w:val="center"/>
              <w:rPr>
                <w:rFonts w:cs="Times New Roman"/>
                <w:color w:val="000000"/>
              </w:rPr>
            </w:pPr>
          </w:p>
        </w:tc>
        <w:tc>
          <w:tcPr>
            <w:tcW w:w="630" w:type="dxa"/>
            <w:tcBorders>
              <w:top w:val="nil"/>
              <w:left w:val="nil"/>
              <w:bottom w:val="nil"/>
              <w:right w:val="nil"/>
            </w:tcBorders>
            <w:shd w:val="clear" w:color="auto" w:fill="auto"/>
            <w:noWrap/>
            <w:vAlign w:val="center"/>
          </w:tcPr>
          <w:p w14:paraId="7716D9FD" w14:textId="77777777" w:rsidR="007E3493" w:rsidRPr="00896324" w:rsidRDefault="007E3493" w:rsidP="00F348B0">
            <w:pPr>
              <w:jc w:val="center"/>
              <w:rPr>
                <w:rFonts w:cs="Times New Roman"/>
                <w:color w:val="000000"/>
              </w:rPr>
            </w:pPr>
          </w:p>
        </w:tc>
      </w:tr>
      <w:tr w:rsidR="007E3493" w:rsidRPr="00896324" w14:paraId="3AEFC984" w14:textId="77777777" w:rsidTr="00F348B0">
        <w:trPr>
          <w:trHeight w:val="300"/>
        </w:trPr>
        <w:tc>
          <w:tcPr>
            <w:tcW w:w="2088" w:type="dxa"/>
            <w:gridSpan w:val="2"/>
            <w:tcBorders>
              <w:top w:val="nil"/>
              <w:left w:val="nil"/>
              <w:bottom w:val="nil"/>
              <w:right w:val="nil"/>
            </w:tcBorders>
            <w:shd w:val="clear" w:color="auto" w:fill="auto"/>
            <w:noWrap/>
            <w:vAlign w:val="center"/>
          </w:tcPr>
          <w:p w14:paraId="4D557C9D" w14:textId="77777777" w:rsidR="007E3493" w:rsidRPr="00896324" w:rsidRDefault="007E3493" w:rsidP="00F348B0">
            <w:pPr>
              <w:rPr>
                <w:rFonts w:cs="Times New Roman"/>
                <w:iCs/>
                <w:color w:val="000000"/>
                <w:sz w:val="16"/>
                <w:szCs w:val="16"/>
              </w:rPr>
            </w:pPr>
          </w:p>
        </w:tc>
        <w:tc>
          <w:tcPr>
            <w:tcW w:w="1566" w:type="dxa"/>
            <w:tcBorders>
              <w:top w:val="nil"/>
              <w:left w:val="nil"/>
              <w:bottom w:val="nil"/>
              <w:right w:val="nil"/>
            </w:tcBorders>
            <w:shd w:val="clear" w:color="auto" w:fill="auto"/>
            <w:noWrap/>
            <w:vAlign w:val="center"/>
          </w:tcPr>
          <w:p w14:paraId="639A7F88" w14:textId="77777777" w:rsidR="007E3493" w:rsidRPr="00896324" w:rsidRDefault="007E3493" w:rsidP="00F348B0">
            <w:pPr>
              <w:jc w:val="center"/>
              <w:rPr>
                <w:rFonts w:cs="Times New Roman"/>
                <w:color w:val="000000"/>
                <w:sz w:val="16"/>
                <w:szCs w:val="16"/>
              </w:rPr>
            </w:pPr>
          </w:p>
        </w:tc>
        <w:tc>
          <w:tcPr>
            <w:tcW w:w="236" w:type="dxa"/>
            <w:tcBorders>
              <w:top w:val="nil"/>
              <w:left w:val="nil"/>
              <w:bottom w:val="nil"/>
              <w:right w:val="nil"/>
            </w:tcBorders>
            <w:shd w:val="clear" w:color="auto" w:fill="auto"/>
            <w:noWrap/>
            <w:vAlign w:val="center"/>
          </w:tcPr>
          <w:p w14:paraId="391B5ED8" w14:textId="77777777" w:rsidR="007E3493" w:rsidRPr="00896324" w:rsidRDefault="007E3493" w:rsidP="00F348B0">
            <w:pPr>
              <w:jc w:val="center"/>
              <w:rPr>
                <w:rFonts w:cs="Times New Roman"/>
                <w:color w:val="000000"/>
              </w:rPr>
            </w:pPr>
          </w:p>
        </w:tc>
        <w:tc>
          <w:tcPr>
            <w:tcW w:w="450" w:type="dxa"/>
            <w:tcBorders>
              <w:top w:val="nil"/>
              <w:left w:val="nil"/>
              <w:bottom w:val="nil"/>
              <w:right w:val="nil"/>
            </w:tcBorders>
            <w:vAlign w:val="center"/>
          </w:tcPr>
          <w:p w14:paraId="6A126786" w14:textId="77777777" w:rsidR="007E3493" w:rsidRPr="00896324" w:rsidRDefault="007E3493" w:rsidP="00F348B0">
            <w:pPr>
              <w:jc w:val="center"/>
              <w:rPr>
                <w:rFonts w:cs="Times New Roman"/>
                <w:color w:val="000000"/>
              </w:rPr>
            </w:pPr>
          </w:p>
        </w:tc>
        <w:tc>
          <w:tcPr>
            <w:tcW w:w="720" w:type="dxa"/>
            <w:tcBorders>
              <w:top w:val="nil"/>
              <w:left w:val="nil"/>
              <w:bottom w:val="nil"/>
              <w:right w:val="nil"/>
            </w:tcBorders>
            <w:vAlign w:val="center"/>
          </w:tcPr>
          <w:p w14:paraId="5F1A5E76" w14:textId="77777777" w:rsidR="007E3493" w:rsidRPr="00896324" w:rsidRDefault="007E3493" w:rsidP="00F348B0">
            <w:pPr>
              <w:jc w:val="center"/>
              <w:rPr>
                <w:rFonts w:cs="Times New Roman"/>
                <w:color w:val="000000"/>
              </w:rPr>
            </w:pPr>
          </w:p>
        </w:tc>
        <w:tc>
          <w:tcPr>
            <w:tcW w:w="720" w:type="dxa"/>
            <w:tcBorders>
              <w:top w:val="nil"/>
              <w:left w:val="nil"/>
              <w:bottom w:val="nil"/>
              <w:right w:val="nil"/>
            </w:tcBorders>
            <w:vAlign w:val="center"/>
          </w:tcPr>
          <w:p w14:paraId="11A6CC75" w14:textId="77777777" w:rsidR="007E3493" w:rsidRPr="00896324" w:rsidRDefault="007E3493" w:rsidP="00F348B0">
            <w:pPr>
              <w:jc w:val="center"/>
              <w:rPr>
                <w:rFonts w:cs="Times New Roman"/>
                <w:color w:val="000000"/>
              </w:rPr>
            </w:pPr>
          </w:p>
        </w:tc>
        <w:tc>
          <w:tcPr>
            <w:tcW w:w="900" w:type="dxa"/>
            <w:tcBorders>
              <w:top w:val="nil"/>
              <w:left w:val="nil"/>
              <w:bottom w:val="nil"/>
              <w:right w:val="nil"/>
            </w:tcBorders>
            <w:vAlign w:val="center"/>
          </w:tcPr>
          <w:p w14:paraId="46FE5415" w14:textId="77777777" w:rsidR="007E3493" w:rsidRPr="00896324" w:rsidRDefault="007E3493" w:rsidP="00F348B0">
            <w:pPr>
              <w:jc w:val="center"/>
              <w:rPr>
                <w:rFonts w:cs="Times New Roman"/>
                <w:color w:val="000000"/>
              </w:rPr>
            </w:pPr>
          </w:p>
        </w:tc>
        <w:tc>
          <w:tcPr>
            <w:tcW w:w="450" w:type="dxa"/>
            <w:tcBorders>
              <w:top w:val="nil"/>
              <w:left w:val="nil"/>
              <w:bottom w:val="nil"/>
              <w:right w:val="nil"/>
            </w:tcBorders>
            <w:vAlign w:val="center"/>
          </w:tcPr>
          <w:p w14:paraId="25EC9095" w14:textId="77777777" w:rsidR="007E3493" w:rsidRPr="00896324" w:rsidRDefault="007E3493" w:rsidP="00F348B0">
            <w:pPr>
              <w:jc w:val="center"/>
              <w:rPr>
                <w:rFonts w:cs="Times New Roman"/>
                <w:color w:val="000000"/>
              </w:rPr>
            </w:pPr>
          </w:p>
        </w:tc>
        <w:tc>
          <w:tcPr>
            <w:tcW w:w="630" w:type="dxa"/>
            <w:tcBorders>
              <w:top w:val="nil"/>
              <w:left w:val="nil"/>
              <w:bottom w:val="nil"/>
              <w:right w:val="nil"/>
            </w:tcBorders>
            <w:vAlign w:val="center"/>
          </w:tcPr>
          <w:p w14:paraId="7F736DA1" w14:textId="77777777" w:rsidR="007E3493" w:rsidRPr="00896324" w:rsidRDefault="007E3493" w:rsidP="00F348B0">
            <w:pPr>
              <w:jc w:val="center"/>
              <w:rPr>
                <w:rFonts w:cs="Times New Roman"/>
                <w:color w:val="000000"/>
              </w:rPr>
            </w:pPr>
          </w:p>
        </w:tc>
        <w:tc>
          <w:tcPr>
            <w:tcW w:w="1080" w:type="dxa"/>
            <w:tcBorders>
              <w:top w:val="nil"/>
              <w:left w:val="nil"/>
              <w:bottom w:val="nil"/>
              <w:right w:val="nil"/>
            </w:tcBorders>
            <w:vAlign w:val="center"/>
          </w:tcPr>
          <w:p w14:paraId="0A41C0F6" w14:textId="77777777" w:rsidR="007E3493" w:rsidRPr="00896324" w:rsidRDefault="007E3493" w:rsidP="00F348B0">
            <w:pPr>
              <w:jc w:val="center"/>
              <w:rPr>
                <w:rFonts w:cs="Times New Roman"/>
                <w:color w:val="000000"/>
              </w:rPr>
            </w:pPr>
          </w:p>
        </w:tc>
        <w:tc>
          <w:tcPr>
            <w:tcW w:w="990" w:type="dxa"/>
            <w:tcBorders>
              <w:top w:val="nil"/>
              <w:left w:val="nil"/>
              <w:bottom w:val="nil"/>
              <w:right w:val="nil"/>
            </w:tcBorders>
            <w:vAlign w:val="center"/>
          </w:tcPr>
          <w:p w14:paraId="1794606E" w14:textId="77777777" w:rsidR="007E3493" w:rsidRPr="00896324" w:rsidRDefault="007E3493" w:rsidP="00F348B0">
            <w:pPr>
              <w:jc w:val="center"/>
              <w:rPr>
                <w:rFonts w:cs="Times New Roman"/>
                <w:color w:val="000000"/>
              </w:rPr>
            </w:pPr>
          </w:p>
        </w:tc>
        <w:tc>
          <w:tcPr>
            <w:tcW w:w="990" w:type="dxa"/>
            <w:tcBorders>
              <w:top w:val="nil"/>
              <w:left w:val="nil"/>
              <w:bottom w:val="nil"/>
              <w:right w:val="nil"/>
            </w:tcBorders>
            <w:vAlign w:val="center"/>
          </w:tcPr>
          <w:p w14:paraId="3244253E" w14:textId="77777777" w:rsidR="007E3493" w:rsidRPr="00896324" w:rsidRDefault="007E3493" w:rsidP="00F348B0">
            <w:pPr>
              <w:jc w:val="center"/>
              <w:rPr>
                <w:rFonts w:cs="Times New Roman"/>
                <w:color w:val="000000"/>
              </w:rPr>
            </w:pPr>
          </w:p>
        </w:tc>
        <w:tc>
          <w:tcPr>
            <w:tcW w:w="1080" w:type="dxa"/>
            <w:tcBorders>
              <w:top w:val="nil"/>
              <w:left w:val="nil"/>
              <w:bottom w:val="nil"/>
              <w:right w:val="nil"/>
            </w:tcBorders>
            <w:vAlign w:val="center"/>
          </w:tcPr>
          <w:p w14:paraId="7B5587B9" w14:textId="77777777" w:rsidR="007E3493" w:rsidRPr="00896324" w:rsidRDefault="007E3493" w:rsidP="00F348B0">
            <w:pPr>
              <w:jc w:val="center"/>
              <w:rPr>
                <w:rFonts w:cs="Times New Roman"/>
                <w:color w:val="000000"/>
              </w:rPr>
            </w:pPr>
          </w:p>
        </w:tc>
        <w:tc>
          <w:tcPr>
            <w:tcW w:w="720" w:type="dxa"/>
            <w:tcBorders>
              <w:top w:val="nil"/>
              <w:left w:val="nil"/>
              <w:bottom w:val="nil"/>
              <w:right w:val="nil"/>
            </w:tcBorders>
            <w:shd w:val="clear" w:color="auto" w:fill="auto"/>
            <w:noWrap/>
            <w:vAlign w:val="center"/>
          </w:tcPr>
          <w:p w14:paraId="1B44B9FF" w14:textId="77777777" w:rsidR="007E3493" w:rsidRPr="00896324" w:rsidRDefault="007E3493" w:rsidP="00F348B0">
            <w:pPr>
              <w:jc w:val="center"/>
              <w:rPr>
                <w:rFonts w:cs="Times New Roman"/>
                <w:color w:val="000000"/>
              </w:rPr>
            </w:pPr>
          </w:p>
        </w:tc>
        <w:tc>
          <w:tcPr>
            <w:tcW w:w="630" w:type="dxa"/>
            <w:tcBorders>
              <w:top w:val="nil"/>
              <w:left w:val="nil"/>
              <w:bottom w:val="nil"/>
              <w:right w:val="nil"/>
            </w:tcBorders>
            <w:shd w:val="clear" w:color="auto" w:fill="auto"/>
            <w:noWrap/>
            <w:vAlign w:val="center"/>
          </w:tcPr>
          <w:p w14:paraId="36A033CB" w14:textId="77777777" w:rsidR="007E3493" w:rsidRPr="00896324" w:rsidRDefault="007E3493" w:rsidP="00F348B0">
            <w:pPr>
              <w:jc w:val="center"/>
              <w:rPr>
                <w:rFonts w:cs="Times New Roman"/>
                <w:color w:val="000000"/>
              </w:rPr>
            </w:pPr>
          </w:p>
        </w:tc>
      </w:tr>
      <w:tr w:rsidR="007E3493" w:rsidRPr="00896324" w14:paraId="29A80667" w14:textId="77777777" w:rsidTr="00F348B0">
        <w:trPr>
          <w:trHeight w:val="300"/>
        </w:trPr>
        <w:tc>
          <w:tcPr>
            <w:tcW w:w="2088" w:type="dxa"/>
            <w:gridSpan w:val="2"/>
            <w:tcBorders>
              <w:top w:val="nil"/>
              <w:left w:val="nil"/>
              <w:bottom w:val="nil"/>
              <w:right w:val="nil"/>
            </w:tcBorders>
            <w:shd w:val="clear" w:color="auto" w:fill="auto"/>
            <w:noWrap/>
            <w:vAlign w:val="center"/>
          </w:tcPr>
          <w:p w14:paraId="1C128D78" w14:textId="77777777" w:rsidR="007E3493" w:rsidRPr="00896324" w:rsidRDefault="007E3493" w:rsidP="00F348B0">
            <w:pPr>
              <w:rPr>
                <w:rFonts w:cs="Times New Roman"/>
                <w:i/>
                <w:iCs/>
                <w:color w:val="000000"/>
                <w:sz w:val="16"/>
                <w:szCs w:val="16"/>
              </w:rPr>
            </w:pPr>
            <w:r w:rsidRPr="00896324">
              <w:rPr>
                <w:rFonts w:cs="Times New Roman"/>
                <w:iCs/>
                <w:color w:val="000000"/>
                <w:sz w:val="16"/>
                <w:szCs w:val="16"/>
              </w:rPr>
              <w:t xml:space="preserve">LDL-C at index </w:t>
            </w:r>
            <w:r w:rsidRPr="00896324">
              <w:rPr>
                <w:rFonts w:cs="Times New Roman"/>
                <w:iCs/>
                <w:color w:val="000000"/>
                <w:sz w:val="16"/>
                <w:szCs w:val="16"/>
              </w:rPr>
              <w:br/>
              <w:t>(</w:t>
            </w:r>
            <w:r w:rsidRPr="00896324">
              <w:rPr>
                <w:rFonts w:cs="Times New Roman"/>
                <w:i/>
                <w:iCs/>
                <w:color w:val="000000"/>
                <w:sz w:val="16"/>
                <w:szCs w:val="16"/>
              </w:rPr>
              <w:t>first LDL-C after diagnosis during study period)</w:t>
            </w:r>
          </w:p>
          <w:p w14:paraId="0EC9F722" w14:textId="77777777" w:rsidR="007E3493" w:rsidRPr="00896324" w:rsidRDefault="007E3493" w:rsidP="00F348B0">
            <w:pPr>
              <w:rPr>
                <w:rFonts w:cs="Times New Roman"/>
                <w:i/>
                <w:iCs/>
                <w:color w:val="000000"/>
                <w:sz w:val="16"/>
                <w:szCs w:val="16"/>
              </w:rPr>
            </w:pPr>
          </w:p>
          <w:p w14:paraId="751A9237" w14:textId="77777777" w:rsidR="007E3493" w:rsidRPr="00896324" w:rsidRDefault="007E3493" w:rsidP="00F348B0">
            <w:pPr>
              <w:rPr>
                <w:rFonts w:cs="Times New Roman"/>
                <w:iCs/>
                <w:color w:val="000000"/>
                <w:sz w:val="16"/>
                <w:szCs w:val="16"/>
              </w:rPr>
            </w:pPr>
            <w:r w:rsidRPr="00896324">
              <w:rPr>
                <w:rFonts w:cs="Times New Roman"/>
                <w:iCs/>
                <w:color w:val="000000"/>
                <w:sz w:val="16"/>
                <w:szCs w:val="16"/>
              </w:rPr>
              <w:t xml:space="preserve">     &lt; 1.8 mmol/L</w:t>
            </w:r>
          </w:p>
          <w:p w14:paraId="17683108" w14:textId="77777777" w:rsidR="007E3493" w:rsidRPr="00896324" w:rsidRDefault="007E3493" w:rsidP="00F348B0">
            <w:pPr>
              <w:rPr>
                <w:rFonts w:cs="Times New Roman"/>
                <w:iCs/>
                <w:color w:val="000000"/>
                <w:sz w:val="16"/>
                <w:szCs w:val="16"/>
              </w:rPr>
            </w:pPr>
            <w:r w:rsidRPr="00896324">
              <w:rPr>
                <w:rFonts w:cs="Times New Roman"/>
                <w:iCs/>
                <w:color w:val="000000"/>
                <w:sz w:val="16"/>
                <w:szCs w:val="16"/>
              </w:rPr>
              <w:t xml:space="preserve">     1.8 to &lt; 2mmol/L</w:t>
            </w:r>
          </w:p>
          <w:p w14:paraId="132DCCDC" w14:textId="77777777" w:rsidR="007E3493" w:rsidRPr="00896324" w:rsidRDefault="007E3493" w:rsidP="00F348B0">
            <w:pPr>
              <w:rPr>
                <w:rFonts w:cs="Times New Roman"/>
                <w:iCs/>
                <w:color w:val="000000"/>
                <w:sz w:val="16"/>
                <w:szCs w:val="16"/>
              </w:rPr>
            </w:pPr>
            <w:r w:rsidRPr="00896324">
              <w:rPr>
                <w:rFonts w:cs="Times New Roman"/>
                <w:iCs/>
                <w:color w:val="000000"/>
                <w:sz w:val="16"/>
                <w:szCs w:val="16"/>
              </w:rPr>
              <w:t xml:space="preserve">     2 to 2.6mmol/L</w:t>
            </w:r>
          </w:p>
          <w:p w14:paraId="5F18DC4D" w14:textId="77777777" w:rsidR="007E3493" w:rsidRPr="00896324" w:rsidRDefault="007E3493" w:rsidP="00F348B0">
            <w:pPr>
              <w:rPr>
                <w:rFonts w:cs="Times New Roman"/>
                <w:iCs/>
                <w:color w:val="000000"/>
                <w:sz w:val="16"/>
                <w:szCs w:val="16"/>
              </w:rPr>
            </w:pPr>
            <w:r w:rsidRPr="00896324">
              <w:rPr>
                <w:rFonts w:cs="Times New Roman"/>
                <w:iCs/>
                <w:color w:val="000000"/>
                <w:sz w:val="16"/>
                <w:szCs w:val="16"/>
              </w:rPr>
              <w:t xml:space="preserve">     2.6 to &lt;3.5mmol/L </w:t>
            </w:r>
          </w:p>
          <w:p w14:paraId="57C861A5" w14:textId="77777777" w:rsidR="007E3493" w:rsidRPr="00896324" w:rsidRDefault="007E3493" w:rsidP="00F348B0">
            <w:pPr>
              <w:rPr>
                <w:rFonts w:cs="Times New Roman"/>
                <w:iCs/>
                <w:color w:val="000000"/>
                <w:sz w:val="16"/>
                <w:szCs w:val="16"/>
              </w:rPr>
            </w:pPr>
            <w:r w:rsidRPr="00896324">
              <w:rPr>
                <w:rFonts w:cs="Times New Roman"/>
                <w:iCs/>
                <w:color w:val="000000"/>
                <w:sz w:val="16"/>
                <w:szCs w:val="16"/>
              </w:rPr>
              <w:t xml:space="preserve">    3.5  to  &lt;5.0mmol/L</w:t>
            </w:r>
          </w:p>
          <w:p w14:paraId="3D56D175" w14:textId="77777777" w:rsidR="007E3493" w:rsidRPr="00896324" w:rsidRDefault="007E3493" w:rsidP="00F348B0">
            <w:pPr>
              <w:rPr>
                <w:rFonts w:cs="Times New Roman"/>
                <w:iCs/>
                <w:color w:val="000000"/>
                <w:sz w:val="16"/>
                <w:szCs w:val="16"/>
              </w:rPr>
            </w:pPr>
          </w:p>
          <w:p w14:paraId="46AE392A" w14:textId="77777777" w:rsidR="007E3493" w:rsidRPr="00896324" w:rsidRDefault="007E3493" w:rsidP="00F348B0">
            <w:pPr>
              <w:rPr>
                <w:rFonts w:cs="Times New Roman"/>
                <w:iCs/>
                <w:color w:val="000000"/>
                <w:sz w:val="16"/>
                <w:szCs w:val="16"/>
              </w:rPr>
            </w:pPr>
          </w:p>
          <w:p w14:paraId="24D3DAEC" w14:textId="77777777" w:rsidR="007E3493" w:rsidRPr="00896324" w:rsidRDefault="007E3493" w:rsidP="00F348B0">
            <w:pPr>
              <w:rPr>
                <w:rFonts w:cs="Times New Roman"/>
                <w:iCs/>
                <w:color w:val="000000"/>
                <w:sz w:val="16"/>
                <w:szCs w:val="16"/>
              </w:rPr>
            </w:pPr>
          </w:p>
          <w:p w14:paraId="6E826154" w14:textId="77777777" w:rsidR="007E3493" w:rsidRPr="00896324" w:rsidRDefault="007E3493" w:rsidP="00F348B0">
            <w:pPr>
              <w:rPr>
                <w:rFonts w:cs="Times New Roman"/>
                <w:iCs/>
                <w:color w:val="000000"/>
                <w:sz w:val="16"/>
                <w:szCs w:val="16"/>
              </w:rPr>
            </w:pPr>
          </w:p>
          <w:p w14:paraId="1ADCCC4D" w14:textId="77777777" w:rsidR="007E3493" w:rsidRPr="00896324" w:rsidRDefault="007E3493" w:rsidP="00F348B0">
            <w:pPr>
              <w:rPr>
                <w:rFonts w:cs="Times New Roman"/>
                <w:iCs/>
                <w:color w:val="000000"/>
                <w:sz w:val="16"/>
                <w:szCs w:val="16"/>
              </w:rPr>
            </w:pPr>
            <w:r w:rsidRPr="00896324">
              <w:rPr>
                <w:rFonts w:cs="Times New Roman"/>
                <w:iCs/>
                <w:color w:val="000000"/>
                <w:sz w:val="16"/>
                <w:szCs w:val="16"/>
              </w:rPr>
              <w:t xml:space="preserve">     ≥5.0 mmol/L</w:t>
            </w:r>
          </w:p>
        </w:tc>
        <w:tc>
          <w:tcPr>
            <w:tcW w:w="1566" w:type="dxa"/>
            <w:tcBorders>
              <w:top w:val="nil"/>
              <w:left w:val="nil"/>
              <w:bottom w:val="nil"/>
              <w:right w:val="nil"/>
            </w:tcBorders>
            <w:shd w:val="clear" w:color="auto" w:fill="auto"/>
            <w:noWrap/>
            <w:vAlign w:val="center"/>
          </w:tcPr>
          <w:p w14:paraId="23967852" w14:textId="77777777" w:rsidR="007E3493" w:rsidRPr="00896324" w:rsidRDefault="007E3493" w:rsidP="00F348B0">
            <w:pPr>
              <w:jc w:val="center"/>
              <w:rPr>
                <w:rFonts w:cs="Times New Roman"/>
                <w:color w:val="000000"/>
                <w:sz w:val="16"/>
                <w:szCs w:val="16"/>
              </w:rPr>
            </w:pPr>
            <w:r w:rsidRPr="00896324">
              <w:rPr>
                <w:rFonts w:cs="Times New Roman"/>
                <w:color w:val="000000"/>
                <w:sz w:val="16"/>
                <w:szCs w:val="16"/>
              </w:rPr>
              <w:t>mean +/- SD</w:t>
            </w:r>
            <w:r w:rsidRPr="00896324">
              <w:rPr>
                <w:rFonts w:cs="Times New Roman"/>
                <w:color w:val="000000"/>
                <w:sz w:val="16"/>
                <w:szCs w:val="16"/>
              </w:rPr>
              <w:br/>
              <w:t>median (Q1-Q3)</w:t>
            </w:r>
          </w:p>
          <w:p w14:paraId="5E92AD2A" w14:textId="77777777" w:rsidR="007E3493" w:rsidRPr="00896324" w:rsidRDefault="007E3493" w:rsidP="00F348B0">
            <w:pPr>
              <w:jc w:val="center"/>
              <w:rPr>
                <w:rFonts w:cs="Times New Roman"/>
                <w:color w:val="000000"/>
                <w:sz w:val="16"/>
                <w:szCs w:val="16"/>
              </w:rPr>
            </w:pPr>
          </w:p>
          <w:p w14:paraId="3C0A1A1F" w14:textId="77777777" w:rsidR="007E3493" w:rsidRPr="00896324" w:rsidRDefault="007E3493" w:rsidP="00F348B0">
            <w:pPr>
              <w:jc w:val="center"/>
              <w:rPr>
                <w:rFonts w:cs="Times New Roman"/>
                <w:color w:val="000000"/>
                <w:sz w:val="16"/>
                <w:szCs w:val="16"/>
              </w:rPr>
            </w:pPr>
            <w:r w:rsidRPr="00896324">
              <w:rPr>
                <w:rFonts w:cs="Times New Roman"/>
                <w:color w:val="000000"/>
                <w:sz w:val="16"/>
                <w:szCs w:val="16"/>
              </w:rPr>
              <w:t>N (%)</w:t>
            </w:r>
          </w:p>
          <w:p w14:paraId="6A98E662" w14:textId="77777777" w:rsidR="007E3493" w:rsidRPr="00896324" w:rsidRDefault="007E3493" w:rsidP="00F348B0">
            <w:pPr>
              <w:jc w:val="center"/>
              <w:rPr>
                <w:rFonts w:cs="Times New Roman"/>
                <w:color w:val="000000"/>
                <w:sz w:val="16"/>
                <w:szCs w:val="16"/>
              </w:rPr>
            </w:pPr>
            <w:r w:rsidRPr="00896324">
              <w:rPr>
                <w:rFonts w:cs="Times New Roman"/>
                <w:color w:val="000000"/>
                <w:sz w:val="16"/>
                <w:szCs w:val="16"/>
              </w:rPr>
              <w:t>N (%)</w:t>
            </w:r>
          </w:p>
          <w:p w14:paraId="06CB369D" w14:textId="77777777" w:rsidR="007E3493" w:rsidRPr="00896324" w:rsidRDefault="007E3493" w:rsidP="00F348B0">
            <w:pPr>
              <w:jc w:val="center"/>
              <w:rPr>
                <w:rFonts w:cs="Times New Roman"/>
                <w:color w:val="000000"/>
                <w:sz w:val="16"/>
                <w:szCs w:val="16"/>
              </w:rPr>
            </w:pPr>
            <w:r w:rsidRPr="00896324">
              <w:rPr>
                <w:rFonts w:cs="Times New Roman"/>
                <w:color w:val="000000"/>
                <w:sz w:val="16"/>
                <w:szCs w:val="16"/>
              </w:rPr>
              <w:t>N (%)</w:t>
            </w:r>
          </w:p>
          <w:p w14:paraId="3CFAE5EC" w14:textId="77777777" w:rsidR="007E3493" w:rsidRPr="00896324" w:rsidRDefault="007E3493" w:rsidP="00F348B0">
            <w:pPr>
              <w:jc w:val="center"/>
              <w:rPr>
                <w:rFonts w:cs="Times New Roman"/>
                <w:color w:val="000000"/>
                <w:sz w:val="16"/>
                <w:szCs w:val="16"/>
              </w:rPr>
            </w:pPr>
            <w:r w:rsidRPr="00896324">
              <w:rPr>
                <w:rFonts w:cs="Times New Roman"/>
                <w:color w:val="000000"/>
                <w:sz w:val="16"/>
                <w:szCs w:val="16"/>
              </w:rPr>
              <w:t>N (%)</w:t>
            </w:r>
          </w:p>
          <w:p w14:paraId="0053741E" w14:textId="77777777" w:rsidR="007E3493" w:rsidRPr="00896324" w:rsidRDefault="007E3493" w:rsidP="00F348B0">
            <w:pPr>
              <w:jc w:val="center"/>
              <w:rPr>
                <w:rFonts w:cs="Times New Roman"/>
                <w:color w:val="000000"/>
                <w:sz w:val="16"/>
                <w:szCs w:val="16"/>
              </w:rPr>
            </w:pPr>
            <w:r w:rsidRPr="00896324">
              <w:rPr>
                <w:rFonts w:cs="Times New Roman"/>
                <w:color w:val="000000"/>
                <w:sz w:val="16"/>
                <w:szCs w:val="16"/>
              </w:rPr>
              <w:t>N (%)</w:t>
            </w:r>
          </w:p>
        </w:tc>
        <w:tc>
          <w:tcPr>
            <w:tcW w:w="236" w:type="dxa"/>
            <w:tcBorders>
              <w:top w:val="nil"/>
              <w:left w:val="nil"/>
              <w:bottom w:val="nil"/>
              <w:right w:val="nil"/>
            </w:tcBorders>
            <w:shd w:val="clear" w:color="auto" w:fill="auto"/>
            <w:noWrap/>
            <w:vAlign w:val="center"/>
          </w:tcPr>
          <w:p w14:paraId="1C9A4D29" w14:textId="77777777" w:rsidR="007E3493" w:rsidRPr="00896324" w:rsidRDefault="007E3493" w:rsidP="00F348B0">
            <w:pPr>
              <w:jc w:val="center"/>
              <w:rPr>
                <w:rFonts w:cs="Times New Roman"/>
                <w:color w:val="000000"/>
              </w:rPr>
            </w:pPr>
          </w:p>
        </w:tc>
        <w:tc>
          <w:tcPr>
            <w:tcW w:w="450" w:type="dxa"/>
            <w:tcBorders>
              <w:top w:val="nil"/>
              <w:left w:val="nil"/>
              <w:bottom w:val="nil"/>
              <w:right w:val="nil"/>
            </w:tcBorders>
            <w:vAlign w:val="center"/>
          </w:tcPr>
          <w:p w14:paraId="668EE274" w14:textId="77777777" w:rsidR="007E3493" w:rsidRPr="00896324" w:rsidRDefault="007E3493" w:rsidP="00F348B0">
            <w:pPr>
              <w:jc w:val="center"/>
              <w:rPr>
                <w:rFonts w:cs="Times New Roman"/>
                <w:color w:val="000000"/>
              </w:rPr>
            </w:pPr>
          </w:p>
        </w:tc>
        <w:tc>
          <w:tcPr>
            <w:tcW w:w="720" w:type="dxa"/>
            <w:tcBorders>
              <w:top w:val="nil"/>
              <w:left w:val="nil"/>
              <w:bottom w:val="nil"/>
              <w:right w:val="nil"/>
            </w:tcBorders>
            <w:vAlign w:val="center"/>
          </w:tcPr>
          <w:p w14:paraId="12926C16" w14:textId="77777777" w:rsidR="007E3493" w:rsidRPr="00896324" w:rsidRDefault="007E3493" w:rsidP="00F348B0">
            <w:pPr>
              <w:jc w:val="center"/>
              <w:rPr>
                <w:rFonts w:cs="Times New Roman"/>
                <w:color w:val="000000"/>
              </w:rPr>
            </w:pPr>
          </w:p>
        </w:tc>
        <w:tc>
          <w:tcPr>
            <w:tcW w:w="720" w:type="dxa"/>
            <w:tcBorders>
              <w:top w:val="nil"/>
              <w:left w:val="nil"/>
              <w:bottom w:val="nil"/>
              <w:right w:val="nil"/>
            </w:tcBorders>
            <w:vAlign w:val="center"/>
          </w:tcPr>
          <w:p w14:paraId="164949B5" w14:textId="77777777" w:rsidR="007E3493" w:rsidRPr="00896324" w:rsidRDefault="007E3493" w:rsidP="00F348B0">
            <w:pPr>
              <w:jc w:val="center"/>
              <w:rPr>
                <w:rFonts w:cs="Times New Roman"/>
                <w:color w:val="000000"/>
              </w:rPr>
            </w:pPr>
          </w:p>
        </w:tc>
        <w:tc>
          <w:tcPr>
            <w:tcW w:w="900" w:type="dxa"/>
            <w:tcBorders>
              <w:top w:val="nil"/>
              <w:left w:val="nil"/>
              <w:bottom w:val="nil"/>
              <w:right w:val="nil"/>
            </w:tcBorders>
            <w:vAlign w:val="center"/>
          </w:tcPr>
          <w:p w14:paraId="149D63B2" w14:textId="77777777" w:rsidR="007E3493" w:rsidRPr="00896324" w:rsidRDefault="007E3493" w:rsidP="00F348B0">
            <w:pPr>
              <w:jc w:val="center"/>
              <w:rPr>
                <w:rFonts w:cs="Times New Roman"/>
                <w:color w:val="000000"/>
              </w:rPr>
            </w:pPr>
          </w:p>
        </w:tc>
        <w:tc>
          <w:tcPr>
            <w:tcW w:w="450" w:type="dxa"/>
            <w:tcBorders>
              <w:top w:val="nil"/>
              <w:left w:val="nil"/>
              <w:bottom w:val="nil"/>
              <w:right w:val="nil"/>
            </w:tcBorders>
            <w:vAlign w:val="center"/>
          </w:tcPr>
          <w:p w14:paraId="75066D51" w14:textId="77777777" w:rsidR="007E3493" w:rsidRPr="00896324" w:rsidRDefault="007E3493" w:rsidP="00F348B0">
            <w:pPr>
              <w:jc w:val="center"/>
              <w:rPr>
                <w:rFonts w:cs="Times New Roman"/>
                <w:color w:val="000000"/>
              </w:rPr>
            </w:pPr>
          </w:p>
        </w:tc>
        <w:tc>
          <w:tcPr>
            <w:tcW w:w="630" w:type="dxa"/>
            <w:tcBorders>
              <w:top w:val="nil"/>
              <w:left w:val="nil"/>
              <w:bottom w:val="nil"/>
              <w:right w:val="nil"/>
            </w:tcBorders>
            <w:vAlign w:val="center"/>
          </w:tcPr>
          <w:p w14:paraId="129CAB79" w14:textId="77777777" w:rsidR="007E3493" w:rsidRPr="00896324" w:rsidRDefault="007E3493" w:rsidP="00F348B0">
            <w:pPr>
              <w:jc w:val="center"/>
              <w:rPr>
                <w:rFonts w:cs="Times New Roman"/>
                <w:color w:val="000000"/>
              </w:rPr>
            </w:pPr>
          </w:p>
        </w:tc>
        <w:tc>
          <w:tcPr>
            <w:tcW w:w="1080" w:type="dxa"/>
            <w:tcBorders>
              <w:top w:val="nil"/>
              <w:left w:val="nil"/>
              <w:bottom w:val="nil"/>
              <w:right w:val="nil"/>
            </w:tcBorders>
            <w:vAlign w:val="center"/>
          </w:tcPr>
          <w:p w14:paraId="1F6AFBEE" w14:textId="77777777" w:rsidR="007E3493" w:rsidRPr="00896324" w:rsidRDefault="007E3493" w:rsidP="00F348B0">
            <w:pPr>
              <w:jc w:val="center"/>
              <w:rPr>
                <w:rFonts w:cs="Times New Roman"/>
                <w:color w:val="000000"/>
              </w:rPr>
            </w:pPr>
          </w:p>
        </w:tc>
        <w:tc>
          <w:tcPr>
            <w:tcW w:w="990" w:type="dxa"/>
            <w:tcBorders>
              <w:top w:val="nil"/>
              <w:left w:val="nil"/>
              <w:bottom w:val="nil"/>
              <w:right w:val="nil"/>
            </w:tcBorders>
            <w:vAlign w:val="center"/>
          </w:tcPr>
          <w:p w14:paraId="664F8B10" w14:textId="77777777" w:rsidR="007E3493" w:rsidRPr="00896324" w:rsidRDefault="007E3493" w:rsidP="00F348B0">
            <w:pPr>
              <w:jc w:val="center"/>
              <w:rPr>
                <w:rFonts w:cs="Times New Roman"/>
                <w:color w:val="000000"/>
              </w:rPr>
            </w:pPr>
          </w:p>
        </w:tc>
        <w:tc>
          <w:tcPr>
            <w:tcW w:w="990" w:type="dxa"/>
            <w:tcBorders>
              <w:top w:val="nil"/>
              <w:left w:val="nil"/>
              <w:bottom w:val="nil"/>
              <w:right w:val="nil"/>
            </w:tcBorders>
            <w:vAlign w:val="center"/>
          </w:tcPr>
          <w:p w14:paraId="1496C818" w14:textId="77777777" w:rsidR="007E3493" w:rsidRPr="00896324" w:rsidRDefault="007E3493" w:rsidP="00F348B0">
            <w:pPr>
              <w:jc w:val="center"/>
              <w:rPr>
                <w:rFonts w:cs="Times New Roman"/>
                <w:color w:val="000000"/>
              </w:rPr>
            </w:pPr>
          </w:p>
        </w:tc>
        <w:tc>
          <w:tcPr>
            <w:tcW w:w="1080" w:type="dxa"/>
            <w:tcBorders>
              <w:top w:val="nil"/>
              <w:left w:val="nil"/>
              <w:bottom w:val="nil"/>
              <w:right w:val="nil"/>
            </w:tcBorders>
            <w:vAlign w:val="center"/>
          </w:tcPr>
          <w:p w14:paraId="77870E0B" w14:textId="77777777" w:rsidR="007E3493" w:rsidRPr="00896324" w:rsidRDefault="007E3493" w:rsidP="00F348B0">
            <w:pPr>
              <w:jc w:val="center"/>
              <w:rPr>
                <w:rFonts w:cs="Times New Roman"/>
                <w:color w:val="000000"/>
              </w:rPr>
            </w:pPr>
          </w:p>
        </w:tc>
        <w:tc>
          <w:tcPr>
            <w:tcW w:w="720" w:type="dxa"/>
            <w:tcBorders>
              <w:top w:val="nil"/>
              <w:left w:val="nil"/>
              <w:bottom w:val="nil"/>
              <w:right w:val="nil"/>
            </w:tcBorders>
            <w:shd w:val="clear" w:color="auto" w:fill="auto"/>
            <w:noWrap/>
            <w:vAlign w:val="center"/>
          </w:tcPr>
          <w:p w14:paraId="1332A739" w14:textId="77777777" w:rsidR="007E3493" w:rsidRPr="00896324" w:rsidRDefault="007E3493" w:rsidP="00F348B0">
            <w:pPr>
              <w:jc w:val="center"/>
              <w:rPr>
                <w:rFonts w:cs="Times New Roman"/>
                <w:color w:val="000000"/>
              </w:rPr>
            </w:pPr>
          </w:p>
        </w:tc>
        <w:tc>
          <w:tcPr>
            <w:tcW w:w="630" w:type="dxa"/>
            <w:tcBorders>
              <w:top w:val="nil"/>
              <w:left w:val="nil"/>
              <w:bottom w:val="nil"/>
              <w:right w:val="nil"/>
            </w:tcBorders>
            <w:shd w:val="clear" w:color="auto" w:fill="auto"/>
            <w:noWrap/>
            <w:vAlign w:val="center"/>
          </w:tcPr>
          <w:p w14:paraId="1945E67D" w14:textId="77777777" w:rsidR="007E3493" w:rsidRPr="00896324" w:rsidRDefault="007E3493" w:rsidP="00F348B0">
            <w:pPr>
              <w:jc w:val="center"/>
              <w:rPr>
                <w:rFonts w:cs="Times New Roman"/>
                <w:color w:val="000000"/>
              </w:rPr>
            </w:pPr>
          </w:p>
        </w:tc>
      </w:tr>
      <w:tr w:rsidR="007E3493" w:rsidRPr="00896324" w14:paraId="541FEB59" w14:textId="77777777" w:rsidTr="00F348B0">
        <w:trPr>
          <w:trHeight w:val="300"/>
        </w:trPr>
        <w:tc>
          <w:tcPr>
            <w:tcW w:w="2088" w:type="dxa"/>
            <w:gridSpan w:val="2"/>
            <w:tcBorders>
              <w:top w:val="nil"/>
              <w:left w:val="nil"/>
              <w:bottom w:val="nil"/>
              <w:right w:val="nil"/>
            </w:tcBorders>
            <w:shd w:val="clear" w:color="auto" w:fill="auto"/>
            <w:noWrap/>
            <w:vAlign w:val="center"/>
          </w:tcPr>
          <w:p w14:paraId="2E0A71B7" w14:textId="77777777" w:rsidR="007E3493" w:rsidRPr="00896324" w:rsidRDefault="007E3493" w:rsidP="00F348B0">
            <w:pPr>
              <w:rPr>
                <w:rFonts w:cs="Times New Roman"/>
                <w:iCs/>
                <w:color w:val="000000"/>
                <w:sz w:val="16"/>
                <w:szCs w:val="16"/>
              </w:rPr>
            </w:pPr>
          </w:p>
        </w:tc>
        <w:tc>
          <w:tcPr>
            <w:tcW w:w="1566" w:type="dxa"/>
            <w:tcBorders>
              <w:top w:val="nil"/>
              <w:left w:val="nil"/>
              <w:bottom w:val="nil"/>
              <w:right w:val="nil"/>
            </w:tcBorders>
            <w:shd w:val="clear" w:color="auto" w:fill="auto"/>
            <w:noWrap/>
            <w:vAlign w:val="center"/>
          </w:tcPr>
          <w:p w14:paraId="61B93A37" w14:textId="77777777" w:rsidR="007E3493" w:rsidRPr="00896324" w:rsidRDefault="007E3493" w:rsidP="00F348B0">
            <w:pPr>
              <w:jc w:val="center"/>
              <w:rPr>
                <w:rFonts w:cs="Times New Roman"/>
                <w:color w:val="000000"/>
                <w:sz w:val="16"/>
                <w:szCs w:val="16"/>
              </w:rPr>
            </w:pPr>
          </w:p>
        </w:tc>
        <w:tc>
          <w:tcPr>
            <w:tcW w:w="236" w:type="dxa"/>
            <w:tcBorders>
              <w:top w:val="nil"/>
              <w:left w:val="nil"/>
              <w:bottom w:val="nil"/>
              <w:right w:val="nil"/>
            </w:tcBorders>
            <w:shd w:val="clear" w:color="auto" w:fill="auto"/>
            <w:noWrap/>
            <w:vAlign w:val="center"/>
          </w:tcPr>
          <w:p w14:paraId="19FB4DCA" w14:textId="77777777" w:rsidR="007E3493" w:rsidRPr="00896324" w:rsidRDefault="007E3493" w:rsidP="00F348B0">
            <w:pPr>
              <w:jc w:val="center"/>
              <w:rPr>
                <w:rFonts w:cs="Times New Roman"/>
                <w:color w:val="000000"/>
              </w:rPr>
            </w:pPr>
          </w:p>
        </w:tc>
        <w:tc>
          <w:tcPr>
            <w:tcW w:w="450" w:type="dxa"/>
            <w:tcBorders>
              <w:top w:val="nil"/>
              <w:left w:val="nil"/>
              <w:bottom w:val="nil"/>
              <w:right w:val="nil"/>
            </w:tcBorders>
            <w:vAlign w:val="center"/>
          </w:tcPr>
          <w:p w14:paraId="58E3F0E2" w14:textId="77777777" w:rsidR="007E3493" w:rsidRPr="00896324" w:rsidRDefault="007E3493" w:rsidP="00F348B0">
            <w:pPr>
              <w:jc w:val="center"/>
              <w:rPr>
                <w:rFonts w:cs="Times New Roman"/>
                <w:color w:val="000000"/>
              </w:rPr>
            </w:pPr>
          </w:p>
        </w:tc>
        <w:tc>
          <w:tcPr>
            <w:tcW w:w="720" w:type="dxa"/>
            <w:tcBorders>
              <w:top w:val="nil"/>
              <w:left w:val="nil"/>
              <w:bottom w:val="nil"/>
              <w:right w:val="nil"/>
            </w:tcBorders>
            <w:vAlign w:val="center"/>
          </w:tcPr>
          <w:p w14:paraId="3B9CF847" w14:textId="77777777" w:rsidR="007E3493" w:rsidRPr="00896324" w:rsidRDefault="007E3493" w:rsidP="00F348B0">
            <w:pPr>
              <w:jc w:val="center"/>
              <w:rPr>
                <w:rFonts w:cs="Times New Roman"/>
                <w:color w:val="000000"/>
              </w:rPr>
            </w:pPr>
          </w:p>
        </w:tc>
        <w:tc>
          <w:tcPr>
            <w:tcW w:w="720" w:type="dxa"/>
            <w:tcBorders>
              <w:top w:val="nil"/>
              <w:left w:val="nil"/>
              <w:bottom w:val="nil"/>
              <w:right w:val="nil"/>
            </w:tcBorders>
            <w:vAlign w:val="center"/>
          </w:tcPr>
          <w:p w14:paraId="0FED7E08" w14:textId="77777777" w:rsidR="007E3493" w:rsidRPr="00896324" w:rsidRDefault="007E3493" w:rsidP="00F348B0">
            <w:pPr>
              <w:jc w:val="center"/>
              <w:rPr>
                <w:rFonts w:cs="Times New Roman"/>
                <w:color w:val="000000"/>
              </w:rPr>
            </w:pPr>
          </w:p>
        </w:tc>
        <w:tc>
          <w:tcPr>
            <w:tcW w:w="900" w:type="dxa"/>
            <w:tcBorders>
              <w:top w:val="nil"/>
              <w:left w:val="nil"/>
              <w:bottom w:val="nil"/>
              <w:right w:val="nil"/>
            </w:tcBorders>
            <w:vAlign w:val="center"/>
          </w:tcPr>
          <w:p w14:paraId="2508C243" w14:textId="77777777" w:rsidR="007E3493" w:rsidRPr="00896324" w:rsidRDefault="007E3493" w:rsidP="00F348B0">
            <w:pPr>
              <w:jc w:val="center"/>
              <w:rPr>
                <w:rFonts w:cs="Times New Roman"/>
                <w:color w:val="000000"/>
              </w:rPr>
            </w:pPr>
          </w:p>
        </w:tc>
        <w:tc>
          <w:tcPr>
            <w:tcW w:w="450" w:type="dxa"/>
            <w:tcBorders>
              <w:top w:val="nil"/>
              <w:left w:val="nil"/>
              <w:bottom w:val="nil"/>
              <w:right w:val="nil"/>
            </w:tcBorders>
            <w:vAlign w:val="center"/>
          </w:tcPr>
          <w:p w14:paraId="5C115782" w14:textId="77777777" w:rsidR="007E3493" w:rsidRPr="00896324" w:rsidRDefault="007E3493" w:rsidP="00F348B0">
            <w:pPr>
              <w:jc w:val="center"/>
              <w:rPr>
                <w:rFonts w:cs="Times New Roman"/>
                <w:color w:val="000000"/>
              </w:rPr>
            </w:pPr>
          </w:p>
        </w:tc>
        <w:tc>
          <w:tcPr>
            <w:tcW w:w="630" w:type="dxa"/>
            <w:tcBorders>
              <w:top w:val="nil"/>
              <w:left w:val="nil"/>
              <w:bottom w:val="nil"/>
              <w:right w:val="nil"/>
            </w:tcBorders>
            <w:vAlign w:val="center"/>
          </w:tcPr>
          <w:p w14:paraId="205707E5" w14:textId="77777777" w:rsidR="007E3493" w:rsidRPr="00896324" w:rsidRDefault="007E3493" w:rsidP="00F348B0">
            <w:pPr>
              <w:jc w:val="center"/>
              <w:rPr>
                <w:rFonts w:cs="Times New Roman"/>
                <w:color w:val="000000"/>
              </w:rPr>
            </w:pPr>
          </w:p>
        </w:tc>
        <w:tc>
          <w:tcPr>
            <w:tcW w:w="1080" w:type="dxa"/>
            <w:tcBorders>
              <w:top w:val="nil"/>
              <w:left w:val="nil"/>
              <w:bottom w:val="nil"/>
              <w:right w:val="nil"/>
            </w:tcBorders>
            <w:vAlign w:val="center"/>
          </w:tcPr>
          <w:p w14:paraId="45D6A4B9" w14:textId="77777777" w:rsidR="007E3493" w:rsidRPr="00896324" w:rsidRDefault="007E3493" w:rsidP="00F348B0">
            <w:pPr>
              <w:jc w:val="center"/>
              <w:rPr>
                <w:rFonts w:cs="Times New Roman"/>
                <w:color w:val="000000"/>
              </w:rPr>
            </w:pPr>
          </w:p>
        </w:tc>
        <w:tc>
          <w:tcPr>
            <w:tcW w:w="990" w:type="dxa"/>
            <w:tcBorders>
              <w:top w:val="nil"/>
              <w:left w:val="nil"/>
              <w:bottom w:val="nil"/>
              <w:right w:val="nil"/>
            </w:tcBorders>
            <w:vAlign w:val="center"/>
          </w:tcPr>
          <w:p w14:paraId="567A2074" w14:textId="77777777" w:rsidR="007E3493" w:rsidRPr="00896324" w:rsidRDefault="007E3493" w:rsidP="00F348B0">
            <w:pPr>
              <w:jc w:val="center"/>
              <w:rPr>
                <w:rFonts w:cs="Times New Roman"/>
                <w:color w:val="000000"/>
              </w:rPr>
            </w:pPr>
          </w:p>
        </w:tc>
        <w:tc>
          <w:tcPr>
            <w:tcW w:w="990" w:type="dxa"/>
            <w:tcBorders>
              <w:top w:val="nil"/>
              <w:left w:val="nil"/>
              <w:bottom w:val="nil"/>
              <w:right w:val="nil"/>
            </w:tcBorders>
            <w:vAlign w:val="center"/>
          </w:tcPr>
          <w:p w14:paraId="263BD46A" w14:textId="77777777" w:rsidR="007E3493" w:rsidRPr="00896324" w:rsidRDefault="007E3493" w:rsidP="00F348B0">
            <w:pPr>
              <w:jc w:val="center"/>
              <w:rPr>
                <w:rFonts w:cs="Times New Roman"/>
                <w:color w:val="000000"/>
              </w:rPr>
            </w:pPr>
          </w:p>
        </w:tc>
        <w:tc>
          <w:tcPr>
            <w:tcW w:w="1080" w:type="dxa"/>
            <w:tcBorders>
              <w:top w:val="nil"/>
              <w:left w:val="nil"/>
              <w:bottom w:val="nil"/>
              <w:right w:val="nil"/>
            </w:tcBorders>
            <w:vAlign w:val="center"/>
          </w:tcPr>
          <w:p w14:paraId="6050AAEA" w14:textId="77777777" w:rsidR="007E3493" w:rsidRPr="00896324" w:rsidRDefault="007E3493" w:rsidP="00F348B0">
            <w:pPr>
              <w:jc w:val="center"/>
              <w:rPr>
                <w:rFonts w:cs="Times New Roman"/>
                <w:color w:val="000000"/>
              </w:rPr>
            </w:pPr>
          </w:p>
        </w:tc>
        <w:tc>
          <w:tcPr>
            <w:tcW w:w="720" w:type="dxa"/>
            <w:tcBorders>
              <w:top w:val="nil"/>
              <w:left w:val="nil"/>
              <w:bottom w:val="nil"/>
              <w:right w:val="nil"/>
            </w:tcBorders>
            <w:shd w:val="clear" w:color="auto" w:fill="auto"/>
            <w:noWrap/>
            <w:vAlign w:val="center"/>
          </w:tcPr>
          <w:p w14:paraId="11B9CCFF" w14:textId="77777777" w:rsidR="007E3493" w:rsidRPr="00896324" w:rsidRDefault="007E3493" w:rsidP="00F348B0">
            <w:pPr>
              <w:jc w:val="center"/>
              <w:rPr>
                <w:rFonts w:cs="Times New Roman"/>
                <w:color w:val="000000"/>
              </w:rPr>
            </w:pPr>
          </w:p>
        </w:tc>
        <w:tc>
          <w:tcPr>
            <w:tcW w:w="630" w:type="dxa"/>
            <w:tcBorders>
              <w:top w:val="nil"/>
              <w:left w:val="nil"/>
              <w:bottom w:val="nil"/>
              <w:right w:val="nil"/>
            </w:tcBorders>
            <w:shd w:val="clear" w:color="auto" w:fill="auto"/>
            <w:noWrap/>
            <w:vAlign w:val="center"/>
          </w:tcPr>
          <w:p w14:paraId="1FF9FB06" w14:textId="77777777" w:rsidR="007E3493" w:rsidRPr="00896324" w:rsidRDefault="007E3493" w:rsidP="00F348B0">
            <w:pPr>
              <w:jc w:val="center"/>
              <w:rPr>
                <w:rFonts w:cs="Times New Roman"/>
                <w:color w:val="000000"/>
              </w:rPr>
            </w:pPr>
          </w:p>
        </w:tc>
      </w:tr>
      <w:tr w:rsidR="007E3493" w:rsidRPr="0087252C" w14:paraId="26A9B9A0" w14:textId="77777777" w:rsidTr="00F348B0">
        <w:trPr>
          <w:trHeight w:val="3488"/>
        </w:trPr>
        <w:tc>
          <w:tcPr>
            <w:tcW w:w="2088" w:type="dxa"/>
            <w:gridSpan w:val="2"/>
            <w:tcBorders>
              <w:top w:val="nil"/>
              <w:left w:val="nil"/>
              <w:bottom w:val="nil"/>
              <w:right w:val="nil"/>
            </w:tcBorders>
            <w:shd w:val="clear" w:color="auto" w:fill="auto"/>
            <w:noWrap/>
            <w:vAlign w:val="center"/>
          </w:tcPr>
          <w:p w14:paraId="67948AD3" w14:textId="77777777" w:rsidR="007E3493" w:rsidRPr="00896324" w:rsidRDefault="007E3493" w:rsidP="00F348B0">
            <w:pPr>
              <w:rPr>
                <w:rFonts w:cs="Times New Roman"/>
                <w:i/>
                <w:iCs/>
                <w:color w:val="000000"/>
                <w:sz w:val="16"/>
                <w:szCs w:val="16"/>
              </w:rPr>
            </w:pPr>
            <w:r w:rsidRPr="00896324">
              <w:rPr>
                <w:rFonts w:cs="Times New Roman"/>
                <w:iCs/>
                <w:color w:val="000000"/>
                <w:sz w:val="16"/>
                <w:szCs w:val="16"/>
              </w:rPr>
              <w:t>LDL-C at baseline only for individuals with an index LDL-C</w:t>
            </w:r>
            <w:r w:rsidRPr="00896324">
              <w:rPr>
                <w:rFonts w:cs="Times New Roman"/>
                <w:iCs/>
                <w:color w:val="000000"/>
                <w:sz w:val="16"/>
                <w:szCs w:val="16"/>
              </w:rPr>
              <w:br/>
              <w:t>(</w:t>
            </w:r>
            <w:r w:rsidRPr="00896324">
              <w:rPr>
                <w:rFonts w:cs="Times New Roman"/>
                <w:i/>
                <w:iCs/>
                <w:color w:val="000000"/>
                <w:sz w:val="16"/>
                <w:szCs w:val="16"/>
              </w:rPr>
              <w:t>time of event, or most recent, up to 1 year prior)</w:t>
            </w:r>
          </w:p>
          <w:p w14:paraId="489EA428" w14:textId="77777777" w:rsidR="007E3493" w:rsidRPr="00896324" w:rsidRDefault="007E3493" w:rsidP="00F348B0">
            <w:pPr>
              <w:rPr>
                <w:rFonts w:cs="Times New Roman"/>
                <w:i/>
                <w:iCs/>
                <w:color w:val="000000"/>
                <w:sz w:val="16"/>
                <w:szCs w:val="16"/>
              </w:rPr>
            </w:pPr>
          </w:p>
          <w:p w14:paraId="090C74C4" w14:textId="77777777" w:rsidR="007E3493" w:rsidRPr="00896324" w:rsidRDefault="007E3493" w:rsidP="00F348B0">
            <w:pPr>
              <w:rPr>
                <w:rFonts w:cs="Times New Roman"/>
                <w:iCs/>
                <w:color w:val="000000"/>
                <w:sz w:val="16"/>
                <w:szCs w:val="16"/>
              </w:rPr>
            </w:pPr>
            <w:r w:rsidRPr="00896324">
              <w:rPr>
                <w:rFonts w:cs="Times New Roman"/>
                <w:iCs/>
                <w:color w:val="000000"/>
                <w:sz w:val="16"/>
                <w:szCs w:val="16"/>
              </w:rPr>
              <w:t xml:space="preserve">     &lt; 1.8 mmol/L</w:t>
            </w:r>
          </w:p>
          <w:p w14:paraId="3DE83BB3" w14:textId="77777777" w:rsidR="007E3493" w:rsidRPr="00896324" w:rsidRDefault="007E3493" w:rsidP="00F348B0">
            <w:pPr>
              <w:rPr>
                <w:rFonts w:cs="Times New Roman"/>
                <w:iCs/>
                <w:color w:val="000000"/>
                <w:sz w:val="16"/>
                <w:szCs w:val="16"/>
              </w:rPr>
            </w:pPr>
            <w:r w:rsidRPr="00896324">
              <w:rPr>
                <w:rFonts w:cs="Times New Roman"/>
                <w:iCs/>
                <w:color w:val="000000"/>
                <w:sz w:val="16"/>
                <w:szCs w:val="16"/>
              </w:rPr>
              <w:t xml:space="preserve">     1.8 to &lt; 2mmol/L</w:t>
            </w:r>
          </w:p>
          <w:p w14:paraId="11471A39" w14:textId="77777777" w:rsidR="007E3493" w:rsidRPr="00896324" w:rsidRDefault="007E3493" w:rsidP="00F348B0">
            <w:pPr>
              <w:rPr>
                <w:rFonts w:cs="Times New Roman"/>
                <w:iCs/>
                <w:color w:val="000000"/>
                <w:sz w:val="16"/>
                <w:szCs w:val="16"/>
              </w:rPr>
            </w:pPr>
            <w:r w:rsidRPr="00896324">
              <w:rPr>
                <w:rFonts w:cs="Times New Roman"/>
                <w:iCs/>
                <w:color w:val="000000"/>
                <w:sz w:val="16"/>
                <w:szCs w:val="16"/>
              </w:rPr>
              <w:t xml:space="preserve">     2 to 2.6mmol/L</w:t>
            </w:r>
          </w:p>
          <w:p w14:paraId="6FC5A82A" w14:textId="77777777" w:rsidR="007E3493" w:rsidRPr="00896324" w:rsidRDefault="007E3493" w:rsidP="00F348B0">
            <w:pPr>
              <w:rPr>
                <w:rFonts w:cs="Times New Roman"/>
                <w:iCs/>
                <w:color w:val="000000"/>
                <w:sz w:val="16"/>
                <w:szCs w:val="16"/>
              </w:rPr>
            </w:pPr>
            <w:r w:rsidRPr="00896324">
              <w:rPr>
                <w:rFonts w:cs="Times New Roman"/>
                <w:iCs/>
                <w:color w:val="000000"/>
                <w:sz w:val="16"/>
                <w:szCs w:val="16"/>
              </w:rPr>
              <w:t xml:space="preserve">     2.6 to &lt;3.5mmol/L </w:t>
            </w:r>
          </w:p>
          <w:p w14:paraId="0CD13A96" w14:textId="77777777" w:rsidR="007E3493" w:rsidRPr="00896324" w:rsidRDefault="007E3493" w:rsidP="00F348B0">
            <w:pPr>
              <w:rPr>
                <w:rFonts w:cs="Times New Roman"/>
                <w:iCs/>
                <w:color w:val="000000"/>
                <w:sz w:val="16"/>
                <w:szCs w:val="16"/>
              </w:rPr>
            </w:pPr>
            <w:r w:rsidRPr="00896324">
              <w:rPr>
                <w:rFonts w:cs="Times New Roman"/>
                <w:iCs/>
                <w:color w:val="000000"/>
                <w:sz w:val="16"/>
                <w:szCs w:val="16"/>
              </w:rPr>
              <w:t xml:space="preserve">    3.5  to  &lt;5.0mmol/L</w:t>
            </w:r>
          </w:p>
          <w:p w14:paraId="51C1528D" w14:textId="77777777" w:rsidR="007E3493" w:rsidRPr="00896324" w:rsidRDefault="007E3493" w:rsidP="00F348B0">
            <w:pPr>
              <w:rPr>
                <w:rFonts w:cs="Times New Roman"/>
                <w:iCs/>
                <w:color w:val="000000"/>
                <w:sz w:val="16"/>
                <w:szCs w:val="16"/>
              </w:rPr>
            </w:pPr>
            <w:r w:rsidRPr="00896324">
              <w:rPr>
                <w:rFonts w:cs="Times New Roman"/>
                <w:iCs/>
                <w:color w:val="000000"/>
                <w:sz w:val="16"/>
                <w:szCs w:val="16"/>
              </w:rPr>
              <w:t xml:space="preserve">     ≥5.0 mmol/L</w:t>
            </w:r>
          </w:p>
          <w:p w14:paraId="0088BEB2" w14:textId="77777777" w:rsidR="007E3493" w:rsidRPr="00896324" w:rsidRDefault="007E3493" w:rsidP="00F348B0">
            <w:pPr>
              <w:rPr>
                <w:rFonts w:cs="Times New Roman"/>
                <w:iCs/>
                <w:color w:val="000000"/>
                <w:sz w:val="16"/>
                <w:szCs w:val="16"/>
              </w:rPr>
            </w:pPr>
          </w:p>
          <w:p w14:paraId="1908737B" w14:textId="77777777" w:rsidR="007E3493" w:rsidRPr="00896324" w:rsidRDefault="007E3493" w:rsidP="00F348B0">
            <w:pPr>
              <w:rPr>
                <w:rFonts w:cs="Times New Roman"/>
                <w:iCs/>
                <w:color w:val="000000"/>
                <w:sz w:val="16"/>
                <w:szCs w:val="16"/>
              </w:rPr>
            </w:pPr>
          </w:p>
        </w:tc>
        <w:tc>
          <w:tcPr>
            <w:tcW w:w="1566" w:type="dxa"/>
            <w:tcBorders>
              <w:top w:val="nil"/>
              <w:left w:val="nil"/>
              <w:bottom w:val="nil"/>
              <w:right w:val="nil"/>
            </w:tcBorders>
            <w:shd w:val="clear" w:color="auto" w:fill="auto"/>
            <w:noWrap/>
            <w:vAlign w:val="center"/>
          </w:tcPr>
          <w:p w14:paraId="7442EDBA" w14:textId="77777777" w:rsidR="007E3493" w:rsidRPr="00896324" w:rsidRDefault="007E3493" w:rsidP="00F348B0">
            <w:pPr>
              <w:jc w:val="center"/>
              <w:rPr>
                <w:rFonts w:cs="Times New Roman"/>
                <w:color w:val="000000"/>
                <w:sz w:val="16"/>
                <w:szCs w:val="16"/>
              </w:rPr>
            </w:pPr>
            <w:r w:rsidRPr="00896324">
              <w:rPr>
                <w:rFonts w:cs="Times New Roman"/>
                <w:color w:val="000000"/>
                <w:sz w:val="16"/>
                <w:szCs w:val="16"/>
              </w:rPr>
              <w:t>mean +/- SD</w:t>
            </w:r>
            <w:r w:rsidRPr="00896324">
              <w:rPr>
                <w:rFonts w:cs="Times New Roman"/>
                <w:color w:val="000000"/>
                <w:sz w:val="16"/>
                <w:szCs w:val="16"/>
              </w:rPr>
              <w:br/>
              <w:t>median (Q1-Q3)</w:t>
            </w:r>
          </w:p>
          <w:p w14:paraId="46A6FF2E" w14:textId="77777777" w:rsidR="007E3493" w:rsidRPr="00896324" w:rsidRDefault="007E3493" w:rsidP="00F348B0">
            <w:pPr>
              <w:jc w:val="center"/>
              <w:rPr>
                <w:rFonts w:cs="Times New Roman"/>
                <w:color w:val="000000"/>
                <w:sz w:val="16"/>
                <w:szCs w:val="16"/>
              </w:rPr>
            </w:pPr>
          </w:p>
          <w:p w14:paraId="0F985AA9" w14:textId="77777777" w:rsidR="007E3493" w:rsidRPr="00896324" w:rsidRDefault="007E3493" w:rsidP="00F348B0">
            <w:pPr>
              <w:jc w:val="center"/>
              <w:rPr>
                <w:rFonts w:cs="Times New Roman"/>
                <w:color w:val="000000"/>
                <w:sz w:val="16"/>
                <w:szCs w:val="16"/>
              </w:rPr>
            </w:pPr>
            <w:r w:rsidRPr="00896324">
              <w:rPr>
                <w:rFonts w:cs="Times New Roman"/>
                <w:color w:val="000000"/>
                <w:sz w:val="16"/>
                <w:szCs w:val="16"/>
              </w:rPr>
              <w:t>N (%)</w:t>
            </w:r>
          </w:p>
          <w:p w14:paraId="62DABBCA" w14:textId="77777777" w:rsidR="007E3493" w:rsidRPr="00896324" w:rsidRDefault="007E3493" w:rsidP="00F348B0">
            <w:pPr>
              <w:jc w:val="center"/>
              <w:rPr>
                <w:rFonts w:cs="Times New Roman"/>
                <w:color w:val="000000"/>
                <w:sz w:val="16"/>
                <w:szCs w:val="16"/>
              </w:rPr>
            </w:pPr>
            <w:r w:rsidRPr="00896324">
              <w:rPr>
                <w:rFonts w:cs="Times New Roman"/>
                <w:color w:val="000000"/>
                <w:sz w:val="16"/>
                <w:szCs w:val="16"/>
              </w:rPr>
              <w:t>N (%)</w:t>
            </w:r>
          </w:p>
          <w:p w14:paraId="7C632FA3" w14:textId="77777777" w:rsidR="007E3493" w:rsidRPr="00896324" w:rsidRDefault="007E3493" w:rsidP="00F348B0">
            <w:pPr>
              <w:jc w:val="center"/>
              <w:rPr>
                <w:rFonts w:cs="Times New Roman"/>
                <w:color w:val="000000"/>
                <w:sz w:val="16"/>
                <w:szCs w:val="16"/>
              </w:rPr>
            </w:pPr>
            <w:r w:rsidRPr="00896324">
              <w:rPr>
                <w:rFonts w:cs="Times New Roman"/>
                <w:color w:val="000000"/>
                <w:sz w:val="16"/>
                <w:szCs w:val="16"/>
              </w:rPr>
              <w:t>N (%)</w:t>
            </w:r>
          </w:p>
          <w:p w14:paraId="042778B4" w14:textId="77777777" w:rsidR="007E3493" w:rsidRPr="00896324" w:rsidRDefault="007E3493" w:rsidP="00F348B0">
            <w:pPr>
              <w:jc w:val="center"/>
              <w:rPr>
                <w:rFonts w:cs="Times New Roman"/>
                <w:color w:val="000000"/>
                <w:sz w:val="16"/>
                <w:szCs w:val="16"/>
              </w:rPr>
            </w:pPr>
            <w:r w:rsidRPr="00896324">
              <w:rPr>
                <w:rFonts w:cs="Times New Roman"/>
                <w:color w:val="000000"/>
                <w:sz w:val="16"/>
                <w:szCs w:val="16"/>
              </w:rPr>
              <w:t>N (%)</w:t>
            </w:r>
          </w:p>
          <w:p w14:paraId="794E47DC" w14:textId="77777777" w:rsidR="007E3493" w:rsidRDefault="007E3493" w:rsidP="00F348B0">
            <w:pPr>
              <w:jc w:val="center"/>
              <w:rPr>
                <w:rFonts w:cs="Times New Roman"/>
                <w:color w:val="000000"/>
                <w:sz w:val="16"/>
                <w:szCs w:val="16"/>
              </w:rPr>
            </w:pPr>
            <w:r w:rsidRPr="00896324">
              <w:rPr>
                <w:rFonts w:cs="Times New Roman"/>
                <w:color w:val="000000"/>
                <w:sz w:val="16"/>
                <w:szCs w:val="16"/>
              </w:rPr>
              <w:t>N (%)</w:t>
            </w:r>
          </w:p>
          <w:p w14:paraId="4B27C526" w14:textId="77777777" w:rsidR="007E3493" w:rsidRDefault="007E3493" w:rsidP="00F348B0">
            <w:pPr>
              <w:jc w:val="center"/>
              <w:rPr>
                <w:rFonts w:cs="Times New Roman"/>
                <w:color w:val="000000"/>
                <w:sz w:val="16"/>
                <w:szCs w:val="16"/>
              </w:rPr>
            </w:pPr>
          </w:p>
          <w:p w14:paraId="4FC310F4" w14:textId="77777777" w:rsidR="007E3493" w:rsidRDefault="007E3493" w:rsidP="00F348B0">
            <w:pPr>
              <w:jc w:val="center"/>
              <w:rPr>
                <w:rFonts w:cs="Times New Roman"/>
                <w:color w:val="000000"/>
                <w:sz w:val="16"/>
                <w:szCs w:val="16"/>
              </w:rPr>
            </w:pPr>
          </w:p>
          <w:p w14:paraId="096E4BCB" w14:textId="77777777" w:rsidR="007E3493" w:rsidRDefault="007E3493" w:rsidP="00F348B0">
            <w:pPr>
              <w:jc w:val="center"/>
              <w:rPr>
                <w:rFonts w:cs="Times New Roman"/>
                <w:color w:val="000000"/>
                <w:sz w:val="16"/>
                <w:szCs w:val="16"/>
              </w:rPr>
            </w:pPr>
          </w:p>
          <w:p w14:paraId="675E547B" w14:textId="77777777" w:rsidR="007E3493" w:rsidRDefault="007E3493" w:rsidP="00F348B0">
            <w:pPr>
              <w:jc w:val="center"/>
              <w:rPr>
                <w:rFonts w:cs="Times New Roman"/>
                <w:color w:val="000000"/>
                <w:sz w:val="16"/>
                <w:szCs w:val="16"/>
              </w:rPr>
            </w:pPr>
          </w:p>
          <w:p w14:paraId="28DBD331" w14:textId="77777777" w:rsidR="007E3493" w:rsidRDefault="007E3493" w:rsidP="00F348B0">
            <w:pPr>
              <w:jc w:val="center"/>
              <w:rPr>
                <w:rFonts w:cs="Times New Roman"/>
                <w:color w:val="000000"/>
                <w:sz w:val="16"/>
                <w:szCs w:val="16"/>
              </w:rPr>
            </w:pPr>
          </w:p>
          <w:p w14:paraId="1441D6D8" w14:textId="77777777" w:rsidR="007E3493" w:rsidRDefault="007E3493" w:rsidP="00F348B0">
            <w:pPr>
              <w:jc w:val="center"/>
              <w:rPr>
                <w:rFonts w:cs="Times New Roman"/>
                <w:color w:val="000000"/>
                <w:sz w:val="16"/>
                <w:szCs w:val="16"/>
              </w:rPr>
            </w:pPr>
          </w:p>
          <w:p w14:paraId="3CDBE05B" w14:textId="77777777" w:rsidR="007E3493" w:rsidRDefault="007E3493" w:rsidP="00F348B0">
            <w:pPr>
              <w:jc w:val="center"/>
              <w:rPr>
                <w:rFonts w:cs="Times New Roman"/>
                <w:color w:val="000000"/>
                <w:sz w:val="16"/>
                <w:szCs w:val="16"/>
              </w:rPr>
            </w:pPr>
          </w:p>
          <w:p w14:paraId="5A3ACC43" w14:textId="77777777" w:rsidR="007E3493" w:rsidRDefault="007E3493" w:rsidP="00F348B0">
            <w:pPr>
              <w:jc w:val="center"/>
              <w:rPr>
                <w:rFonts w:cs="Times New Roman"/>
                <w:color w:val="000000"/>
                <w:sz w:val="16"/>
                <w:szCs w:val="16"/>
              </w:rPr>
            </w:pPr>
          </w:p>
          <w:p w14:paraId="1CBB11F0" w14:textId="77777777" w:rsidR="007E3493" w:rsidRDefault="007E3493" w:rsidP="00F348B0">
            <w:pPr>
              <w:jc w:val="center"/>
              <w:rPr>
                <w:rFonts w:cs="Times New Roman"/>
                <w:color w:val="000000"/>
                <w:sz w:val="16"/>
                <w:szCs w:val="16"/>
              </w:rPr>
            </w:pPr>
          </w:p>
          <w:p w14:paraId="4FABF7BB" w14:textId="77777777" w:rsidR="007E3493" w:rsidRDefault="007E3493" w:rsidP="00F348B0">
            <w:pPr>
              <w:jc w:val="center"/>
              <w:rPr>
                <w:rFonts w:cs="Times New Roman"/>
                <w:color w:val="000000"/>
                <w:sz w:val="16"/>
                <w:szCs w:val="16"/>
              </w:rPr>
            </w:pPr>
          </w:p>
          <w:p w14:paraId="134BAF15" w14:textId="77777777" w:rsidR="007E3493" w:rsidRDefault="007E3493" w:rsidP="00F348B0">
            <w:pPr>
              <w:jc w:val="center"/>
              <w:rPr>
                <w:rFonts w:cs="Times New Roman"/>
                <w:color w:val="000000"/>
                <w:sz w:val="16"/>
                <w:szCs w:val="16"/>
              </w:rPr>
            </w:pPr>
          </w:p>
          <w:p w14:paraId="59886C8E" w14:textId="77777777" w:rsidR="007E3493" w:rsidRPr="00921195" w:rsidRDefault="007E3493" w:rsidP="00F348B0">
            <w:pPr>
              <w:jc w:val="center"/>
              <w:rPr>
                <w:rFonts w:cs="Times New Roman"/>
                <w:color w:val="000000"/>
                <w:sz w:val="16"/>
                <w:szCs w:val="16"/>
              </w:rPr>
            </w:pPr>
          </w:p>
        </w:tc>
        <w:tc>
          <w:tcPr>
            <w:tcW w:w="236" w:type="dxa"/>
            <w:tcBorders>
              <w:top w:val="nil"/>
              <w:left w:val="nil"/>
              <w:bottom w:val="nil"/>
              <w:right w:val="nil"/>
            </w:tcBorders>
            <w:shd w:val="clear" w:color="auto" w:fill="auto"/>
            <w:noWrap/>
            <w:vAlign w:val="center"/>
          </w:tcPr>
          <w:p w14:paraId="61B958B4" w14:textId="77777777" w:rsidR="007E3493" w:rsidRDefault="007E3493" w:rsidP="00F348B0">
            <w:pPr>
              <w:jc w:val="center"/>
              <w:rPr>
                <w:rFonts w:cs="Times New Roman"/>
                <w:color w:val="000000"/>
              </w:rPr>
            </w:pPr>
          </w:p>
        </w:tc>
        <w:tc>
          <w:tcPr>
            <w:tcW w:w="450" w:type="dxa"/>
            <w:tcBorders>
              <w:top w:val="nil"/>
              <w:left w:val="nil"/>
              <w:bottom w:val="nil"/>
              <w:right w:val="nil"/>
            </w:tcBorders>
            <w:vAlign w:val="center"/>
          </w:tcPr>
          <w:p w14:paraId="1E8CD86B" w14:textId="77777777" w:rsidR="007E3493" w:rsidRDefault="007E3493" w:rsidP="00F348B0">
            <w:pPr>
              <w:jc w:val="center"/>
              <w:rPr>
                <w:rFonts w:cs="Times New Roman"/>
                <w:color w:val="000000"/>
              </w:rPr>
            </w:pPr>
          </w:p>
        </w:tc>
        <w:tc>
          <w:tcPr>
            <w:tcW w:w="720" w:type="dxa"/>
            <w:tcBorders>
              <w:top w:val="nil"/>
              <w:left w:val="nil"/>
              <w:bottom w:val="nil"/>
              <w:right w:val="nil"/>
            </w:tcBorders>
            <w:vAlign w:val="center"/>
          </w:tcPr>
          <w:p w14:paraId="1C575159" w14:textId="77777777" w:rsidR="007E3493" w:rsidRDefault="007E3493" w:rsidP="00F348B0">
            <w:pPr>
              <w:jc w:val="center"/>
              <w:rPr>
                <w:rFonts w:cs="Times New Roman"/>
                <w:color w:val="000000"/>
              </w:rPr>
            </w:pPr>
          </w:p>
        </w:tc>
        <w:tc>
          <w:tcPr>
            <w:tcW w:w="720" w:type="dxa"/>
            <w:tcBorders>
              <w:top w:val="nil"/>
              <w:left w:val="nil"/>
              <w:bottom w:val="nil"/>
              <w:right w:val="nil"/>
            </w:tcBorders>
            <w:vAlign w:val="center"/>
          </w:tcPr>
          <w:p w14:paraId="5CD879F4" w14:textId="77777777" w:rsidR="007E3493" w:rsidRDefault="007E3493" w:rsidP="00F348B0">
            <w:pPr>
              <w:jc w:val="center"/>
              <w:rPr>
                <w:rFonts w:cs="Times New Roman"/>
                <w:color w:val="000000"/>
              </w:rPr>
            </w:pPr>
          </w:p>
        </w:tc>
        <w:tc>
          <w:tcPr>
            <w:tcW w:w="900" w:type="dxa"/>
            <w:tcBorders>
              <w:top w:val="nil"/>
              <w:left w:val="nil"/>
              <w:bottom w:val="nil"/>
              <w:right w:val="nil"/>
            </w:tcBorders>
            <w:vAlign w:val="center"/>
          </w:tcPr>
          <w:p w14:paraId="77CB6F70" w14:textId="77777777" w:rsidR="007E3493" w:rsidRDefault="007E3493" w:rsidP="00F348B0">
            <w:pPr>
              <w:jc w:val="center"/>
              <w:rPr>
                <w:rFonts w:cs="Times New Roman"/>
                <w:color w:val="000000"/>
              </w:rPr>
            </w:pPr>
          </w:p>
        </w:tc>
        <w:tc>
          <w:tcPr>
            <w:tcW w:w="450" w:type="dxa"/>
            <w:tcBorders>
              <w:top w:val="nil"/>
              <w:left w:val="nil"/>
              <w:bottom w:val="nil"/>
              <w:right w:val="nil"/>
            </w:tcBorders>
            <w:vAlign w:val="center"/>
          </w:tcPr>
          <w:p w14:paraId="527F07CF" w14:textId="77777777" w:rsidR="007E3493" w:rsidRDefault="007E3493" w:rsidP="00F348B0">
            <w:pPr>
              <w:jc w:val="center"/>
              <w:rPr>
                <w:rFonts w:cs="Times New Roman"/>
                <w:color w:val="000000"/>
              </w:rPr>
            </w:pPr>
          </w:p>
        </w:tc>
        <w:tc>
          <w:tcPr>
            <w:tcW w:w="630" w:type="dxa"/>
            <w:tcBorders>
              <w:top w:val="nil"/>
              <w:left w:val="nil"/>
              <w:bottom w:val="nil"/>
              <w:right w:val="nil"/>
            </w:tcBorders>
            <w:vAlign w:val="center"/>
          </w:tcPr>
          <w:p w14:paraId="6E5B6E3B" w14:textId="77777777" w:rsidR="007E3493" w:rsidRDefault="007E3493" w:rsidP="00F348B0">
            <w:pPr>
              <w:jc w:val="center"/>
              <w:rPr>
                <w:rFonts w:cs="Times New Roman"/>
                <w:color w:val="000000"/>
              </w:rPr>
            </w:pPr>
          </w:p>
        </w:tc>
        <w:tc>
          <w:tcPr>
            <w:tcW w:w="1080" w:type="dxa"/>
            <w:tcBorders>
              <w:top w:val="nil"/>
              <w:left w:val="nil"/>
              <w:bottom w:val="nil"/>
              <w:right w:val="nil"/>
            </w:tcBorders>
            <w:vAlign w:val="center"/>
          </w:tcPr>
          <w:p w14:paraId="44A0CC10" w14:textId="77777777" w:rsidR="007E3493" w:rsidRDefault="007E3493" w:rsidP="00F348B0">
            <w:pPr>
              <w:jc w:val="center"/>
              <w:rPr>
                <w:rFonts w:cs="Times New Roman"/>
                <w:color w:val="000000"/>
              </w:rPr>
            </w:pPr>
          </w:p>
        </w:tc>
        <w:tc>
          <w:tcPr>
            <w:tcW w:w="990" w:type="dxa"/>
            <w:tcBorders>
              <w:top w:val="nil"/>
              <w:left w:val="nil"/>
              <w:bottom w:val="nil"/>
              <w:right w:val="nil"/>
            </w:tcBorders>
            <w:vAlign w:val="center"/>
          </w:tcPr>
          <w:p w14:paraId="67C15AC0" w14:textId="77777777" w:rsidR="007E3493" w:rsidRDefault="007E3493" w:rsidP="00F348B0">
            <w:pPr>
              <w:jc w:val="center"/>
              <w:rPr>
                <w:rFonts w:cs="Times New Roman"/>
                <w:color w:val="000000"/>
              </w:rPr>
            </w:pPr>
          </w:p>
        </w:tc>
        <w:tc>
          <w:tcPr>
            <w:tcW w:w="990" w:type="dxa"/>
            <w:tcBorders>
              <w:top w:val="nil"/>
              <w:left w:val="nil"/>
              <w:bottom w:val="nil"/>
              <w:right w:val="nil"/>
            </w:tcBorders>
            <w:vAlign w:val="center"/>
          </w:tcPr>
          <w:p w14:paraId="7FC368E3" w14:textId="77777777" w:rsidR="007E3493" w:rsidRDefault="007E3493" w:rsidP="00F348B0">
            <w:pPr>
              <w:jc w:val="center"/>
              <w:rPr>
                <w:rFonts w:cs="Times New Roman"/>
                <w:color w:val="000000"/>
              </w:rPr>
            </w:pPr>
          </w:p>
        </w:tc>
        <w:tc>
          <w:tcPr>
            <w:tcW w:w="1080" w:type="dxa"/>
            <w:tcBorders>
              <w:top w:val="nil"/>
              <w:left w:val="nil"/>
              <w:bottom w:val="nil"/>
              <w:right w:val="nil"/>
            </w:tcBorders>
            <w:vAlign w:val="center"/>
          </w:tcPr>
          <w:p w14:paraId="069BD750" w14:textId="77777777" w:rsidR="007E3493" w:rsidRDefault="007E3493" w:rsidP="00F348B0">
            <w:pPr>
              <w:jc w:val="center"/>
              <w:rPr>
                <w:rFonts w:cs="Times New Roman"/>
                <w:color w:val="000000"/>
              </w:rPr>
            </w:pPr>
          </w:p>
        </w:tc>
        <w:tc>
          <w:tcPr>
            <w:tcW w:w="720" w:type="dxa"/>
            <w:tcBorders>
              <w:top w:val="nil"/>
              <w:left w:val="nil"/>
              <w:bottom w:val="nil"/>
              <w:right w:val="nil"/>
            </w:tcBorders>
            <w:shd w:val="clear" w:color="auto" w:fill="auto"/>
            <w:noWrap/>
            <w:vAlign w:val="center"/>
          </w:tcPr>
          <w:p w14:paraId="239FBB81" w14:textId="77777777" w:rsidR="007E3493" w:rsidRDefault="007E3493" w:rsidP="00F348B0">
            <w:pPr>
              <w:jc w:val="center"/>
              <w:rPr>
                <w:rFonts w:cs="Times New Roman"/>
                <w:color w:val="000000"/>
              </w:rPr>
            </w:pPr>
          </w:p>
        </w:tc>
        <w:tc>
          <w:tcPr>
            <w:tcW w:w="630" w:type="dxa"/>
            <w:tcBorders>
              <w:top w:val="nil"/>
              <w:left w:val="nil"/>
              <w:bottom w:val="nil"/>
              <w:right w:val="nil"/>
            </w:tcBorders>
            <w:shd w:val="clear" w:color="auto" w:fill="auto"/>
            <w:noWrap/>
            <w:vAlign w:val="center"/>
          </w:tcPr>
          <w:p w14:paraId="41E91A7B" w14:textId="77777777" w:rsidR="007E3493" w:rsidRPr="00414E1A" w:rsidRDefault="007E3493" w:rsidP="00F348B0">
            <w:pPr>
              <w:jc w:val="center"/>
              <w:rPr>
                <w:rFonts w:cs="Times New Roman"/>
                <w:color w:val="000000"/>
              </w:rPr>
            </w:pPr>
          </w:p>
        </w:tc>
      </w:tr>
    </w:tbl>
    <w:p w14:paraId="30DAF890" w14:textId="5DA33ADC" w:rsidR="007E3493" w:rsidRDefault="007E3493" w:rsidP="0036317B">
      <w:pPr>
        <w:sectPr w:rsidR="007E3493" w:rsidSect="00670685">
          <w:pgSz w:w="15840" w:h="12240" w:orient="landscape" w:code="1"/>
          <w:pgMar w:top="1080" w:right="1872" w:bottom="1080" w:left="720" w:header="720" w:footer="720" w:gutter="0"/>
          <w:cols w:space="720"/>
          <w:docGrid w:linePitch="360"/>
        </w:sectPr>
      </w:pPr>
    </w:p>
    <w:p w14:paraId="36E7CAFC" w14:textId="77777777" w:rsidR="00123031" w:rsidRDefault="00123031" w:rsidP="00F4186D">
      <w:pPr>
        <w:pStyle w:val="Heading2"/>
        <w:jc w:val="left"/>
      </w:pPr>
    </w:p>
    <w:p w14:paraId="0BE127C1" w14:textId="77777777" w:rsidR="00123031" w:rsidRDefault="00123031" w:rsidP="00F4186D">
      <w:pPr>
        <w:pStyle w:val="Heading2"/>
        <w:jc w:val="left"/>
      </w:pPr>
    </w:p>
    <w:p w14:paraId="15ED9C05" w14:textId="77777777" w:rsidR="00123031" w:rsidRDefault="00123031" w:rsidP="00F4186D">
      <w:pPr>
        <w:pStyle w:val="Heading2"/>
        <w:jc w:val="left"/>
      </w:pPr>
    </w:p>
    <w:p w14:paraId="025D1EC6" w14:textId="2C29669B" w:rsidR="00277676" w:rsidRDefault="00277676" w:rsidP="00277676">
      <w:pPr>
        <w:pStyle w:val="Heading2"/>
        <w:jc w:val="left"/>
      </w:pPr>
      <w:r>
        <w:t>Table 1c. Baseline characteristics, total ASCVD prevalent cohort an</w:t>
      </w:r>
      <w:r w:rsidRPr="00F93C35">
        <w:t>d</w:t>
      </w:r>
      <w:r>
        <w:t xml:space="preserve"> by ASCVD type, FY 2005/06 to 2015/16</w:t>
      </w:r>
    </w:p>
    <w:tbl>
      <w:tblPr>
        <w:tblW w:w="13250" w:type="dxa"/>
        <w:tblLayout w:type="fixed"/>
        <w:tblLook w:val="04A0" w:firstRow="1" w:lastRow="0" w:firstColumn="1" w:lastColumn="0" w:noHBand="0" w:noVBand="1"/>
      </w:tblPr>
      <w:tblGrid>
        <w:gridCol w:w="236"/>
        <w:gridCol w:w="1852"/>
        <w:gridCol w:w="1566"/>
        <w:gridCol w:w="236"/>
        <w:gridCol w:w="450"/>
        <w:gridCol w:w="720"/>
        <w:gridCol w:w="720"/>
        <w:gridCol w:w="900"/>
        <w:gridCol w:w="450"/>
        <w:gridCol w:w="630"/>
        <w:gridCol w:w="1080"/>
        <w:gridCol w:w="990"/>
        <w:gridCol w:w="990"/>
        <w:gridCol w:w="1080"/>
        <w:gridCol w:w="720"/>
        <w:gridCol w:w="630"/>
      </w:tblGrid>
      <w:tr w:rsidR="00277676" w:rsidRPr="0087252C" w14:paraId="150EDDEB" w14:textId="77777777" w:rsidTr="00FB156C">
        <w:trPr>
          <w:trHeight w:val="737"/>
        </w:trPr>
        <w:tc>
          <w:tcPr>
            <w:tcW w:w="2088" w:type="dxa"/>
            <w:gridSpan w:val="2"/>
            <w:vMerge w:val="restart"/>
            <w:tcBorders>
              <w:top w:val="single" w:sz="4" w:space="0" w:color="auto"/>
              <w:left w:val="nil"/>
              <w:bottom w:val="single" w:sz="4" w:space="0" w:color="000000"/>
              <w:right w:val="nil"/>
            </w:tcBorders>
            <w:shd w:val="clear" w:color="000000" w:fill="F2F2F2"/>
            <w:vAlign w:val="center"/>
            <w:hideMark/>
          </w:tcPr>
          <w:p w14:paraId="49724AF3" w14:textId="77777777" w:rsidR="00277676" w:rsidRPr="00921195" w:rsidRDefault="00277676" w:rsidP="00FB156C">
            <w:pPr>
              <w:jc w:val="center"/>
              <w:rPr>
                <w:rFonts w:cs="Times New Roman"/>
                <w:b/>
                <w:bCs/>
                <w:color w:val="000000"/>
                <w:sz w:val="16"/>
                <w:szCs w:val="16"/>
              </w:rPr>
            </w:pPr>
            <w:r w:rsidRPr="00921195">
              <w:rPr>
                <w:rFonts w:cs="Times New Roman"/>
                <w:b/>
                <w:bCs/>
                <w:color w:val="000000"/>
                <w:sz w:val="16"/>
                <w:szCs w:val="16"/>
              </w:rPr>
              <w:t>Baseline characteristic</w:t>
            </w:r>
          </w:p>
        </w:tc>
        <w:tc>
          <w:tcPr>
            <w:tcW w:w="1566" w:type="dxa"/>
            <w:tcBorders>
              <w:top w:val="single" w:sz="4" w:space="0" w:color="auto"/>
              <w:left w:val="nil"/>
              <w:bottom w:val="nil"/>
              <w:right w:val="nil"/>
            </w:tcBorders>
            <w:shd w:val="clear" w:color="000000" w:fill="F2F2F2"/>
            <w:vAlign w:val="center"/>
            <w:hideMark/>
          </w:tcPr>
          <w:p w14:paraId="40B22EE3" w14:textId="77777777" w:rsidR="00277676" w:rsidRPr="00921195" w:rsidRDefault="00277676" w:rsidP="00FB156C">
            <w:pPr>
              <w:jc w:val="center"/>
              <w:rPr>
                <w:rFonts w:cs="Times New Roman"/>
                <w:b/>
                <w:bCs/>
                <w:color w:val="000000"/>
                <w:sz w:val="16"/>
                <w:szCs w:val="16"/>
              </w:rPr>
            </w:pPr>
            <w:r w:rsidRPr="00921195">
              <w:rPr>
                <w:rFonts w:cs="Times New Roman"/>
                <w:b/>
                <w:bCs/>
                <w:color w:val="000000"/>
                <w:sz w:val="16"/>
                <w:szCs w:val="16"/>
              </w:rPr>
              <w:t>PAD</w:t>
            </w:r>
          </w:p>
        </w:tc>
        <w:tc>
          <w:tcPr>
            <w:tcW w:w="236" w:type="dxa"/>
            <w:tcBorders>
              <w:top w:val="single" w:sz="4" w:space="0" w:color="auto"/>
              <w:left w:val="nil"/>
              <w:bottom w:val="nil"/>
              <w:right w:val="nil"/>
            </w:tcBorders>
            <w:shd w:val="clear" w:color="000000" w:fill="F2F2F2"/>
            <w:vAlign w:val="center"/>
            <w:hideMark/>
          </w:tcPr>
          <w:p w14:paraId="0EBD8672" w14:textId="77777777" w:rsidR="00277676" w:rsidRPr="00921195" w:rsidRDefault="00277676" w:rsidP="00FB156C">
            <w:pPr>
              <w:jc w:val="center"/>
              <w:rPr>
                <w:rFonts w:cs="Times New Roman"/>
                <w:b/>
                <w:bCs/>
                <w:color w:val="000000"/>
                <w:sz w:val="16"/>
                <w:szCs w:val="16"/>
              </w:rPr>
            </w:pPr>
            <w:r w:rsidRPr="00921195">
              <w:rPr>
                <w:rFonts w:cs="Times New Roman"/>
                <w:b/>
                <w:bCs/>
                <w:color w:val="000000"/>
                <w:sz w:val="16"/>
                <w:szCs w:val="16"/>
              </w:rPr>
              <w:t>MI</w:t>
            </w:r>
          </w:p>
        </w:tc>
        <w:tc>
          <w:tcPr>
            <w:tcW w:w="450" w:type="dxa"/>
            <w:tcBorders>
              <w:top w:val="single" w:sz="4" w:space="0" w:color="auto"/>
              <w:left w:val="nil"/>
              <w:bottom w:val="nil"/>
              <w:right w:val="nil"/>
            </w:tcBorders>
            <w:shd w:val="clear" w:color="000000" w:fill="F2F2F2"/>
            <w:vAlign w:val="center"/>
          </w:tcPr>
          <w:p w14:paraId="17DB7DF0" w14:textId="77777777" w:rsidR="00277676" w:rsidRPr="00921195" w:rsidRDefault="00277676" w:rsidP="00FB156C">
            <w:pPr>
              <w:jc w:val="center"/>
              <w:rPr>
                <w:rFonts w:cs="Times New Roman"/>
                <w:b/>
                <w:bCs/>
                <w:color w:val="000000"/>
                <w:sz w:val="16"/>
                <w:szCs w:val="16"/>
              </w:rPr>
            </w:pPr>
            <w:r w:rsidRPr="00921195">
              <w:rPr>
                <w:rFonts w:cs="Times New Roman"/>
                <w:b/>
                <w:bCs/>
                <w:color w:val="000000"/>
                <w:sz w:val="16"/>
                <w:szCs w:val="16"/>
              </w:rPr>
              <w:t>TIA</w:t>
            </w:r>
          </w:p>
        </w:tc>
        <w:tc>
          <w:tcPr>
            <w:tcW w:w="720" w:type="dxa"/>
            <w:tcBorders>
              <w:top w:val="single" w:sz="4" w:space="0" w:color="auto"/>
              <w:left w:val="nil"/>
              <w:bottom w:val="nil"/>
              <w:right w:val="nil"/>
            </w:tcBorders>
            <w:shd w:val="clear" w:color="000000" w:fill="F2F2F2"/>
            <w:vAlign w:val="center"/>
          </w:tcPr>
          <w:p w14:paraId="5A7B0E58" w14:textId="77777777" w:rsidR="00277676" w:rsidRPr="00921195" w:rsidRDefault="00277676" w:rsidP="00FB156C">
            <w:pPr>
              <w:jc w:val="center"/>
              <w:rPr>
                <w:rFonts w:cs="Times New Roman"/>
                <w:b/>
                <w:bCs/>
                <w:color w:val="000000"/>
                <w:sz w:val="16"/>
                <w:szCs w:val="16"/>
              </w:rPr>
            </w:pPr>
            <w:r w:rsidRPr="00921195">
              <w:rPr>
                <w:rFonts w:cs="Times New Roman"/>
                <w:b/>
                <w:bCs/>
                <w:color w:val="000000"/>
                <w:sz w:val="16"/>
                <w:szCs w:val="16"/>
              </w:rPr>
              <w:t>Stroke</w:t>
            </w:r>
          </w:p>
        </w:tc>
        <w:tc>
          <w:tcPr>
            <w:tcW w:w="720" w:type="dxa"/>
            <w:tcBorders>
              <w:top w:val="single" w:sz="4" w:space="0" w:color="auto"/>
              <w:left w:val="nil"/>
              <w:bottom w:val="nil"/>
              <w:right w:val="nil"/>
            </w:tcBorders>
            <w:shd w:val="clear" w:color="000000" w:fill="F2F2F2"/>
            <w:vAlign w:val="center"/>
          </w:tcPr>
          <w:p w14:paraId="3DE21B9D" w14:textId="77777777" w:rsidR="00277676" w:rsidRPr="00921195" w:rsidRDefault="00277676" w:rsidP="00FB156C">
            <w:pPr>
              <w:jc w:val="center"/>
              <w:rPr>
                <w:rFonts w:cs="Times New Roman"/>
                <w:b/>
                <w:bCs/>
                <w:color w:val="000000"/>
                <w:sz w:val="16"/>
                <w:szCs w:val="16"/>
              </w:rPr>
            </w:pPr>
            <w:r w:rsidRPr="00921195">
              <w:rPr>
                <w:rFonts w:cs="Times New Roman"/>
                <w:b/>
                <w:bCs/>
                <w:color w:val="000000"/>
                <w:sz w:val="16"/>
                <w:szCs w:val="16"/>
              </w:rPr>
              <w:t>Angina</w:t>
            </w:r>
          </w:p>
        </w:tc>
        <w:tc>
          <w:tcPr>
            <w:tcW w:w="900" w:type="dxa"/>
            <w:tcBorders>
              <w:top w:val="single" w:sz="4" w:space="0" w:color="auto"/>
              <w:left w:val="nil"/>
              <w:bottom w:val="nil"/>
              <w:right w:val="nil"/>
            </w:tcBorders>
            <w:shd w:val="clear" w:color="000000" w:fill="F2F2F2"/>
            <w:vAlign w:val="center"/>
          </w:tcPr>
          <w:p w14:paraId="264A211D" w14:textId="77777777" w:rsidR="00277676" w:rsidRPr="00921195" w:rsidRDefault="00277676" w:rsidP="00FB156C">
            <w:pPr>
              <w:jc w:val="center"/>
              <w:rPr>
                <w:rFonts w:cs="Times New Roman"/>
                <w:b/>
                <w:bCs/>
                <w:color w:val="000000"/>
                <w:sz w:val="16"/>
                <w:szCs w:val="16"/>
              </w:rPr>
            </w:pPr>
            <w:r w:rsidRPr="00921195">
              <w:rPr>
                <w:rFonts w:cs="Times New Roman"/>
                <w:b/>
                <w:bCs/>
                <w:color w:val="000000"/>
                <w:sz w:val="16"/>
                <w:szCs w:val="16"/>
              </w:rPr>
              <w:t>Aortic Aneurysm</w:t>
            </w:r>
          </w:p>
        </w:tc>
        <w:tc>
          <w:tcPr>
            <w:tcW w:w="450" w:type="dxa"/>
            <w:tcBorders>
              <w:top w:val="single" w:sz="4" w:space="0" w:color="auto"/>
              <w:left w:val="nil"/>
              <w:bottom w:val="nil"/>
              <w:right w:val="nil"/>
            </w:tcBorders>
            <w:shd w:val="clear" w:color="000000" w:fill="F2F2F2"/>
            <w:vAlign w:val="center"/>
          </w:tcPr>
          <w:p w14:paraId="04E52F87" w14:textId="77777777" w:rsidR="00277676" w:rsidRPr="00921195" w:rsidRDefault="00277676" w:rsidP="00FB156C">
            <w:pPr>
              <w:jc w:val="center"/>
              <w:rPr>
                <w:rFonts w:cs="Times New Roman"/>
                <w:b/>
                <w:bCs/>
                <w:color w:val="000000"/>
                <w:sz w:val="16"/>
                <w:szCs w:val="16"/>
              </w:rPr>
            </w:pPr>
            <w:r w:rsidRPr="00921195">
              <w:rPr>
                <w:rFonts w:cs="Times New Roman"/>
                <w:b/>
                <w:bCs/>
                <w:color w:val="000000"/>
                <w:sz w:val="16"/>
                <w:szCs w:val="16"/>
              </w:rPr>
              <w:t>PCI</w:t>
            </w:r>
          </w:p>
        </w:tc>
        <w:tc>
          <w:tcPr>
            <w:tcW w:w="630" w:type="dxa"/>
            <w:tcBorders>
              <w:top w:val="single" w:sz="4" w:space="0" w:color="auto"/>
              <w:left w:val="nil"/>
              <w:bottom w:val="nil"/>
              <w:right w:val="nil"/>
            </w:tcBorders>
            <w:shd w:val="clear" w:color="000000" w:fill="F2F2F2"/>
            <w:vAlign w:val="center"/>
          </w:tcPr>
          <w:p w14:paraId="675D0749" w14:textId="77777777" w:rsidR="00277676" w:rsidRPr="00921195" w:rsidRDefault="00277676" w:rsidP="00FB156C">
            <w:pPr>
              <w:jc w:val="center"/>
              <w:rPr>
                <w:rFonts w:cs="Times New Roman"/>
                <w:b/>
                <w:bCs/>
                <w:color w:val="000000"/>
                <w:sz w:val="16"/>
                <w:szCs w:val="16"/>
              </w:rPr>
            </w:pPr>
            <w:r w:rsidRPr="00921195">
              <w:rPr>
                <w:rFonts w:cs="Times New Roman"/>
                <w:b/>
                <w:bCs/>
                <w:color w:val="000000"/>
                <w:sz w:val="16"/>
                <w:szCs w:val="16"/>
              </w:rPr>
              <w:t>CABG</w:t>
            </w:r>
          </w:p>
        </w:tc>
        <w:tc>
          <w:tcPr>
            <w:tcW w:w="1080" w:type="dxa"/>
            <w:tcBorders>
              <w:top w:val="single" w:sz="4" w:space="0" w:color="auto"/>
              <w:left w:val="nil"/>
              <w:bottom w:val="nil"/>
              <w:right w:val="nil"/>
            </w:tcBorders>
            <w:shd w:val="clear" w:color="000000" w:fill="F2F2F2"/>
            <w:vAlign w:val="center"/>
          </w:tcPr>
          <w:p w14:paraId="76ED7307" w14:textId="77777777" w:rsidR="00277676" w:rsidRPr="00921195" w:rsidRDefault="00277676" w:rsidP="00FB156C">
            <w:pPr>
              <w:jc w:val="center"/>
              <w:rPr>
                <w:rFonts w:cs="Times New Roman"/>
                <w:b/>
                <w:bCs/>
                <w:color w:val="000000"/>
                <w:sz w:val="16"/>
                <w:szCs w:val="16"/>
              </w:rPr>
            </w:pPr>
            <w:r w:rsidRPr="00921195">
              <w:rPr>
                <w:rFonts w:ascii="Calibri" w:hAnsi="Calibri" w:cs="Times New Roman"/>
                <w:b/>
                <w:bCs/>
                <w:color w:val="000000"/>
                <w:sz w:val="16"/>
                <w:szCs w:val="16"/>
              </w:rPr>
              <w:t xml:space="preserve">Carotid </w:t>
            </w:r>
            <w:proofErr w:type="spellStart"/>
            <w:r w:rsidRPr="00921195">
              <w:rPr>
                <w:rFonts w:ascii="Calibri" w:hAnsi="Calibri" w:cs="Times New Roman"/>
                <w:b/>
                <w:bCs/>
                <w:color w:val="000000"/>
                <w:sz w:val="16"/>
                <w:szCs w:val="16"/>
              </w:rPr>
              <w:t>endarterect-omy</w:t>
            </w:r>
            <w:proofErr w:type="spellEnd"/>
            <w:r>
              <w:rPr>
                <w:rFonts w:ascii="Calibri" w:hAnsi="Calibri" w:cs="Times New Roman"/>
                <w:b/>
                <w:bCs/>
                <w:color w:val="000000"/>
                <w:sz w:val="16"/>
                <w:szCs w:val="16"/>
              </w:rPr>
              <w:t xml:space="preserve"> </w:t>
            </w:r>
            <w:r w:rsidRPr="00921195">
              <w:rPr>
                <w:rFonts w:ascii="Calibri" w:hAnsi="Calibri" w:cs="Times New Roman"/>
                <w:b/>
                <w:bCs/>
                <w:color w:val="000000"/>
                <w:sz w:val="16"/>
                <w:szCs w:val="16"/>
              </w:rPr>
              <w:t>/ stent</w:t>
            </w:r>
          </w:p>
        </w:tc>
        <w:tc>
          <w:tcPr>
            <w:tcW w:w="990" w:type="dxa"/>
            <w:tcBorders>
              <w:top w:val="single" w:sz="4" w:space="0" w:color="auto"/>
              <w:left w:val="nil"/>
              <w:bottom w:val="nil"/>
              <w:right w:val="nil"/>
            </w:tcBorders>
            <w:shd w:val="clear" w:color="000000" w:fill="F2F2F2"/>
            <w:vAlign w:val="center"/>
          </w:tcPr>
          <w:p w14:paraId="0E62C8E2" w14:textId="77777777" w:rsidR="00277676" w:rsidRPr="00921195" w:rsidRDefault="00277676" w:rsidP="00FB156C">
            <w:pPr>
              <w:jc w:val="center"/>
              <w:rPr>
                <w:rFonts w:cs="Times New Roman"/>
                <w:b/>
                <w:bCs/>
                <w:color w:val="000000"/>
                <w:sz w:val="16"/>
                <w:szCs w:val="16"/>
              </w:rPr>
            </w:pPr>
            <w:r w:rsidRPr="00921195">
              <w:rPr>
                <w:rFonts w:cs="Times New Roman"/>
                <w:b/>
                <w:bCs/>
                <w:color w:val="000000"/>
                <w:sz w:val="16"/>
                <w:szCs w:val="16"/>
              </w:rPr>
              <w:t>Peripheral artery bypass surgery</w:t>
            </w:r>
          </w:p>
        </w:tc>
        <w:tc>
          <w:tcPr>
            <w:tcW w:w="990" w:type="dxa"/>
            <w:tcBorders>
              <w:top w:val="single" w:sz="4" w:space="0" w:color="auto"/>
              <w:left w:val="nil"/>
              <w:bottom w:val="nil"/>
              <w:right w:val="nil"/>
            </w:tcBorders>
            <w:shd w:val="clear" w:color="000000" w:fill="F2F2F2"/>
            <w:vAlign w:val="center"/>
          </w:tcPr>
          <w:p w14:paraId="7EC14AF5" w14:textId="77777777" w:rsidR="00277676" w:rsidRPr="00921195" w:rsidRDefault="00277676" w:rsidP="00FB156C">
            <w:pPr>
              <w:jc w:val="center"/>
              <w:rPr>
                <w:rFonts w:cs="Times New Roman"/>
                <w:b/>
                <w:bCs/>
                <w:color w:val="000000"/>
                <w:sz w:val="16"/>
                <w:szCs w:val="16"/>
              </w:rPr>
            </w:pPr>
            <w:r w:rsidRPr="00921195">
              <w:rPr>
                <w:rFonts w:cs="Times New Roman"/>
                <w:b/>
                <w:bCs/>
                <w:color w:val="000000"/>
                <w:sz w:val="16"/>
                <w:szCs w:val="16"/>
              </w:rPr>
              <w:t>Peripheral artery angioplasty</w:t>
            </w:r>
            <w:r>
              <w:rPr>
                <w:rFonts w:cs="Times New Roman"/>
                <w:b/>
                <w:bCs/>
                <w:color w:val="000000"/>
                <w:sz w:val="16"/>
                <w:szCs w:val="16"/>
              </w:rPr>
              <w:t xml:space="preserve"> </w:t>
            </w:r>
            <w:r w:rsidRPr="00921195">
              <w:rPr>
                <w:rFonts w:cs="Times New Roman"/>
                <w:b/>
                <w:bCs/>
                <w:color w:val="000000"/>
                <w:sz w:val="16"/>
                <w:szCs w:val="16"/>
              </w:rPr>
              <w:t>/</w:t>
            </w:r>
            <w:r>
              <w:rPr>
                <w:rFonts w:cs="Times New Roman"/>
                <w:b/>
                <w:bCs/>
                <w:color w:val="000000"/>
                <w:sz w:val="16"/>
                <w:szCs w:val="16"/>
              </w:rPr>
              <w:t xml:space="preserve"> </w:t>
            </w:r>
            <w:r w:rsidRPr="00921195">
              <w:rPr>
                <w:rFonts w:cs="Times New Roman"/>
                <w:b/>
                <w:bCs/>
                <w:color w:val="000000"/>
                <w:sz w:val="16"/>
                <w:szCs w:val="16"/>
              </w:rPr>
              <w:t>stenting</w:t>
            </w:r>
          </w:p>
        </w:tc>
        <w:tc>
          <w:tcPr>
            <w:tcW w:w="1080" w:type="dxa"/>
            <w:tcBorders>
              <w:top w:val="single" w:sz="4" w:space="0" w:color="auto"/>
              <w:left w:val="nil"/>
              <w:bottom w:val="nil"/>
              <w:right w:val="nil"/>
            </w:tcBorders>
            <w:shd w:val="clear" w:color="000000" w:fill="F2F2F2"/>
            <w:vAlign w:val="center"/>
          </w:tcPr>
          <w:p w14:paraId="5865966F" w14:textId="77777777" w:rsidR="00277676" w:rsidRPr="00921195" w:rsidRDefault="00277676" w:rsidP="00FB156C">
            <w:pPr>
              <w:jc w:val="center"/>
              <w:rPr>
                <w:rFonts w:cs="Times New Roman"/>
                <w:b/>
                <w:bCs/>
                <w:color w:val="000000"/>
                <w:sz w:val="16"/>
                <w:szCs w:val="16"/>
              </w:rPr>
            </w:pPr>
            <w:r w:rsidRPr="00921195">
              <w:rPr>
                <w:rFonts w:cs="Times New Roman"/>
                <w:b/>
                <w:bCs/>
                <w:color w:val="000000"/>
                <w:sz w:val="16"/>
                <w:szCs w:val="16"/>
              </w:rPr>
              <w:t xml:space="preserve">Peripheral artery </w:t>
            </w:r>
            <w:proofErr w:type="spellStart"/>
            <w:r w:rsidRPr="00921195">
              <w:rPr>
                <w:rFonts w:cs="Times New Roman"/>
                <w:b/>
                <w:bCs/>
                <w:color w:val="000000"/>
                <w:sz w:val="16"/>
                <w:szCs w:val="16"/>
              </w:rPr>
              <w:t>endarterect-omy</w:t>
            </w:r>
            <w:proofErr w:type="spellEnd"/>
          </w:p>
        </w:tc>
        <w:tc>
          <w:tcPr>
            <w:tcW w:w="720" w:type="dxa"/>
            <w:tcBorders>
              <w:top w:val="single" w:sz="4" w:space="0" w:color="auto"/>
              <w:left w:val="nil"/>
              <w:bottom w:val="nil"/>
              <w:right w:val="nil"/>
            </w:tcBorders>
            <w:shd w:val="clear" w:color="000000" w:fill="F2F2F2"/>
            <w:noWrap/>
            <w:vAlign w:val="center"/>
            <w:hideMark/>
          </w:tcPr>
          <w:p w14:paraId="4C48FCDC" w14:textId="632AB9AB" w:rsidR="00277676" w:rsidRPr="00921195" w:rsidRDefault="00277676" w:rsidP="00FB156C">
            <w:pPr>
              <w:jc w:val="center"/>
              <w:rPr>
                <w:rFonts w:cs="Times New Roman"/>
                <w:b/>
                <w:bCs/>
                <w:color w:val="000000"/>
                <w:sz w:val="16"/>
                <w:szCs w:val="16"/>
              </w:rPr>
            </w:pPr>
            <w:r w:rsidRPr="00921195">
              <w:rPr>
                <w:rFonts w:cs="Times New Roman"/>
                <w:b/>
                <w:bCs/>
                <w:color w:val="000000"/>
                <w:sz w:val="16"/>
                <w:szCs w:val="16"/>
              </w:rPr>
              <w:t xml:space="preserve">Total ASCVD </w:t>
            </w:r>
            <w:r>
              <w:rPr>
                <w:rFonts w:cs="Times New Roman"/>
                <w:b/>
                <w:bCs/>
                <w:color w:val="000000"/>
                <w:sz w:val="16"/>
                <w:szCs w:val="16"/>
              </w:rPr>
              <w:t xml:space="preserve"> prevalent </w:t>
            </w:r>
            <w:r w:rsidRPr="00921195">
              <w:rPr>
                <w:rFonts w:cs="Times New Roman"/>
                <w:b/>
                <w:bCs/>
                <w:color w:val="000000"/>
                <w:sz w:val="16"/>
                <w:szCs w:val="16"/>
              </w:rPr>
              <w:t>cohort</w:t>
            </w:r>
          </w:p>
        </w:tc>
        <w:tc>
          <w:tcPr>
            <w:tcW w:w="630" w:type="dxa"/>
            <w:vMerge w:val="restart"/>
            <w:tcBorders>
              <w:top w:val="single" w:sz="4" w:space="0" w:color="auto"/>
              <w:left w:val="nil"/>
              <w:bottom w:val="single" w:sz="4" w:space="0" w:color="000000"/>
              <w:right w:val="nil"/>
            </w:tcBorders>
            <w:shd w:val="clear" w:color="000000" w:fill="F2F2F2"/>
            <w:noWrap/>
            <w:vAlign w:val="center"/>
            <w:hideMark/>
          </w:tcPr>
          <w:p w14:paraId="27196A47" w14:textId="77777777" w:rsidR="00277676" w:rsidRPr="00921195" w:rsidRDefault="00277676" w:rsidP="00FB156C">
            <w:pPr>
              <w:jc w:val="center"/>
              <w:rPr>
                <w:rFonts w:cs="Times New Roman"/>
                <w:b/>
                <w:bCs/>
                <w:color w:val="000000"/>
                <w:sz w:val="16"/>
                <w:szCs w:val="16"/>
              </w:rPr>
            </w:pPr>
            <w:r w:rsidRPr="00921195">
              <w:rPr>
                <w:rFonts w:cs="Times New Roman"/>
                <w:b/>
                <w:bCs/>
                <w:color w:val="000000"/>
                <w:sz w:val="16"/>
                <w:szCs w:val="16"/>
              </w:rPr>
              <w:t>P-value</w:t>
            </w:r>
          </w:p>
        </w:tc>
      </w:tr>
      <w:tr w:rsidR="00277676" w:rsidRPr="0087252C" w14:paraId="1A059515" w14:textId="77777777" w:rsidTr="00FB156C">
        <w:trPr>
          <w:trHeight w:val="300"/>
        </w:trPr>
        <w:tc>
          <w:tcPr>
            <w:tcW w:w="2088" w:type="dxa"/>
            <w:gridSpan w:val="2"/>
            <w:vMerge/>
            <w:tcBorders>
              <w:top w:val="single" w:sz="4" w:space="0" w:color="auto"/>
              <w:left w:val="nil"/>
              <w:bottom w:val="single" w:sz="4" w:space="0" w:color="000000"/>
              <w:right w:val="nil"/>
            </w:tcBorders>
            <w:vAlign w:val="center"/>
            <w:hideMark/>
          </w:tcPr>
          <w:p w14:paraId="766435B8" w14:textId="77777777" w:rsidR="00277676" w:rsidRPr="0087252C" w:rsidRDefault="00277676" w:rsidP="00FB156C">
            <w:pPr>
              <w:jc w:val="center"/>
              <w:rPr>
                <w:rFonts w:cs="Times New Roman"/>
                <w:b/>
                <w:bCs/>
                <w:color w:val="000000"/>
              </w:rPr>
            </w:pPr>
          </w:p>
        </w:tc>
        <w:tc>
          <w:tcPr>
            <w:tcW w:w="1566" w:type="dxa"/>
            <w:tcBorders>
              <w:top w:val="nil"/>
              <w:left w:val="nil"/>
              <w:bottom w:val="single" w:sz="4" w:space="0" w:color="auto"/>
              <w:right w:val="nil"/>
            </w:tcBorders>
            <w:shd w:val="clear" w:color="000000" w:fill="F2F2F2"/>
            <w:noWrap/>
            <w:vAlign w:val="center"/>
            <w:hideMark/>
          </w:tcPr>
          <w:p w14:paraId="7D6DBA44" w14:textId="77777777" w:rsidR="00277676" w:rsidRPr="00921195" w:rsidRDefault="00277676" w:rsidP="00FB156C">
            <w:pPr>
              <w:jc w:val="center"/>
              <w:rPr>
                <w:rFonts w:cs="Times New Roman"/>
                <w:b/>
                <w:bCs/>
                <w:color w:val="000000"/>
                <w:sz w:val="16"/>
                <w:szCs w:val="16"/>
              </w:rPr>
            </w:pPr>
            <w:r w:rsidRPr="00921195">
              <w:rPr>
                <w:rFonts w:cs="Times New Roman"/>
                <w:b/>
                <w:bCs/>
                <w:color w:val="000000"/>
                <w:sz w:val="16"/>
                <w:szCs w:val="16"/>
              </w:rPr>
              <w:t>N=</w:t>
            </w:r>
          </w:p>
        </w:tc>
        <w:tc>
          <w:tcPr>
            <w:tcW w:w="236" w:type="dxa"/>
            <w:tcBorders>
              <w:top w:val="nil"/>
              <w:left w:val="nil"/>
              <w:bottom w:val="single" w:sz="4" w:space="0" w:color="auto"/>
              <w:right w:val="nil"/>
            </w:tcBorders>
            <w:shd w:val="clear" w:color="000000" w:fill="F2F2F2"/>
            <w:noWrap/>
            <w:vAlign w:val="center"/>
            <w:hideMark/>
          </w:tcPr>
          <w:p w14:paraId="758FCE97" w14:textId="77777777" w:rsidR="00277676" w:rsidRPr="00921195" w:rsidRDefault="00277676" w:rsidP="00FB156C">
            <w:pPr>
              <w:jc w:val="center"/>
              <w:rPr>
                <w:rFonts w:cs="Times New Roman"/>
                <w:b/>
                <w:bCs/>
                <w:color w:val="000000"/>
                <w:sz w:val="16"/>
                <w:szCs w:val="16"/>
              </w:rPr>
            </w:pPr>
            <w:r w:rsidRPr="00921195">
              <w:rPr>
                <w:rFonts w:cs="Times New Roman"/>
                <w:b/>
                <w:bCs/>
                <w:color w:val="000000"/>
                <w:sz w:val="16"/>
                <w:szCs w:val="16"/>
              </w:rPr>
              <w:t>N=</w:t>
            </w:r>
          </w:p>
        </w:tc>
        <w:tc>
          <w:tcPr>
            <w:tcW w:w="450" w:type="dxa"/>
            <w:tcBorders>
              <w:top w:val="nil"/>
              <w:left w:val="nil"/>
              <w:bottom w:val="single" w:sz="4" w:space="0" w:color="auto"/>
              <w:right w:val="nil"/>
            </w:tcBorders>
            <w:shd w:val="clear" w:color="000000" w:fill="F2F2F2"/>
            <w:vAlign w:val="center"/>
          </w:tcPr>
          <w:p w14:paraId="28F57BDB" w14:textId="77777777" w:rsidR="00277676" w:rsidRPr="00921195" w:rsidRDefault="00277676" w:rsidP="00FB156C">
            <w:pPr>
              <w:jc w:val="center"/>
              <w:rPr>
                <w:rFonts w:cs="Times New Roman"/>
                <w:b/>
                <w:bCs/>
                <w:color w:val="000000"/>
                <w:sz w:val="16"/>
                <w:szCs w:val="16"/>
              </w:rPr>
            </w:pPr>
            <w:r w:rsidRPr="00921195">
              <w:rPr>
                <w:rFonts w:cs="Times New Roman"/>
                <w:b/>
                <w:bCs/>
                <w:color w:val="000000"/>
                <w:sz w:val="16"/>
                <w:szCs w:val="16"/>
              </w:rPr>
              <w:t>N=</w:t>
            </w:r>
          </w:p>
        </w:tc>
        <w:tc>
          <w:tcPr>
            <w:tcW w:w="720" w:type="dxa"/>
            <w:tcBorders>
              <w:top w:val="nil"/>
              <w:left w:val="nil"/>
              <w:bottom w:val="single" w:sz="4" w:space="0" w:color="auto"/>
              <w:right w:val="nil"/>
            </w:tcBorders>
            <w:shd w:val="clear" w:color="000000" w:fill="F2F2F2"/>
            <w:vAlign w:val="center"/>
          </w:tcPr>
          <w:p w14:paraId="6C9D43EB" w14:textId="77777777" w:rsidR="00277676" w:rsidRPr="00921195" w:rsidRDefault="00277676" w:rsidP="00FB156C">
            <w:pPr>
              <w:jc w:val="center"/>
              <w:rPr>
                <w:rFonts w:cs="Times New Roman"/>
                <w:b/>
                <w:bCs/>
                <w:color w:val="000000"/>
                <w:sz w:val="16"/>
                <w:szCs w:val="16"/>
              </w:rPr>
            </w:pPr>
            <w:r w:rsidRPr="00921195">
              <w:rPr>
                <w:rFonts w:cs="Times New Roman"/>
                <w:b/>
                <w:bCs/>
                <w:color w:val="000000"/>
                <w:sz w:val="16"/>
                <w:szCs w:val="16"/>
              </w:rPr>
              <w:t>N=</w:t>
            </w:r>
          </w:p>
        </w:tc>
        <w:tc>
          <w:tcPr>
            <w:tcW w:w="720" w:type="dxa"/>
            <w:tcBorders>
              <w:top w:val="nil"/>
              <w:left w:val="nil"/>
              <w:bottom w:val="single" w:sz="4" w:space="0" w:color="auto"/>
              <w:right w:val="nil"/>
            </w:tcBorders>
            <w:shd w:val="clear" w:color="000000" w:fill="F2F2F2"/>
            <w:vAlign w:val="center"/>
          </w:tcPr>
          <w:p w14:paraId="68437386" w14:textId="77777777" w:rsidR="00277676" w:rsidRPr="00921195" w:rsidRDefault="00277676" w:rsidP="00FB156C">
            <w:pPr>
              <w:jc w:val="center"/>
              <w:rPr>
                <w:rFonts w:cs="Times New Roman"/>
                <w:b/>
                <w:bCs/>
                <w:color w:val="000000"/>
                <w:sz w:val="16"/>
                <w:szCs w:val="16"/>
              </w:rPr>
            </w:pPr>
            <w:r w:rsidRPr="00921195">
              <w:rPr>
                <w:rFonts w:cs="Times New Roman"/>
                <w:b/>
                <w:bCs/>
                <w:color w:val="000000"/>
                <w:sz w:val="16"/>
                <w:szCs w:val="16"/>
              </w:rPr>
              <w:t>N=</w:t>
            </w:r>
          </w:p>
        </w:tc>
        <w:tc>
          <w:tcPr>
            <w:tcW w:w="900" w:type="dxa"/>
            <w:tcBorders>
              <w:top w:val="nil"/>
              <w:left w:val="nil"/>
              <w:bottom w:val="single" w:sz="4" w:space="0" w:color="auto"/>
              <w:right w:val="nil"/>
            </w:tcBorders>
            <w:shd w:val="clear" w:color="000000" w:fill="F2F2F2"/>
            <w:vAlign w:val="center"/>
          </w:tcPr>
          <w:p w14:paraId="7EB3BDE8" w14:textId="77777777" w:rsidR="00277676" w:rsidRPr="00921195" w:rsidRDefault="00277676" w:rsidP="00FB156C">
            <w:pPr>
              <w:jc w:val="center"/>
              <w:rPr>
                <w:rFonts w:cs="Times New Roman"/>
                <w:b/>
                <w:bCs/>
                <w:color w:val="000000"/>
                <w:sz w:val="16"/>
                <w:szCs w:val="16"/>
              </w:rPr>
            </w:pPr>
            <w:r w:rsidRPr="00921195">
              <w:rPr>
                <w:rFonts w:cs="Times New Roman"/>
                <w:b/>
                <w:bCs/>
                <w:color w:val="000000"/>
                <w:sz w:val="16"/>
                <w:szCs w:val="16"/>
              </w:rPr>
              <w:t>N=</w:t>
            </w:r>
          </w:p>
        </w:tc>
        <w:tc>
          <w:tcPr>
            <w:tcW w:w="450" w:type="dxa"/>
            <w:tcBorders>
              <w:top w:val="nil"/>
              <w:left w:val="nil"/>
              <w:bottom w:val="single" w:sz="4" w:space="0" w:color="auto"/>
              <w:right w:val="nil"/>
            </w:tcBorders>
            <w:shd w:val="clear" w:color="000000" w:fill="F2F2F2"/>
            <w:vAlign w:val="center"/>
          </w:tcPr>
          <w:p w14:paraId="50897281" w14:textId="77777777" w:rsidR="00277676" w:rsidRPr="00921195" w:rsidRDefault="00277676" w:rsidP="00FB156C">
            <w:pPr>
              <w:jc w:val="center"/>
              <w:rPr>
                <w:rFonts w:cs="Times New Roman"/>
                <w:b/>
                <w:bCs/>
                <w:color w:val="000000"/>
                <w:sz w:val="16"/>
                <w:szCs w:val="16"/>
              </w:rPr>
            </w:pPr>
            <w:r w:rsidRPr="00921195">
              <w:rPr>
                <w:rFonts w:cs="Times New Roman"/>
                <w:b/>
                <w:bCs/>
                <w:color w:val="000000"/>
                <w:sz w:val="16"/>
                <w:szCs w:val="16"/>
              </w:rPr>
              <w:t>N=</w:t>
            </w:r>
          </w:p>
        </w:tc>
        <w:tc>
          <w:tcPr>
            <w:tcW w:w="630" w:type="dxa"/>
            <w:tcBorders>
              <w:top w:val="nil"/>
              <w:left w:val="nil"/>
              <w:bottom w:val="single" w:sz="4" w:space="0" w:color="auto"/>
              <w:right w:val="nil"/>
            </w:tcBorders>
            <w:shd w:val="clear" w:color="000000" w:fill="F2F2F2"/>
            <w:vAlign w:val="center"/>
          </w:tcPr>
          <w:p w14:paraId="43FA9734" w14:textId="77777777" w:rsidR="00277676" w:rsidRPr="00921195" w:rsidRDefault="00277676" w:rsidP="00FB156C">
            <w:pPr>
              <w:jc w:val="center"/>
              <w:rPr>
                <w:rFonts w:cs="Times New Roman"/>
                <w:b/>
                <w:bCs/>
                <w:color w:val="000000"/>
                <w:sz w:val="16"/>
                <w:szCs w:val="16"/>
              </w:rPr>
            </w:pPr>
            <w:r w:rsidRPr="00921195">
              <w:rPr>
                <w:rFonts w:cs="Times New Roman"/>
                <w:b/>
                <w:bCs/>
                <w:color w:val="000000"/>
                <w:sz w:val="16"/>
                <w:szCs w:val="16"/>
              </w:rPr>
              <w:t>N=</w:t>
            </w:r>
          </w:p>
        </w:tc>
        <w:tc>
          <w:tcPr>
            <w:tcW w:w="1080" w:type="dxa"/>
            <w:tcBorders>
              <w:top w:val="nil"/>
              <w:left w:val="nil"/>
              <w:bottom w:val="single" w:sz="4" w:space="0" w:color="auto"/>
              <w:right w:val="nil"/>
            </w:tcBorders>
            <w:shd w:val="clear" w:color="000000" w:fill="F2F2F2"/>
            <w:vAlign w:val="center"/>
          </w:tcPr>
          <w:p w14:paraId="7F8785A5" w14:textId="77777777" w:rsidR="00277676" w:rsidRPr="00921195" w:rsidRDefault="00277676" w:rsidP="00FB156C">
            <w:pPr>
              <w:jc w:val="center"/>
              <w:rPr>
                <w:rFonts w:cs="Times New Roman"/>
                <w:b/>
                <w:bCs/>
                <w:color w:val="000000"/>
                <w:sz w:val="16"/>
                <w:szCs w:val="16"/>
              </w:rPr>
            </w:pPr>
            <w:r w:rsidRPr="00921195">
              <w:rPr>
                <w:rFonts w:cs="Times New Roman"/>
                <w:b/>
                <w:bCs/>
                <w:color w:val="000000"/>
                <w:sz w:val="16"/>
                <w:szCs w:val="16"/>
              </w:rPr>
              <w:t>N=</w:t>
            </w:r>
          </w:p>
        </w:tc>
        <w:tc>
          <w:tcPr>
            <w:tcW w:w="990" w:type="dxa"/>
            <w:tcBorders>
              <w:top w:val="nil"/>
              <w:left w:val="nil"/>
              <w:bottom w:val="single" w:sz="4" w:space="0" w:color="auto"/>
              <w:right w:val="nil"/>
            </w:tcBorders>
            <w:shd w:val="clear" w:color="000000" w:fill="F2F2F2"/>
            <w:vAlign w:val="center"/>
          </w:tcPr>
          <w:p w14:paraId="0D1F1064" w14:textId="77777777" w:rsidR="00277676" w:rsidRPr="00921195" w:rsidRDefault="00277676" w:rsidP="00FB156C">
            <w:pPr>
              <w:jc w:val="center"/>
              <w:rPr>
                <w:rFonts w:cs="Times New Roman"/>
                <w:b/>
                <w:bCs/>
                <w:color w:val="000000"/>
                <w:sz w:val="16"/>
                <w:szCs w:val="16"/>
              </w:rPr>
            </w:pPr>
            <w:r w:rsidRPr="00921195">
              <w:rPr>
                <w:rFonts w:cs="Times New Roman"/>
                <w:b/>
                <w:bCs/>
                <w:color w:val="000000"/>
                <w:sz w:val="16"/>
                <w:szCs w:val="16"/>
              </w:rPr>
              <w:t>N=</w:t>
            </w:r>
          </w:p>
        </w:tc>
        <w:tc>
          <w:tcPr>
            <w:tcW w:w="990" w:type="dxa"/>
            <w:tcBorders>
              <w:top w:val="nil"/>
              <w:left w:val="nil"/>
              <w:bottom w:val="single" w:sz="4" w:space="0" w:color="auto"/>
              <w:right w:val="nil"/>
            </w:tcBorders>
            <w:shd w:val="clear" w:color="000000" w:fill="F2F2F2"/>
            <w:vAlign w:val="center"/>
          </w:tcPr>
          <w:p w14:paraId="7BC49322" w14:textId="77777777" w:rsidR="00277676" w:rsidRPr="00921195" w:rsidRDefault="00277676" w:rsidP="00FB156C">
            <w:pPr>
              <w:jc w:val="center"/>
              <w:rPr>
                <w:rFonts w:cs="Times New Roman"/>
                <w:b/>
                <w:bCs/>
                <w:color w:val="000000"/>
                <w:sz w:val="16"/>
                <w:szCs w:val="16"/>
              </w:rPr>
            </w:pPr>
            <w:r w:rsidRPr="00921195">
              <w:rPr>
                <w:rFonts w:cs="Times New Roman"/>
                <w:b/>
                <w:bCs/>
                <w:color w:val="000000"/>
                <w:sz w:val="16"/>
                <w:szCs w:val="16"/>
              </w:rPr>
              <w:t>N=</w:t>
            </w:r>
          </w:p>
        </w:tc>
        <w:tc>
          <w:tcPr>
            <w:tcW w:w="1080" w:type="dxa"/>
            <w:tcBorders>
              <w:top w:val="nil"/>
              <w:left w:val="nil"/>
              <w:bottom w:val="single" w:sz="4" w:space="0" w:color="auto"/>
              <w:right w:val="nil"/>
            </w:tcBorders>
            <w:shd w:val="clear" w:color="000000" w:fill="F2F2F2"/>
            <w:vAlign w:val="center"/>
          </w:tcPr>
          <w:p w14:paraId="3F4D7224" w14:textId="77777777" w:rsidR="00277676" w:rsidRPr="00921195" w:rsidRDefault="00277676" w:rsidP="00FB156C">
            <w:pPr>
              <w:jc w:val="center"/>
              <w:rPr>
                <w:rFonts w:cs="Times New Roman"/>
                <w:b/>
                <w:bCs/>
                <w:color w:val="000000"/>
                <w:sz w:val="16"/>
                <w:szCs w:val="16"/>
              </w:rPr>
            </w:pPr>
            <w:r w:rsidRPr="00921195">
              <w:rPr>
                <w:rFonts w:cs="Times New Roman"/>
                <w:b/>
                <w:bCs/>
                <w:color w:val="000000"/>
                <w:sz w:val="16"/>
                <w:szCs w:val="16"/>
              </w:rPr>
              <w:t>N=</w:t>
            </w:r>
          </w:p>
        </w:tc>
        <w:tc>
          <w:tcPr>
            <w:tcW w:w="720" w:type="dxa"/>
            <w:tcBorders>
              <w:top w:val="nil"/>
              <w:left w:val="nil"/>
              <w:bottom w:val="single" w:sz="4" w:space="0" w:color="auto"/>
              <w:right w:val="nil"/>
            </w:tcBorders>
            <w:shd w:val="clear" w:color="000000" w:fill="F2F2F2"/>
            <w:noWrap/>
            <w:vAlign w:val="center"/>
            <w:hideMark/>
          </w:tcPr>
          <w:p w14:paraId="1920B369" w14:textId="77777777" w:rsidR="00277676" w:rsidRPr="00921195" w:rsidRDefault="00277676" w:rsidP="00FB156C">
            <w:pPr>
              <w:jc w:val="center"/>
              <w:rPr>
                <w:rFonts w:cs="Times New Roman"/>
                <w:b/>
                <w:bCs/>
                <w:color w:val="000000"/>
                <w:sz w:val="16"/>
                <w:szCs w:val="16"/>
              </w:rPr>
            </w:pPr>
            <w:r w:rsidRPr="00921195">
              <w:rPr>
                <w:rFonts w:cs="Times New Roman"/>
                <w:b/>
                <w:bCs/>
                <w:color w:val="000000"/>
                <w:sz w:val="16"/>
                <w:szCs w:val="16"/>
              </w:rPr>
              <w:t>N=</w:t>
            </w:r>
          </w:p>
        </w:tc>
        <w:tc>
          <w:tcPr>
            <w:tcW w:w="630" w:type="dxa"/>
            <w:vMerge/>
            <w:tcBorders>
              <w:top w:val="single" w:sz="4" w:space="0" w:color="auto"/>
              <w:left w:val="nil"/>
              <w:bottom w:val="single" w:sz="4" w:space="0" w:color="000000"/>
              <w:right w:val="nil"/>
            </w:tcBorders>
            <w:vAlign w:val="center"/>
            <w:hideMark/>
          </w:tcPr>
          <w:p w14:paraId="168F7EF1" w14:textId="77777777" w:rsidR="00277676" w:rsidRPr="0087252C" w:rsidRDefault="00277676" w:rsidP="00FB156C">
            <w:pPr>
              <w:jc w:val="center"/>
              <w:rPr>
                <w:rFonts w:cs="Times New Roman"/>
                <w:b/>
                <w:bCs/>
                <w:color w:val="000000"/>
              </w:rPr>
            </w:pPr>
          </w:p>
        </w:tc>
      </w:tr>
      <w:tr w:rsidR="00277676" w:rsidRPr="0087252C" w14:paraId="1EE9EC7B" w14:textId="77777777" w:rsidTr="00FB156C">
        <w:trPr>
          <w:trHeight w:val="300"/>
        </w:trPr>
        <w:tc>
          <w:tcPr>
            <w:tcW w:w="2088" w:type="dxa"/>
            <w:gridSpan w:val="2"/>
            <w:tcBorders>
              <w:top w:val="nil"/>
              <w:left w:val="nil"/>
              <w:bottom w:val="nil"/>
              <w:right w:val="nil"/>
            </w:tcBorders>
            <w:shd w:val="clear" w:color="auto" w:fill="auto"/>
            <w:noWrap/>
            <w:vAlign w:val="center"/>
            <w:hideMark/>
          </w:tcPr>
          <w:p w14:paraId="6334FC93" w14:textId="77777777" w:rsidR="00277676" w:rsidRPr="003645D2" w:rsidRDefault="00277676" w:rsidP="00FB156C">
            <w:pPr>
              <w:rPr>
                <w:rFonts w:cs="Times New Roman"/>
                <w:i/>
                <w:iCs/>
                <w:color w:val="000000"/>
                <w:sz w:val="16"/>
                <w:szCs w:val="16"/>
              </w:rPr>
            </w:pPr>
            <w:r w:rsidRPr="003645D2">
              <w:rPr>
                <w:rFonts w:cs="Times New Roman"/>
                <w:color w:val="000000"/>
                <w:sz w:val="16"/>
                <w:szCs w:val="16"/>
              </w:rPr>
              <w:t>Sex</w:t>
            </w:r>
          </w:p>
        </w:tc>
        <w:tc>
          <w:tcPr>
            <w:tcW w:w="1566" w:type="dxa"/>
            <w:tcBorders>
              <w:top w:val="nil"/>
              <w:left w:val="nil"/>
              <w:bottom w:val="nil"/>
              <w:right w:val="nil"/>
            </w:tcBorders>
            <w:shd w:val="clear" w:color="auto" w:fill="auto"/>
            <w:noWrap/>
            <w:vAlign w:val="center"/>
            <w:hideMark/>
          </w:tcPr>
          <w:p w14:paraId="02CA8B37" w14:textId="77777777" w:rsidR="00277676" w:rsidRPr="0087252C" w:rsidRDefault="00277676" w:rsidP="00FB156C">
            <w:pPr>
              <w:rPr>
                <w:rFonts w:cs="Times New Roman"/>
                <w:color w:val="000000"/>
              </w:rPr>
            </w:pPr>
          </w:p>
        </w:tc>
        <w:tc>
          <w:tcPr>
            <w:tcW w:w="236" w:type="dxa"/>
            <w:tcBorders>
              <w:top w:val="nil"/>
              <w:left w:val="nil"/>
              <w:bottom w:val="nil"/>
              <w:right w:val="nil"/>
            </w:tcBorders>
            <w:shd w:val="clear" w:color="auto" w:fill="auto"/>
            <w:noWrap/>
            <w:vAlign w:val="center"/>
            <w:hideMark/>
          </w:tcPr>
          <w:p w14:paraId="2F4B8177" w14:textId="77777777" w:rsidR="00277676" w:rsidRPr="0087252C" w:rsidRDefault="00277676" w:rsidP="00FB156C">
            <w:pPr>
              <w:jc w:val="center"/>
              <w:rPr>
                <w:rFonts w:cs="Times New Roman"/>
                <w:color w:val="000000"/>
              </w:rPr>
            </w:pPr>
          </w:p>
        </w:tc>
        <w:tc>
          <w:tcPr>
            <w:tcW w:w="450" w:type="dxa"/>
            <w:tcBorders>
              <w:top w:val="nil"/>
              <w:left w:val="nil"/>
              <w:bottom w:val="nil"/>
              <w:right w:val="nil"/>
            </w:tcBorders>
            <w:vAlign w:val="center"/>
          </w:tcPr>
          <w:p w14:paraId="7EB28CD1" w14:textId="77777777" w:rsidR="00277676" w:rsidRPr="0087252C" w:rsidRDefault="00277676" w:rsidP="00FB156C">
            <w:pPr>
              <w:jc w:val="center"/>
              <w:rPr>
                <w:rFonts w:cs="Times New Roman"/>
                <w:color w:val="000000"/>
              </w:rPr>
            </w:pPr>
          </w:p>
        </w:tc>
        <w:tc>
          <w:tcPr>
            <w:tcW w:w="720" w:type="dxa"/>
            <w:tcBorders>
              <w:top w:val="nil"/>
              <w:left w:val="nil"/>
              <w:bottom w:val="nil"/>
              <w:right w:val="nil"/>
            </w:tcBorders>
            <w:vAlign w:val="center"/>
          </w:tcPr>
          <w:p w14:paraId="22D135EC" w14:textId="77777777" w:rsidR="00277676" w:rsidRPr="0087252C" w:rsidRDefault="00277676" w:rsidP="00FB156C">
            <w:pPr>
              <w:jc w:val="center"/>
              <w:rPr>
                <w:rFonts w:cs="Times New Roman"/>
                <w:color w:val="000000"/>
              </w:rPr>
            </w:pPr>
          </w:p>
        </w:tc>
        <w:tc>
          <w:tcPr>
            <w:tcW w:w="720" w:type="dxa"/>
            <w:tcBorders>
              <w:top w:val="nil"/>
              <w:left w:val="nil"/>
              <w:bottom w:val="nil"/>
              <w:right w:val="nil"/>
            </w:tcBorders>
            <w:vAlign w:val="center"/>
          </w:tcPr>
          <w:p w14:paraId="4F0E6C49" w14:textId="77777777" w:rsidR="00277676" w:rsidRPr="0087252C" w:rsidRDefault="00277676" w:rsidP="00FB156C">
            <w:pPr>
              <w:jc w:val="center"/>
              <w:rPr>
                <w:rFonts w:cs="Times New Roman"/>
                <w:color w:val="000000"/>
              </w:rPr>
            </w:pPr>
          </w:p>
        </w:tc>
        <w:tc>
          <w:tcPr>
            <w:tcW w:w="900" w:type="dxa"/>
            <w:tcBorders>
              <w:top w:val="nil"/>
              <w:left w:val="nil"/>
              <w:bottom w:val="nil"/>
              <w:right w:val="nil"/>
            </w:tcBorders>
            <w:vAlign w:val="center"/>
          </w:tcPr>
          <w:p w14:paraId="775D0648" w14:textId="77777777" w:rsidR="00277676" w:rsidRPr="0087252C" w:rsidRDefault="00277676" w:rsidP="00FB156C">
            <w:pPr>
              <w:jc w:val="center"/>
              <w:rPr>
                <w:rFonts w:cs="Times New Roman"/>
                <w:color w:val="000000"/>
              </w:rPr>
            </w:pPr>
          </w:p>
        </w:tc>
        <w:tc>
          <w:tcPr>
            <w:tcW w:w="450" w:type="dxa"/>
            <w:tcBorders>
              <w:top w:val="nil"/>
              <w:left w:val="nil"/>
              <w:bottom w:val="nil"/>
              <w:right w:val="nil"/>
            </w:tcBorders>
            <w:vAlign w:val="center"/>
          </w:tcPr>
          <w:p w14:paraId="46C6E939" w14:textId="77777777" w:rsidR="00277676" w:rsidRPr="0087252C" w:rsidRDefault="00277676" w:rsidP="00FB156C">
            <w:pPr>
              <w:jc w:val="center"/>
              <w:rPr>
                <w:rFonts w:cs="Times New Roman"/>
                <w:color w:val="000000"/>
              </w:rPr>
            </w:pPr>
          </w:p>
        </w:tc>
        <w:tc>
          <w:tcPr>
            <w:tcW w:w="630" w:type="dxa"/>
            <w:tcBorders>
              <w:top w:val="nil"/>
              <w:left w:val="nil"/>
              <w:bottom w:val="nil"/>
              <w:right w:val="nil"/>
            </w:tcBorders>
            <w:vAlign w:val="center"/>
          </w:tcPr>
          <w:p w14:paraId="57EE0D4B" w14:textId="77777777" w:rsidR="00277676" w:rsidRPr="0087252C" w:rsidRDefault="00277676" w:rsidP="00FB156C">
            <w:pPr>
              <w:jc w:val="center"/>
              <w:rPr>
                <w:rFonts w:cs="Times New Roman"/>
                <w:color w:val="000000"/>
              </w:rPr>
            </w:pPr>
          </w:p>
        </w:tc>
        <w:tc>
          <w:tcPr>
            <w:tcW w:w="1080" w:type="dxa"/>
            <w:tcBorders>
              <w:top w:val="nil"/>
              <w:left w:val="nil"/>
              <w:bottom w:val="nil"/>
              <w:right w:val="nil"/>
            </w:tcBorders>
            <w:vAlign w:val="center"/>
          </w:tcPr>
          <w:p w14:paraId="6280CB10" w14:textId="77777777" w:rsidR="00277676" w:rsidRPr="0087252C" w:rsidRDefault="00277676" w:rsidP="00FB156C">
            <w:pPr>
              <w:jc w:val="center"/>
              <w:rPr>
                <w:rFonts w:cs="Times New Roman"/>
                <w:color w:val="000000"/>
              </w:rPr>
            </w:pPr>
          </w:p>
        </w:tc>
        <w:tc>
          <w:tcPr>
            <w:tcW w:w="990" w:type="dxa"/>
            <w:tcBorders>
              <w:top w:val="nil"/>
              <w:left w:val="nil"/>
              <w:bottom w:val="nil"/>
              <w:right w:val="nil"/>
            </w:tcBorders>
            <w:vAlign w:val="center"/>
          </w:tcPr>
          <w:p w14:paraId="01FB1655" w14:textId="77777777" w:rsidR="00277676" w:rsidRPr="0087252C" w:rsidRDefault="00277676" w:rsidP="00FB156C">
            <w:pPr>
              <w:jc w:val="center"/>
              <w:rPr>
                <w:rFonts w:cs="Times New Roman"/>
                <w:color w:val="000000"/>
              </w:rPr>
            </w:pPr>
          </w:p>
        </w:tc>
        <w:tc>
          <w:tcPr>
            <w:tcW w:w="990" w:type="dxa"/>
            <w:tcBorders>
              <w:top w:val="nil"/>
              <w:left w:val="nil"/>
              <w:bottom w:val="nil"/>
              <w:right w:val="nil"/>
            </w:tcBorders>
            <w:vAlign w:val="center"/>
          </w:tcPr>
          <w:p w14:paraId="1894757A" w14:textId="77777777" w:rsidR="00277676" w:rsidRPr="0087252C" w:rsidRDefault="00277676" w:rsidP="00FB156C">
            <w:pPr>
              <w:jc w:val="center"/>
              <w:rPr>
                <w:rFonts w:cs="Times New Roman"/>
                <w:color w:val="000000"/>
              </w:rPr>
            </w:pPr>
          </w:p>
        </w:tc>
        <w:tc>
          <w:tcPr>
            <w:tcW w:w="1080" w:type="dxa"/>
            <w:tcBorders>
              <w:top w:val="nil"/>
              <w:left w:val="nil"/>
              <w:bottom w:val="nil"/>
              <w:right w:val="nil"/>
            </w:tcBorders>
            <w:vAlign w:val="center"/>
          </w:tcPr>
          <w:p w14:paraId="126B7E73" w14:textId="77777777" w:rsidR="00277676" w:rsidRPr="0087252C" w:rsidRDefault="00277676" w:rsidP="00FB156C">
            <w:pPr>
              <w:jc w:val="center"/>
              <w:rPr>
                <w:rFonts w:cs="Times New Roman"/>
                <w:color w:val="000000"/>
              </w:rPr>
            </w:pPr>
          </w:p>
        </w:tc>
        <w:tc>
          <w:tcPr>
            <w:tcW w:w="720" w:type="dxa"/>
            <w:tcBorders>
              <w:top w:val="nil"/>
              <w:left w:val="nil"/>
              <w:bottom w:val="nil"/>
              <w:right w:val="nil"/>
            </w:tcBorders>
            <w:shd w:val="clear" w:color="auto" w:fill="auto"/>
            <w:noWrap/>
            <w:vAlign w:val="center"/>
            <w:hideMark/>
          </w:tcPr>
          <w:p w14:paraId="40DEC3F0" w14:textId="77777777" w:rsidR="00277676" w:rsidRPr="0087252C" w:rsidRDefault="00277676" w:rsidP="00FB156C">
            <w:pPr>
              <w:jc w:val="center"/>
              <w:rPr>
                <w:rFonts w:cs="Times New Roman"/>
                <w:color w:val="000000"/>
              </w:rPr>
            </w:pPr>
          </w:p>
        </w:tc>
        <w:tc>
          <w:tcPr>
            <w:tcW w:w="630" w:type="dxa"/>
            <w:tcBorders>
              <w:top w:val="nil"/>
              <w:left w:val="nil"/>
              <w:bottom w:val="nil"/>
              <w:right w:val="nil"/>
            </w:tcBorders>
            <w:shd w:val="clear" w:color="auto" w:fill="auto"/>
            <w:noWrap/>
            <w:vAlign w:val="center"/>
            <w:hideMark/>
          </w:tcPr>
          <w:p w14:paraId="3D0FB6F0" w14:textId="77777777" w:rsidR="00277676" w:rsidRPr="0087252C" w:rsidRDefault="00277676" w:rsidP="00FB156C">
            <w:pPr>
              <w:jc w:val="center"/>
              <w:rPr>
                <w:rFonts w:cs="Times New Roman"/>
                <w:color w:val="000000"/>
              </w:rPr>
            </w:pPr>
          </w:p>
        </w:tc>
      </w:tr>
      <w:tr w:rsidR="00277676" w:rsidRPr="0087252C" w14:paraId="2784D9DD" w14:textId="77777777" w:rsidTr="00FB156C">
        <w:trPr>
          <w:trHeight w:val="300"/>
        </w:trPr>
        <w:tc>
          <w:tcPr>
            <w:tcW w:w="236" w:type="dxa"/>
            <w:tcBorders>
              <w:top w:val="nil"/>
              <w:left w:val="nil"/>
              <w:bottom w:val="nil"/>
              <w:right w:val="nil"/>
            </w:tcBorders>
            <w:shd w:val="clear" w:color="auto" w:fill="auto"/>
            <w:noWrap/>
            <w:vAlign w:val="bottom"/>
            <w:hideMark/>
          </w:tcPr>
          <w:p w14:paraId="0F21F59D" w14:textId="77777777" w:rsidR="00277676" w:rsidRPr="003645D2" w:rsidRDefault="00277676" w:rsidP="00FB156C">
            <w:pPr>
              <w:rPr>
                <w:rFonts w:cs="Times New Roman"/>
                <w:color w:val="000000"/>
                <w:sz w:val="16"/>
                <w:szCs w:val="16"/>
              </w:rPr>
            </w:pPr>
          </w:p>
        </w:tc>
        <w:tc>
          <w:tcPr>
            <w:tcW w:w="1852" w:type="dxa"/>
            <w:tcBorders>
              <w:top w:val="nil"/>
              <w:left w:val="nil"/>
              <w:bottom w:val="nil"/>
              <w:right w:val="nil"/>
            </w:tcBorders>
            <w:shd w:val="clear" w:color="auto" w:fill="auto"/>
            <w:noWrap/>
            <w:vAlign w:val="center"/>
            <w:hideMark/>
          </w:tcPr>
          <w:p w14:paraId="24D85417" w14:textId="77777777" w:rsidR="00277676" w:rsidRPr="003645D2" w:rsidRDefault="00277676" w:rsidP="00FB156C">
            <w:pPr>
              <w:rPr>
                <w:rFonts w:cs="Times New Roman"/>
                <w:i/>
                <w:iCs/>
                <w:color w:val="000000"/>
                <w:sz w:val="16"/>
                <w:szCs w:val="16"/>
              </w:rPr>
            </w:pPr>
            <w:r w:rsidRPr="003645D2">
              <w:rPr>
                <w:rFonts w:cs="Times New Roman"/>
                <w:i/>
                <w:iCs/>
                <w:color w:val="000000"/>
                <w:sz w:val="16"/>
                <w:szCs w:val="16"/>
              </w:rPr>
              <w:t>Female</w:t>
            </w:r>
          </w:p>
        </w:tc>
        <w:tc>
          <w:tcPr>
            <w:tcW w:w="1566" w:type="dxa"/>
            <w:tcBorders>
              <w:top w:val="nil"/>
              <w:left w:val="nil"/>
              <w:bottom w:val="nil"/>
              <w:right w:val="nil"/>
            </w:tcBorders>
            <w:shd w:val="clear" w:color="auto" w:fill="auto"/>
            <w:noWrap/>
            <w:vAlign w:val="center"/>
            <w:hideMark/>
          </w:tcPr>
          <w:p w14:paraId="1A1EB7D8" w14:textId="77777777" w:rsidR="00277676" w:rsidRPr="00921195" w:rsidRDefault="00277676" w:rsidP="00FB156C">
            <w:pPr>
              <w:jc w:val="center"/>
              <w:rPr>
                <w:rFonts w:cs="Times New Roman"/>
                <w:color w:val="000000"/>
                <w:sz w:val="16"/>
                <w:szCs w:val="16"/>
              </w:rPr>
            </w:pPr>
            <w:r w:rsidRPr="00921195">
              <w:rPr>
                <w:rFonts w:cs="Times New Roman"/>
                <w:color w:val="000000"/>
                <w:sz w:val="16"/>
                <w:szCs w:val="16"/>
              </w:rPr>
              <w:t>n (%)</w:t>
            </w:r>
          </w:p>
        </w:tc>
        <w:tc>
          <w:tcPr>
            <w:tcW w:w="236" w:type="dxa"/>
            <w:tcBorders>
              <w:top w:val="nil"/>
              <w:left w:val="nil"/>
              <w:bottom w:val="nil"/>
              <w:right w:val="nil"/>
            </w:tcBorders>
            <w:shd w:val="clear" w:color="auto" w:fill="auto"/>
            <w:noWrap/>
            <w:vAlign w:val="center"/>
          </w:tcPr>
          <w:p w14:paraId="277FA9DE" w14:textId="77777777" w:rsidR="00277676" w:rsidRPr="0087252C" w:rsidRDefault="00277676" w:rsidP="00FB156C">
            <w:pPr>
              <w:jc w:val="center"/>
              <w:rPr>
                <w:rFonts w:cs="Times New Roman"/>
                <w:color w:val="000000"/>
              </w:rPr>
            </w:pPr>
            <w:r>
              <w:rPr>
                <w:rFonts w:cs="Times New Roman"/>
                <w:color w:val="000000"/>
              </w:rPr>
              <w:t>…</w:t>
            </w:r>
          </w:p>
        </w:tc>
        <w:tc>
          <w:tcPr>
            <w:tcW w:w="450" w:type="dxa"/>
            <w:tcBorders>
              <w:top w:val="nil"/>
              <w:left w:val="nil"/>
              <w:bottom w:val="nil"/>
              <w:right w:val="nil"/>
            </w:tcBorders>
            <w:vAlign w:val="center"/>
          </w:tcPr>
          <w:p w14:paraId="67A47FAA" w14:textId="77777777" w:rsidR="00277676" w:rsidRPr="0087252C" w:rsidRDefault="00277676" w:rsidP="00FB156C">
            <w:pPr>
              <w:jc w:val="center"/>
              <w:rPr>
                <w:rFonts w:cs="Times New Roman"/>
                <w:color w:val="000000"/>
              </w:rPr>
            </w:pPr>
            <w:r>
              <w:rPr>
                <w:rFonts w:cs="Times New Roman"/>
                <w:color w:val="000000"/>
              </w:rPr>
              <w:t>…</w:t>
            </w:r>
          </w:p>
        </w:tc>
        <w:tc>
          <w:tcPr>
            <w:tcW w:w="720" w:type="dxa"/>
            <w:tcBorders>
              <w:top w:val="nil"/>
              <w:left w:val="nil"/>
              <w:bottom w:val="nil"/>
              <w:right w:val="nil"/>
            </w:tcBorders>
            <w:vAlign w:val="center"/>
          </w:tcPr>
          <w:p w14:paraId="2CC28AAE" w14:textId="77777777" w:rsidR="00277676" w:rsidRPr="0087252C" w:rsidRDefault="00277676" w:rsidP="00FB156C">
            <w:pPr>
              <w:jc w:val="center"/>
              <w:rPr>
                <w:rFonts w:cs="Times New Roman"/>
                <w:color w:val="000000"/>
              </w:rPr>
            </w:pPr>
            <w:r>
              <w:rPr>
                <w:rFonts w:cs="Times New Roman"/>
                <w:color w:val="000000"/>
              </w:rPr>
              <w:t>…</w:t>
            </w:r>
          </w:p>
        </w:tc>
        <w:tc>
          <w:tcPr>
            <w:tcW w:w="720" w:type="dxa"/>
            <w:tcBorders>
              <w:top w:val="nil"/>
              <w:left w:val="nil"/>
              <w:bottom w:val="nil"/>
              <w:right w:val="nil"/>
            </w:tcBorders>
            <w:vAlign w:val="center"/>
          </w:tcPr>
          <w:p w14:paraId="3E4EFA98" w14:textId="77777777" w:rsidR="00277676" w:rsidRPr="0087252C" w:rsidRDefault="00277676" w:rsidP="00FB156C">
            <w:pPr>
              <w:jc w:val="center"/>
              <w:rPr>
                <w:rFonts w:cs="Times New Roman"/>
                <w:color w:val="000000"/>
              </w:rPr>
            </w:pPr>
            <w:r>
              <w:rPr>
                <w:rFonts w:cs="Times New Roman"/>
                <w:color w:val="000000"/>
              </w:rPr>
              <w:t>…</w:t>
            </w:r>
          </w:p>
        </w:tc>
        <w:tc>
          <w:tcPr>
            <w:tcW w:w="900" w:type="dxa"/>
            <w:tcBorders>
              <w:top w:val="nil"/>
              <w:left w:val="nil"/>
              <w:bottom w:val="nil"/>
              <w:right w:val="nil"/>
            </w:tcBorders>
            <w:vAlign w:val="center"/>
          </w:tcPr>
          <w:p w14:paraId="76F07AB3" w14:textId="77777777" w:rsidR="00277676" w:rsidRPr="0087252C" w:rsidRDefault="00277676" w:rsidP="00FB156C">
            <w:pPr>
              <w:jc w:val="center"/>
              <w:rPr>
                <w:rFonts w:cs="Times New Roman"/>
                <w:color w:val="000000"/>
              </w:rPr>
            </w:pPr>
            <w:r>
              <w:rPr>
                <w:rFonts w:cs="Times New Roman"/>
                <w:color w:val="000000"/>
              </w:rPr>
              <w:t>…</w:t>
            </w:r>
          </w:p>
        </w:tc>
        <w:tc>
          <w:tcPr>
            <w:tcW w:w="450" w:type="dxa"/>
            <w:tcBorders>
              <w:top w:val="nil"/>
              <w:left w:val="nil"/>
              <w:bottom w:val="nil"/>
              <w:right w:val="nil"/>
            </w:tcBorders>
            <w:vAlign w:val="center"/>
          </w:tcPr>
          <w:p w14:paraId="02A00AEF" w14:textId="77777777" w:rsidR="00277676" w:rsidRPr="0087252C" w:rsidRDefault="00277676" w:rsidP="00FB156C">
            <w:pPr>
              <w:jc w:val="center"/>
              <w:rPr>
                <w:rFonts w:cs="Times New Roman"/>
                <w:color w:val="000000"/>
              </w:rPr>
            </w:pPr>
            <w:r>
              <w:rPr>
                <w:rFonts w:cs="Times New Roman"/>
                <w:color w:val="000000"/>
              </w:rPr>
              <w:t>…</w:t>
            </w:r>
          </w:p>
        </w:tc>
        <w:tc>
          <w:tcPr>
            <w:tcW w:w="630" w:type="dxa"/>
            <w:tcBorders>
              <w:top w:val="nil"/>
              <w:left w:val="nil"/>
              <w:bottom w:val="nil"/>
              <w:right w:val="nil"/>
            </w:tcBorders>
            <w:vAlign w:val="center"/>
          </w:tcPr>
          <w:p w14:paraId="50D02780" w14:textId="77777777" w:rsidR="00277676" w:rsidRDefault="00277676" w:rsidP="00FB156C">
            <w:pPr>
              <w:jc w:val="center"/>
              <w:rPr>
                <w:rFonts w:cs="Times New Roman"/>
                <w:color w:val="000000"/>
              </w:rPr>
            </w:pPr>
            <w:r>
              <w:rPr>
                <w:rFonts w:cs="Times New Roman"/>
                <w:color w:val="000000"/>
              </w:rPr>
              <w:t>…</w:t>
            </w:r>
          </w:p>
        </w:tc>
        <w:tc>
          <w:tcPr>
            <w:tcW w:w="1080" w:type="dxa"/>
            <w:tcBorders>
              <w:top w:val="nil"/>
              <w:left w:val="nil"/>
              <w:bottom w:val="nil"/>
              <w:right w:val="nil"/>
            </w:tcBorders>
            <w:vAlign w:val="center"/>
          </w:tcPr>
          <w:p w14:paraId="5C882794" w14:textId="77777777" w:rsidR="00277676" w:rsidRDefault="00277676" w:rsidP="00FB156C">
            <w:pPr>
              <w:jc w:val="center"/>
              <w:rPr>
                <w:rFonts w:cs="Times New Roman"/>
                <w:color w:val="000000"/>
              </w:rPr>
            </w:pPr>
            <w:r>
              <w:rPr>
                <w:rFonts w:cs="Times New Roman"/>
                <w:color w:val="000000"/>
              </w:rPr>
              <w:t>…</w:t>
            </w:r>
          </w:p>
        </w:tc>
        <w:tc>
          <w:tcPr>
            <w:tcW w:w="990" w:type="dxa"/>
            <w:tcBorders>
              <w:top w:val="nil"/>
              <w:left w:val="nil"/>
              <w:bottom w:val="nil"/>
              <w:right w:val="nil"/>
            </w:tcBorders>
            <w:vAlign w:val="center"/>
          </w:tcPr>
          <w:p w14:paraId="6E632D95" w14:textId="77777777" w:rsidR="00277676" w:rsidRDefault="00277676" w:rsidP="00FB156C">
            <w:pPr>
              <w:jc w:val="center"/>
              <w:rPr>
                <w:rFonts w:cs="Times New Roman"/>
                <w:color w:val="000000"/>
              </w:rPr>
            </w:pPr>
            <w:r>
              <w:rPr>
                <w:rFonts w:cs="Times New Roman"/>
                <w:color w:val="000000"/>
              </w:rPr>
              <w:t>…</w:t>
            </w:r>
          </w:p>
        </w:tc>
        <w:tc>
          <w:tcPr>
            <w:tcW w:w="990" w:type="dxa"/>
            <w:tcBorders>
              <w:top w:val="nil"/>
              <w:left w:val="nil"/>
              <w:bottom w:val="nil"/>
              <w:right w:val="nil"/>
            </w:tcBorders>
            <w:vAlign w:val="center"/>
          </w:tcPr>
          <w:p w14:paraId="6DD89EA5" w14:textId="77777777" w:rsidR="00277676" w:rsidRDefault="00277676" w:rsidP="00FB156C">
            <w:pPr>
              <w:jc w:val="center"/>
              <w:rPr>
                <w:rFonts w:cs="Times New Roman"/>
                <w:color w:val="000000"/>
              </w:rPr>
            </w:pPr>
            <w:r>
              <w:rPr>
                <w:rFonts w:cs="Times New Roman"/>
                <w:color w:val="000000"/>
              </w:rPr>
              <w:t>…</w:t>
            </w:r>
          </w:p>
        </w:tc>
        <w:tc>
          <w:tcPr>
            <w:tcW w:w="1080" w:type="dxa"/>
            <w:tcBorders>
              <w:top w:val="nil"/>
              <w:left w:val="nil"/>
              <w:bottom w:val="nil"/>
              <w:right w:val="nil"/>
            </w:tcBorders>
            <w:vAlign w:val="center"/>
          </w:tcPr>
          <w:p w14:paraId="2A4B00FA" w14:textId="77777777" w:rsidR="00277676" w:rsidRDefault="00277676" w:rsidP="00FB156C">
            <w:pPr>
              <w:jc w:val="center"/>
              <w:rPr>
                <w:rFonts w:cs="Times New Roman"/>
                <w:color w:val="000000"/>
              </w:rPr>
            </w:pPr>
            <w:r>
              <w:rPr>
                <w:rFonts w:cs="Times New Roman"/>
                <w:color w:val="000000"/>
              </w:rPr>
              <w:t>…</w:t>
            </w:r>
          </w:p>
        </w:tc>
        <w:tc>
          <w:tcPr>
            <w:tcW w:w="720" w:type="dxa"/>
            <w:tcBorders>
              <w:top w:val="nil"/>
              <w:left w:val="nil"/>
              <w:bottom w:val="nil"/>
              <w:right w:val="nil"/>
            </w:tcBorders>
            <w:shd w:val="clear" w:color="auto" w:fill="auto"/>
            <w:noWrap/>
            <w:vAlign w:val="center"/>
          </w:tcPr>
          <w:p w14:paraId="1A7132FE" w14:textId="77777777" w:rsidR="00277676" w:rsidRPr="0087252C" w:rsidRDefault="00277676" w:rsidP="00FB156C">
            <w:pPr>
              <w:jc w:val="center"/>
              <w:rPr>
                <w:rFonts w:cs="Times New Roman"/>
                <w:color w:val="000000"/>
              </w:rPr>
            </w:pPr>
            <w:r>
              <w:rPr>
                <w:rFonts w:cs="Times New Roman"/>
                <w:color w:val="000000"/>
              </w:rPr>
              <w:t>…</w:t>
            </w:r>
          </w:p>
        </w:tc>
        <w:tc>
          <w:tcPr>
            <w:tcW w:w="630" w:type="dxa"/>
            <w:tcBorders>
              <w:top w:val="nil"/>
              <w:left w:val="nil"/>
              <w:bottom w:val="nil"/>
              <w:right w:val="nil"/>
            </w:tcBorders>
            <w:shd w:val="clear" w:color="auto" w:fill="auto"/>
            <w:noWrap/>
            <w:vAlign w:val="center"/>
            <w:hideMark/>
          </w:tcPr>
          <w:p w14:paraId="03BDE849" w14:textId="77777777" w:rsidR="00277676" w:rsidRPr="0087252C" w:rsidRDefault="00277676" w:rsidP="00FB156C">
            <w:pPr>
              <w:jc w:val="center"/>
              <w:rPr>
                <w:rFonts w:cs="Times New Roman"/>
                <w:color w:val="000000"/>
              </w:rPr>
            </w:pPr>
          </w:p>
        </w:tc>
      </w:tr>
      <w:tr w:rsidR="00277676" w:rsidRPr="0087252C" w14:paraId="5B719D3F" w14:textId="77777777" w:rsidTr="00FB156C">
        <w:trPr>
          <w:trHeight w:val="300"/>
        </w:trPr>
        <w:tc>
          <w:tcPr>
            <w:tcW w:w="236" w:type="dxa"/>
            <w:tcBorders>
              <w:top w:val="nil"/>
              <w:left w:val="nil"/>
              <w:bottom w:val="nil"/>
              <w:right w:val="nil"/>
            </w:tcBorders>
            <w:shd w:val="clear" w:color="auto" w:fill="auto"/>
            <w:noWrap/>
            <w:vAlign w:val="bottom"/>
            <w:hideMark/>
          </w:tcPr>
          <w:p w14:paraId="2EA6C69B" w14:textId="77777777" w:rsidR="00277676" w:rsidRPr="003645D2" w:rsidRDefault="00277676" w:rsidP="00FB156C">
            <w:pPr>
              <w:rPr>
                <w:rFonts w:cs="Times New Roman"/>
                <w:color w:val="000000"/>
                <w:sz w:val="16"/>
                <w:szCs w:val="16"/>
              </w:rPr>
            </w:pPr>
          </w:p>
        </w:tc>
        <w:tc>
          <w:tcPr>
            <w:tcW w:w="1852" w:type="dxa"/>
            <w:tcBorders>
              <w:top w:val="nil"/>
              <w:left w:val="nil"/>
              <w:bottom w:val="nil"/>
              <w:right w:val="nil"/>
            </w:tcBorders>
            <w:shd w:val="clear" w:color="auto" w:fill="auto"/>
            <w:noWrap/>
            <w:vAlign w:val="center"/>
            <w:hideMark/>
          </w:tcPr>
          <w:p w14:paraId="4F1E018C" w14:textId="77777777" w:rsidR="00277676" w:rsidRPr="003645D2" w:rsidRDefault="00277676" w:rsidP="00FB156C">
            <w:pPr>
              <w:rPr>
                <w:rFonts w:cs="Times New Roman"/>
                <w:i/>
                <w:iCs/>
                <w:color w:val="000000"/>
                <w:sz w:val="16"/>
                <w:szCs w:val="16"/>
              </w:rPr>
            </w:pPr>
            <w:r w:rsidRPr="003645D2">
              <w:rPr>
                <w:rFonts w:cs="Times New Roman"/>
                <w:i/>
                <w:iCs/>
                <w:color w:val="000000"/>
                <w:sz w:val="16"/>
                <w:szCs w:val="16"/>
              </w:rPr>
              <w:t>Male</w:t>
            </w:r>
          </w:p>
        </w:tc>
        <w:tc>
          <w:tcPr>
            <w:tcW w:w="1566" w:type="dxa"/>
            <w:tcBorders>
              <w:top w:val="nil"/>
              <w:left w:val="nil"/>
              <w:bottom w:val="nil"/>
              <w:right w:val="nil"/>
            </w:tcBorders>
            <w:shd w:val="clear" w:color="auto" w:fill="auto"/>
            <w:noWrap/>
            <w:vAlign w:val="center"/>
            <w:hideMark/>
          </w:tcPr>
          <w:p w14:paraId="4D2E3E83" w14:textId="77777777" w:rsidR="00277676" w:rsidRPr="00921195" w:rsidRDefault="00277676" w:rsidP="00FB156C">
            <w:pPr>
              <w:jc w:val="center"/>
              <w:rPr>
                <w:rFonts w:cs="Times New Roman"/>
                <w:color w:val="000000"/>
                <w:sz w:val="16"/>
                <w:szCs w:val="16"/>
              </w:rPr>
            </w:pPr>
            <w:r w:rsidRPr="00921195">
              <w:rPr>
                <w:rFonts w:cs="Times New Roman"/>
                <w:color w:val="000000"/>
                <w:sz w:val="16"/>
                <w:szCs w:val="16"/>
              </w:rPr>
              <w:t>n (%)</w:t>
            </w:r>
          </w:p>
        </w:tc>
        <w:tc>
          <w:tcPr>
            <w:tcW w:w="236" w:type="dxa"/>
            <w:tcBorders>
              <w:top w:val="nil"/>
              <w:left w:val="nil"/>
              <w:bottom w:val="nil"/>
              <w:right w:val="nil"/>
            </w:tcBorders>
            <w:shd w:val="clear" w:color="auto" w:fill="auto"/>
            <w:noWrap/>
            <w:vAlign w:val="center"/>
          </w:tcPr>
          <w:p w14:paraId="0220FB97" w14:textId="77777777" w:rsidR="00277676" w:rsidRPr="0087252C" w:rsidRDefault="00277676" w:rsidP="00FB156C">
            <w:pPr>
              <w:jc w:val="center"/>
              <w:rPr>
                <w:rFonts w:cs="Times New Roman"/>
                <w:color w:val="000000"/>
              </w:rPr>
            </w:pPr>
            <w:r>
              <w:rPr>
                <w:rFonts w:cs="Times New Roman"/>
                <w:color w:val="000000"/>
              </w:rPr>
              <w:t>…</w:t>
            </w:r>
          </w:p>
        </w:tc>
        <w:tc>
          <w:tcPr>
            <w:tcW w:w="450" w:type="dxa"/>
            <w:tcBorders>
              <w:top w:val="nil"/>
              <w:left w:val="nil"/>
              <w:bottom w:val="nil"/>
              <w:right w:val="nil"/>
            </w:tcBorders>
            <w:vAlign w:val="center"/>
          </w:tcPr>
          <w:p w14:paraId="466074B8" w14:textId="77777777" w:rsidR="00277676" w:rsidRPr="0087252C" w:rsidRDefault="00277676" w:rsidP="00FB156C">
            <w:pPr>
              <w:jc w:val="center"/>
              <w:rPr>
                <w:rFonts w:cs="Times New Roman"/>
                <w:color w:val="000000"/>
              </w:rPr>
            </w:pPr>
            <w:r>
              <w:rPr>
                <w:rFonts w:cs="Times New Roman"/>
                <w:color w:val="000000"/>
              </w:rPr>
              <w:t>…</w:t>
            </w:r>
          </w:p>
        </w:tc>
        <w:tc>
          <w:tcPr>
            <w:tcW w:w="720" w:type="dxa"/>
            <w:tcBorders>
              <w:top w:val="nil"/>
              <w:left w:val="nil"/>
              <w:bottom w:val="nil"/>
              <w:right w:val="nil"/>
            </w:tcBorders>
            <w:vAlign w:val="center"/>
          </w:tcPr>
          <w:p w14:paraId="7D6A9EC5" w14:textId="77777777" w:rsidR="00277676" w:rsidRPr="0087252C" w:rsidRDefault="00277676" w:rsidP="00FB156C">
            <w:pPr>
              <w:jc w:val="center"/>
              <w:rPr>
                <w:rFonts w:cs="Times New Roman"/>
                <w:color w:val="000000"/>
              </w:rPr>
            </w:pPr>
            <w:r>
              <w:rPr>
                <w:rFonts w:cs="Times New Roman"/>
                <w:color w:val="000000"/>
              </w:rPr>
              <w:t>…</w:t>
            </w:r>
          </w:p>
        </w:tc>
        <w:tc>
          <w:tcPr>
            <w:tcW w:w="720" w:type="dxa"/>
            <w:tcBorders>
              <w:top w:val="nil"/>
              <w:left w:val="nil"/>
              <w:bottom w:val="nil"/>
              <w:right w:val="nil"/>
            </w:tcBorders>
            <w:vAlign w:val="center"/>
          </w:tcPr>
          <w:p w14:paraId="7E59D9EF" w14:textId="77777777" w:rsidR="00277676" w:rsidRPr="0087252C" w:rsidRDefault="00277676" w:rsidP="00FB156C">
            <w:pPr>
              <w:jc w:val="center"/>
              <w:rPr>
                <w:rFonts w:cs="Times New Roman"/>
                <w:color w:val="000000"/>
              </w:rPr>
            </w:pPr>
            <w:r>
              <w:rPr>
                <w:rFonts w:cs="Times New Roman"/>
                <w:color w:val="000000"/>
              </w:rPr>
              <w:t>…</w:t>
            </w:r>
          </w:p>
        </w:tc>
        <w:tc>
          <w:tcPr>
            <w:tcW w:w="900" w:type="dxa"/>
            <w:tcBorders>
              <w:top w:val="nil"/>
              <w:left w:val="nil"/>
              <w:bottom w:val="nil"/>
              <w:right w:val="nil"/>
            </w:tcBorders>
            <w:vAlign w:val="center"/>
          </w:tcPr>
          <w:p w14:paraId="580A9517" w14:textId="77777777" w:rsidR="00277676" w:rsidRPr="0087252C" w:rsidRDefault="00277676" w:rsidP="00FB156C">
            <w:pPr>
              <w:jc w:val="center"/>
              <w:rPr>
                <w:rFonts w:cs="Times New Roman"/>
                <w:color w:val="000000"/>
              </w:rPr>
            </w:pPr>
            <w:r>
              <w:rPr>
                <w:rFonts w:cs="Times New Roman"/>
                <w:color w:val="000000"/>
              </w:rPr>
              <w:t>…</w:t>
            </w:r>
          </w:p>
        </w:tc>
        <w:tc>
          <w:tcPr>
            <w:tcW w:w="450" w:type="dxa"/>
            <w:tcBorders>
              <w:top w:val="nil"/>
              <w:left w:val="nil"/>
              <w:bottom w:val="nil"/>
              <w:right w:val="nil"/>
            </w:tcBorders>
            <w:vAlign w:val="center"/>
          </w:tcPr>
          <w:p w14:paraId="29068985" w14:textId="77777777" w:rsidR="00277676" w:rsidRPr="0087252C" w:rsidRDefault="00277676" w:rsidP="00FB156C">
            <w:pPr>
              <w:jc w:val="center"/>
              <w:rPr>
                <w:rFonts w:cs="Times New Roman"/>
                <w:color w:val="000000"/>
              </w:rPr>
            </w:pPr>
            <w:r>
              <w:rPr>
                <w:rFonts w:cs="Times New Roman"/>
                <w:color w:val="000000"/>
              </w:rPr>
              <w:t>…</w:t>
            </w:r>
          </w:p>
        </w:tc>
        <w:tc>
          <w:tcPr>
            <w:tcW w:w="630" w:type="dxa"/>
            <w:tcBorders>
              <w:top w:val="nil"/>
              <w:left w:val="nil"/>
              <w:bottom w:val="nil"/>
              <w:right w:val="nil"/>
            </w:tcBorders>
            <w:vAlign w:val="center"/>
          </w:tcPr>
          <w:p w14:paraId="7AD677F3" w14:textId="77777777" w:rsidR="00277676" w:rsidRDefault="00277676" w:rsidP="00FB156C">
            <w:pPr>
              <w:jc w:val="center"/>
              <w:rPr>
                <w:rFonts w:cs="Times New Roman"/>
                <w:color w:val="000000"/>
              </w:rPr>
            </w:pPr>
            <w:r>
              <w:rPr>
                <w:rFonts w:cs="Times New Roman"/>
                <w:color w:val="000000"/>
              </w:rPr>
              <w:t>…</w:t>
            </w:r>
          </w:p>
        </w:tc>
        <w:tc>
          <w:tcPr>
            <w:tcW w:w="1080" w:type="dxa"/>
            <w:tcBorders>
              <w:top w:val="nil"/>
              <w:left w:val="nil"/>
              <w:bottom w:val="nil"/>
              <w:right w:val="nil"/>
            </w:tcBorders>
            <w:vAlign w:val="center"/>
          </w:tcPr>
          <w:p w14:paraId="10C48DCE" w14:textId="77777777" w:rsidR="00277676" w:rsidRDefault="00277676" w:rsidP="00FB156C">
            <w:pPr>
              <w:jc w:val="center"/>
              <w:rPr>
                <w:rFonts w:cs="Times New Roman"/>
                <w:color w:val="000000"/>
              </w:rPr>
            </w:pPr>
            <w:r>
              <w:rPr>
                <w:rFonts w:cs="Times New Roman"/>
                <w:color w:val="000000"/>
              </w:rPr>
              <w:t>…</w:t>
            </w:r>
          </w:p>
        </w:tc>
        <w:tc>
          <w:tcPr>
            <w:tcW w:w="990" w:type="dxa"/>
            <w:tcBorders>
              <w:top w:val="nil"/>
              <w:left w:val="nil"/>
              <w:bottom w:val="nil"/>
              <w:right w:val="nil"/>
            </w:tcBorders>
            <w:vAlign w:val="center"/>
          </w:tcPr>
          <w:p w14:paraId="5F80DA4C" w14:textId="77777777" w:rsidR="00277676" w:rsidRDefault="00277676" w:rsidP="00FB156C">
            <w:pPr>
              <w:jc w:val="center"/>
              <w:rPr>
                <w:rFonts w:cs="Times New Roman"/>
                <w:color w:val="000000"/>
              </w:rPr>
            </w:pPr>
            <w:r>
              <w:rPr>
                <w:rFonts w:cs="Times New Roman"/>
                <w:color w:val="000000"/>
              </w:rPr>
              <w:t>…</w:t>
            </w:r>
          </w:p>
        </w:tc>
        <w:tc>
          <w:tcPr>
            <w:tcW w:w="990" w:type="dxa"/>
            <w:tcBorders>
              <w:top w:val="nil"/>
              <w:left w:val="nil"/>
              <w:bottom w:val="nil"/>
              <w:right w:val="nil"/>
            </w:tcBorders>
            <w:vAlign w:val="center"/>
          </w:tcPr>
          <w:p w14:paraId="6D4373DE" w14:textId="77777777" w:rsidR="00277676" w:rsidRDefault="00277676" w:rsidP="00FB156C">
            <w:pPr>
              <w:jc w:val="center"/>
              <w:rPr>
                <w:rFonts w:cs="Times New Roman"/>
                <w:color w:val="000000"/>
              </w:rPr>
            </w:pPr>
            <w:r>
              <w:rPr>
                <w:rFonts w:cs="Times New Roman"/>
                <w:color w:val="000000"/>
              </w:rPr>
              <w:t>…</w:t>
            </w:r>
          </w:p>
        </w:tc>
        <w:tc>
          <w:tcPr>
            <w:tcW w:w="1080" w:type="dxa"/>
            <w:tcBorders>
              <w:top w:val="nil"/>
              <w:left w:val="nil"/>
              <w:bottom w:val="nil"/>
              <w:right w:val="nil"/>
            </w:tcBorders>
            <w:vAlign w:val="center"/>
          </w:tcPr>
          <w:p w14:paraId="4FC0F8D1" w14:textId="77777777" w:rsidR="00277676" w:rsidRDefault="00277676" w:rsidP="00FB156C">
            <w:pPr>
              <w:jc w:val="center"/>
              <w:rPr>
                <w:rFonts w:cs="Times New Roman"/>
                <w:color w:val="000000"/>
              </w:rPr>
            </w:pPr>
            <w:r>
              <w:rPr>
                <w:rFonts w:cs="Times New Roman"/>
                <w:color w:val="000000"/>
              </w:rPr>
              <w:t>…</w:t>
            </w:r>
          </w:p>
        </w:tc>
        <w:tc>
          <w:tcPr>
            <w:tcW w:w="720" w:type="dxa"/>
            <w:tcBorders>
              <w:top w:val="nil"/>
              <w:left w:val="nil"/>
              <w:bottom w:val="nil"/>
              <w:right w:val="nil"/>
            </w:tcBorders>
            <w:shd w:val="clear" w:color="auto" w:fill="auto"/>
            <w:noWrap/>
            <w:vAlign w:val="center"/>
          </w:tcPr>
          <w:p w14:paraId="39165CCB" w14:textId="77777777" w:rsidR="00277676" w:rsidRPr="0087252C" w:rsidRDefault="00277676" w:rsidP="00FB156C">
            <w:pPr>
              <w:jc w:val="center"/>
              <w:rPr>
                <w:rFonts w:cs="Times New Roman"/>
                <w:color w:val="000000"/>
              </w:rPr>
            </w:pPr>
            <w:r>
              <w:rPr>
                <w:rFonts w:cs="Times New Roman"/>
                <w:color w:val="000000"/>
              </w:rPr>
              <w:t>…</w:t>
            </w:r>
          </w:p>
        </w:tc>
        <w:tc>
          <w:tcPr>
            <w:tcW w:w="630" w:type="dxa"/>
            <w:tcBorders>
              <w:top w:val="nil"/>
              <w:left w:val="nil"/>
              <w:bottom w:val="nil"/>
              <w:right w:val="nil"/>
            </w:tcBorders>
            <w:shd w:val="clear" w:color="auto" w:fill="auto"/>
            <w:noWrap/>
            <w:vAlign w:val="center"/>
            <w:hideMark/>
          </w:tcPr>
          <w:p w14:paraId="29F29CAF" w14:textId="77777777" w:rsidR="00277676" w:rsidRPr="0087252C" w:rsidRDefault="00277676" w:rsidP="00FB156C">
            <w:pPr>
              <w:jc w:val="center"/>
              <w:rPr>
                <w:rFonts w:cs="Times New Roman"/>
                <w:color w:val="000000"/>
              </w:rPr>
            </w:pPr>
          </w:p>
        </w:tc>
      </w:tr>
      <w:tr w:rsidR="00277676" w:rsidRPr="0087252C" w14:paraId="2B62CBAF" w14:textId="77777777" w:rsidTr="00FB156C">
        <w:trPr>
          <w:trHeight w:val="300"/>
        </w:trPr>
        <w:tc>
          <w:tcPr>
            <w:tcW w:w="2088" w:type="dxa"/>
            <w:gridSpan w:val="2"/>
            <w:tcBorders>
              <w:top w:val="nil"/>
              <w:left w:val="nil"/>
              <w:bottom w:val="nil"/>
              <w:right w:val="nil"/>
            </w:tcBorders>
            <w:shd w:val="clear" w:color="auto" w:fill="auto"/>
            <w:noWrap/>
            <w:vAlign w:val="center"/>
            <w:hideMark/>
          </w:tcPr>
          <w:p w14:paraId="30AA5227" w14:textId="77777777" w:rsidR="00277676" w:rsidRPr="003645D2" w:rsidRDefault="00277676" w:rsidP="00FB156C">
            <w:pPr>
              <w:rPr>
                <w:rFonts w:cs="Times New Roman"/>
                <w:i/>
                <w:iCs/>
                <w:color w:val="000000"/>
                <w:sz w:val="16"/>
                <w:szCs w:val="16"/>
              </w:rPr>
            </w:pPr>
            <w:r w:rsidRPr="003645D2">
              <w:rPr>
                <w:rFonts w:cs="Times New Roman"/>
                <w:color w:val="000000"/>
                <w:sz w:val="16"/>
                <w:szCs w:val="16"/>
              </w:rPr>
              <w:t>Age (at time of index event)</w:t>
            </w:r>
          </w:p>
        </w:tc>
        <w:tc>
          <w:tcPr>
            <w:tcW w:w="1566" w:type="dxa"/>
            <w:tcBorders>
              <w:top w:val="nil"/>
              <w:left w:val="nil"/>
              <w:bottom w:val="nil"/>
              <w:right w:val="nil"/>
            </w:tcBorders>
            <w:shd w:val="clear" w:color="auto" w:fill="auto"/>
            <w:noWrap/>
            <w:vAlign w:val="center"/>
            <w:hideMark/>
          </w:tcPr>
          <w:p w14:paraId="111E7AF6" w14:textId="77777777" w:rsidR="00277676" w:rsidRPr="00921195" w:rsidRDefault="00277676" w:rsidP="00FB156C">
            <w:pPr>
              <w:tabs>
                <w:tab w:val="left" w:pos="2034"/>
              </w:tabs>
              <w:jc w:val="center"/>
              <w:rPr>
                <w:rFonts w:cs="Times New Roman"/>
                <w:color w:val="000000"/>
                <w:sz w:val="16"/>
                <w:szCs w:val="16"/>
              </w:rPr>
            </w:pPr>
            <w:r w:rsidRPr="00921195">
              <w:rPr>
                <w:rFonts w:cs="Times New Roman"/>
                <w:color w:val="000000"/>
                <w:sz w:val="16"/>
                <w:szCs w:val="16"/>
              </w:rPr>
              <w:t>mean +/- SD</w:t>
            </w:r>
          </w:p>
        </w:tc>
        <w:tc>
          <w:tcPr>
            <w:tcW w:w="236" w:type="dxa"/>
            <w:tcBorders>
              <w:top w:val="nil"/>
              <w:left w:val="nil"/>
              <w:bottom w:val="nil"/>
              <w:right w:val="nil"/>
            </w:tcBorders>
            <w:shd w:val="clear" w:color="auto" w:fill="auto"/>
            <w:noWrap/>
            <w:vAlign w:val="center"/>
          </w:tcPr>
          <w:p w14:paraId="595FEC35" w14:textId="77777777" w:rsidR="00277676" w:rsidRPr="0087252C" w:rsidRDefault="00277676" w:rsidP="00FB156C">
            <w:pPr>
              <w:jc w:val="center"/>
              <w:rPr>
                <w:rFonts w:cs="Times New Roman"/>
                <w:color w:val="000000"/>
              </w:rPr>
            </w:pPr>
            <w:r>
              <w:rPr>
                <w:rFonts w:cs="Times New Roman"/>
                <w:color w:val="000000"/>
              </w:rPr>
              <w:t>…</w:t>
            </w:r>
          </w:p>
        </w:tc>
        <w:tc>
          <w:tcPr>
            <w:tcW w:w="450" w:type="dxa"/>
            <w:tcBorders>
              <w:top w:val="nil"/>
              <w:left w:val="nil"/>
              <w:bottom w:val="nil"/>
              <w:right w:val="nil"/>
            </w:tcBorders>
            <w:vAlign w:val="center"/>
          </w:tcPr>
          <w:p w14:paraId="4FF599F9" w14:textId="77777777" w:rsidR="00277676" w:rsidRPr="0087252C" w:rsidRDefault="00277676" w:rsidP="00FB156C">
            <w:pPr>
              <w:jc w:val="center"/>
              <w:rPr>
                <w:rFonts w:cs="Times New Roman"/>
                <w:color w:val="000000"/>
              </w:rPr>
            </w:pPr>
            <w:r>
              <w:rPr>
                <w:rFonts w:cs="Times New Roman"/>
                <w:color w:val="000000"/>
              </w:rPr>
              <w:t>…</w:t>
            </w:r>
          </w:p>
        </w:tc>
        <w:tc>
          <w:tcPr>
            <w:tcW w:w="720" w:type="dxa"/>
            <w:tcBorders>
              <w:top w:val="nil"/>
              <w:left w:val="nil"/>
              <w:bottom w:val="nil"/>
              <w:right w:val="nil"/>
            </w:tcBorders>
            <w:vAlign w:val="center"/>
          </w:tcPr>
          <w:p w14:paraId="1C20D4CE" w14:textId="77777777" w:rsidR="00277676" w:rsidRPr="0087252C" w:rsidRDefault="00277676" w:rsidP="00FB156C">
            <w:pPr>
              <w:jc w:val="center"/>
              <w:rPr>
                <w:rFonts w:cs="Times New Roman"/>
                <w:color w:val="000000"/>
              </w:rPr>
            </w:pPr>
            <w:r>
              <w:rPr>
                <w:rFonts w:cs="Times New Roman"/>
                <w:color w:val="000000"/>
              </w:rPr>
              <w:t>…</w:t>
            </w:r>
          </w:p>
        </w:tc>
        <w:tc>
          <w:tcPr>
            <w:tcW w:w="720" w:type="dxa"/>
            <w:tcBorders>
              <w:top w:val="nil"/>
              <w:left w:val="nil"/>
              <w:bottom w:val="nil"/>
              <w:right w:val="nil"/>
            </w:tcBorders>
            <w:vAlign w:val="center"/>
          </w:tcPr>
          <w:p w14:paraId="3290932A" w14:textId="77777777" w:rsidR="00277676" w:rsidRPr="0087252C" w:rsidRDefault="00277676" w:rsidP="00FB156C">
            <w:pPr>
              <w:jc w:val="center"/>
              <w:rPr>
                <w:rFonts w:cs="Times New Roman"/>
                <w:color w:val="000000"/>
              </w:rPr>
            </w:pPr>
            <w:r>
              <w:rPr>
                <w:rFonts w:cs="Times New Roman"/>
                <w:color w:val="000000"/>
              </w:rPr>
              <w:t>…</w:t>
            </w:r>
          </w:p>
        </w:tc>
        <w:tc>
          <w:tcPr>
            <w:tcW w:w="900" w:type="dxa"/>
            <w:tcBorders>
              <w:top w:val="nil"/>
              <w:left w:val="nil"/>
              <w:bottom w:val="nil"/>
              <w:right w:val="nil"/>
            </w:tcBorders>
            <w:vAlign w:val="center"/>
          </w:tcPr>
          <w:p w14:paraId="6F6A922A" w14:textId="77777777" w:rsidR="00277676" w:rsidRPr="0087252C" w:rsidRDefault="00277676" w:rsidP="00FB156C">
            <w:pPr>
              <w:jc w:val="center"/>
              <w:rPr>
                <w:rFonts w:cs="Times New Roman"/>
                <w:color w:val="000000"/>
              </w:rPr>
            </w:pPr>
            <w:r>
              <w:rPr>
                <w:rFonts w:cs="Times New Roman"/>
                <w:color w:val="000000"/>
              </w:rPr>
              <w:t>…</w:t>
            </w:r>
          </w:p>
        </w:tc>
        <w:tc>
          <w:tcPr>
            <w:tcW w:w="450" w:type="dxa"/>
            <w:tcBorders>
              <w:top w:val="nil"/>
              <w:left w:val="nil"/>
              <w:bottom w:val="nil"/>
              <w:right w:val="nil"/>
            </w:tcBorders>
            <w:vAlign w:val="center"/>
          </w:tcPr>
          <w:p w14:paraId="66764247" w14:textId="77777777" w:rsidR="00277676" w:rsidRPr="0087252C" w:rsidRDefault="00277676" w:rsidP="00FB156C">
            <w:pPr>
              <w:jc w:val="center"/>
              <w:rPr>
                <w:rFonts w:cs="Times New Roman"/>
                <w:color w:val="000000"/>
              </w:rPr>
            </w:pPr>
            <w:r>
              <w:rPr>
                <w:rFonts w:cs="Times New Roman"/>
                <w:color w:val="000000"/>
              </w:rPr>
              <w:t>…</w:t>
            </w:r>
          </w:p>
        </w:tc>
        <w:tc>
          <w:tcPr>
            <w:tcW w:w="630" w:type="dxa"/>
            <w:tcBorders>
              <w:top w:val="nil"/>
              <w:left w:val="nil"/>
              <w:bottom w:val="nil"/>
              <w:right w:val="nil"/>
            </w:tcBorders>
            <w:vAlign w:val="center"/>
          </w:tcPr>
          <w:p w14:paraId="61D982B8" w14:textId="77777777" w:rsidR="00277676" w:rsidRDefault="00277676" w:rsidP="00FB156C">
            <w:pPr>
              <w:jc w:val="center"/>
              <w:rPr>
                <w:rFonts w:cs="Times New Roman"/>
                <w:color w:val="000000"/>
              </w:rPr>
            </w:pPr>
            <w:r>
              <w:rPr>
                <w:rFonts w:cs="Times New Roman"/>
                <w:color w:val="000000"/>
              </w:rPr>
              <w:t>…</w:t>
            </w:r>
          </w:p>
        </w:tc>
        <w:tc>
          <w:tcPr>
            <w:tcW w:w="1080" w:type="dxa"/>
            <w:tcBorders>
              <w:top w:val="nil"/>
              <w:left w:val="nil"/>
              <w:bottom w:val="nil"/>
              <w:right w:val="nil"/>
            </w:tcBorders>
            <w:vAlign w:val="center"/>
          </w:tcPr>
          <w:p w14:paraId="7078C061" w14:textId="77777777" w:rsidR="00277676" w:rsidRDefault="00277676" w:rsidP="00FB156C">
            <w:pPr>
              <w:jc w:val="center"/>
              <w:rPr>
                <w:rFonts w:cs="Times New Roman"/>
                <w:color w:val="000000"/>
              </w:rPr>
            </w:pPr>
            <w:r>
              <w:rPr>
                <w:rFonts w:cs="Times New Roman"/>
                <w:color w:val="000000"/>
              </w:rPr>
              <w:t>…</w:t>
            </w:r>
          </w:p>
        </w:tc>
        <w:tc>
          <w:tcPr>
            <w:tcW w:w="990" w:type="dxa"/>
            <w:tcBorders>
              <w:top w:val="nil"/>
              <w:left w:val="nil"/>
              <w:bottom w:val="nil"/>
              <w:right w:val="nil"/>
            </w:tcBorders>
            <w:vAlign w:val="center"/>
          </w:tcPr>
          <w:p w14:paraId="63794CE3" w14:textId="77777777" w:rsidR="00277676" w:rsidRDefault="00277676" w:rsidP="00FB156C">
            <w:pPr>
              <w:jc w:val="center"/>
              <w:rPr>
                <w:rFonts w:cs="Times New Roman"/>
                <w:color w:val="000000"/>
              </w:rPr>
            </w:pPr>
            <w:r>
              <w:rPr>
                <w:rFonts w:cs="Times New Roman"/>
                <w:color w:val="000000"/>
              </w:rPr>
              <w:t>…</w:t>
            </w:r>
          </w:p>
        </w:tc>
        <w:tc>
          <w:tcPr>
            <w:tcW w:w="990" w:type="dxa"/>
            <w:tcBorders>
              <w:top w:val="nil"/>
              <w:left w:val="nil"/>
              <w:bottom w:val="nil"/>
              <w:right w:val="nil"/>
            </w:tcBorders>
            <w:vAlign w:val="center"/>
          </w:tcPr>
          <w:p w14:paraId="3F877FD9" w14:textId="77777777" w:rsidR="00277676" w:rsidRDefault="00277676" w:rsidP="00FB156C">
            <w:pPr>
              <w:jc w:val="center"/>
              <w:rPr>
                <w:rFonts w:cs="Times New Roman"/>
                <w:color w:val="000000"/>
              </w:rPr>
            </w:pPr>
            <w:r>
              <w:rPr>
                <w:rFonts w:cs="Times New Roman"/>
                <w:color w:val="000000"/>
              </w:rPr>
              <w:t>…</w:t>
            </w:r>
          </w:p>
        </w:tc>
        <w:tc>
          <w:tcPr>
            <w:tcW w:w="1080" w:type="dxa"/>
            <w:tcBorders>
              <w:top w:val="nil"/>
              <w:left w:val="nil"/>
              <w:bottom w:val="nil"/>
              <w:right w:val="nil"/>
            </w:tcBorders>
            <w:vAlign w:val="center"/>
          </w:tcPr>
          <w:p w14:paraId="4C408A70" w14:textId="77777777" w:rsidR="00277676" w:rsidRDefault="00277676" w:rsidP="00FB156C">
            <w:pPr>
              <w:jc w:val="center"/>
              <w:rPr>
                <w:rFonts w:cs="Times New Roman"/>
                <w:color w:val="000000"/>
              </w:rPr>
            </w:pPr>
            <w:r>
              <w:rPr>
                <w:rFonts w:cs="Times New Roman"/>
                <w:color w:val="000000"/>
              </w:rPr>
              <w:t>…</w:t>
            </w:r>
          </w:p>
        </w:tc>
        <w:tc>
          <w:tcPr>
            <w:tcW w:w="720" w:type="dxa"/>
            <w:tcBorders>
              <w:top w:val="nil"/>
              <w:left w:val="nil"/>
              <w:bottom w:val="nil"/>
              <w:right w:val="nil"/>
            </w:tcBorders>
            <w:shd w:val="clear" w:color="auto" w:fill="auto"/>
            <w:noWrap/>
            <w:vAlign w:val="center"/>
          </w:tcPr>
          <w:p w14:paraId="630BC606" w14:textId="77777777" w:rsidR="00277676" w:rsidRPr="0087252C" w:rsidRDefault="00277676" w:rsidP="00FB156C">
            <w:pPr>
              <w:jc w:val="center"/>
              <w:rPr>
                <w:rFonts w:cs="Times New Roman"/>
                <w:color w:val="000000"/>
              </w:rPr>
            </w:pPr>
            <w:r>
              <w:rPr>
                <w:rFonts w:cs="Times New Roman"/>
                <w:color w:val="000000"/>
              </w:rPr>
              <w:t>…</w:t>
            </w:r>
          </w:p>
        </w:tc>
        <w:tc>
          <w:tcPr>
            <w:tcW w:w="630" w:type="dxa"/>
            <w:tcBorders>
              <w:top w:val="nil"/>
              <w:left w:val="nil"/>
              <w:bottom w:val="nil"/>
              <w:right w:val="nil"/>
            </w:tcBorders>
            <w:shd w:val="clear" w:color="auto" w:fill="auto"/>
            <w:noWrap/>
            <w:vAlign w:val="center"/>
            <w:hideMark/>
          </w:tcPr>
          <w:p w14:paraId="55B8BE21" w14:textId="77777777" w:rsidR="00277676" w:rsidRPr="0087252C" w:rsidRDefault="00277676" w:rsidP="00FB156C">
            <w:pPr>
              <w:jc w:val="center"/>
              <w:rPr>
                <w:rFonts w:cs="Times New Roman"/>
                <w:color w:val="000000"/>
              </w:rPr>
            </w:pPr>
          </w:p>
        </w:tc>
      </w:tr>
      <w:tr w:rsidR="00277676" w:rsidRPr="0087252C" w14:paraId="6B0B40BB" w14:textId="77777777" w:rsidTr="00FB156C">
        <w:trPr>
          <w:trHeight w:val="300"/>
        </w:trPr>
        <w:tc>
          <w:tcPr>
            <w:tcW w:w="236" w:type="dxa"/>
            <w:tcBorders>
              <w:top w:val="nil"/>
              <w:left w:val="nil"/>
              <w:bottom w:val="nil"/>
              <w:right w:val="nil"/>
            </w:tcBorders>
            <w:shd w:val="clear" w:color="auto" w:fill="auto"/>
            <w:noWrap/>
            <w:vAlign w:val="bottom"/>
            <w:hideMark/>
          </w:tcPr>
          <w:p w14:paraId="082CCE4C" w14:textId="77777777" w:rsidR="00277676" w:rsidRPr="003645D2" w:rsidRDefault="00277676" w:rsidP="00FB156C">
            <w:pPr>
              <w:rPr>
                <w:rFonts w:cs="Times New Roman"/>
                <w:color w:val="000000"/>
                <w:sz w:val="16"/>
                <w:szCs w:val="16"/>
              </w:rPr>
            </w:pPr>
          </w:p>
        </w:tc>
        <w:tc>
          <w:tcPr>
            <w:tcW w:w="1852" w:type="dxa"/>
            <w:tcBorders>
              <w:top w:val="nil"/>
              <w:left w:val="nil"/>
              <w:bottom w:val="nil"/>
              <w:right w:val="nil"/>
            </w:tcBorders>
            <w:shd w:val="clear" w:color="auto" w:fill="auto"/>
            <w:noWrap/>
            <w:vAlign w:val="center"/>
            <w:hideMark/>
          </w:tcPr>
          <w:p w14:paraId="39F2E54B" w14:textId="77777777" w:rsidR="00277676" w:rsidRPr="003645D2" w:rsidRDefault="00277676" w:rsidP="00FB156C">
            <w:pPr>
              <w:rPr>
                <w:rFonts w:cs="Times New Roman"/>
                <w:i/>
                <w:iCs/>
                <w:color w:val="000000"/>
                <w:sz w:val="16"/>
                <w:szCs w:val="16"/>
              </w:rPr>
            </w:pPr>
          </w:p>
        </w:tc>
        <w:tc>
          <w:tcPr>
            <w:tcW w:w="1566" w:type="dxa"/>
            <w:tcBorders>
              <w:top w:val="nil"/>
              <w:left w:val="nil"/>
              <w:bottom w:val="nil"/>
              <w:right w:val="nil"/>
            </w:tcBorders>
            <w:shd w:val="clear" w:color="auto" w:fill="auto"/>
            <w:noWrap/>
            <w:vAlign w:val="center"/>
            <w:hideMark/>
          </w:tcPr>
          <w:p w14:paraId="3653441D" w14:textId="77777777" w:rsidR="00277676" w:rsidRPr="00921195" w:rsidRDefault="00277676" w:rsidP="00FB156C">
            <w:pPr>
              <w:jc w:val="center"/>
              <w:rPr>
                <w:rFonts w:cs="Times New Roman"/>
                <w:color w:val="000000"/>
                <w:sz w:val="16"/>
                <w:szCs w:val="16"/>
              </w:rPr>
            </w:pPr>
            <w:r w:rsidRPr="00921195">
              <w:rPr>
                <w:rFonts w:cs="Times New Roman"/>
                <w:color w:val="000000"/>
                <w:sz w:val="16"/>
                <w:szCs w:val="16"/>
              </w:rPr>
              <w:t>median (Q1</w:t>
            </w:r>
            <w:r>
              <w:rPr>
                <w:rFonts w:cs="Times New Roman"/>
                <w:color w:val="000000"/>
                <w:sz w:val="16"/>
                <w:szCs w:val="16"/>
              </w:rPr>
              <w:t>-</w:t>
            </w:r>
            <w:r w:rsidRPr="00921195">
              <w:rPr>
                <w:rFonts w:cs="Times New Roman"/>
                <w:color w:val="000000"/>
                <w:sz w:val="16"/>
                <w:szCs w:val="16"/>
              </w:rPr>
              <w:t>Q3)</w:t>
            </w:r>
          </w:p>
        </w:tc>
        <w:tc>
          <w:tcPr>
            <w:tcW w:w="236" w:type="dxa"/>
            <w:tcBorders>
              <w:top w:val="nil"/>
              <w:left w:val="nil"/>
              <w:bottom w:val="nil"/>
              <w:right w:val="nil"/>
            </w:tcBorders>
            <w:shd w:val="clear" w:color="auto" w:fill="auto"/>
            <w:noWrap/>
            <w:vAlign w:val="center"/>
          </w:tcPr>
          <w:p w14:paraId="3368EC85" w14:textId="77777777" w:rsidR="00277676" w:rsidRPr="0087252C" w:rsidRDefault="00277676" w:rsidP="00FB156C">
            <w:pPr>
              <w:jc w:val="center"/>
              <w:rPr>
                <w:rFonts w:cs="Times New Roman"/>
                <w:color w:val="000000"/>
              </w:rPr>
            </w:pPr>
            <w:r>
              <w:rPr>
                <w:rFonts w:cs="Times New Roman"/>
                <w:color w:val="000000"/>
              </w:rPr>
              <w:t>…</w:t>
            </w:r>
          </w:p>
        </w:tc>
        <w:tc>
          <w:tcPr>
            <w:tcW w:w="450" w:type="dxa"/>
            <w:tcBorders>
              <w:top w:val="nil"/>
              <w:left w:val="nil"/>
              <w:bottom w:val="nil"/>
              <w:right w:val="nil"/>
            </w:tcBorders>
            <w:vAlign w:val="center"/>
          </w:tcPr>
          <w:p w14:paraId="5B4677F1" w14:textId="77777777" w:rsidR="00277676" w:rsidRPr="0087252C" w:rsidRDefault="00277676" w:rsidP="00FB156C">
            <w:pPr>
              <w:jc w:val="center"/>
              <w:rPr>
                <w:rFonts w:cs="Times New Roman"/>
                <w:color w:val="000000"/>
              </w:rPr>
            </w:pPr>
            <w:r>
              <w:rPr>
                <w:rFonts w:cs="Times New Roman"/>
                <w:color w:val="000000"/>
              </w:rPr>
              <w:t>…</w:t>
            </w:r>
          </w:p>
        </w:tc>
        <w:tc>
          <w:tcPr>
            <w:tcW w:w="720" w:type="dxa"/>
            <w:tcBorders>
              <w:top w:val="nil"/>
              <w:left w:val="nil"/>
              <w:bottom w:val="nil"/>
              <w:right w:val="nil"/>
            </w:tcBorders>
            <w:vAlign w:val="center"/>
          </w:tcPr>
          <w:p w14:paraId="39743949" w14:textId="77777777" w:rsidR="00277676" w:rsidRPr="0087252C" w:rsidRDefault="00277676" w:rsidP="00FB156C">
            <w:pPr>
              <w:jc w:val="center"/>
              <w:rPr>
                <w:rFonts w:cs="Times New Roman"/>
                <w:color w:val="000000"/>
              </w:rPr>
            </w:pPr>
            <w:r>
              <w:rPr>
                <w:rFonts w:cs="Times New Roman"/>
                <w:color w:val="000000"/>
              </w:rPr>
              <w:t>…</w:t>
            </w:r>
          </w:p>
        </w:tc>
        <w:tc>
          <w:tcPr>
            <w:tcW w:w="720" w:type="dxa"/>
            <w:tcBorders>
              <w:top w:val="nil"/>
              <w:left w:val="nil"/>
              <w:bottom w:val="nil"/>
              <w:right w:val="nil"/>
            </w:tcBorders>
            <w:vAlign w:val="center"/>
          </w:tcPr>
          <w:p w14:paraId="3AC66C1A" w14:textId="77777777" w:rsidR="00277676" w:rsidRPr="0087252C" w:rsidRDefault="00277676" w:rsidP="00FB156C">
            <w:pPr>
              <w:jc w:val="center"/>
              <w:rPr>
                <w:rFonts w:cs="Times New Roman"/>
                <w:color w:val="000000"/>
              </w:rPr>
            </w:pPr>
            <w:r>
              <w:rPr>
                <w:rFonts w:cs="Times New Roman"/>
                <w:color w:val="000000"/>
              </w:rPr>
              <w:t>…</w:t>
            </w:r>
          </w:p>
        </w:tc>
        <w:tc>
          <w:tcPr>
            <w:tcW w:w="900" w:type="dxa"/>
            <w:tcBorders>
              <w:top w:val="nil"/>
              <w:left w:val="nil"/>
              <w:bottom w:val="nil"/>
              <w:right w:val="nil"/>
            </w:tcBorders>
            <w:vAlign w:val="center"/>
          </w:tcPr>
          <w:p w14:paraId="692DFF54" w14:textId="77777777" w:rsidR="00277676" w:rsidRPr="0087252C" w:rsidRDefault="00277676" w:rsidP="00FB156C">
            <w:pPr>
              <w:jc w:val="center"/>
              <w:rPr>
                <w:rFonts w:cs="Times New Roman"/>
                <w:color w:val="000000"/>
              </w:rPr>
            </w:pPr>
            <w:r>
              <w:rPr>
                <w:rFonts w:cs="Times New Roman"/>
                <w:color w:val="000000"/>
              </w:rPr>
              <w:t>…</w:t>
            </w:r>
          </w:p>
        </w:tc>
        <w:tc>
          <w:tcPr>
            <w:tcW w:w="450" w:type="dxa"/>
            <w:tcBorders>
              <w:top w:val="nil"/>
              <w:left w:val="nil"/>
              <w:bottom w:val="nil"/>
              <w:right w:val="nil"/>
            </w:tcBorders>
            <w:vAlign w:val="center"/>
          </w:tcPr>
          <w:p w14:paraId="24A92A36" w14:textId="77777777" w:rsidR="00277676" w:rsidRPr="0087252C" w:rsidRDefault="00277676" w:rsidP="00FB156C">
            <w:pPr>
              <w:jc w:val="center"/>
              <w:rPr>
                <w:rFonts w:cs="Times New Roman"/>
                <w:color w:val="000000"/>
              </w:rPr>
            </w:pPr>
            <w:r>
              <w:rPr>
                <w:rFonts w:cs="Times New Roman"/>
                <w:color w:val="000000"/>
              </w:rPr>
              <w:t>…</w:t>
            </w:r>
          </w:p>
        </w:tc>
        <w:tc>
          <w:tcPr>
            <w:tcW w:w="630" w:type="dxa"/>
            <w:tcBorders>
              <w:top w:val="nil"/>
              <w:left w:val="nil"/>
              <w:bottom w:val="nil"/>
              <w:right w:val="nil"/>
            </w:tcBorders>
            <w:vAlign w:val="center"/>
          </w:tcPr>
          <w:p w14:paraId="08C5144A" w14:textId="77777777" w:rsidR="00277676" w:rsidRDefault="00277676" w:rsidP="00FB156C">
            <w:pPr>
              <w:jc w:val="center"/>
              <w:rPr>
                <w:rFonts w:cs="Times New Roman"/>
                <w:color w:val="000000"/>
              </w:rPr>
            </w:pPr>
            <w:r>
              <w:rPr>
                <w:rFonts w:cs="Times New Roman"/>
                <w:color w:val="000000"/>
              </w:rPr>
              <w:t>…</w:t>
            </w:r>
          </w:p>
        </w:tc>
        <w:tc>
          <w:tcPr>
            <w:tcW w:w="1080" w:type="dxa"/>
            <w:tcBorders>
              <w:top w:val="nil"/>
              <w:left w:val="nil"/>
              <w:bottom w:val="nil"/>
              <w:right w:val="nil"/>
            </w:tcBorders>
            <w:vAlign w:val="center"/>
          </w:tcPr>
          <w:p w14:paraId="0BA816FB" w14:textId="77777777" w:rsidR="00277676" w:rsidRDefault="00277676" w:rsidP="00FB156C">
            <w:pPr>
              <w:ind w:left="-18" w:firstLine="18"/>
              <w:jc w:val="center"/>
              <w:rPr>
                <w:rFonts w:cs="Times New Roman"/>
                <w:color w:val="000000"/>
              </w:rPr>
            </w:pPr>
            <w:r>
              <w:rPr>
                <w:rFonts w:cs="Times New Roman"/>
                <w:color w:val="000000"/>
              </w:rPr>
              <w:t>…</w:t>
            </w:r>
          </w:p>
        </w:tc>
        <w:tc>
          <w:tcPr>
            <w:tcW w:w="990" w:type="dxa"/>
            <w:tcBorders>
              <w:top w:val="nil"/>
              <w:left w:val="nil"/>
              <w:bottom w:val="nil"/>
              <w:right w:val="nil"/>
            </w:tcBorders>
            <w:vAlign w:val="center"/>
          </w:tcPr>
          <w:p w14:paraId="4A864239" w14:textId="77777777" w:rsidR="00277676" w:rsidRDefault="00277676" w:rsidP="00FB156C">
            <w:pPr>
              <w:jc w:val="center"/>
              <w:rPr>
                <w:rFonts w:cs="Times New Roman"/>
                <w:color w:val="000000"/>
              </w:rPr>
            </w:pPr>
            <w:r>
              <w:rPr>
                <w:rFonts w:cs="Times New Roman"/>
                <w:color w:val="000000"/>
              </w:rPr>
              <w:t>…</w:t>
            </w:r>
          </w:p>
        </w:tc>
        <w:tc>
          <w:tcPr>
            <w:tcW w:w="990" w:type="dxa"/>
            <w:tcBorders>
              <w:top w:val="nil"/>
              <w:left w:val="nil"/>
              <w:bottom w:val="nil"/>
              <w:right w:val="nil"/>
            </w:tcBorders>
            <w:vAlign w:val="center"/>
          </w:tcPr>
          <w:p w14:paraId="1BA75089" w14:textId="77777777" w:rsidR="00277676" w:rsidRDefault="00277676" w:rsidP="00FB156C">
            <w:pPr>
              <w:jc w:val="center"/>
              <w:rPr>
                <w:rFonts w:cs="Times New Roman"/>
                <w:color w:val="000000"/>
              </w:rPr>
            </w:pPr>
            <w:r>
              <w:rPr>
                <w:rFonts w:cs="Times New Roman"/>
                <w:color w:val="000000"/>
              </w:rPr>
              <w:t>…</w:t>
            </w:r>
          </w:p>
        </w:tc>
        <w:tc>
          <w:tcPr>
            <w:tcW w:w="1080" w:type="dxa"/>
            <w:tcBorders>
              <w:top w:val="nil"/>
              <w:left w:val="nil"/>
              <w:bottom w:val="nil"/>
              <w:right w:val="nil"/>
            </w:tcBorders>
            <w:vAlign w:val="center"/>
          </w:tcPr>
          <w:p w14:paraId="7CC96AB6" w14:textId="77777777" w:rsidR="00277676" w:rsidRDefault="00277676" w:rsidP="00FB156C">
            <w:pPr>
              <w:jc w:val="center"/>
              <w:rPr>
                <w:rFonts w:cs="Times New Roman"/>
                <w:color w:val="000000"/>
              </w:rPr>
            </w:pPr>
            <w:r>
              <w:rPr>
                <w:rFonts w:cs="Times New Roman"/>
                <w:color w:val="000000"/>
              </w:rPr>
              <w:t>…</w:t>
            </w:r>
          </w:p>
        </w:tc>
        <w:tc>
          <w:tcPr>
            <w:tcW w:w="720" w:type="dxa"/>
            <w:tcBorders>
              <w:top w:val="nil"/>
              <w:left w:val="nil"/>
              <w:bottom w:val="nil"/>
              <w:right w:val="nil"/>
            </w:tcBorders>
            <w:shd w:val="clear" w:color="auto" w:fill="auto"/>
            <w:noWrap/>
            <w:vAlign w:val="center"/>
          </w:tcPr>
          <w:p w14:paraId="560FCB3E" w14:textId="77777777" w:rsidR="00277676" w:rsidRPr="0087252C" w:rsidRDefault="00277676" w:rsidP="00FB156C">
            <w:pPr>
              <w:jc w:val="center"/>
              <w:rPr>
                <w:rFonts w:cs="Times New Roman"/>
                <w:color w:val="000000"/>
              </w:rPr>
            </w:pPr>
            <w:r>
              <w:rPr>
                <w:rFonts w:cs="Times New Roman"/>
                <w:color w:val="000000"/>
              </w:rPr>
              <w:t>…</w:t>
            </w:r>
          </w:p>
        </w:tc>
        <w:tc>
          <w:tcPr>
            <w:tcW w:w="630" w:type="dxa"/>
            <w:tcBorders>
              <w:top w:val="nil"/>
              <w:left w:val="nil"/>
              <w:bottom w:val="nil"/>
              <w:right w:val="nil"/>
            </w:tcBorders>
            <w:shd w:val="clear" w:color="auto" w:fill="auto"/>
            <w:noWrap/>
            <w:vAlign w:val="center"/>
            <w:hideMark/>
          </w:tcPr>
          <w:p w14:paraId="36F4DE91" w14:textId="77777777" w:rsidR="00277676" w:rsidRPr="0087252C" w:rsidRDefault="00277676" w:rsidP="00FB156C">
            <w:pPr>
              <w:jc w:val="center"/>
              <w:rPr>
                <w:rFonts w:cs="Times New Roman"/>
                <w:color w:val="000000"/>
              </w:rPr>
            </w:pPr>
          </w:p>
        </w:tc>
      </w:tr>
      <w:tr w:rsidR="00277676" w:rsidRPr="0087252C" w14:paraId="43F580AA" w14:textId="77777777" w:rsidTr="00FB156C">
        <w:trPr>
          <w:trHeight w:val="300"/>
        </w:trPr>
        <w:tc>
          <w:tcPr>
            <w:tcW w:w="236" w:type="dxa"/>
            <w:tcBorders>
              <w:top w:val="nil"/>
              <w:left w:val="nil"/>
              <w:bottom w:val="nil"/>
              <w:right w:val="nil"/>
            </w:tcBorders>
            <w:shd w:val="clear" w:color="auto" w:fill="auto"/>
            <w:noWrap/>
            <w:vAlign w:val="bottom"/>
          </w:tcPr>
          <w:p w14:paraId="29BF40E5" w14:textId="77777777" w:rsidR="00277676" w:rsidRPr="003645D2" w:rsidRDefault="00277676" w:rsidP="00FB156C">
            <w:pPr>
              <w:rPr>
                <w:rFonts w:cs="Times New Roman"/>
                <w:color w:val="000000"/>
                <w:sz w:val="16"/>
                <w:szCs w:val="16"/>
              </w:rPr>
            </w:pPr>
          </w:p>
        </w:tc>
        <w:tc>
          <w:tcPr>
            <w:tcW w:w="1852" w:type="dxa"/>
            <w:tcBorders>
              <w:top w:val="nil"/>
              <w:left w:val="nil"/>
              <w:bottom w:val="nil"/>
              <w:right w:val="nil"/>
            </w:tcBorders>
            <w:shd w:val="clear" w:color="auto" w:fill="auto"/>
            <w:noWrap/>
            <w:vAlign w:val="center"/>
          </w:tcPr>
          <w:p w14:paraId="29294784" w14:textId="77777777" w:rsidR="00277676" w:rsidRPr="003645D2" w:rsidRDefault="00277676" w:rsidP="00FB156C">
            <w:pPr>
              <w:rPr>
                <w:rFonts w:cs="Times New Roman"/>
                <w:i/>
                <w:iCs/>
                <w:color w:val="000000"/>
                <w:sz w:val="16"/>
                <w:szCs w:val="16"/>
              </w:rPr>
            </w:pPr>
            <w:r w:rsidRPr="003645D2">
              <w:rPr>
                <w:rFonts w:cs="Times New Roman"/>
                <w:i/>
                <w:iCs/>
                <w:color w:val="000000"/>
                <w:sz w:val="16"/>
                <w:szCs w:val="16"/>
              </w:rPr>
              <w:t>18 to 34 years</w:t>
            </w:r>
          </w:p>
        </w:tc>
        <w:tc>
          <w:tcPr>
            <w:tcW w:w="1566" w:type="dxa"/>
            <w:tcBorders>
              <w:top w:val="nil"/>
              <w:left w:val="nil"/>
              <w:bottom w:val="nil"/>
              <w:right w:val="nil"/>
            </w:tcBorders>
            <w:shd w:val="clear" w:color="auto" w:fill="auto"/>
            <w:noWrap/>
            <w:vAlign w:val="center"/>
          </w:tcPr>
          <w:p w14:paraId="2FA960E1" w14:textId="77777777" w:rsidR="00277676" w:rsidRPr="00921195" w:rsidRDefault="00277676" w:rsidP="00FB156C">
            <w:pPr>
              <w:jc w:val="center"/>
              <w:rPr>
                <w:rFonts w:cs="Times New Roman"/>
                <w:color w:val="000000"/>
                <w:sz w:val="16"/>
                <w:szCs w:val="16"/>
              </w:rPr>
            </w:pPr>
            <w:r w:rsidRPr="00921195">
              <w:rPr>
                <w:rFonts w:cs="Times New Roman"/>
                <w:color w:val="000000"/>
                <w:sz w:val="16"/>
                <w:szCs w:val="16"/>
              </w:rPr>
              <w:t>n (%)</w:t>
            </w:r>
          </w:p>
        </w:tc>
        <w:tc>
          <w:tcPr>
            <w:tcW w:w="236" w:type="dxa"/>
            <w:tcBorders>
              <w:top w:val="nil"/>
              <w:left w:val="nil"/>
              <w:bottom w:val="nil"/>
              <w:right w:val="nil"/>
            </w:tcBorders>
            <w:shd w:val="clear" w:color="auto" w:fill="auto"/>
            <w:noWrap/>
            <w:vAlign w:val="center"/>
          </w:tcPr>
          <w:p w14:paraId="0FF66DFC" w14:textId="77777777" w:rsidR="00277676" w:rsidRPr="00E6159D" w:rsidRDefault="00277676" w:rsidP="00FB156C">
            <w:pPr>
              <w:jc w:val="center"/>
              <w:rPr>
                <w:rFonts w:cs="Times New Roman"/>
                <w:color w:val="000000"/>
              </w:rPr>
            </w:pPr>
            <w:r>
              <w:rPr>
                <w:rFonts w:cs="Times New Roman"/>
                <w:color w:val="000000"/>
              </w:rPr>
              <w:t>…</w:t>
            </w:r>
          </w:p>
        </w:tc>
        <w:tc>
          <w:tcPr>
            <w:tcW w:w="450" w:type="dxa"/>
            <w:tcBorders>
              <w:top w:val="nil"/>
              <w:left w:val="nil"/>
              <w:bottom w:val="nil"/>
              <w:right w:val="nil"/>
            </w:tcBorders>
            <w:vAlign w:val="center"/>
          </w:tcPr>
          <w:p w14:paraId="7BE612A4" w14:textId="77777777" w:rsidR="00277676" w:rsidRPr="00E6159D" w:rsidRDefault="00277676" w:rsidP="00FB156C">
            <w:pPr>
              <w:jc w:val="center"/>
              <w:rPr>
                <w:rFonts w:cs="Times New Roman"/>
                <w:color w:val="000000"/>
              </w:rPr>
            </w:pPr>
            <w:r>
              <w:rPr>
                <w:rFonts w:cs="Times New Roman"/>
                <w:color w:val="000000"/>
              </w:rPr>
              <w:t>…</w:t>
            </w:r>
          </w:p>
        </w:tc>
        <w:tc>
          <w:tcPr>
            <w:tcW w:w="720" w:type="dxa"/>
            <w:tcBorders>
              <w:top w:val="nil"/>
              <w:left w:val="nil"/>
              <w:bottom w:val="nil"/>
              <w:right w:val="nil"/>
            </w:tcBorders>
            <w:vAlign w:val="center"/>
          </w:tcPr>
          <w:p w14:paraId="44662353" w14:textId="77777777" w:rsidR="00277676" w:rsidRPr="0087252C" w:rsidRDefault="00277676" w:rsidP="00FB156C">
            <w:pPr>
              <w:jc w:val="center"/>
              <w:rPr>
                <w:rFonts w:cs="Times New Roman"/>
                <w:color w:val="000000"/>
              </w:rPr>
            </w:pPr>
            <w:r>
              <w:rPr>
                <w:rFonts w:cs="Times New Roman"/>
                <w:color w:val="000000"/>
              </w:rPr>
              <w:t>…</w:t>
            </w:r>
          </w:p>
        </w:tc>
        <w:tc>
          <w:tcPr>
            <w:tcW w:w="720" w:type="dxa"/>
            <w:tcBorders>
              <w:top w:val="nil"/>
              <w:left w:val="nil"/>
              <w:bottom w:val="nil"/>
              <w:right w:val="nil"/>
            </w:tcBorders>
            <w:vAlign w:val="center"/>
          </w:tcPr>
          <w:p w14:paraId="1D6609D6" w14:textId="77777777" w:rsidR="00277676" w:rsidRPr="0087252C" w:rsidRDefault="00277676" w:rsidP="00FB156C">
            <w:pPr>
              <w:jc w:val="center"/>
              <w:rPr>
                <w:rFonts w:cs="Times New Roman"/>
                <w:color w:val="000000"/>
              </w:rPr>
            </w:pPr>
            <w:r>
              <w:rPr>
                <w:rFonts w:cs="Times New Roman"/>
                <w:color w:val="000000"/>
              </w:rPr>
              <w:t>…</w:t>
            </w:r>
          </w:p>
        </w:tc>
        <w:tc>
          <w:tcPr>
            <w:tcW w:w="900" w:type="dxa"/>
            <w:tcBorders>
              <w:top w:val="nil"/>
              <w:left w:val="nil"/>
              <w:bottom w:val="nil"/>
              <w:right w:val="nil"/>
            </w:tcBorders>
            <w:vAlign w:val="center"/>
          </w:tcPr>
          <w:p w14:paraId="6E9412AF" w14:textId="77777777" w:rsidR="00277676" w:rsidRPr="0087252C" w:rsidRDefault="00277676" w:rsidP="00FB156C">
            <w:pPr>
              <w:jc w:val="center"/>
              <w:rPr>
                <w:rFonts w:cs="Times New Roman"/>
                <w:color w:val="000000"/>
              </w:rPr>
            </w:pPr>
            <w:r>
              <w:rPr>
                <w:rFonts w:cs="Times New Roman"/>
                <w:color w:val="000000"/>
              </w:rPr>
              <w:t>…</w:t>
            </w:r>
          </w:p>
        </w:tc>
        <w:tc>
          <w:tcPr>
            <w:tcW w:w="450" w:type="dxa"/>
            <w:tcBorders>
              <w:top w:val="nil"/>
              <w:left w:val="nil"/>
              <w:bottom w:val="nil"/>
              <w:right w:val="nil"/>
            </w:tcBorders>
            <w:vAlign w:val="center"/>
          </w:tcPr>
          <w:p w14:paraId="419DA967" w14:textId="77777777" w:rsidR="00277676" w:rsidRPr="0087252C" w:rsidRDefault="00277676" w:rsidP="00FB156C">
            <w:pPr>
              <w:jc w:val="center"/>
              <w:rPr>
                <w:rFonts w:cs="Times New Roman"/>
                <w:color w:val="000000"/>
              </w:rPr>
            </w:pPr>
            <w:r>
              <w:rPr>
                <w:rFonts w:cs="Times New Roman"/>
                <w:color w:val="000000"/>
              </w:rPr>
              <w:t>…</w:t>
            </w:r>
          </w:p>
        </w:tc>
        <w:tc>
          <w:tcPr>
            <w:tcW w:w="630" w:type="dxa"/>
            <w:tcBorders>
              <w:top w:val="nil"/>
              <w:left w:val="nil"/>
              <w:bottom w:val="nil"/>
              <w:right w:val="nil"/>
            </w:tcBorders>
            <w:vAlign w:val="center"/>
          </w:tcPr>
          <w:p w14:paraId="5878A890" w14:textId="77777777" w:rsidR="00277676" w:rsidRDefault="00277676" w:rsidP="00FB156C">
            <w:pPr>
              <w:jc w:val="center"/>
              <w:rPr>
                <w:rFonts w:cs="Times New Roman"/>
                <w:color w:val="000000"/>
              </w:rPr>
            </w:pPr>
            <w:r>
              <w:rPr>
                <w:rFonts w:cs="Times New Roman"/>
                <w:color w:val="000000"/>
              </w:rPr>
              <w:t>…</w:t>
            </w:r>
          </w:p>
        </w:tc>
        <w:tc>
          <w:tcPr>
            <w:tcW w:w="1080" w:type="dxa"/>
            <w:tcBorders>
              <w:top w:val="nil"/>
              <w:left w:val="nil"/>
              <w:bottom w:val="nil"/>
              <w:right w:val="nil"/>
            </w:tcBorders>
            <w:vAlign w:val="center"/>
          </w:tcPr>
          <w:p w14:paraId="27E7757B" w14:textId="77777777" w:rsidR="00277676" w:rsidRDefault="00277676" w:rsidP="00FB156C">
            <w:pPr>
              <w:jc w:val="center"/>
              <w:rPr>
                <w:rFonts w:cs="Times New Roman"/>
                <w:color w:val="000000"/>
              </w:rPr>
            </w:pPr>
            <w:r>
              <w:rPr>
                <w:rFonts w:cs="Times New Roman"/>
                <w:color w:val="000000"/>
              </w:rPr>
              <w:t>…</w:t>
            </w:r>
          </w:p>
        </w:tc>
        <w:tc>
          <w:tcPr>
            <w:tcW w:w="990" w:type="dxa"/>
            <w:tcBorders>
              <w:top w:val="nil"/>
              <w:left w:val="nil"/>
              <w:bottom w:val="nil"/>
              <w:right w:val="nil"/>
            </w:tcBorders>
            <w:vAlign w:val="center"/>
          </w:tcPr>
          <w:p w14:paraId="7592A900" w14:textId="77777777" w:rsidR="00277676" w:rsidRDefault="00277676" w:rsidP="00FB156C">
            <w:pPr>
              <w:jc w:val="center"/>
              <w:rPr>
                <w:rFonts w:cs="Times New Roman"/>
                <w:color w:val="000000"/>
              </w:rPr>
            </w:pPr>
            <w:r>
              <w:rPr>
                <w:rFonts w:cs="Times New Roman"/>
                <w:color w:val="000000"/>
              </w:rPr>
              <w:t>…</w:t>
            </w:r>
          </w:p>
        </w:tc>
        <w:tc>
          <w:tcPr>
            <w:tcW w:w="990" w:type="dxa"/>
            <w:tcBorders>
              <w:top w:val="nil"/>
              <w:left w:val="nil"/>
              <w:bottom w:val="nil"/>
              <w:right w:val="nil"/>
            </w:tcBorders>
            <w:vAlign w:val="center"/>
          </w:tcPr>
          <w:p w14:paraId="166A637B" w14:textId="77777777" w:rsidR="00277676" w:rsidRDefault="00277676" w:rsidP="00FB156C">
            <w:pPr>
              <w:jc w:val="center"/>
              <w:rPr>
                <w:rFonts w:cs="Times New Roman"/>
                <w:color w:val="000000"/>
              </w:rPr>
            </w:pPr>
            <w:r>
              <w:rPr>
                <w:rFonts w:cs="Times New Roman"/>
                <w:color w:val="000000"/>
              </w:rPr>
              <w:t>…</w:t>
            </w:r>
          </w:p>
        </w:tc>
        <w:tc>
          <w:tcPr>
            <w:tcW w:w="1080" w:type="dxa"/>
            <w:tcBorders>
              <w:top w:val="nil"/>
              <w:left w:val="nil"/>
              <w:bottom w:val="nil"/>
              <w:right w:val="nil"/>
            </w:tcBorders>
            <w:vAlign w:val="center"/>
          </w:tcPr>
          <w:p w14:paraId="0A77308A" w14:textId="77777777" w:rsidR="00277676" w:rsidRDefault="00277676" w:rsidP="00FB156C">
            <w:pPr>
              <w:jc w:val="center"/>
              <w:rPr>
                <w:rFonts w:cs="Times New Roman"/>
                <w:color w:val="000000"/>
              </w:rPr>
            </w:pPr>
            <w:r>
              <w:rPr>
                <w:rFonts w:cs="Times New Roman"/>
                <w:color w:val="000000"/>
              </w:rPr>
              <w:t>…</w:t>
            </w:r>
          </w:p>
        </w:tc>
        <w:tc>
          <w:tcPr>
            <w:tcW w:w="720" w:type="dxa"/>
            <w:tcBorders>
              <w:top w:val="nil"/>
              <w:left w:val="nil"/>
              <w:bottom w:val="nil"/>
              <w:right w:val="nil"/>
            </w:tcBorders>
            <w:shd w:val="clear" w:color="auto" w:fill="auto"/>
            <w:noWrap/>
            <w:vAlign w:val="center"/>
          </w:tcPr>
          <w:p w14:paraId="198DE338" w14:textId="77777777" w:rsidR="00277676" w:rsidRPr="00E6159D" w:rsidRDefault="00277676" w:rsidP="00FB156C">
            <w:pPr>
              <w:jc w:val="center"/>
              <w:rPr>
                <w:rFonts w:cs="Times New Roman"/>
                <w:color w:val="000000"/>
              </w:rPr>
            </w:pPr>
            <w:r>
              <w:rPr>
                <w:rFonts w:cs="Times New Roman"/>
                <w:color w:val="000000"/>
              </w:rPr>
              <w:t>…</w:t>
            </w:r>
          </w:p>
        </w:tc>
        <w:tc>
          <w:tcPr>
            <w:tcW w:w="630" w:type="dxa"/>
            <w:tcBorders>
              <w:top w:val="nil"/>
              <w:left w:val="nil"/>
              <w:bottom w:val="nil"/>
              <w:right w:val="nil"/>
            </w:tcBorders>
            <w:shd w:val="clear" w:color="auto" w:fill="auto"/>
            <w:noWrap/>
            <w:vAlign w:val="center"/>
          </w:tcPr>
          <w:p w14:paraId="7352A0F3" w14:textId="77777777" w:rsidR="00277676" w:rsidRPr="0087252C" w:rsidRDefault="00277676" w:rsidP="00FB156C">
            <w:pPr>
              <w:jc w:val="center"/>
              <w:rPr>
                <w:rFonts w:cs="Times New Roman"/>
                <w:color w:val="000000"/>
              </w:rPr>
            </w:pPr>
          </w:p>
        </w:tc>
      </w:tr>
      <w:tr w:rsidR="00277676" w:rsidRPr="0087252C" w14:paraId="7C54C9AA" w14:textId="77777777" w:rsidTr="00FB156C">
        <w:trPr>
          <w:trHeight w:val="300"/>
        </w:trPr>
        <w:tc>
          <w:tcPr>
            <w:tcW w:w="236" w:type="dxa"/>
            <w:tcBorders>
              <w:top w:val="nil"/>
              <w:left w:val="nil"/>
              <w:bottom w:val="nil"/>
              <w:right w:val="nil"/>
            </w:tcBorders>
            <w:shd w:val="clear" w:color="auto" w:fill="auto"/>
            <w:noWrap/>
            <w:vAlign w:val="bottom"/>
          </w:tcPr>
          <w:p w14:paraId="3C55D34C" w14:textId="77777777" w:rsidR="00277676" w:rsidRPr="003645D2" w:rsidRDefault="00277676" w:rsidP="00FB156C">
            <w:pPr>
              <w:rPr>
                <w:rFonts w:cs="Times New Roman"/>
                <w:color w:val="000000"/>
                <w:sz w:val="16"/>
                <w:szCs w:val="16"/>
              </w:rPr>
            </w:pPr>
          </w:p>
        </w:tc>
        <w:tc>
          <w:tcPr>
            <w:tcW w:w="1852" w:type="dxa"/>
            <w:tcBorders>
              <w:top w:val="nil"/>
              <w:left w:val="nil"/>
              <w:bottom w:val="nil"/>
              <w:right w:val="nil"/>
            </w:tcBorders>
            <w:shd w:val="clear" w:color="auto" w:fill="auto"/>
            <w:noWrap/>
            <w:vAlign w:val="center"/>
          </w:tcPr>
          <w:p w14:paraId="4397E6C5" w14:textId="77777777" w:rsidR="00277676" w:rsidRPr="003645D2" w:rsidRDefault="00277676" w:rsidP="00FB156C">
            <w:pPr>
              <w:rPr>
                <w:rFonts w:cs="Times New Roman"/>
                <w:i/>
                <w:iCs/>
                <w:color w:val="000000"/>
                <w:sz w:val="16"/>
                <w:szCs w:val="16"/>
              </w:rPr>
            </w:pPr>
            <w:r w:rsidRPr="003645D2">
              <w:rPr>
                <w:rFonts w:cs="Times New Roman"/>
                <w:i/>
                <w:iCs/>
                <w:color w:val="000000"/>
                <w:sz w:val="16"/>
                <w:szCs w:val="16"/>
              </w:rPr>
              <w:t>35 to 44 years</w:t>
            </w:r>
          </w:p>
        </w:tc>
        <w:tc>
          <w:tcPr>
            <w:tcW w:w="1566" w:type="dxa"/>
            <w:tcBorders>
              <w:top w:val="nil"/>
              <w:left w:val="nil"/>
              <w:bottom w:val="nil"/>
              <w:right w:val="nil"/>
            </w:tcBorders>
            <w:shd w:val="clear" w:color="auto" w:fill="auto"/>
            <w:noWrap/>
            <w:vAlign w:val="center"/>
          </w:tcPr>
          <w:p w14:paraId="357CFD71" w14:textId="77777777" w:rsidR="00277676" w:rsidRPr="00921195" w:rsidRDefault="00277676" w:rsidP="00FB156C">
            <w:pPr>
              <w:jc w:val="center"/>
              <w:rPr>
                <w:rFonts w:cs="Times New Roman"/>
                <w:color w:val="000000"/>
                <w:sz w:val="16"/>
                <w:szCs w:val="16"/>
              </w:rPr>
            </w:pPr>
            <w:r w:rsidRPr="00921195">
              <w:rPr>
                <w:rFonts w:cs="Times New Roman"/>
                <w:color w:val="000000"/>
                <w:sz w:val="16"/>
                <w:szCs w:val="16"/>
              </w:rPr>
              <w:t>n (%)</w:t>
            </w:r>
          </w:p>
        </w:tc>
        <w:tc>
          <w:tcPr>
            <w:tcW w:w="236" w:type="dxa"/>
            <w:tcBorders>
              <w:top w:val="nil"/>
              <w:left w:val="nil"/>
              <w:bottom w:val="nil"/>
              <w:right w:val="nil"/>
            </w:tcBorders>
            <w:shd w:val="clear" w:color="auto" w:fill="auto"/>
            <w:noWrap/>
            <w:vAlign w:val="center"/>
          </w:tcPr>
          <w:p w14:paraId="1713A4C8" w14:textId="77777777" w:rsidR="00277676" w:rsidRPr="00E6159D" w:rsidRDefault="00277676" w:rsidP="00FB156C">
            <w:pPr>
              <w:jc w:val="center"/>
              <w:rPr>
                <w:rFonts w:cs="Times New Roman"/>
                <w:color w:val="000000"/>
              </w:rPr>
            </w:pPr>
            <w:r>
              <w:rPr>
                <w:rFonts w:cs="Times New Roman"/>
                <w:color w:val="000000"/>
              </w:rPr>
              <w:t>…</w:t>
            </w:r>
          </w:p>
        </w:tc>
        <w:tc>
          <w:tcPr>
            <w:tcW w:w="450" w:type="dxa"/>
            <w:tcBorders>
              <w:top w:val="nil"/>
              <w:left w:val="nil"/>
              <w:bottom w:val="nil"/>
              <w:right w:val="nil"/>
            </w:tcBorders>
            <w:vAlign w:val="center"/>
          </w:tcPr>
          <w:p w14:paraId="67A54021" w14:textId="77777777" w:rsidR="00277676" w:rsidRPr="00E6159D" w:rsidRDefault="00277676" w:rsidP="00FB156C">
            <w:pPr>
              <w:jc w:val="center"/>
              <w:rPr>
                <w:rFonts w:cs="Times New Roman"/>
                <w:color w:val="000000"/>
              </w:rPr>
            </w:pPr>
            <w:r>
              <w:rPr>
                <w:rFonts w:cs="Times New Roman"/>
                <w:color w:val="000000"/>
              </w:rPr>
              <w:t>…</w:t>
            </w:r>
          </w:p>
        </w:tc>
        <w:tc>
          <w:tcPr>
            <w:tcW w:w="720" w:type="dxa"/>
            <w:tcBorders>
              <w:top w:val="nil"/>
              <w:left w:val="nil"/>
              <w:bottom w:val="nil"/>
              <w:right w:val="nil"/>
            </w:tcBorders>
            <w:vAlign w:val="center"/>
          </w:tcPr>
          <w:p w14:paraId="499A2A06" w14:textId="77777777" w:rsidR="00277676" w:rsidRPr="0087252C" w:rsidRDefault="00277676" w:rsidP="00FB156C">
            <w:pPr>
              <w:jc w:val="center"/>
              <w:rPr>
                <w:rFonts w:cs="Times New Roman"/>
                <w:color w:val="000000"/>
              </w:rPr>
            </w:pPr>
            <w:r>
              <w:rPr>
                <w:rFonts w:cs="Times New Roman"/>
                <w:color w:val="000000"/>
              </w:rPr>
              <w:t>…</w:t>
            </w:r>
          </w:p>
        </w:tc>
        <w:tc>
          <w:tcPr>
            <w:tcW w:w="720" w:type="dxa"/>
            <w:tcBorders>
              <w:top w:val="nil"/>
              <w:left w:val="nil"/>
              <w:bottom w:val="nil"/>
              <w:right w:val="nil"/>
            </w:tcBorders>
            <w:vAlign w:val="center"/>
          </w:tcPr>
          <w:p w14:paraId="3A4B0192" w14:textId="77777777" w:rsidR="00277676" w:rsidRPr="0087252C" w:rsidRDefault="00277676" w:rsidP="00FB156C">
            <w:pPr>
              <w:jc w:val="center"/>
              <w:rPr>
                <w:rFonts w:cs="Times New Roman"/>
                <w:color w:val="000000"/>
              </w:rPr>
            </w:pPr>
            <w:r>
              <w:rPr>
                <w:rFonts w:cs="Times New Roman"/>
                <w:color w:val="000000"/>
              </w:rPr>
              <w:t>…</w:t>
            </w:r>
          </w:p>
        </w:tc>
        <w:tc>
          <w:tcPr>
            <w:tcW w:w="900" w:type="dxa"/>
            <w:tcBorders>
              <w:top w:val="nil"/>
              <w:left w:val="nil"/>
              <w:bottom w:val="nil"/>
              <w:right w:val="nil"/>
            </w:tcBorders>
            <w:vAlign w:val="center"/>
          </w:tcPr>
          <w:p w14:paraId="6A880C43" w14:textId="77777777" w:rsidR="00277676" w:rsidRPr="0087252C" w:rsidRDefault="00277676" w:rsidP="00FB156C">
            <w:pPr>
              <w:jc w:val="center"/>
              <w:rPr>
                <w:rFonts w:cs="Times New Roman"/>
                <w:color w:val="000000"/>
              </w:rPr>
            </w:pPr>
            <w:r>
              <w:rPr>
                <w:rFonts w:cs="Times New Roman"/>
                <w:color w:val="000000"/>
              </w:rPr>
              <w:t>…</w:t>
            </w:r>
          </w:p>
        </w:tc>
        <w:tc>
          <w:tcPr>
            <w:tcW w:w="450" w:type="dxa"/>
            <w:tcBorders>
              <w:top w:val="nil"/>
              <w:left w:val="nil"/>
              <w:bottom w:val="nil"/>
              <w:right w:val="nil"/>
            </w:tcBorders>
            <w:vAlign w:val="center"/>
          </w:tcPr>
          <w:p w14:paraId="004B5876" w14:textId="77777777" w:rsidR="00277676" w:rsidRPr="0087252C" w:rsidRDefault="00277676" w:rsidP="00FB156C">
            <w:pPr>
              <w:jc w:val="center"/>
              <w:rPr>
                <w:rFonts w:cs="Times New Roman"/>
                <w:color w:val="000000"/>
              </w:rPr>
            </w:pPr>
            <w:r>
              <w:rPr>
                <w:rFonts w:cs="Times New Roman"/>
                <w:color w:val="000000"/>
              </w:rPr>
              <w:t>…</w:t>
            </w:r>
          </w:p>
        </w:tc>
        <w:tc>
          <w:tcPr>
            <w:tcW w:w="630" w:type="dxa"/>
            <w:tcBorders>
              <w:top w:val="nil"/>
              <w:left w:val="nil"/>
              <w:bottom w:val="nil"/>
              <w:right w:val="nil"/>
            </w:tcBorders>
            <w:vAlign w:val="center"/>
          </w:tcPr>
          <w:p w14:paraId="658D4C7B" w14:textId="77777777" w:rsidR="00277676" w:rsidRDefault="00277676" w:rsidP="00FB156C">
            <w:pPr>
              <w:jc w:val="center"/>
              <w:rPr>
                <w:rFonts w:cs="Times New Roman"/>
                <w:color w:val="000000"/>
              </w:rPr>
            </w:pPr>
            <w:r>
              <w:rPr>
                <w:rFonts w:cs="Times New Roman"/>
                <w:color w:val="000000"/>
              </w:rPr>
              <w:t>…</w:t>
            </w:r>
          </w:p>
        </w:tc>
        <w:tc>
          <w:tcPr>
            <w:tcW w:w="1080" w:type="dxa"/>
            <w:tcBorders>
              <w:top w:val="nil"/>
              <w:left w:val="nil"/>
              <w:bottom w:val="nil"/>
              <w:right w:val="nil"/>
            </w:tcBorders>
            <w:vAlign w:val="center"/>
          </w:tcPr>
          <w:p w14:paraId="78BBEB90" w14:textId="77777777" w:rsidR="00277676" w:rsidRDefault="00277676" w:rsidP="00FB156C">
            <w:pPr>
              <w:jc w:val="center"/>
              <w:rPr>
                <w:rFonts w:cs="Times New Roman"/>
                <w:color w:val="000000"/>
              </w:rPr>
            </w:pPr>
            <w:r>
              <w:rPr>
                <w:rFonts w:cs="Times New Roman"/>
                <w:color w:val="000000"/>
              </w:rPr>
              <w:t>…</w:t>
            </w:r>
          </w:p>
        </w:tc>
        <w:tc>
          <w:tcPr>
            <w:tcW w:w="990" w:type="dxa"/>
            <w:tcBorders>
              <w:top w:val="nil"/>
              <w:left w:val="nil"/>
              <w:bottom w:val="nil"/>
              <w:right w:val="nil"/>
            </w:tcBorders>
            <w:vAlign w:val="center"/>
          </w:tcPr>
          <w:p w14:paraId="5C48FC94" w14:textId="77777777" w:rsidR="00277676" w:rsidRDefault="00277676" w:rsidP="00FB156C">
            <w:pPr>
              <w:jc w:val="center"/>
              <w:rPr>
                <w:rFonts w:cs="Times New Roman"/>
                <w:color w:val="000000"/>
              </w:rPr>
            </w:pPr>
            <w:r>
              <w:rPr>
                <w:rFonts w:cs="Times New Roman"/>
                <w:color w:val="000000"/>
              </w:rPr>
              <w:t>…</w:t>
            </w:r>
          </w:p>
        </w:tc>
        <w:tc>
          <w:tcPr>
            <w:tcW w:w="990" w:type="dxa"/>
            <w:tcBorders>
              <w:top w:val="nil"/>
              <w:left w:val="nil"/>
              <w:bottom w:val="nil"/>
              <w:right w:val="nil"/>
            </w:tcBorders>
            <w:vAlign w:val="center"/>
          </w:tcPr>
          <w:p w14:paraId="770EB0F9" w14:textId="77777777" w:rsidR="00277676" w:rsidRDefault="00277676" w:rsidP="00FB156C">
            <w:pPr>
              <w:jc w:val="center"/>
              <w:rPr>
                <w:rFonts w:cs="Times New Roman"/>
                <w:color w:val="000000"/>
              </w:rPr>
            </w:pPr>
            <w:r>
              <w:rPr>
                <w:rFonts w:cs="Times New Roman"/>
                <w:color w:val="000000"/>
              </w:rPr>
              <w:t>…</w:t>
            </w:r>
          </w:p>
        </w:tc>
        <w:tc>
          <w:tcPr>
            <w:tcW w:w="1080" w:type="dxa"/>
            <w:tcBorders>
              <w:top w:val="nil"/>
              <w:left w:val="nil"/>
              <w:bottom w:val="nil"/>
              <w:right w:val="nil"/>
            </w:tcBorders>
            <w:vAlign w:val="center"/>
          </w:tcPr>
          <w:p w14:paraId="09A8404A" w14:textId="77777777" w:rsidR="00277676" w:rsidRDefault="00277676" w:rsidP="00FB156C">
            <w:pPr>
              <w:jc w:val="center"/>
              <w:rPr>
                <w:rFonts w:cs="Times New Roman"/>
                <w:color w:val="000000"/>
              </w:rPr>
            </w:pPr>
            <w:r>
              <w:rPr>
                <w:rFonts w:cs="Times New Roman"/>
                <w:color w:val="000000"/>
              </w:rPr>
              <w:t>…</w:t>
            </w:r>
          </w:p>
        </w:tc>
        <w:tc>
          <w:tcPr>
            <w:tcW w:w="720" w:type="dxa"/>
            <w:tcBorders>
              <w:top w:val="nil"/>
              <w:left w:val="nil"/>
              <w:bottom w:val="nil"/>
              <w:right w:val="nil"/>
            </w:tcBorders>
            <w:shd w:val="clear" w:color="auto" w:fill="auto"/>
            <w:noWrap/>
            <w:vAlign w:val="center"/>
          </w:tcPr>
          <w:p w14:paraId="16B705DE" w14:textId="77777777" w:rsidR="00277676" w:rsidRPr="00E6159D" w:rsidRDefault="00277676" w:rsidP="00FB156C">
            <w:pPr>
              <w:jc w:val="center"/>
              <w:rPr>
                <w:rFonts w:cs="Times New Roman"/>
                <w:color w:val="000000"/>
              </w:rPr>
            </w:pPr>
            <w:r>
              <w:rPr>
                <w:rFonts w:cs="Times New Roman"/>
                <w:color w:val="000000"/>
              </w:rPr>
              <w:t>…</w:t>
            </w:r>
          </w:p>
        </w:tc>
        <w:tc>
          <w:tcPr>
            <w:tcW w:w="630" w:type="dxa"/>
            <w:tcBorders>
              <w:top w:val="nil"/>
              <w:left w:val="nil"/>
              <w:bottom w:val="nil"/>
              <w:right w:val="nil"/>
            </w:tcBorders>
            <w:shd w:val="clear" w:color="auto" w:fill="auto"/>
            <w:noWrap/>
            <w:vAlign w:val="center"/>
          </w:tcPr>
          <w:p w14:paraId="0668C4DB" w14:textId="77777777" w:rsidR="00277676" w:rsidRPr="0087252C" w:rsidRDefault="00277676" w:rsidP="00FB156C">
            <w:pPr>
              <w:jc w:val="center"/>
              <w:rPr>
                <w:rFonts w:cs="Times New Roman"/>
                <w:color w:val="000000"/>
              </w:rPr>
            </w:pPr>
          </w:p>
        </w:tc>
      </w:tr>
      <w:tr w:rsidR="00277676" w:rsidRPr="0087252C" w14:paraId="3BDB98FA" w14:textId="77777777" w:rsidTr="00FB156C">
        <w:trPr>
          <w:trHeight w:val="300"/>
        </w:trPr>
        <w:tc>
          <w:tcPr>
            <w:tcW w:w="236" w:type="dxa"/>
            <w:tcBorders>
              <w:top w:val="nil"/>
              <w:left w:val="nil"/>
              <w:bottom w:val="nil"/>
              <w:right w:val="nil"/>
            </w:tcBorders>
            <w:shd w:val="clear" w:color="auto" w:fill="auto"/>
            <w:noWrap/>
            <w:vAlign w:val="bottom"/>
          </w:tcPr>
          <w:p w14:paraId="5BC9833B" w14:textId="77777777" w:rsidR="00277676" w:rsidRPr="003645D2" w:rsidRDefault="00277676" w:rsidP="00FB156C">
            <w:pPr>
              <w:rPr>
                <w:rFonts w:cs="Times New Roman"/>
                <w:color w:val="000000"/>
                <w:sz w:val="16"/>
                <w:szCs w:val="16"/>
              </w:rPr>
            </w:pPr>
          </w:p>
        </w:tc>
        <w:tc>
          <w:tcPr>
            <w:tcW w:w="1852" w:type="dxa"/>
            <w:tcBorders>
              <w:top w:val="nil"/>
              <w:left w:val="nil"/>
              <w:bottom w:val="nil"/>
              <w:right w:val="nil"/>
            </w:tcBorders>
            <w:shd w:val="clear" w:color="auto" w:fill="auto"/>
            <w:noWrap/>
            <w:vAlign w:val="center"/>
          </w:tcPr>
          <w:p w14:paraId="5CBC4DAB" w14:textId="77777777" w:rsidR="00277676" w:rsidRPr="003645D2" w:rsidRDefault="00277676" w:rsidP="00FB156C">
            <w:pPr>
              <w:rPr>
                <w:rFonts w:cs="Times New Roman"/>
                <w:i/>
                <w:iCs/>
                <w:color w:val="000000"/>
                <w:sz w:val="16"/>
                <w:szCs w:val="16"/>
              </w:rPr>
            </w:pPr>
            <w:r w:rsidRPr="003645D2">
              <w:rPr>
                <w:rFonts w:cs="Times New Roman"/>
                <w:i/>
                <w:iCs/>
                <w:color w:val="000000"/>
                <w:sz w:val="16"/>
                <w:szCs w:val="16"/>
              </w:rPr>
              <w:t xml:space="preserve">45 to </w:t>
            </w:r>
            <w:r>
              <w:rPr>
                <w:rFonts w:cs="Times New Roman"/>
                <w:i/>
                <w:iCs/>
                <w:color w:val="000000"/>
                <w:sz w:val="16"/>
                <w:szCs w:val="16"/>
              </w:rPr>
              <w:t>5</w:t>
            </w:r>
            <w:r w:rsidRPr="003645D2">
              <w:rPr>
                <w:rFonts w:cs="Times New Roman"/>
                <w:i/>
                <w:iCs/>
                <w:color w:val="000000"/>
                <w:sz w:val="16"/>
                <w:szCs w:val="16"/>
              </w:rPr>
              <w:t>4 years</w:t>
            </w:r>
          </w:p>
        </w:tc>
        <w:tc>
          <w:tcPr>
            <w:tcW w:w="1566" w:type="dxa"/>
            <w:tcBorders>
              <w:top w:val="nil"/>
              <w:left w:val="nil"/>
              <w:bottom w:val="nil"/>
              <w:right w:val="nil"/>
            </w:tcBorders>
            <w:shd w:val="clear" w:color="auto" w:fill="auto"/>
            <w:noWrap/>
            <w:vAlign w:val="center"/>
          </w:tcPr>
          <w:p w14:paraId="3EFC6DCA" w14:textId="77777777" w:rsidR="00277676" w:rsidRPr="00921195" w:rsidRDefault="00277676" w:rsidP="00FB156C">
            <w:pPr>
              <w:jc w:val="center"/>
              <w:rPr>
                <w:rFonts w:cs="Times New Roman"/>
                <w:color w:val="000000"/>
                <w:sz w:val="16"/>
                <w:szCs w:val="16"/>
              </w:rPr>
            </w:pPr>
            <w:r w:rsidRPr="00921195">
              <w:rPr>
                <w:rFonts w:cs="Times New Roman"/>
                <w:color w:val="000000"/>
                <w:sz w:val="16"/>
                <w:szCs w:val="16"/>
              </w:rPr>
              <w:t>n (%)</w:t>
            </w:r>
          </w:p>
        </w:tc>
        <w:tc>
          <w:tcPr>
            <w:tcW w:w="236" w:type="dxa"/>
            <w:tcBorders>
              <w:top w:val="nil"/>
              <w:left w:val="nil"/>
              <w:bottom w:val="nil"/>
              <w:right w:val="nil"/>
            </w:tcBorders>
            <w:shd w:val="clear" w:color="auto" w:fill="auto"/>
            <w:noWrap/>
            <w:vAlign w:val="center"/>
          </w:tcPr>
          <w:p w14:paraId="750CC1F6" w14:textId="77777777" w:rsidR="00277676" w:rsidRPr="00E6159D" w:rsidRDefault="00277676" w:rsidP="00FB156C">
            <w:pPr>
              <w:jc w:val="center"/>
              <w:rPr>
                <w:rFonts w:cs="Times New Roman"/>
                <w:color w:val="000000"/>
              </w:rPr>
            </w:pPr>
            <w:r>
              <w:rPr>
                <w:rFonts w:cs="Times New Roman"/>
                <w:color w:val="000000"/>
              </w:rPr>
              <w:t>…</w:t>
            </w:r>
          </w:p>
        </w:tc>
        <w:tc>
          <w:tcPr>
            <w:tcW w:w="450" w:type="dxa"/>
            <w:tcBorders>
              <w:top w:val="nil"/>
              <w:left w:val="nil"/>
              <w:bottom w:val="nil"/>
              <w:right w:val="nil"/>
            </w:tcBorders>
            <w:vAlign w:val="center"/>
          </w:tcPr>
          <w:p w14:paraId="0579E392" w14:textId="77777777" w:rsidR="00277676" w:rsidRPr="00E6159D" w:rsidRDefault="00277676" w:rsidP="00FB156C">
            <w:pPr>
              <w:jc w:val="center"/>
              <w:rPr>
                <w:rFonts w:cs="Times New Roman"/>
                <w:color w:val="000000"/>
              </w:rPr>
            </w:pPr>
            <w:r>
              <w:rPr>
                <w:rFonts w:cs="Times New Roman"/>
                <w:color w:val="000000"/>
              </w:rPr>
              <w:t>…</w:t>
            </w:r>
          </w:p>
        </w:tc>
        <w:tc>
          <w:tcPr>
            <w:tcW w:w="720" w:type="dxa"/>
            <w:tcBorders>
              <w:top w:val="nil"/>
              <w:left w:val="nil"/>
              <w:bottom w:val="nil"/>
              <w:right w:val="nil"/>
            </w:tcBorders>
            <w:vAlign w:val="center"/>
          </w:tcPr>
          <w:p w14:paraId="301C0C6A" w14:textId="77777777" w:rsidR="00277676" w:rsidRPr="0087252C" w:rsidRDefault="00277676" w:rsidP="00FB156C">
            <w:pPr>
              <w:jc w:val="center"/>
              <w:rPr>
                <w:rFonts w:cs="Times New Roman"/>
                <w:color w:val="000000"/>
              </w:rPr>
            </w:pPr>
            <w:r>
              <w:rPr>
                <w:rFonts w:cs="Times New Roman"/>
                <w:color w:val="000000"/>
              </w:rPr>
              <w:t>…</w:t>
            </w:r>
          </w:p>
        </w:tc>
        <w:tc>
          <w:tcPr>
            <w:tcW w:w="720" w:type="dxa"/>
            <w:tcBorders>
              <w:top w:val="nil"/>
              <w:left w:val="nil"/>
              <w:bottom w:val="nil"/>
              <w:right w:val="nil"/>
            </w:tcBorders>
            <w:vAlign w:val="center"/>
          </w:tcPr>
          <w:p w14:paraId="3F151713" w14:textId="77777777" w:rsidR="00277676" w:rsidRPr="0087252C" w:rsidRDefault="00277676" w:rsidP="00FB156C">
            <w:pPr>
              <w:jc w:val="center"/>
              <w:rPr>
                <w:rFonts w:cs="Times New Roman"/>
                <w:color w:val="000000"/>
              </w:rPr>
            </w:pPr>
            <w:r>
              <w:rPr>
                <w:rFonts w:cs="Times New Roman"/>
                <w:color w:val="000000"/>
              </w:rPr>
              <w:t>…</w:t>
            </w:r>
          </w:p>
        </w:tc>
        <w:tc>
          <w:tcPr>
            <w:tcW w:w="900" w:type="dxa"/>
            <w:tcBorders>
              <w:top w:val="nil"/>
              <w:left w:val="nil"/>
              <w:bottom w:val="nil"/>
              <w:right w:val="nil"/>
            </w:tcBorders>
            <w:vAlign w:val="center"/>
          </w:tcPr>
          <w:p w14:paraId="27230234" w14:textId="77777777" w:rsidR="00277676" w:rsidRPr="0087252C" w:rsidRDefault="00277676" w:rsidP="00FB156C">
            <w:pPr>
              <w:jc w:val="center"/>
              <w:rPr>
                <w:rFonts w:cs="Times New Roman"/>
                <w:color w:val="000000"/>
              </w:rPr>
            </w:pPr>
            <w:r>
              <w:rPr>
                <w:rFonts w:cs="Times New Roman"/>
                <w:color w:val="000000"/>
              </w:rPr>
              <w:t>…</w:t>
            </w:r>
          </w:p>
        </w:tc>
        <w:tc>
          <w:tcPr>
            <w:tcW w:w="450" w:type="dxa"/>
            <w:tcBorders>
              <w:top w:val="nil"/>
              <w:left w:val="nil"/>
              <w:bottom w:val="nil"/>
              <w:right w:val="nil"/>
            </w:tcBorders>
            <w:vAlign w:val="center"/>
          </w:tcPr>
          <w:p w14:paraId="0518579E" w14:textId="77777777" w:rsidR="00277676" w:rsidRPr="0087252C" w:rsidRDefault="00277676" w:rsidP="00FB156C">
            <w:pPr>
              <w:jc w:val="center"/>
              <w:rPr>
                <w:rFonts w:cs="Times New Roman"/>
                <w:color w:val="000000"/>
              </w:rPr>
            </w:pPr>
            <w:r>
              <w:rPr>
                <w:rFonts w:cs="Times New Roman"/>
                <w:color w:val="000000"/>
              </w:rPr>
              <w:t>…</w:t>
            </w:r>
          </w:p>
        </w:tc>
        <w:tc>
          <w:tcPr>
            <w:tcW w:w="630" w:type="dxa"/>
            <w:tcBorders>
              <w:top w:val="nil"/>
              <w:left w:val="nil"/>
              <w:bottom w:val="nil"/>
              <w:right w:val="nil"/>
            </w:tcBorders>
            <w:vAlign w:val="center"/>
          </w:tcPr>
          <w:p w14:paraId="11E5E9E5" w14:textId="77777777" w:rsidR="00277676" w:rsidRDefault="00277676" w:rsidP="00FB156C">
            <w:pPr>
              <w:jc w:val="center"/>
              <w:rPr>
                <w:rFonts w:cs="Times New Roman"/>
                <w:color w:val="000000"/>
              </w:rPr>
            </w:pPr>
            <w:r>
              <w:rPr>
                <w:rFonts w:cs="Times New Roman"/>
                <w:color w:val="000000"/>
              </w:rPr>
              <w:t>…</w:t>
            </w:r>
          </w:p>
        </w:tc>
        <w:tc>
          <w:tcPr>
            <w:tcW w:w="1080" w:type="dxa"/>
            <w:tcBorders>
              <w:top w:val="nil"/>
              <w:left w:val="nil"/>
              <w:bottom w:val="nil"/>
              <w:right w:val="nil"/>
            </w:tcBorders>
            <w:vAlign w:val="center"/>
          </w:tcPr>
          <w:p w14:paraId="3C4AB116" w14:textId="77777777" w:rsidR="00277676" w:rsidRDefault="00277676" w:rsidP="00FB156C">
            <w:pPr>
              <w:jc w:val="center"/>
              <w:rPr>
                <w:rFonts w:cs="Times New Roman"/>
                <w:color w:val="000000"/>
              </w:rPr>
            </w:pPr>
            <w:r>
              <w:rPr>
                <w:rFonts w:cs="Times New Roman"/>
                <w:color w:val="000000"/>
              </w:rPr>
              <w:t>…</w:t>
            </w:r>
          </w:p>
        </w:tc>
        <w:tc>
          <w:tcPr>
            <w:tcW w:w="990" w:type="dxa"/>
            <w:tcBorders>
              <w:top w:val="nil"/>
              <w:left w:val="nil"/>
              <w:bottom w:val="nil"/>
              <w:right w:val="nil"/>
            </w:tcBorders>
            <w:vAlign w:val="center"/>
          </w:tcPr>
          <w:p w14:paraId="187869FE" w14:textId="77777777" w:rsidR="00277676" w:rsidRDefault="00277676" w:rsidP="00FB156C">
            <w:pPr>
              <w:jc w:val="center"/>
              <w:rPr>
                <w:rFonts w:cs="Times New Roman"/>
                <w:color w:val="000000"/>
              </w:rPr>
            </w:pPr>
            <w:r>
              <w:rPr>
                <w:rFonts w:cs="Times New Roman"/>
                <w:color w:val="000000"/>
              </w:rPr>
              <w:t>…</w:t>
            </w:r>
          </w:p>
        </w:tc>
        <w:tc>
          <w:tcPr>
            <w:tcW w:w="990" w:type="dxa"/>
            <w:tcBorders>
              <w:top w:val="nil"/>
              <w:left w:val="nil"/>
              <w:bottom w:val="nil"/>
              <w:right w:val="nil"/>
            </w:tcBorders>
            <w:vAlign w:val="center"/>
          </w:tcPr>
          <w:p w14:paraId="5E86F64F" w14:textId="77777777" w:rsidR="00277676" w:rsidRDefault="00277676" w:rsidP="00FB156C">
            <w:pPr>
              <w:jc w:val="center"/>
              <w:rPr>
                <w:rFonts w:cs="Times New Roman"/>
                <w:color w:val="000000"/>
              </w:rPr>
            </w:pPr>
            <w:r>
              <w:rPr>
                <w:rFonts w:cs="Times New Roman"/>
                <w:color w:val="000000"/>
              </w:rPr>
              <w:t>…</w:t>
            </w:r>
          </w:p>
        </w:tc>
        <w:tc>
          <w:tcPr>
            <w:tcW w:w="1080" w:type="dxa"/>
            <w:tcBorders>
              <w:top w:val="nil"/>
              <w:left w:val="nil"/>
              <w:bottom w:val="nil"/>
              <w:right w:val="nil"/>
            </w:tcBorders>
            <w:vAlign w:val="center"/>
          </w:tcPr>
          <w:p w14:paraId="7AA42803" w14:textId="77777777" w:rsidR="00277676" w:rsidRDefault="00277676" w:rsidP="00FB156C">
            <w:pPr>
              <w:jc w:val="center"/>
              <w:rPr>
                <w:rFonts w:cs="Times New Roman"/>
                <w:color w:val="000000"/>
              </w:rPr>
            </w:pPr>
            <w:r>
              <w:rPr>
                <w:rFonts w:cs="Times New Roman"/>
                <w:color w:val="000000"/>
              </w:rPr>
              <w:t>…</w:t>
            </w:r>
          </w:p>
        </w:tc>
        <w:tc>
          <w:tcPr>
            <w:tcW w:w="720" w:type="dxa"/>
            <w:tcBorders>
              <w:top w:val="nil"/>
              <w:left w:val="nil"/>
              <w:bottom w:val="nil"/>
              <w:right w:val="nil"/>
            </w:tcBorders>
            <w:shd w:val="clear" w:color="auto" w:fill="auto"/>
            <w:noWrap/>
            <w:vAlign w:val="center"/>
          </w:tcPr>
          <w:p w14:paraId="069FE9D6" w14:textId="77777777" w:rsidR="00277676" w:rsidRPr="00E6159D" w:rsidRDefault="00277676" w:rsidP="00FB156C">
            <w:pPr>
              <w:jc w:val="center"/>
              <w:rPr>
                <w:rFonts w:cs="Times New Roman"/>
                <w:color w:val="000000"/>
              </w:rPr>
            </w:pPr>
            <w:r>
              <w:rPr>
                <w:rFonts w:cs="Times New Roman"/>
                <w:color w:val="000000"/>
              </w:rPr>
              <w:t>…</w:t>
            </w:r>
          </w:p>
        </w:tc>
        <w:tc>
          <w:tcPr>
            <w:tcW w:w="630" w:type="dxa"/>
            <w:tcBorders>
              <w:top w:val="nil"/>
              <w:left w:val="nil"/>
              <w:bottom w:val="nil"/>
              <w:right w:val="nil"/>
            </w:tcBorders>
            <w:shd w:val="clear" w:color="auto" w:fill="auto"/>
            <w:noWrap/>
            <w:vAlign w:val="center"/>
          </w:tcPr>
          <w:p w14:paraId="3FDA7C33" w14:textId="77777777" w:rsidR="00277676" w:rsidRPr="0087252C" w:rsidRDefault="00277676" w:rsidP="00FB156C">
            <w:pPr>
              <w:jc w:val="center"/>
              <w:rPr>
                <w:rFonts w:cs="Times New Roman"/>
                <w:color w:val="000000"/>
              </w:rPr>
            </w:pPr>
          </w:p>
        </w:tc>
      </w:tr>
      <w:tr w:rsidR="00277676" w:rsidRPr="0087252C" w14:paraId="3AF4841E" w14:textId="77777777" w:rsidTr="00FB156C">
        <w:trPr>
          <w:trHeight w:val="300"/>
        </w:trPr>
        <w:tc>
          <w:tcPr>
            <w:tcW w:w="236" w:type="dxa"/>
            <w:tcBorders>
              <w:top w:val="nil"/>
              <w:left w:val="nil"/>
              <w:bottom w:val="nil"/>
              <w:right w:val="nil"/>
            </w:tcBorders>
            <w:shd w:val="clear" w:color="auto" w:fill="auto"/>
            <w:noWrap/>
            <w:vAlign w:val="bottom"/>
          </w:tcPr>
          <w:p w14:paraId="72889099" w14:textId="77777777" w:rsidR="00277676" w:rsidRPr="003645D2" w:rsidRDefault="00277676" w:rsidP="00FB156C">
            <w:pPr>
              <w:rPr>
                <w:rFonts w:cs="Times New Roman"/>
                <w:color w:val="000000"/>
                <w:sz w:val="16"/>
                <w:szCs w:val="16"/>
              </w:rPr>
            </w:pPr>
          </w:p>
        </w:tc>
        <w:tc>
          <w:tcPr>
            <w:tcW w:w="1852" w:type="dxa"/>
            <w:tcBorders>
              <w:top w:val="nil"/>
              <w:left w:val="nil"/>
              <w:bottom w:val="nil"/>
              <w:right w:val="nil"/>
            </w:tcBorders>
            <w:shd w:val="clear" w:color="auto" w:fill="auto"/>
            <w:noWrap/>
            <w:vAlign w:val="center"/>
          </w:tcPr>
          <w:p w14:paraId="7C203F5B" w14:textId="77777777" w:rsidR="00277676" w:rsidRPr="003645D2" w:rsidRDefault="00277676" w:rsidP="00FB156C">
            <w:pPr>
              <w:rPr>
                <w:rFonts w:cs="Times New Roman"/>
                <w:i/>
                <w:iCs/>
                <w:color w:val="000000"/>
                <w:sz w:val="16"/>
                <w:szCs w:val="16"/>
              </w:rPr>
            </w:pPr>
            <w:r>
              <w:rPr>
                <w:rFonts w:cs="Times New Roman"/>
                <w:i/>
                <w:iCs/>
                <w:color w:val="000000"/>
                <w:sz w:val="16"/>
                <w:szCs w:val="16"/>
              </w:rPr>
              <w:t>55 to 64 years</w:t>
            </w:r>
          </w:p>
        </w:tc>
        <w:tc>
          <w:tcPr>
            <w:tcW w:w="1566" w:type="dxa"/>
            <w:tcBorders>
              <w:top w:val="nil"/>
              <w:left w:val="nil"/>
              <w:bottom w:val="nil"/>
              <w:right w:val="nil"/>
            </w:tcBorders>
            <w:shd w:val="clear" w:color="auto" w:fill="auto"/>
            <w:noWrap/>
            <w:vAlign w:val="center"/>
          </w:tcPr>
          <w:p w14:paraId="7C2B76F9" w14:textId="77777777" w:rsidR="00277676" w:rsidRPr="00921195" w:rsidRDefault="00277676" w:rsidP="00FB156C">
            <w:pPr>
              <w:jc w:val="center"/>
              <w:rPr>
                <w:rFonts w:cs="Times New Roman"/>
                <w:color w:val="000000"/>
                <w:sz w:val="16"/>
                <w:szCs w:val="16"/>
              </w:rPr>
            </w:pPr>
            <w:r w:rsidRPr="00921195">
              <w:rPr>
                <w:rFonts w:cs="Times New Roman"/>
                <w:color w:val="000000"/>
                <w:sz w:val="16"/>
                <w:szCs w:val="16"/>
              </w:rPr>
              <w:t>n (%)</w:t>
            </w:r>
          </w:p>
        </w:tc>
        <w:tc>
          <w:tcPr>
            <w:tcW w:w="236" w:type="dxa"/>
            <w:tcBorders>
              <w:top w:val="nil"/>
              <w:left w:val="nil"/>
              <w:bottom w:val="nil"/>
              <w:right w:val="nil"/>
            </w:tcBorders>
            <w:shd w:val="clear" w:color="auto" w:fill="auto"/>
            <w:noWrap/>
            <w:vAlign w:val="center"/>
          </w:tcPr>
          <w:p w14:paraId="2A802479" w14:textId="77777777" w:rsidR="00277676" w:rsidRDefault="00277676" w:rsidP="00FB156C">
            <w:pPr>
              <w:jc w:val="center"/>
              <w:rPr>
                <w:rFonts w:cs="Times New Roman"/>
                <w:color w:val="000000"/>
              </w:rPr>
            </w:pPr>
            <w:r>
              <w:rPr>
                <w:rFonts w:cs="Times New Roman"/>
                <w:color w:val="000000"/>
              </w:rPr>
              <w:t>…</w:t>
            </w:r>
          </w:p>
        </w:tc>
        <w:tc>
          <w:tcPr>
            <w:tcW w:w="450" w:type="dxa"/>
            <w:tcBorders>
              <w:top w:val="nil"/>
              <w:left w:val="nil"/>
              <w:bottom w:val="nil"/>
              <w:right w:val="nil"/>
            </w:tcBorders>
            <w:vAlign w:val="center"/>
          </w:tcPr>
          <w:p w14:paraId="1103ECBC" w14:textId="77777777" w:rsidR="00277676" w:rsidRDefault="00277676" w:rsidP="00FB156C">
            <w:pPr>
              <w:jc w:val="center"/>
              <w:rPr>
                <w:rFonts w:cs="Times New Roman"/>
                <w:color w:val="000000"/>
              </w:rPr>
            </w:pPr>
            <w:r>
              <w:rPr>
                <w:rFonts w:cs="Times New Roman"/>
                <w:color w:val="000000"/>
              </w:rPr>
              <w:t>…</w:t>
            </w:r>
          </w:p>
        </w:tc>
        <w:tc>
          <w:tcPr>
            <w:tcW w:w="720" w:type="dxa"/>
            <w:tcBorders>
              <w:top w:val="nil"/>
              <w:left w:val="nil"/>
              <w:bottom w:val="nil"/>
              <w:right w:val="nil"/>
            </w:tcBorders>
            <w:vAlign w:val="center"/>
          </w:tcPr>
          <w:p w14:paraId="5E9D934E" w14:textId="77777777" w:rsidR="00277676" w:rsidRDefault="00277676" w:rsidP="00FB156C">
            <w:pPr>
              <w:jc w:val="center"/>
              <w:rPr>
                <w:rFonts w:cs="Times New Roman"/>
                <w:color w:val="000000"/>
              </w:rPr>
            </w:pPr>
            <w:r>
              <w:rPr>
                <w:rFonts w:cs="Times New Roman"/>
                <w:color w:val="000000"/>
              </w:rPr>
              <w:t>…</w:t>
            </w:r>
          </w:p>
        </w:tc>
        <w:tc>
          <w:tcPr>
            <w:tcW w:w="720" w:type="dxa"/>
            <w:tcBorders>
              <w:top w:val="nil"/>
              <w:left w:val="nil"/>
              <w:bottom w:val="nil"/>
              <w:right w:val="nil"/>
            </w:tcBorders>
            <w:vAlign w:val="center"/>
          </w:tcPr>
          <w:p w14:paraId="5E28FB37" w14:textId="77777777" w:rsidR="00277676" w:rsidRDefault="00277676" w:rsidP="00FB156C">
            <w:pPr>
              <w:jc w:val="center"/>
              <w:rPr>
                <w:rFonts w:cs="Times New Roman"/>
                <w:color w:val="000000"/>
              </w:rPr>
            </w:pPr>
            <w:r>
              <w:rPr>
                <w:rFonts w:cs="Times New Roman"/>
                <w:color w:val="000000"/>
              </w:rPr>
              <w:t>…</w:t>
            </w:r>
          </w:p>
        </w:tc>
        <w:tc>
          <w:tcPr>
            <w:tcW w:w="900" w:type="dxa"/>
            <w:tcBorders>
              <w:top w:val="nil"/>
              <w:left w:val="nil"/>
              <w:bottom w:val="nil"/>
              <w:right w:val="nil"/>
            </w:tcBorders>
            <w:vAlign w:val="center"/>
          </w:tcPr>
          <w:p w14:paraId="653A4BB0" w14:textId="77777777" w:rsidR="00277676" w:rsidRDefault="00277676" w:rsidP="00FB156C">
            <w:pPr>
              <w:jc w:val="center"/>
              <w:rPr>
                <w:rFonts w:cs="Times New Roman"/>
                <w:color w:val="000000"/>
              </w:rPr>
            </w:pPr>
            <w:r>
              <w:rPr>
                <w:rFonts w:cs="Times New Roman"/>
                <w:color w:val="000000"/>
              </w:rPr>
              <w:t>…</w:t>
            </w:r>
          </w:p>
        </w:tc>
        <w:tc>
          <w:tcPr>
            <w:tcW w:w="450" w:type="dxa"/>
            <w:tcBorders>
              <w:top w:val="nil"/>
              <w:left w:val="nil"/>
              <w:bottom w:val="nil"/>
              <w:right w:val="nil"/>
            </w:tcBorders>
            <w:vAlign w:val="center"/>
          </w:tcPr>
          <w:p w14:paraId="08768F8F" w14:textId="77777777" w:rsidR="00277676" w:rsidRDefault="00277676" w:rsidP="00FB156C">
            <w:pPr>
              <w:jc w:val="center"/>
              <w:rPr>
                <w:rFonts w:cs="Times New Roman"/>
                <w:color w:val="000000"/>
              </w:rPr>
            </w:pPr>
            <w:r>
              <w:rPr>
                <w:rFonts w:cs="Times New Roman"/>
                <w:color w:val="000000"/>
              </w:rPr>
              <w:t>…</w:t>
            </w:r>
          </w:p>
        </w:tc>
        <w:tc>
          <w:tcPr>
            <w:tcW w:w="630" w:type="dxa"/>
            <w:tcBorders>
              <w:top w:val="nil"/>
              <w:left w:val="nil"/>
              <w:bottom w:val="nil"/>
              <w:right w:val="nil"/>
            </w:tcBorders>
            <w:vAlign w:val="center"/>
          </w:tcPr>
          <w:p w14:paraId="476E14A6" w14:textId="77777777" w:rsidR="00277676" w:rsidRDefault="00277676" w:rsidP="00FB156C">
            <w:pPr>
              <w:jc w:val="center"/>
              <w:rPr>
                <w:rFonts w:cs="Times New Roman"/>
                <w:color w:val="000000"/>
              </w:rPr>
            </w:pPr>
            <w:r>
              <w:rPr>
                <w:rFonts w:cs="Times New Roman"/>
                <w:color w:val="000000"/>
              </w:rPr>
              <w:t>…</w:t>
            </w:r>
          </w:p>
        </w:tc>
        <w:tc>
          <w:tcPr>
            <w:tcW w:w="1080" w:type="dxa"/>
            <w:tcBorders>
              <w:top w:val="nil"/>
              <w:left w:val="nil"/>
              <w:bottom w:val="nil"/>
              <w:right w:val="nil"/>
            </w:tcBorders>
            <w:vAlign w:val="center"/>
          </w:tcPr>
          <w:p w14:paraId="651B0AE1" w14:textId="77777777" w:rsidR="00277676" w:rsidRDefault="00277676" w:rsidP="00FB156C">
            <w:pPr>
              <w:jc w:val="center"/>
              <w:rPr>
                <w:rFonts w:cs="Times New Roman"/>
                <w:color w:val="000000"/>
              </w:rPr>
            </w:pPr>
            <w:r>
              <w:rPr>
                <w:rFonts w:cs="Times New Roman"/>
                <w:color w:val="000000"/>
              </w:rPr>
              <w:t>…</w:t>
            </w:r>
          </w:p>
        </w:tc>
        <w:tc>
          <w:tcPr>
            <w:tcW w:w="990" w:type="dxa"/>
            <w:tcBorders>
              <w:top w:val="nil"/>
              <w:left w:val="nil"/>
              <w:bottom w:val="nil"/>
              <w:right w:val="nil"/>
            </w:tcBorders>
            <w:vAlign w:val="center"/>
          </w:tcPr>
          <w:p w14:paraId="597D4D20" w14:textId="77777777" w:rsidR="00277676" w:rsidRDefault="00277676" w:rsidP="00FB156C">
            <w:pPr>
              <w:jc w:val="center"/>
              <w:rPr>
                <w:rFonts w:cs="Times New Roman"/>
                <w:color w:val="000000"/>
              </w:rPr>
            </w:pPr>
            <w:r>
              <w:rPr>
                <w:rFonts w:cs="Times New Roman"/>
                <w:color w:val="000000"/>
              </w:rPr>
              <w:t>…</w:t>
            </w:r>
          </w:p>
        </w:tc>
        <w:tc>
          <w:tcPr>
            <w:tcW w:w="990" w:type="dxa"/>
            <w:tcBorders>
              <w:top w:val="nil"/>
              <w:left w:val="nil"/>
              <w:bottom w:val="nil"/>
              <w:right w:val="nil"/>
            </w:tcBorders>
            <w:vAlign w:val="center"/>
          </w:tcPr>
          <w:p w14:paraId="3704BA57" w14:textId="77777777" w:rsidR="00277676" w:rsidRDefault="00277676" w:rsidP="00FB156C">
            <w:pPr>
              <w:jc w:val="center"/>
              <w:rPr>
                <w:rFonts w:cs="Times New Roman"/>
                <w:color w:val="000000"/>
              </w:rPr>
            </w:pPr>
            <w:r>
              <w:rPr>
                <w:rFonts w:cs="Times New Roman"/>
                <w:color w:val="000000"/>
              </w:rPr>
              <w:t>…</w:t>
            </w:r>
          </w:p>
        </w:tc>
        <w:tc>
          <w:tcPr>
            <w:tcW w:w="1080" w:type="dxa"/>
            <w:tcBorders>
              <w:top w:val="nil"/>
              <w:left w:val="nil"/>
              <w:bottom w:val="nil"/>
              <w:right w:val="nil"/>
            </w:tcBorders>
            <w:vAlign w:val="center"/>
          </w:tcPr>
          <w:p w14:paraId="4B6D5CCB" w14:textId="77777777" w:rsidR="00277676" w:rsidRDefault="00277676" w:rsidP="00FB156C">
            <w:pPr>
              <w:jc w:val="center"/>
              <w:rPr>
                <w:rFonts w:cs="Times New Roman"/>
                <w:color w:val="000000"/>
              </w:rPr>
            </w:pPr>
            <w:r>
              <w:rPr>
                <w:rFonts w:cs="Times New Roman"/>
                <w:color w:val="000000"/>
              </w:rPr>
              <w:t>…</w:t>
            </w:r>
          </w:p>
        </w:tc>
        <w:tc>
          <w:tcPr>
            <w:tcW w:w="720" w:type="dxa"/>
            <w:tcBorders>
              <w:top w:val="nil"/>
              <w:left w:val="nil"/>
              <w:bottom w:val="nil"/>
              <w:right w:val="nil"/>
            </w:tcBorders>
            <w:shd w:val="clear" w:color="auto" w:fill="auto"/>
            <w:noWrap/>
            <w:vAlign w:val="center"/>
          </w:tcPr>
          <w:p w14:paraId="3D8DB2A2" w14:textId="77777777" w:rsidR="00277676" w:rsidRDefault="00277676" w:rsidP="00FB156C">
            <w:pPr>
              <w:jc w:val="center"/>
              <w:rPr>
                <w:rFonts w:cs="Times New Roman"/>
                <w:color w:val="000000"/>
              </w:rPr>
            </w:pPr>
            <w:r>
              <w:rPr>
                <w:rFonts w:cs="Times New Roman"/>
                <w:color w:val="000000"/>
              </w:rPr>
              <w:t>…</w:t>
            </w:r>
          </w:p>
        </w:tc>
        <w:tc>
          <w:tcPr>
            <w:tcW w:w="630" w:type="dxa"/>
            <w:tcBorders>
              <w:top w:val="nil"/>
              <w:left w:val="nil"/>
              <w:bottom w:val="nil"/>
              <w:right w:val="nil"/>
            </w:tcBorders>
            <w:shd w:val="clear" w:color="auto" w:fill="auto"/>
            <w:noWrap/>
            <w:vAlign w:val="center"/>
          </w:tcPr>
          <w:p w14:paraId="000AD75C" w14:textId="77777777" w:rsidR="00277676" w:rsidRPr="0087252C" w:rsidRDefault="00277676" w:rsidP="00FB156C">
            <w:pPr>
              <w:jc w:val="center"/>
              <w:rPr>
                <w:rFonts w:cs="Times New Roman"/>
                <w:color w:val="000000"/>
              </w:rPr>
            </w:pPr>
          </w:p>
        </w:tc>
      </w:tr>
      <w:tr w:rsidR="00277676" w:rsidRPr="0087252C" w14:paraId="2B777014" w14:textId="77777777" w:rsidTr="00FB156C">
        <w:trPr>
          <w:trHeight w:val="300"/>
        </w:trPr>
        <w:tc>
          <w:tcPr>
            <w:tcW w:w="236" w:type="dxa"/>
            <w:tcBorders>
              <w:top w:val="nil"/>
              <w:left w:val="nil"/>
              <w:bottom w:val="nil"/>
              <w:right w:val="nil"/>
            </w:tcBorders>
            <w:shd w:val="clear" w:color="auto" w:fill="auto"/>
            <w:noWrap/>
            <w:vAlign w:val="bottom"/>
          </w:tcPr>
          <w:p w14:paraId="517D465F" w14:textId="77777777" w:rsidR="00277676" w:rsidRPr="003645D2" w:rsidRDefault="00277676" w:rsidP="00FB156C">
            <w:pPr>
              <w:rPr>
                <w:rFonts w:cs="Times New Roman"/>
                <w:color w:val="000000"/>
                <w:sz w:val="16"/>
                <w:szCs w:val="16"/>
              </w:rPr>
            </w:pPr>
          </w:p>
        </w:tc>
        <w:tc>
          <w:tcPr>
            <w:tcW w:w="1852" w:type="dxa"/>
            <w:tcBorders>
              <w:top w:val="nil"/>
              <w:left w:val="nil"/>
              <w:bottom w:val="nil"/>
              <w:right w:val="nil"/>
            </w:tcBorders>
            <w:shd w:val="clear" w:color="auto" w:fill="auto"/>
            <w:noWrap/>
            <w:vAlign w:val="center"/>
          </w:tcPr>
          <w:p w14:paraId="4E0178F6" w14:textId="77777777" w:rsidR="00277676" w:rsidRPr="003645D2" w:rsidRDefault="00277676" w:rsidP="00FB156C">
            <w:pPr>
              <w:rPr>
                <w:rFonts w:cs="Times New Roman"/>
                <w:i/>
                <w:iCs/>
                <w:color w:val="000000"/>
                <w:sz w:val="16"/>
                <w:szCs w:val="16"/>
              </w:rPr>
            </w:pPr>
            <w:r w:rsidRPr="003645D2">
              <w:rPr>
                <w:rFonts w:cs="Times New Roman"/>
                <w:i/>
                <w:iCs/>
                <w:color w:val="000000"/>
                <w:sz w:val="16"/>
                <w:szCs w:val="16"/>
              </w:rPr>
              <w:t>65 to 74 years</w:t>
            </w:r>
          </w:p>
        </w:tc>
        <w:tc>
          <w:tcPr>
            <w:tcW w:w="1566" w:type="dxa"/>
            <w:tcBorders>
              <w:top w:val="nil"/>
              <w:left w:val="nil"/>
              <w:bottom w:val="nil"/>
              <w:right w:val="nil"/>
            </w:tcBorders>
            <w:shd w:val="clear" w:color="auto" w:fill="auto"/>
            <w:noWrap/>
            <w:vAlign w:val="center"/>
          </w:tcPr>
          <w:p w14:paraId="298A5607" w14:textId="77777777" w:rsidR="00277676" w:rsidRPr="00921195" w:rsidRDefault="00277676" w:rsidP="00FB156C">
            <w:pPr>
              <w:jc w:val="center"/>
              <w:rPr>
                <w:rFonts w:cs="Times New Roman"/>
                <w:color w:val="000000"/>
                <w:sz w:val="16"/>
                <w:szCs w:val="16"/>
              </w:rPr>
            </w:pPr>
            <w:r w:rsidRPr="00921195">
              <w:rPr>
                <w:rFonts w:cs="Times New Roman"/>
                <w:color w:val="000000"/>
                <w:sz w:val="16"/>
                <w:szCs w:val="16"/>
              </w:rPr>
              <w:t>n (%)</w:t>
            </w:r>
          </w:p>
        </w:tc>
        <w:tc>
          <w:tcPr>
            <w:tcW w:w="236" w:type="dxa"/>
            <w:tcBorders>
              <w:top w:val="nil"/>
              <w:left w:val="nil"/>
              <w:bottom w:val="nil"/>
              <w:right w:val="nil"/>
            </w:tcBorders>
            <w:shd w:val="clear" w:color="auto" w:fill="auto"/>
            <w:noWrap/>
            <w:vAlign w:val="center"/>
          </w:tcPr>
          <w:p w14:paraId="3B130A28" w14:textId="77777777" w:rsidR="00277676" w:rsidRDefault="00277676" w:rsidP="00FB156C">
            <w:pPr>
              <w:jc w:val="center"/>
              <w:rPr>
                <w:rFonts w:cs="Times New Roman"/>
                <w:color w:val="000000"/>
              </w:rPr>
            </w:pPr>
            <w:r>
              <w:rPr>
                <w:rFonts w:cs="Times New Roman"/>
                <w:color w:val="000000"/>
              </w:rPr>
              <w:t>…</w:t>
            </w:r>
          </w:p>
        </w:tc>
        <w:tc>
          <w:tcPr>
            <w:tcW w:w="450" w:type="dxa"/>
            <w:tcBorders>
              <w:top w:val="nil"/>
              <w:left w:val="nil"/>
              <w:bottom w:val="nil"/>
              <w:right w:val="nil"/>
            </w:tcBorders>
            <w:vAlign w:val="center"/>
          </w:tcPr>
          <w:p w14:paraId="64798289" w14:textId="77777777" w:rsidR="00277676" w:rsidRDefault="00277676" w:rsidP="00FB156C">
            <w:pPr>
              <w:jc w:val="center"/>
              <w:rPr>
                <w:rFonts w:cs="Times New Roman"/>
                <w:color w:val="000000"/>
              </w:rPr>
            </w:pPr>
            <w:r>
              <w:rPr>
                <w:rFonts w:cs="Times New Roman"/>
                <w:color w:val="000000"/>
              </w:rPr>
              <w:t>…</w:t>
            </w:r>
          </w:p>
        </w:tc>
        <w:tc>
          <w:tcPr>
            <w:tcW w:w="720" w:type="dxa"/>
            <w:tcBorders>
              <w:top w:val="nil"/>
              <w:left w:val="nil"/>
              <w:bottom w:val="nil"/>
              <w:right w:val="nil"/>
            </w:tcBorders>
            <w:vAlign w:val="center"/>
          </w:tcPr>
          <w:p w14:paraId="2491B217" w14:textId="77777777" w:rsidR="00277676" w:rsidRDefault="00277676" w:rsidP="00FB156C">
            <w:pPr>
              <w:jc w:val="center"/>
              <w:rPr>
                <w:rFonts w:cs="Times New Roman"/>
                <w:color w:val="000000"/>
              </w:rPr>
            </w:pPr>
            <w:r>
              <w:rPr>
                <w:rFonts w:cs="Times New Roman"/>
                <w:color w:val="000000"/>
              </w:rPr>
              <w:t>…</w:t>
            </w:r>
          </w:p>
        </w:tc>
        <w:tc>
          <w:tcPr>
            <w:tcW w:w="720" w:type="dxa"/>
            <w:tcBorders>
              <w:top w:val="nil"/>
              <w:left w:val="nil"/>
              <w:bottom w:val="nil"/>
              <w:right w:val="nil"/>
            </w:tcBorders>
            <w:vAlign w:val="center"/>
          </w:tcPr>
          <w:p w14:paraId="0469DA8D" w14:textId="77777777" w:rsidR="00277676" w:rsidRDefault="00277676" w:rsidP="00FB156C">
            <w:pPr>
              <w:jc w:val="center"/>
              <w:rPr>
                <w:rFonts w:cs="Times New Roman"/>
                <w:color w:val="000000"/>
              </w:rPr>
            </w:pPr>
            <w:r>
              <w:rPr>
                <w:rFonts w:cs="Times New Roman"/>
                <w:color w:val="000000"/>
              </w:rPr>
              <w:t>…</w:t>
            </w:r>
          </w:p>
        </w:tc>
        <w:tc>
          <w:tcPr>
            <w:tcW w:w="900" w:type="dxa"/>
            <w:tcBorders>
              <w:top w:val="nil"/>
              <w:left w:val="nil"/>
              <w:bottom w:val="nil"/>
              <w:right w:val="nil"/>
            </w:tcBorders>
            <w:vAlign w:val="center"/>
          </w:tcPr>
          <w:p w14:paraId="6BF1FD8E" w14:textId="77777777" w:rsidR="00277676" w:rsidRDefault="00277676" w:rsidP="00FB156C">
            <w:pPr>
              <w:jc w:val="center"/>
              <w:rPr>
                <w:rFonts w:cs="Times New Roman"/>
                <w:color w:val="000000"/>
              </w:rPr>
            </w:pPr>
            <w:r>
              <w:rPr>
                <w:rFonts w:cs="Times New Roman"/>
                <w:color w:val="000000"/>
              </w:rPr>
              <w:t>…</w:t>
            </w:r>
          </w:p>
        </w:tc>
        <w:tc>
          <w:tcPr>
            <w:tcW w:w="450" w:type="dxa"/>
            <w:tcBorders>
              <w:top w:val="nil"/>
              <w:left w:val="nil"/>
              <w:bottom w:val="nil"/>
              <w:right w:val="nil"/>
            </w:tcBorders>
            <w:vAlign w:val="center"/>
          </w:tcPr>
          <w:p w14:paraId="3D99227A" w14:textId="77777777" w:rsidR="00277676" w:rsidRDefault="00277676" w:rsidP="00FB156C">
            <w:pPr>
              <w:jc w:val="center"/>
              <w:rPr>
                <w:rFonts w:cs="Times New Roman"/>
                <w:color w:val="000000"/>
              </w:rPr>
            </w:pPr>
            <w:r>
              <w:rPr>
                <w:rFonts w:cs="Times New Roman"/>
                <w:color w:val="000000"/>
              </w:rPr>
              <w:t>…</w:t>
            </w:r>
          </w:p>
        </w:tc>
        <w:tc>
          <w:tcPr>
            <w:tcW w:w="630" w:type="dxa"/>
            <w:tcBorders>
              <w:top w:val="nil"/>
              <w:left w:val="nil"/>
              <w:bottom w:val="nil"/>
              <w:right w:val="nil"/>
            </w:tcBorders>
            <w:vAlign w:val="center"/>
          </w:tcPr>
          <w:p w14:paraId="36CC7FC2" w14:textId="77777777" w:rsidR="00277676" w:rsidRDefault="00277676" w:rsidP="00FB156C">
            <w:pPr>
              <w:jc w:val="center"/>
              <w:rPr>
                <w:rFonts w:cs="Times New Roman"/>
                <w:color w:val="000000"/>
              </w:rPr>
            </w:pPr>
            <w:r>
              <w:rPr>
                <w:rFonts w:cs="Times New Roman"/>
                <w:color w:val="000000"/>
              </w:rPr>
              <w:t>…</w:t>
            </w:r>
          </w:p>
        </w:tc>
        <w:tc>
          <w:tcPr>
            <w:tcW w:w="1080" w:type="dxa"/>
            <w:tcBorders>
              <w:top w:val="nil"/>
              <w:left w:val="nil"/>
              <w:bottom w:val="nil"/>
              <w:right w:val="nil"/>
            </w:tcBorders>
            <w:vAlign w:val="center"/>
          </w:tcPr>
          <w:p w14:paraId="5E4DFC5B" w14:textId="77777777" w:rsidR="00277676" w:rsidRDefault="00277676" w:rsidP="00FB156C">
            <w:pPr>
              <w:jc w:val="center"/>
              <w:rPr>
                <w:rFonts w:cs="Times New Roman"/>
                <w:color w:val="000000"/>
              </w:rPr>
            </w:pPr>
            <w:r>
              <w:rPr>
                <w:rFonts w:cs="Times New Roman"/>
                <w:color w:val="000000"/>
              </w:rPr>
              <w:t>…</w:t>
            </w:r>
          </w:p>
        </w:tc>
        <w:tc>
          <w:tcPr>
            <w:tcW w:w="990" w:type="dxa"/>
            <w:tcBorders>
              <w:top w:val="nil"/>
              <w:left w:val="nil"/>
              <w:bottom w:val="nil"/>
              <w:right w:val="nil"/>
            </w:tcBorders>
            <w:vAlign w:val="center"/>
          </w:tcPr>
          <w:p w14:paraId="70D728D0" w14:textId="77777777" w:rsidR="00277676" w:rsidRDefault="00277676" w:rsidP="00FB156C">
            <w:pPr>
              <w:jc w:val="center"/>
              <w:rPr>
                <w:rFonts w:cs="Times New Roman"/>
                <w:color w:val="000000"/>
              </w:rPr>
            </w:pPr>
            <w:r>
              <w:rPr>
                <w:rFonts w:cs="Times New Roman"/>
                <w:color w:val="000000"/>
              </w:rPr>
              <w:t>…</w:t>
            </w:r>
          </w:p>
        </w:tc>
        <w:tc>
          <w:tcPr>
            <w:tcW w:w="990" w:type="dxa"/>
            <w:tcBorders>
              <w:top w:val="nil"/>
              <w:left w:val="nil"/>
              <w:bottom w:val="nil"/>
              <w:right w:val="nil"/>
            </w:tcBorders>
            <w:vAlign w:val="center"/>
          </w:tcPr>
          <w:p w14:paraId="0945BA23" w14:textId="77777777" w:rsidR="00277676" w:rsidRDefault="00277676" w:rsidP="00FB156C">
            <w:pPr>
              <w:jc w:val="center"/>
              <w:rPr>
                <w:rFonts w:cs="Times New Roman"/>
                <w:color w:val="000000"/>
              </w:rPr>
            </w:pPr>
            <w:r>
              <w:rPr>
                <w:rFonts w:cs="Times New Roman"/>
                <w:color w:val="000000"/>
              </w:rPr>
              <w:t>…</w:t>
            </w:r>
          </w:p>
        </w:tc>
        <w:tc>
          <w:tcPr>
            <w:tcW w:w="1080" w:type="dxa"/>
            <w:tcBorders>
              <w:top w:val="nil"/>
              <w:left w:val="nil"/>
              <w:bottom w:val="nil"/>
              <w:right w:val="nil"/>
            </w:tcBorders>
            <w:vAlign w:val="center"/>
          </w:tcPr>
          <w:p w14:paraId="53028CE2" w14:textId="77777777" w:rsidR="00277676" w:rsidRDefault="00277676" w:rsidP="00FB156C">
            <w:pPr>
              <w:jc w:val="center"/>
              <w:rPr>
                <w:rFonts w:cs="Times New Roman"/>
                <w:color w:val="000000"/>
              </w:rPr>
            </w:pPr>
            <w:r>
              <w:rPr>
                <w:rFonts w:cs="Times New Roman"/>
                <w:color w:val="000000"/>
              </w:rPr>
              <w:t>…</w:t>
            </w:r>
          </w:p>
        </w:tc>
        <w:tc>
          <w:tcPr>
            <w:tcW w:w="720" w:type="dxa"/>
            <w:tcBorders>
              <w:top w:val="nil"/>
              <w:left w:val="nil"/>
              <w:bottom w:val="nil"/>
              <w:right w:val="nil"/>
            </w:tcBorders>
            <w:shd w:val="clear" w:color="auto" w:fill="auto"/>
            <w:noWrap/>
            <w:vAlign w:val="center"/>
          </w:tcPr>
          <w:p w14:paraId="23E38E79" w14:textId="77777777" w:rsidR="00277676" w:rsidRDefault="00277676" w:rsidP="00FB156C">
            <w:pPr>
              <w:jc w:val="center"/>
              <w:rPr>
                <w:rFonts w:cs="Times New Roman"/>
                <w:color w:val="000000"/>
              </w:rPr>
            </w:pPr>
            <w:r>
              <w:rPr>
                <w:rFonts w:cs="Times New Roman"/>
                <w:color w:val="000000"/>
              </w:rPr>
              <w:t>…</w:t>
            </w:r>
          </w:p>
        </w:tc>
        <w:tc>
          <w:tcPr>
            <w:tcW w:w="630" w:type="dxa"/>
            <w:tcBorders>
              <w:top w:val="nil"/>
              <w:left w:val="nil"/>
              <w:bottom w:val="nil"/>
              <w:right w:val="nil"/>
            </w:tcBorders>
            <w:shd w:val="clear" w:color="auto" w:fill="auto"/>
            <w:noWrap/>
            <w:vAlign w:val="center"/>
          </w:tcPr>
          <w:p w14:paraId="6BDD7FA9" w14:textId="77777777" w:rsidR="00277676" w:rsidRPr="0087252C" w:rsidRDefault="00277676" w:rsidP="00FB156C">
            <w:pPr>
              <w:jc w:val="center"/>
              <w:rPr>
                <w:rFonts w:cs="Times New Roman"/>
                <w:color w:val="000000"/>
              </w:rPr>
            </w:pPr>
          </w:p>
        </w:tc>
      </w:tr>
      <w:tr w:rsidR="00277676" w:rsidRPr="0087252C" w14:paraId="6018351E" w14:textId="77777777" w:rsidTr="00FB156C">
        <w:trPr>
          <w:trHeight w:val="300"/>
        </w:trPr>
        <w:tc>
          <w:tcPr>
            <w:tcW w:w="236" w:type="dxa"/>
            <w:tcBorders>
              <w:top w:val="nil"/>
              <w:left w:val="nil"/>
              <w:bottom w:val="nil"/>
              <w:right w:val="nil"/>
            </w:tcBorders>
            <w:shd w:val="clear" w:color="auto" w:fill="auto"/>
            <w:noWrap/>
            <w:vAlign w:val="bottom"/>
          </w:tcPr>
          <w:p w14:paraId="20138882" w14:textId="77777777" w:rsidR="00277676" w:rsidRPr="003645D2" w:rsidRDefault="00277676" w:rsidP="00FB156C">
            <w:pPr>
              <w:rPr>
                <w:rFonts w:cs="Times New Roman"/>
                <w:color w:val="000000"/>
                <w:sz w:val="16"/>
                <w:szCs w:val="16"/>
              </w:rPr>
            </w:pPr>
          </w:p>
        </w:tc>
        <w:tc>
          <w:tcPr>
            <w:tcW w:w="1852" w:type="dxa"/>
            <w:tcBorders>
              <w:top w:val="nil"/>
              <w:left w:val="nil"/>
              <w:bottom w:val="nil"/>
              <w:right w:val="nil"/>
            </w:tcBorders>
            <w:shd w:val="clear" w:color="auto" w:fill="auto"/>
            <w:noWrap/>
            <w:vAlign w:val="center"/>
          </w:tcPr>
          <w:p w14:paraId="2868A384" w14:textId="77777777" w:rsidR="00277676" w:rsidRPr="003645D2" w:rsidRDefault="00277676" w:rsidP="00FB156C">
            <w:pPr>
              <w:rPr>
                <w:rFonts w:cs="Times New Roman"/>
                <w:i/>
                <w:iCs/>
                <w:color w:val="000000"/>
                <w:sz w:val="16"/>
                <w:szCs w:val="16"/>
              </w:rPr>
            </w:pPr>
            <w:r w:rsidRPr="003645D2">
              <w:rPr>
                <w:rFonts w:cs="Times New Roman"/>
                <w:i/>
                <w:iCs/>
                <w:color w:val="000000"/>
                <w:sz w:val="16"/>
                <w:szCs w:val="16"/>
              </w:rPr>
              <w:t>75 to 84 years</w:t>
            </w:r>
          </w:p>
        </w:tc>
        <w:tc>
          <w:tcPr>
            <w:tcW w:w="1566" w:type="dxa"/>
            <w:tcBorders>
              <w:top w:val="nil"/>
              <w:left w:val="nil"/>
              <w:bottom w:val="nil"/>
              <w:right w:val="nil"/>
            </w:tcBorders>
            <w:shd w:val="clear" w:color="auto" w:fill="auto"/>
            <w:noWrap/>
            <w:vAlign w:val="center"/>
          </w:tcPr>
          <w:p w14:paraId="5155D2F2" w14:textId="77777777" w:rsidR="00277676" w:rsidRPr="00921195" w:rsidRDefault="00277676" w:rsidP="00FB156C">
            <w:pPr>
              <w:jc w:val="center"/>
              <w:rPr>
                <w:rFonts w:cs="Times New Roman"/>
                <w:color w:val="000000"/>
                <w:sz w:val="16"/>
                <w:szCs w:val="16"/>
              </w:rPr>
            </w:pPr>
            <w:r w:rsidRPr="00921195">
              <w:rPr>
                <w:rFonts w:cs="Times New Roman"/>
                <w:color w:val="000000"/>
                <w:sz w:val="16"/>
                <w:szCs w:val="16"/>
              </w:rPr>
              <w:t>n (%)</w:t>
            </w:r>
          </w:p>
        </w:tc>
        <w:tc>
          <w:tcPr>
            <w:tcW w:w="236" w:type="dxa"/>
            <w:tcBorders>
              <w:top w:val="nil"/>
              <w:left w:val="nil"/>
              <w:bottom w:val="nil"/>
              <w:right w:val="nil"/>
            </w:tcBorders>
            <w:shd w:val="clear" w:color="auto" w:fill="auto"/>
            <w:noWrap/>
            <w:vAlign w:val="center"/>
          </w:tcPr>
          <w:p w14:paraId="648A7F81" w14:textId="77777777" w:rsidR="00277676" w:rsidRDefault="00277676" w:rsidP="00FB156C">
            <w:pPr>
              <w:jc w:val="center"/>
              <w:rPr>
                <w:rFonts w:cs="Times New Roman"/>
                <w:color w:val="000000"/>
              </w:rPr>
            </w:pPr>
            <w:r>
              <w:rPr>
                <w:rFonts w:cs="Times New Roman"/>
                <w:color w:val="000000"/>
              </w:rPr>
              <w:t>…</w:t>
            </w:r>
          </w:p>
        </w:tc>
        <w:tc>
          <w:tcPr>
            <w:tcW w:w="450" w:type="dxa"/>
            <w:tcBorders>
              <w:top w:val="nil"/>
              <w:left w:val="nil"/>
              <w:bottom w:val="nil"/>
              <w:right w:val="nil"/>
            </w:tcBorders>
            <w:vAlign w:val="center"/>
          </w:tcPr>
          <w:p w14:paraId="304A5FCA" w14:textId="77777777" w:rsidR="00277676" w:rsidRDefault="00277676" w:rsidP="00FB156C">
            <w:pPr>
              <w:jc w:val="center"/>
              <w:rPr>
                <w:rFonts w:cs="Times New Roman"/>
                <w:color w:val="000000"/>
              </w:rPr>
            </w:pPr>
            <w:r>
              <w:rPr>
                <w:rFonts w:cs="Times New Roman"/>
                <w:color w:val="000000"/>
              </w:rPr>
              <w:t>…</w:t>
            </w:r>
          </w:p>
        </w:tc>
        <w:tc>
          <w:tcPr>
            <w:tcW w:w="720" w:type="dxa"/>
            <w:tcBorders>
              <w:top w:val="nil"/>
              <w:left w:val="nil"/>
              <w:bottom w:val="nil"/>
              <w:right w:val="nil"/>
            </w:tcBorders>
            <w:vAlign w:val="center"/>
          </w:tcPr>
          <w:p w14:paraId="30499FC0" w14:textId="77777777" w:rsidR="00277676" w:rsidRDefault="00277676" w:rsidP="00FB156C">
            <w:pPr>
              <w:jc w:val="center"/>
              <w:rPr>
                <w:rFonts w:cs="Times New Roman"/>
                <w:color w:val="000000"/>
              </w:rPr>
            </w:pPr>
            <w:r>
              <w:rPr>
                <w:rFonts w:cs="Times New Roman"/>
                <w:color w:val="000000"/>
              </w:rPr>
              <w:t>…</w:t>
            </w:r>
          </w:p>
        </w:tc>
        <w:tc>
          <w:tcPr>
            <w:tcW w:w="720" w:type="dxa"/>
            <w:tcBorders>
              <w:top w:val="nil"/>
              <w:left w:val="nil"/>
              <w:bottom w:val="nil"/>
              <w:right w:val="nil"/>
            </w:tcBorders>
            <w:vAlign w:val="center"/>
          </w:tcPr>
          <w:p w14:paraId="13825AA6" w14:textId="77777777" w:rsidR="00277676" w:rsidRDefault="00277676" w:rsidP="00FB156C">
            <w:pPr>
              <w:jc w:val="center"/>
              <w:rPr>
                <w:rFonts w:cs="Times New Roman"/>
                <w:color w:val="000000"/>
              </w:rPr>
            </w:pPr>
            <w:r>
              <w:rPr>
                <w:rFonts w:cs="Times New Roman"/>
                <w:color w:val="000000"/>
              </w:rPr>
              <w:t>…</w:t>
            </w:r>
          </w:p>
        </w:tc>
        <w:tc>
          <w:tcPr>
            <w:tcW w:w="900" w:type="dxa"/>
            <w:tcBorders>
              <w:top w:val="nil"/>
              <w:left w:val="nil"/>
              <w:bottom w:val="nil"/>
              <w:right w:val="nil"/>
            </w:tcBorders>
            <w:vAlign w:val="center"/>
          </w:tcPr>
          <w:p w14:paraId="0ADC5A3D" w14:textId="77777777" w:rsidR="00277676" w:rsidRDefault="00277676" w:rsidP="00FB156C">
            <w:pPr>
              <w:jc w:val="center"/>
              <w:rPr>
                <w:rFonts w:cs="Times New Roman"/>
                <w:color w:val="000000"/>
              </w:rPr>
            </w:pPr>
            <w:r>
              <w:rPr>
                <w:rFonts w:cs="Times New Roman"/>
                <w:color w:val="000000"/>
              </w:rPr>
              <w:t>…</w:t>
            </w:r>
          </w:p>
        </w:tc>
        <w:tc>
          <w:tcPr>
            <w:tcW w:w="450" w:type="dxa"/>
            <w:tcBorders>
              <w:top w:val="nil"/>
              <w:left w:val="nil"/>
              <w:bottom w:val="nil"/>
              <w:right w:val="nil"/>
            </w:tcBorders>
            <w:vAlign w:val="center"/>
          </w:tcPr>
          <w:p w14:paraId="427E9806" w14:textId="77777777" w:rsidR="00277676" w:rsidRDefault="00277676" w:rsidP="00FB156C">
            <w:pPr>
              <w:jc w:val="center"/>
              <w:rPr>
                <w:rFonts w:cs="Times New Roman"/>
                <w:color w:val="000000"/>
              </w:rPr>
            </w:pPr>
            <w:r>
              <w:rPr>
                <w:rFonts w:cs="Times New Roman"/>
                <w:color w:val="000000"/>
              </w:rPr>
              <w:t>…</w:t>
            </w:r>
          </w:p>
        </w:tc>
        <w:tc>
          <w:tcPr>
            <w:tcW w:w="630" w:type="dxa"/>
            <w:tcBorders>
              <w:top w:val="nil"/>
              <w:left w:val="nil"/>
              <w:bottom w:val="nil"/>
              <w:right w:val="nil"/>
            </w:tcBorders>
            <w:vAlign w:val="center"/>
          </w:tcPr>
          <w:p w14:paraId="0D9AEB0F" w14:textId="77777777" w:rsidR="00277676" w:rsidRDefault="00277676" w:rsidP="00FB156C">
            <w:pPr>
              <w:jc w:val="center"/>
              <w:rPr>
                <w:rFonts w:cs="Times New Roman"/>
                <w:color w:val="000000"/>
              </w:rPr>
            </w:pPr>
            <w:r>
              <w:rPr>
                <w:rFonts w:cs="Times New Roman"/>
                <w:color w:val="000000"/>
              </w:rPr>
              <w:t>…</w:t>
            </w:r>
          </w:p>
        </w:tc>
        <w:tc>
          <w:tcPr>
            <w:tcW w:w="1080" w:type="dxa"/>
            <w:tcBorders>
              <w:top w:val="nil"/>
              <w:left w:val="nil"/>
              <w:bottom w:val="nil"/>
              <w:right w:val="nil"/>
            </w:tcBorders>
            <w:vAlign w:val="center"/>
          </w:tcPr>
          <w:p w14:paraId="0B385FDD" w14:textId="77777777" w:rsidR="00277676" w:rsidRDefault="00277676" w:rsidP="00FB156C">
            <w:pPr>
              <w:jc w:val="center"/>
              <w:rPr>
                <w:rFonts w:cs="Times New Roman"/>
                <w:color w:val="000000"/>
              </w:rPr>
            </w:pPr>
            <w:r>
              <w:rPr>
                <w:rFonts w:cs="Times New Roman"/>
                <w:color w:val="000000"/>
              </w:rPr>
              <w:t>…</w:t>
            </w:r>
          </w:p>
        </w:tc>
        <w:tc>
          <w:tcPr>
            <w:tcW w:w="990" w:type="dxa"/>
            <w:tcBorders>
              <w:top w:val="nil"/>
              <w:left w:val="nil"/>
              <w:bottom w:val="nil"/>
              <w:right w:val="nil"/>
            </w:tcBorders>
            <w:vAlign w:val="center"/>
          </w:tcPr>
          <w:p w14:paraId="0CC26AB8" w14:textId="77777777" w:rsidR="00277676" w:rsidRDefault="00277676" w:rsidP="00FB156C">
            <w:pPr>
              <w:jc w:val="center"/>
              <w:rPr>
                <w:rFonts w:cs="Times New Roman"/>
                <w:color w:val="000000"/>
              </w:rPr>
            </w:pPr>
            <w:r>
              <w:rPr>
                <w:rFonts w:cs="Times New Roman"/>
                <w:color w:val="000000"/>
              </w:rPr>
              <w:t>…</w:t>
            </w:r>
          </w:p>
        </w:tc>
        <w:tc>
          <w:tcPr>
            <w:tcW w:w="990" w:type="dxa"/>
            <w:tcBorders>
              <w:top w:val="nil"/>
              <w:left w:val="nil"/>
              <w:bottom w:val="nil"/>
              <w:right w:val="nil"/>
            </w:tcBorders>
            <w:vAlign w:val="center"/>
          </w:tcPr>
          <w:p w14:paraId="1984C89F" w14:textId="77777777" w:rsidR="00277676" w:rsidRDefault="00277676" w:rsidP="00FB156C">
            <w:pPr>
              <w:jc w:val="center"/>
              <w:rPr>
                <w:rFonts w:cs="Times New Roman"/>
                <w:color w:val="000000"/>
              </w:rPr>
            </w:pPr>
            <w:r>
              <w:rPr>
                <w:rFonts w:cs="Times New Roman"/>
                <w:color w:val="000000"/>
              </w:rPr>
              <w:t>…</w:t>
            </w:r>
          </w:p>
        </w:tc>
        <w:tc>
          <w:tcPr>
            <w:tcW w:w="1080" w:type="dxa"/>
            <w:tcBorders>
              <w:top w:val="nil"/>
              <w:left w:val="nil"/>
              <w:bottom w:val="nil"/>
              <w:right w:val="nil"/>
            </w:tcBorders>
            <w:vAlign w:val="center"/>
          </w:tcPr>
          <w:p w14:paraId="161142F2" w14:textId="77777777" w:rsidR="00277676" w:rsidRDefault="00277676" w:rsidP="00FB156C">
            <w:pPr>
              <w:jc w:val="center"/>
              <w:rPr>
                <w:rFonts w:cs="Times New Roman"/>
                <w:color w:val="000000"/>
              </w:rPr>
            </w:pPr>
            <w:r>
              <w:rPr>
                <w:rFonts w:cs="Times New Roman"/>
                <w:color w:val="000000"/>
              </w:rPr>
              <w:t>…</w:t>
            </w:r>
          </w:p>
        </w:tc>
        <w:tc>
          <w:tcPr>
            <w:tcW w:w="720" w:type="dxa"/>
            <w:tcBorders>
              <w:top w:val="nil"/>
              <w:left w:val="nil"/>
              <w:bottom w:val="nil"/>
              <w:right w:val="nil"/>
            </w:tcBorders>
            <w:shd w:val="clear" w:color="auto" w:fill="auto"/>
            <w:noWrap/>
            <w:vAlign w:val="center"/>
          </w:tcPr>
          <w:p w14:paraId="2F4206D2" w14:textId="77777777" w:rsidR="00277676" w:rsidRDefault="00277676" w:rsidP="00FB156C">
            <w:pPr>
              <w:jc w:val="center"/>
              <w:rPr>
                <w:rFonts w:cs="Times New Roman"/>
                <w:color w:val="000000"/>
              </w:rPr>
            </w:pPr>
            <w:r>
              <w:rPr>
                <w:rFonts w:cs="Times New Roman"/>
                <w:color w:val="000000"/>
              </w:rPr>
              <w:t>…</w:t>
            </w:r>
          </w:p>
        </w:tc>
        <w:tc>
          <w:tcPr>
            <w:tcW w:w="630" w:type="dxa"/>
            <w:tcBorders>
              <w:top w:val="nil"/>
              <w:left w:val="nil"/>
              <w:bottom w:val="nil"/>
              <w:right w:val="nil"/>
            </w:tcBorders>
            <w:shd w:val="clear" w:color="auto" w:fill="auto"/>
            <w:noWrap/>
            <w:vAlign w:val="center"/>
          </w:tcPr>
          <w:p w14:paraId="130C7604" w14:textId="77777777" w:rsidR="00277676" w:rsidRPr="0087252C" w:rsidRDefault="00277676" w:rsidP="00FB156C">
            <w:pPr>
              <w:jc w:val="center"/>
              <w:rPr>
                <w:rFonts w:cs="Times New Roman"/>
                <w:color w:val="000000"/>
              </w:rPr>
            </w:pPr>
          </w:p>
        </w:tc>
      </w:tr>
      <w:tr w:rsidR="00277676" w:rsidRPr="0087252C" w14:paraId="72673249" w14:textId="77777777" w:rsidTr="00FB156C">
        <w:trPr>
          <w:trHeight w:val="300"/>
        </w:trPr>
        <w:tc>
          <w:tcPr>
            <w:tcW w:w="236" w:type="dxa"/>
            <w:tcBorders>
              <w:top w:val="nil"/>
              <w:left w:val="nil"/>
              <w:bottom w:val="nil"/>
              <w:right w:val="nil"/>
            </w:tcBorders>
            <w:shd w:val="clear" w:color="auto" w:fill="auto"/>
            <w:noWrap/>
            <w:vAlign w:val="bottom"/>
          </w:tcPr>
          <w:p w14:paraId="1BBAAC8C" w14:textId="77777777" w:rsidR="00277676" w:rsidRPr="003645D2" w:rsidRDefault="00277676" w:rsidP="00FB156C">
            <w:pPr>
              <w:rPr>
                <w:rFonts w:cs="Times New Roman"/>
                <w:color w:val="000000"/>
                <w:sz w:val="16"/>
                <w:szCs w:val="16"/>
              </w:rPr>
            </w:pPr>
          </w:p>
        </w:tc>
        <w:tc>
          <w:tcPr>
            <w:tcW w:w="1852" w:type="dxa"/>
            <w:tcBorders>
              <w:top w:val="nil"/>
              <w:left w:val="nil"/>
              <w:bottom w:val="nil"/>
              <w:right w:val="nil"/>
            </w:tcBorders>
            <w:shd w:val="clear" w:color="auto" w:fill="auto"/>
            <w:noWrap/>
            <w:vAlign w:val="center"/>
          </w:tcPr>
          <w:p w14:paraId="637A38DF" w14:textId="77777777" w:rsidR="00277676" w:rsidRPr="003645D2" w:rsidRDefault="00277676" w:rsidP="00FB156C">
            <w:pPr>
              <w:rPr>
                <w:rFonts w:cs="Times New Roman"/>
                <w:i/>
                <w:iCs/>
                <w:color w:val="000000"/>
                <w:sz w:val="16"/>
                <w:szCs w:val="16"/>
              </w:rPr>
            </w:pPr>
            <w:r w:rsidRPr="003645D2">
              <w:rPr>
                <w:rFonts w:cs="Times New Roman"/>
                <w:i/>
                <w:iCs/>
                <w:color w:val="000000"/>
                <w:sz w:val="16"/>
                <w:szCs w:val="16"/>
              </w:rPr>
              <w:t xml:space="preserve">85+ years </w:t>
            </w:r>
          </w:p>
        </w:tc>
        <w:tc>
          <w:tcPr>
            <w:tcW w:w="1566" w:type="dxa"/>
            <w:tcBorders>
              <w:top w:val="nil"/>
              <w:left w:val="nil"/>
              <w:bottom w:val="nil"/>
              <w:right w:val="nil"/>
            </w:tcBorders>
            <w:shd w:val="clear" w:color="auto" w:fill="auto"/>
            <w:noWrap/>
            <w:vAlign w:val="center"/>
          </w:tcPr>
          <w:p w14:paraId="62E49DD3" w14:textId="77777777" w:rsidR="00277676" w:rsidRPr="00921195" w:rsidRDefault="00277676" w:rsidP="00FB156C">
            <w:pPr>
              <w:jc w:val="center"/>
              <w:rPr>
                <w:rFonts w:cs="Times New Roman"/>
                <w:color w:val="000000"/>
                <w:sz w:val="16"/>
                <w:szCs w:val="16"/>
              </w:rPr>
            </w:pPr>
            <w:r w:rsidRPr="00921195">
              <w:rPr>
                <w:rFonts w:cs="Times New Roman"/>
                <w:color w:val="000000"/>
                <w:sz w:val="16"/>
                <w:szCs w:val="16"/>
              </w:rPr>
              <w:t>n (%)</w:t>
            </w:r>
          </w:p>
        </w:tc>
        <w:tc>
          <w:tcPr>
            <w:tcW w:w="236" w:type="dxa"/>
            <w:tcBorders>
              <w:top w:val="nil"/>
              <w:left w:val="nil"/>
              <w:bottom w:val="nil"/>
              <w:right w:val="nil"/>
            </w:tcBorders>
            <w:shd w:val="clear" w:color="auto" w:fill="auto"/>
            <w:noWrap/>
            <w:vAlign w:val="center"/>
          </w:tcPr>
          <w:p w14:paraId="7787872F" w14:textId="77777777" w:rsidR="00277676" w:rsidRPr="00E6159D" w:rsidRDefault="00277676" w:rsidP="00FB156C">
            <w:pPr>
              <w:jc w:val="center"/>
              <w:rPr>
                <w:rFonts w:cs="Times New Roman"/>
                <w:color w:val="000000"/>
              </w:rPr>
            </w:pPr>
            <w:r>
              <w:rPr>
                <w:rFonts w:cs="Times New Roman"/>
                <w:color w:val="000000"/>
              </w:rPr>
              <w:t>…</w:t>
            </w:r>
          </w:p>
        </w:tc>
        <w:tc>
          <w:tcPr>
            <w:tcW w:w="450" w:type="dxa"/>
            <w:tcBorders>
              <w:top w:val="nil"/>
              <w:left w:val="nil"/>
              <w:bottom w:val="nil"/>
              <w:right w:val="nil"/>
            </w:tcBorders>
            <w:vAlign w:val="center"/>
          </w:tcPr>
          <w:p w14:paraId="255A069E" w14:textId="77777777" w:rsidR="00277676" w:rsidRPr="00E6159D" w:rsidRDefault="00277676" w:rsidP="00FB156C">
            <w:pPr>
              <w:jc w:val="center"/>
              <w:rPr>
                <w:rFonts w:cs="Times New Roman"/>
                <w:color w:val="000000"/>
              </w:rPr>
            </w:pPr>
            <w:r>
              <w:rPr>
                <w:rFonts w:cs="Times New Roman"/>
                <w:color w:val="000000"/>
              </w:rPr>
              <w:t>…</w:t>
            </w:r>
          </w:p>
        </w:tc>
        <w:tc>
          <w:tcPr>
            <w:tcW w:w="720" w:type="dxa"/>
            <w:tcBorders>
              <w:top w:val="nil"/>
              <w:left w:val="nil"/>
              <w:bottom w:val="nil"/>
              <w:right w:val="nil"/>
            </w:tcBorders>
            <w:vAlign w:val="center"/>
          </w:tcPr>
          <w:p w14:paraId="09BCAEA6" w14:textId="77777777" w:rsidR="00277676" w:rsidRPr="0087252C" w:rsidRDefault="00277676" w:rsidP="00FB156C">
            <w:pPr>
              <w:jc w:val="center"/>
              <w:rPr>
                <w:rFonts w:cs="Times New Roman"/>
                <w:color w:val="000000"/>
              </w:rPr>
            </w:pPr>
            <w:r>
              <w:rPr>
                <w:rFonts w:cs="Times New Roman"/>
                <w:color w:val="000000"/>
              </w:rPr>
              <w:t>…</w:t>
            </w:r>
          </w:p>
        </w:tc>
        <w:tc>
          <w:tcPr>
            <w:tcW w:w="720" w:type="dxa"/>
            <w:tcBorders>
              <w:top w:val="nil"/>
              <w:left w:val="nil"/>
              <w:bottom w:val="nil"/>
              <w:right w:val="nil"/>
            </w:tcBorders>
            <w:vAlign w:val="center"/>
          </w:tcPr>
          <w:p w14:paraId="2684C237" w14:textId="77777777" w:rsidR="00277676" w:rsidRPr="0087252C" w:rsidRDefault="00277676" w:rsidP="00FB156C">
            <w:pPr>
              <w:jc w:val="center"/>
              <w:rPr>
                <w:rFonts w:cs="Times New Roman"/>
                <w:color w:val="000000"/>
              </w:rPr>
            </w:pPr>
            <w:r>
              <w:rPr>
                <w:rFonts w:cs="Times New Roman"/>
                <w:color w:val="000000"/>
              </w:rPr>
              <w:t>…</w:t>
            </w:r>
          </w:p>
        </w:tc>
        <w:tc>
          <w:tcPr>
            <w:tcW w:w="900" w:type="dxa"/>
            <w:tcBorders>
              <w:top w:val="nil"/>
              <w:left w:val="nil"/>
              <w:bottom w:val="nil"/>
              <w:right w:val="nil"/>
            </w:tcBorders>
            <w:vAlign w:val="center"/>
          </w:tcPr>
          <w:p w14:paraId="4E1B7C64" w14:textId="77777777" w:rsidR="00277676" w:rsidRPr="0087252C" w:rsidRDefault="00277676" w:rsidP="00FB156C">
            <w:pPr>
              <w:jc w:val="center"/>
              <w:rPr>
                <w:rFonts w:cs="Times New Roman"/>
                <w:color w:val="000000"/>
              </w:rPr>
            </w:pPr>
            <w:r>
              <w:rPr>
                <w:rFonts w:cs="Times New Roman"/>
                <w:color w:val="000000"/>
              </w:rPr>
              <w:t>…</w:t>
            </w:r>
          </w:p>
        </w:tc>
        <w:tc>
          <w:tcPr>
            <w:tcW w:w="450" w:type="dxa"/>
            <w:tcBorders>
              <w:top w:val="nil"/>
              <w:left w:val="nil"/>
              <w:bottom w:val="nil"/>
              <w:right w:val="nil"/>
            </w:tcBorders>
            <w:vAlign w:val="center"/>
          </w:tcPr>
          <w:p w14:paraId="0F7FDBF4" w14:textId="77777777" w:rsidR="00277676" w:rsidRPr="0087252C" w:rsidRDefault="00277676" w:rsidP="00FB156C">
            <w:pPr>
              <w:jc w:val="center"/>
              <w:rPr>
                <w:rFonts w:cs="Times New Roman"/>
                <w:color w:val="000000"/>
              </w:rPr>
            </w:pPr>
            <w:r>
              <w:rPr>
                <w:rFonts w:cs="Times New Roman"/>
                <w:color w:val="000000"/>
              </w:rPr>
              <w:t>…</w:t>
            </w:r>
          </w:p>
        </w:tc>
        <w:tc>
          <w:tcPr>
            <w:tcW w:w="630" w:type="dxa"/>
            <w:tcBorders>
              <w:top w:val="nil"/>
              <w:left w:val="nil"/>
              <w:bottom w:val="nil"/>
              <w:right w:val="nil"/>
            </w:tcBorders>
            <w:vAlign w:val="center"/>
          </w:tcPr>
          <w:p w14:paraId="3725C807" w14:textId="77777777" w:rsidR="00277676" w:rsidRDefault="00277676" w:rsidP="00FB156C">
            <w:pPr>
              <w:jc w:val="center"/>
              <w:rPr>
                <w:rFonts w:cs="Times New Roman"/>
                <w:color w:val="000000"/>
              </w:rPr>
            </w:pPr>
            <w:r>
              <w:rPr>
                <w:rFonts w:cs="Times New Roman"/>
                <w:color w:val="000000"/>
              </w:rPr>
              <w:t>…</w:t>
            </w:r>
          </w:p>
        </w:tc>
        <w:tc>
          <w:tcPr>
            <w:tcW w:w="1080" w:type="dxa"/>
            <w:tcBorders>
              <w:top w:val="nil"/>
              <w:left w:val="nil"/>
              <w:bottom w:val="nil"/>
              <w:right w:val="nil"/>
            </w:tcBorders>
            <w:vAlign w:val="center"/>
          </w:tcPr>
          <w:p w14:paraId="3F778AB6" w14:textId="77777777" w:rsidR="00277676" w:rsidRDefault="00277676" w:rsidP="00FB156C">
            <w:pPr>
              <w:jc w:val="center"/>
              <w:rPr>
                <w:rFonts w:cs="Times New Roman"/>
                <w:color w:val="000000"/>
              </w:rPr>
            </w:pPr>
            <w:r>
              <w:rPr>
                <w:rFonts w:cs="Times New Roman"/>
                <w:color w:val="000000"/>
              </w:rPr>
              <w:t>…</w:t>
            </w:r>
          </w:p>
        </w:tc>
        <w:tc>
          <w:tcPr>
            <w:tcW w:w="990" w:type="dxa"/>
            <w:tcBorders>
              <w:top w:val="nil"/>
              <w:left w:val="nil"/>
              <w:bottom w:val="nil"/>
              <w:right w:val="nil"/>
            </w:tcBorders>
            <w:vAlign w:val="center"/>
          </w:tcPr>
          <w:p w14:paraId="68113D9C" w14:textId="77777777" w:rsidR="00277676" w:rsidRDefault="00277676" w:rsidP="00FB156C">
            <w:pPr>
              <w:jc w:val="center"/>
              <w:rPr>
                <w:rFonts w:cs="Times New Roman"/>
                <w:color w:val="000000"/>
              </w:rPr>
            </w:pPr>
            <w:r>
              <w:rPr>
                <w:rFonts w:cs="Times New Roman"/>
                <w:color w:val="000000"/>
              </w:rPr>
              <w:t>…</w:t>
            </w:r>
          </w:p>
        </w:tc>
        <w:tc>
          <w:tcPr>
            <w:tcW w:w="990" w:type="dxa"/>
            <w:tcBorders>
              <w:top w:val="nil"/>
              <w:left w:val="nil"/>
              <w:bottom w:val="nil"/>
              <w:right w:val="nil"/>
            </w:tcBorders>
            <w:vAlign w:val="center"/>
          </w:tcPr>
          <w:p w14:paraId="78756D2C" w14:textId="77777777" w:rsidR="00277676" w:rsidRDefault="00277676" w:rsidP="00FB156C">
            <w:pPr>
              <w:jc w:val="center"/>
              <w:rPr>
                <w:rFonts w:cs="Times New Roman"/>
                <w:color w:val="000000"/>
              </w:rPr>
            </w:pPr>
            <w:r>
              <w:rPr>
                <w:rFonts w:cs="Times New Roman"/>
                <w:color w:val="000000"/>
              </w:rPr>
              <w:t>…</w:t>
            </w:r>
          </w:p>
        </w:tc>
        <w:tc>
          <w:tcPr>
            <w:tcW w:w="1080" w:type="dxa"/>
            <w:tcBorders>
              <w:top w:val="nil"/>
              <w:left w:val="nil"/>
              <w:bottom w:val="nil"/>
              <w:right w:val="nil"/>
            </w:tcBorders>
            <w:vAlign w:val="center"/>
          </w:tcPr>
          <w:p w14:paraId="4BEA3994" w14:textId="77777777" w:rsidR="00277676" w:rsidRDefault="00277676" w:rsidP="00FB156C">
            <w:pPr>
              <w:jc w:val="center"/>
              <w:rPr>
                <w:rFonts w:cs="Times New Roman"/>
                <w:color w:val="000000"/>
              </w:rPr>
            </w:pPr>
            <w:r>
              <w:rPr>
                <w:rFonts w:cs="Times New Roman"/>
                <w:color w:val="000000"/>
              </w:rPr>
              <w:t>…</w:t>
            </w:r>
          </w:p>
        </w:tc>
        <w:tc>
          <w:tcPr>
            <w:tcW w:w="720" w:type="dxa"/>
            <w:tcBorders>
              <w:top w:val="nil"/>
              <w:left w:val="nil"/>
              <w:bottom w:val="nil"/>
              <w:right w:val="nil"/>
            </w:tcBorders>
            <w:shd w:val="clear" w:color="auto" w:fill="auto"/>
            <w:noWrap/>
            <w:vAlign w:val="center"/>
          </w:tcPr>
          <w:p w14:paraId="73AFC1B2" w14:textId="77777777" w:rsidR="00277676" w:rsidRPr="00E6159D" w:rsidRDefault="00277676" w:rsidP="00FB156C">
            <w:pPr>
              <w:jc w:val="center"/>
              <w:rPr>
                <w:rFonts w:cs="Times New Roman"/>
                <w:color w:val="000000"/>
              </w:rPr>
            </w:pPr>
            <w:r>
              <w:rPr>
                <w:rFonts w:cs="Times New Roman"/>
                <w:color w:val="000000"/>
              </w:rPr>
              <w:t>…</w:t>
            </w:r>
          </w:p>
        </w:tc>
        <w:tc>
          <w:tcPr>
            <w:tcW w:w="630" w:type="dxa"/>
            <w:tcBorders>
              <w:top w:val="nil"/>
              <w:left w:val="nil"/>
              <w:bottom w:val="nil"/>
              <w:right w:val="nil"/>
            </w:tcBorders>
            <w:shd w:val="clear" w:color="auto" w:fill="auto"/>
            <w:noWrap/>
            <w:vAlign w:val="center"/>
          </w:tcPr>
          <w:p w14:paraId="38A6CF30" w14:textId="77777777" w:rsidR="00277676" w:rsidRPr="0087252C" w:rsidRDefault="00277676" w:rsidP="00FB156C">
            <w:pPr>
              <w:jc w:val="center"/>
              <w:rPr>
                <w:rFonts w:cs="Times New Roman"/>
                <w:color w:val="000000"/>
              </w:rPr>
            </w:pPr>
          </w:p>
        </w:tc>
      </w:tr>
      <w:tr w:rsidR="00277676" w:rsidRPr="0087252C" w14:paraId="171EAFE2" w14:textId="77777777" w:rsidTr="00FB156C">
        <w:trPr>
          <w:trHeight w:val="300"/>
        </w:trPr>
        <w:tc>
          <w:tcPr>
            <w:tcW w:w="2088" w:type="dxa"/>
            <w:gridSpan w:val="2"/>
            <w:tcBorders>
              <w:top w:val="nil"/>
              <w:left w:val="nil"/>
              <w:bottom w:val="nil"/>
              <w:right w:val="nil"/>
            </w:tcBorders>
            <w:shd w:val="clear" w:color="auto" w:fill="auto"/>
            <w:noWrap/>
            <w:vAlign w:val="center"/>
          </w:tcPr>
          <w:p w14:paraId="7C011027" w14:textId="77777777" w:rsidR="00277676" w:rsidRPr="003645D2" w:rsidRDefault="00277676" w:rsidP="00FB156C">
            <w:pPr>
              <w:rPr>
                <w:rFonts w:cs="Times New Roman"/>
                <w:iCs/>
                <w:color w:val="000000"/>
                <w:sz w:val="16"/>
                <w:szCs w:val="16"/>
              </w:rPr>
            </w:pPr>
            <w:r w:rsidRPr="003645D2">
              <w:rPr>
                <w:rFonts w:cs="Times New Roman"/>
                <w:iCs/>
                <w:color w:val="000000"/>
                <w:sz w:val="16"/>
                <w:szCs w:val="16"/>
              </w:rPr>
              <w:t>Comorbidities</w:t>
            </w:r>
          </w:p>
        </w:tc>
        <w:tc>
          <w:tcPr>
            <w:tcW w:w="1566" w:type="dxa"/>
            <w:tcBorders>
              <w:top w:val="nil"/>
              <w:left w:val="nil"/>
              <w:bottom w:val="nil"/>
              <w:right w:val="nil"/>
            </w:tcBorders>
            <w:shd w:val="clear" w:color="auto" w:fill="auto"/>
            <w:noWrap/>
            <w:vAlign w:val="center"/>
          </w:tcPr>
          <w:p w14:paraId="4FD5AF43" w14:textId="77777777" w:rsidR="00277676" w:rsidRPr="00921195" w:rsidRDefault="00277676" w:rsidP="00FB156C">
            <w:pPr>
              <w:jc w:val="center"/>
              <w:rPr>
                <w:rFonts w:cs="Times New Roman"/>
                <w:color w:val="000000"/>
                <w:sz w:val="16"/>
                <w:szCs w:val="16"/>
              </w:rPr>
            </w:pPr>
          </w:p>
        </w:tc>
        <w:tc>
          <w:tcPr>
            <w:tcW w:w="236" w:type="dxa"/>
            <w:tcBorders>
              <w:top w:val="nil"/>
              <w:left w:val="nil"/>
              <w:bottom w:val="nil"/>
              <w:right w:val="nil"/>
            </w:tcBorders>
            <w:shd w:val="clear" w:color="auto" w:fill="auto"/>
            <w:noWrap/>
            <w:vAlign w:val="center"/>
          </w:tcPr>
          <w:p w14:paraId="53B18A5C" w14:textId="77777777" w:rsidR="00277676" w:rsidRPr="0087252C" w:rsidRDefault="00277676" w:rsidP="00FB156C">
            <w:pPr>
              <w:jc w:val="center"/>
              <w:rPr>
                <w:rFonts w:cs="Times New Roman"/>
                <w:color w:val="000000"/>
              </w:rPr>
            </w:pPr>
          </w:p>
        </w:tc>
        <w:tc>
          <w:tcPr>
            <w:tcW w:w="450" w:type="dxa"/>
            <w:tcBorders>
              <w:top w:val="nil"/>
              <w:left w:val="nil"/>
              <w:bottom w:val="nil"/>
              <w:right w:val="nil"/>
            </w:tcBorders>
            <w:vAlign w:val="center"/>
          </w:tcPr>
          <w:p w14:paraId="5D15D046" w14:textId="77777777" w:rsidR="00277676" w:rsidRDefault="00277676" w:rsidP="00FB156C">
            <w:pPr>
              <w:jc w:val="center"/>
              <w:rPr>
                <w:rFonts w:cs="Times New Roman"/>
                <w:color w:val="000000"/>
              </w:rPr>
            </w:pPr>
          </w:p>
        </w:tc>
        <w:tc>
          <w:tcPr>
            <w:tcW w:w="720" w:type="dxa"/>
            <w:tcBorders>
              <w:top w:val="nil"/>
              <w:left w:val="nil"/>
              <w:bottom w:val="nil"/>
              <w:right w:val="nil"/>
            </w:tcBorders>
            <w:vAlign w:val="center"/>
          </w:tcPr>
          <w:p w14:paraId="28E3FA01" w14:textId="77777777" w:rsidR="00277676" w:rsidRPr="0087252C" w:rsidRDefault="00277676" w:rsidP="00FB156C">
            <w:pPr>
              <w:jc w:val="center"/>
              <w:rPr>
                <w:rFonts w:cs="Times New Roman"/>
                <w:color w:val="000000"/>
              </w:rPr>
            </w:pPr>
          </w:p>
        </w:tc>
        <w:tc>
          <w:tcPr>
            <w:tcW w:w="720" w:type="dxa"/>
            <w:tcBorders>
              <w:top w:val="nil"/>
              <w:left w:val="nil"/>
              <w:bottom w:val="nil"/>
              <w:right w:val="nil"/>
            </w:tcBorders>
            <w:vAlign w:val="center"/>
          </w:tcPr>
          <w:p w14:paraId="4CFAB368" w14:textId="77777777" w:rsidR="00277676" w:rsidRPr="0087252C" w:rsidRDefault="00277676" w:rsidP="00FB156C">
            <w:pPr>
              <w:jc w:val="center"/>
              <w:rPr>
                <w:rFonts w:cs="Times New Roman"/>
                <w:color w:val="000000"/>
              </w:rPr>
            </w:pPr>
          </w:p>
        </w:tc>
        <w:tc>
          <w:tcPr>
            <w:tcW w:w="900" w:type="dxa"/>
            <w:tcBorders>
              <w:top w:val="nil"/>
              <w:left w:val="nil"/>
              <w:bottom w:val="nil"/>
              <w:right w:val="nil"/>
            </w:tcBorders>
            <w:vAlign w:val="center"/>
          </w:tcPr>
          <w:p w14:paraId="48C17BB7" w14:textId="77777777" w:rsidR="00277676" w:rsidRPr="0087252C" w:rsidRDefault="00277676" w:rsidP="00FB156C">
            <w:pPr>
              <w:jc w:val="center"/>
              <w:rPr>
                <w:rFonts w:cs="Times New Roman"/>
                <w:color w:val="000000"/>
              </w:rPr>
            </w:pPr>
          </w:p>
        </w:tc>
        <w:tc>
          <w:tcPr>
            <w:tcW w:w="450" w:type="dxa"/>
            <w:tcBorders>
              <w:top w:val="nil"/>
              <w:left w:val="nil"/>
              <w:bottom w:val="nil"/>
              <w:right w:val="nil"/>
            </w:tcBorders>
            <w:vAlign w:val="center"/>
          </w:tcPr>
          <w:p w14:paraId="41B3FAA4" w14:textId="77777777" w:rsidR="00277676" w:rsidRPr="0087252C" w:rsidRDefault="00277676" w:rsidP="00FB156C">
            <w:pPr>
              <w:jc w:val="center"/>
              <w:rPr>
                <w:rFonts w:cs="Times New Roman"/>
                <w:color w:val="000000"/>
              </w:rPr>
            </w:pPr>
          </w:p>
        </w:tc>
        <w:tc>
          <w:tcPr>
            <w:tcW w:w="630" w:type="dxa"/>
            <w:tcBorders>
              <w:top w:val="nil"/>
              <w:left w:val="nil"/>
              <w:bottom w:val="nil"/>
              <w:right w:val="nil"/>
            </w:tcBorders>
            <w:vAlign w:val="center"/>
          </w:tcPr>
          <w:p w14:paraId="30A33348" w14:textId="77777777" w:rsidR="00277676" w:rsidRPr="0087252C" w:rsidRDefault="00277676" w:rsidP="00FB156C">
            <w:pPr>
              <w:jc w:val="center"/>
              <w:rPr>
                <w:rFonts w:cs="Times New Roman"/>
                <w:color w:val="000000"/>
              </w:rPr>
            </w:pPr>
          </w:p>
        </w:tc>
        <w:tc>
          <w:tcPr>
            <w:tcW w:w="1080" w:type="dxa"/>
            <w:tcBorders>
              <w:top w:val="nil"/>
              <w:left w:val="nil"/>
              <w:bottom w:val="nil"/>
              <w:right w:val="nil"/>
            </w:tcBorders>
            <w:vAlign w:val="center"/>
          </w:tcPr>
          <w:p w14:paraId="7FF3127D" w14:textId="77777777" w:rsidR="00277676" w:rsidRPr="0087252C" w:rsidRDefault="00277676" w:rsidP="00FB156C">
            <w:pPr>
              <w:jc w:val="center"/>
              <w:rPr>
                <w:rFonts w:cs="Times New Roman"/>
                <w:color w:val="000000"/>
              </w:rPr>
            </w:pPr>
          </w:p>
        </w:tc>
        <w:tc>
          <w:tcPr>
            <w:tcW w:w="990" w:type="dxa"/>
            <w:tcBorders>
              <w:top w:val="nil"/>
              <w:left w:val="nil"/>
              <w:bottom w:val="nil"/>
              <w:right w:val="nil"/>
            </w:tcBorders>
            <w:vAlign w:val="center"/>
          </w:tcPr>
          <w:p w14:paraId="2B19549A" w14:textId="77777777" w:rsidR="00277676" w:rsidRPr="0087252C" w:rsidRDefault="00277676" w:rsidP="00FB156C">
            <w:pPr>
              <w:jc w:val="center"/>
              <w:rPr>
                <w:rFonts w:cs="Times New Roman"/>
                <w:color w:val="000000"/>
              </w:rPr>
            </w:pPr>
          </w:p>
        </w:tc>
        <w:tc>
          <w:tcPr>
            <w:tcW w:w="990" w:type="dxa"/>
            <w:tcBorders>
              <w:top w:val="nil"/>
              <w:left w:val="nil"/>
              <w:bottom w:val="nil"/>
              <w:right w:val="nil"/>
            </w:tcBorders>
            <w:vAlign w:val="center"/>
          </w:tcPr>
          <w:p w14:paraId="05CF4FEC" w14:textId="77777777" w:rsidR="00277676" w:rsidRPr="0087252C" w:rsidRDefault="00277676" w:rsidP="00FB156C">
            <w:pPr>
              <w:jc w:val="center"/>
              <w:rPr>
                <w:rFonts w:cs="Times New Roman"/>
                <w:color w:val="000000"/>
              </w:rPr>
            </w:pPr>
          </w:p>
        </w:tc>
        <w:tc>
          <w:tcPr>
            <w:tcW w:w="1080" w:type="dxa"/>
            <w:tcBorders>
              <w:top w:val="nil"/>
              <w:left w:val="nil"/>
              <w:bottom w:val="nil"/>
              <w:right w:val="nil"/>
            </w:tcBorders>
            <w:vAlign w:val="center"/>
          </w:tcPr>
          <w:p w14:paraId="7D39B825" w14:textId="77777777" w:rsidR="00277676" w:rsidRPr="0087252C" w:rsidRDefault="00277676" w:rsidP="00FB156C">
            <w:pPr>
              <w:jc w:val="center"/>
              <w:rPr>
                <w:rFonts w:cs="Times New Roman"/>
                <w:color w:val="000000"/>
              </w:rPr>
            </w:pPr>
          </w:p>
        </w:tc>
        <w:tc>
          <w:tcPr>
            <w:tcW w:w="720" w:type="dxa"/>
            <w:tcBorders>
              <w:top w:val="nil"/>
              <w:left w:val="nil"/>
              <w:bottom w:val="nil"/>
              <w:right w:val="nil"/>
            </w:tcBorders>
            <w:shd w:val="clear" w:color="auto" w:fill="auto"/>
            <w:noWrap/>
            <w:vAlign w:val="center"/>
          </w:tcPr>
          <w:p w14:paraId="2A5A521D" w14:textId="77777777" w:rsidR="00277676" w:rsidRPr="0087252C" w:rsidRDefault="00277676" w:rsidP="00FB156C">
            <w:pPr>
              <w:jc w:val="center"/>
              <w:rPr>
                <w:rFonts w:cs="Times New Roman"/>
                <w:color w:val="000000"/>
              </w:rPr>
            </w:pPr>
          </w:p>
        </w:tc>
        <w:tc>
          <w:tcPr>
            <w:tcW w:w="630" w:type="dxa"/>
            <w:tcBorders>
              <w:top w:val="nil"/>
              <w:left w:val="nil"/>
              <w:bottom w:val="nil"/>
              <w:right w:val="nil"/>
            </w:tcBorders>
            <w:shd w:val="clear" w:color="auto" w:fill="auto"/>
            <w:noWrap/>
            <w:vAlign w:val="center"/>
          </w:tcPr>
          <w:p w14:paraId="660CE0F3" w14:textId="77777777" w:rsidR="00277676" w:rsidRPr="0087252C" w:rsidRDefault="00277676" w:rsidP="00FB156C">
            <w:pPr>
              <w:jc w:val="center"/>
              <w:rPr>
                <w:rFonts w:cs="Times New Roman"/>
                <w:color w:val="000000"/>
              </w:rPr>
            </w:pPr>
          </w:p>
        </w:tc>
      </w:tr>
      <w:tr w:rsidR="00277676" w:rsidRPr="0087252C" w14:paraId="67FA68C6" w14:textId="77777777" w:rsidTr="00FB156C">
        <w:trPr>
          <w:trHeight w:val="300"/>
        </w:trPr>
        <w:tc>
          <w:tcPr>
            <w:tcW w:w="236" w:type="dxa"/>
            <w:tcBorders>
              <w:top w:val="nil"/>
              <w:left w:val="nil"/>
              <w:bottom w:val="nil"/>
              <w:right w:val="nil"/>
            </w:tcBorders>
            <w:shd w:val="clear" w:color="auto" w:fill="auto"/>
            <w:noWrap/>
            <w:vAlign w:val="bottom"/>
          </w:tcPr>
          <w:p w14:paraId="0F4E3045" w14:textId="77777777" w:rsidR="00277676" w:rsidRPr="003645D2" w:rsidRDefault="00277676" w:rsidP="00FB156C">
            <w:pPr>
              <w:rPr>
                <w:rFonts w:cs="Times New Roman"/>
                <w:color w:val="000000"/>
                <w:sz w:val="16"/>
                <w:szCs w:val="16"/>
              </w:rPr>
            </w:pPr>
          </w:p>
        </w:tc>
        <w:tc>
          <w:tcPr>
            <w:tcW w:w="1852" w:type="dxa"/>
            <w:tcBorders>
              <w:top w:val="nil"/>
              <w:left w:val="nil"/>
              <w:bottom w:val="nil"/>
              <w:right w:val="nil"/>
            </w:tcBorders>
            <w:shd w:val="clear" w:color="auto" w:fill="auto"/>
            <w:noWrap/>
            <w:vAlign w:val="center"/>
          </w:tcPr>
          <w:p w14:paraId="459E7F43" w14:textId="77777777" w:rsidR="00277676" w:rsidRPr="003645D2" w:rsidRDefault="00277676" w:rsidP="00FB156C">
            <w:pPr>
              <w:rPr>
                <w:rFonts w:cs="Times New Roman"/>
                <w:i/>
                <w:iCs/>
                <w:color w:val="000000"/>
                <w:sz w:val="16"/>
                <w:szCs w:val="16"/>
              </w:rPr>
            </w:pPr>
            <w:r w:rsidRPr="003645D2">
              <w:rPr>
                <w:rFonts w:cs="Times New Roman"/>
                <w:i/>
                <w:iCs/>
                <w:color w:val="000000"/>
                <w:sz w:val="16"/>
                <w:szCs w:val="16"/>
              </w:rPr>
              <w:t>Hypertension</w:t>
            </w:r>
          </w:p>
        </w:tc>
        <w:tc>
          <w:tcPr>
            <w:tcW w:w="1566" w:type="dxa"/>
            <w:tcBorders>
              <w:top w:val="nil"/>
              <w:left w:val="nil"/>
              <w:bottom w:val="nil"/>
              <w:right w:val="nil"/>
            </w:tcBorders>
            <w:shd w:val="clear" w:color="auto" w:fill="auto"/>
            <w:noWrap/>
            <w:vAlign w:val="center"/>
          </w:tcPr>
          <w:p w14:paraId="6C851005" w14:textId="77777777" w:rsidR="00277676" w:rsidRPr="00921195" w:rsidRDefault="00277676" w:rsidP="00FB156C">
            <w:pPr>
              <w:jc w:val="center"/>
              <w:rPr>
                <w:rFonts w:cs="Times New Roman"/>
                <w:color w:val="000000"/>
                <w:sz w:val="16"/>
                <w:szCs w:val="16"/>
              </w:rPr>
            </w:pPr>
            <w:r w:rsidRPr="00921195">
              <w:rPr>
                <w:rFonts w:cs="Times New Roman"/>
                <w:color w:val="000000"/>
                <w:sz w:val="16"/>
                <w:szCs w:val="16"/>
              </w:rPr>
              <w:t>n (%)</w:t>
            </w:r>
          </w:p>
        </w:tc>
        <w:tc>
          <w:tcPr>
            <w:tcW w:w="236" w:type="dxa"/>
            <w:tcBorders>
              <w:top w:val="nil"/>
              <w:left w:val="nil"/>
              <w:bottom w:val="nil"/>
              <w:right w:val="nil"/>
            </w:tcBorders>
            <w:shd w:val="clear" w:color="auto" w:fill="auto"/>
            <w:noWrap/>
            <w:vAlign w:val="center"/>
          </w:tcPr>
          <w:p w14:paraId="47C4721F" w14:textId="77777777" w:rsidR="00277676" w:rsidRPr="0087252C" w:rsidRDefault="00277676" w:rsidP="00FB156C">
            <w:pPr>
              <w:jc w:val="center"/>
              <w:rPr>
                <w:rFonts w:cs="Times New Roman"/>
                <w:color w:val="000000"/>
              </w:rPr>
            </w:pPr>
            <w:r>
              <w:rPr>
                <w:rFonts w:cs="Times New Roman"/>
                <w:color w:val="000000"/>
              </w:rPr>
              <w:t>…</w:t>
            </w:r>
          </w:p>
        </w:tc>
        <w:tc>
          <w:tcPr>
            <w:tcW w:w="450" w:type="dxa"/>
            <w:tcBorders>
              <w:top w:val="nil"/>
              <w:left w:val="nil"/>
              <w:bottom w:val="nil"/>
              <w:right w:val="nil"/>
            </w:tcBorders>
            <w:vAlign w:val="center"/>
          </w:tcPr>
          <w:p w14:paraId="565AF517" w14:textId="77777777" w:rsidR="00277676" w:rsidRDefault="00277676" w:rsidP="00FB156C">
            <w:pPr>
              <w:jc w:val="center"/>
              <w:rPr>
                <w:rFonts w:cs="Times New Roman"/>
                <w:color w:val="000000"/>
              </w:rPr>
            </w:pPr>
            <w:r>
              <w:rPr>
                <w:rFonts w:cs="Times New Roman"/>
                <w:color w:val="000000"/>
              </w:rPr>
              <w:t>…</w:t>
            </w:r>
          </w:p>
        </w:tc>
        <w:tc>
          <w:tcPr>
            <w:tcW w:w="720" w:type="dxa"/>
            <w:tcBorders>
              <w:top w:val="nil"/>
              <w:left w:val="nil"/>
              <w:bottom w:val="nil"/>
              <w:right w:val="nil"/>
            </w:tcBorders>
            <w:vAlign w:val="center"/>
          </w:tcPr>
          <w:p w14:paraId="7A79476C" w14:textId="77777777" w:rsidR="00277676" w:rsidRPr="0087252C" w:rsidRDefault="00277676" w:rsidP="00FB156C">
            <w:pPr>
              <w:jc w:val="center"/>
              <w:rPr>
                <w:rFonts w:cs="Times New Roman"/>
                <w:color w:val="000000"/>
              </w:rPr>
            </w:pPr>
            <w:r>
              <w:rPr>
                <w:rFonts w:cs="Times New Roman"/>
                <w:color w:val="000000"/>
              </w:rPr>
              <w:t>…</w:t>
            </w:r>
          </w:p>
        </w:tc>
        <w:tc>
          <w:tcPr>
            <w:tcW w:w="720" w:type="dxa"/>
            <w:tcBorders>
              <w:top w:val="nil"/>
              <w:left w:val="nil"/>
              <w:bottom w:val="nil"/>
              <w:right w:val="nil"/>
            </w:tcBorders>
            <w:vAlign w:val="center"/>
          </w:tcPr>
          <w:p w14:paraId="19B5F2CC" w14:textId="77777777" w:rsidR="00277676" w:rsidRPr="0087252C" w:rsidRDefault="00277676" w:rsidP="00FB156C">
            <w:pPr>
              <w:jc w:val="center"/>
              <w:rPr>
                <w:rFonts w:cs="Times New Roman"/>
                <w:color w:val="000000"/>
              </w:rPr>
            </w:pPr>
            <w:r>
              <w:rPr>
                <w:rFonts w:cs="Times New Roman"/>
                <w:color w:val="000000"/>
              </w:rPr>
              <w:t>…</w:t>
            </w:r>
          </w:p>
        </w:tc>
        <w:tc>
          <w:tcPr>
            <w:tcW w:w="900" w:type="dxa"/>
            <w:tcBorders>
              <w:top w:val="nil"/>
              <w:left w:val="nil"/>
              <w:bottom w:val="nil"/>
              <w:right w:val="nil"/>
            </w:tcBorders>
            <w:vAlign w:val="center"/>
          </w:tcPr>
          <w:p w14:paraId="7430399F" w14:textId="77777777" w:rsidR="00277676" w:rsidRPr="0087252C" w:rsidRDefault="00277676" w:rsidP="00FB156C">
            <w:pPr>
              <w:jc w:val="center"/>
              <w:rPr>
                <w:rFonts w:cs="Times New Roman"/>
                <w:color w:val="000000"/>
              </w:rPr>
            </w:pPr>
            <w:r>
              <w:rPr>
                <w:rFonts w:cs="Times New Roman"/>
                <w:color w:val="000000"/>
              </w:rPr>
              <w:t>…</w:t>
            </w:r>
          </w:p>
        </w:tc>
        <w:tc>
          <w:tcPr>
            <w:tcW w:w="450" w:type="dxa"/>
            <w:tcBorders>
              <w:top w:val="nil"/>
              <w:left w:val="nil"/>
              <w:bottom w:val="nil"/>
              <w:right w:val="nil"/>
            </w:tcBorders>
            <w:vAlign w:val="center"/>
          </w:tcPr>
          <w:p w14:paraId="791F8DD5" w14:textId="77777777" w:rsidR="00277676" w:rsidRPr="0087252C" w:rsidRDefault="00277676" w:rsidP="00FB156C">
            <w:pPr>
              <w:jc w:val="center"/>
              <w:rPr>
                <w:rFonts w:cs="Times New Roman"/>
                <w:color w:val="000000"/>
              </w:rPr>
            </w:pPr>
            <w:r>
              <w:rPr>
                <w:rFonts w:cs="Times New Roman"/>
                <w:color w:val="000000"/>
              </w:rPr>
              <w:t>…</w:t>
            </w:r>
          </w:p>
        </w:tc>
        <w:tc>
          <w:tcPr>
            <w:tcW w:w="630" w:type="dxa"/>
            <w:tcBorders>
              <w:top w:val="nil"/>
              <w:left w:val="nil"/>
              <w:bottom w:val="nil"/>
              <w:right w:val="nil"/>
            </w:tcBorders>
            <w:vAlign w:val="center"/>
          </w:tcPr>
          <w:p w14:paraId="4A9114FF" w14:textId="77777777" w:rsidR="00277676" w:rsidRDefault="00277676" w:rsidP="00FB156C">
            <w:pPr>
              <w:jc w:val="center"/>
              <w:rPr>
                <w:rFonts w:cs="Times New Roman"/>
                <w:color w:val="000000"/>
              </w:rPr>
            </w:pPr>
            <w:r>
              <w:rPr>
                <w:rFonts w:cs="Times New Roman"/>
                <w:color w:val="000000"/>
              </w:rPr>
              <w:t>…</w:t>
            </w:r>
          </w:p>
        </w:tc>
        <w:tc>
          <w:tcPr>
            <w:tcW w:w="1080" w:type="dxa"/>
            <w:tcBorders>
              <w:top w:val="nil"/>
              <w:left w:val="nil"/>
              <w:bottom w:val="nil"/>
              <w:right w:val="nil"/>
            </w:tcBorders>
            <w:vAlign w:val="center"/>
          </w:tcPr>
          <w:p w14:paraId="3ADF54C7" w14:textId="77777777" w:rsidR="00277676" w:rsidRDefault="00277676" w:rsidP="00FB156C">
            <w:pPr>
              <w:jc w:val="center"/>
              <w:rPr>
                <w:rFonts w:cs="Times New Roman"/>
                <w:color w:val="000000"/>
              </w:rPr>
            </w:pPr>
            <w:r>
              <w:rPr>
                <w:rFonts w:cs="Times New Roman"/>
                <w:color w:val="000000"/>
              </w:rPr>
              <w:t>…</w:t>
            </w:r>
          </w:p>
        </w:tc>
        <w:tc>
          <w:tcPr>
            <w:tcW w:w="990" w:type="dxa"/>
            <w:tcBorders>
              <w:top w:val="nil"/>
              <w:left w:val="nil"/>
              <w:bottom w:val="nil"/>
              <w:right w:val="nil"/>
            </w:tcBorders>
            <w:vAlign w:val="center"/>
          </w:tcPr>
          <w:p w14:paraId="24C41D7A" w14:textId="77777777" w:rsidR="00277676" w:rsidRDefault="00277676" w:rsidP="00FB156C">
            <w:pPr>
              <w:jc w:val="center"/>
              <w:rPr>
                <w:rFonts w:cs="Times New Roman"/>
                <w:color w:val="000000"/>
              </w:rPr>
            </w:pPr>
            <w:r>
              <w:rPr>
                <w:rFonts w:cs="Times New Roman"/>
                <w:color w:val="000000"/>
              </w:rPr>
              <w:t>…</w:t>
            </w:r>
          </w:p>
        </w:tc>
        <w:tc>
          <w:tcPr>
            <w:tcW w:w="990" w:type="dxa"/>
            <w:tcBorders>
              <w:top w:val="nil"/>
              <w:left w:val="nil"/>
              <w:bottom w:val="nil"/>
              <w:right w:val="nil"/>
            </w:tcBorders>
            <w:vAlign w:val="center"/>
          </w:tcPr>
          <w:p w14:paraId="12AB9A3B" w14:textId="77777777" w:rsidR="00277676" w:rsidRDefault="00277676" w:rsidP="00FB156C">
            <w:pPr>
              <w:jc w:val="center"/>
              <w:rPr>
                <w:rFonts w:cs="Times New Roman"/>
                <w:color w:val="000000"/>
              </w:rPr>
            </w:pPr>
            <w:r>
              <w:rPr>
                <w:rFonts w:cs="Times New Roman"/>
                <w:color w:val="000000"/>
              </w:rPr>
              <w:t>…</w:t>
            </w:r>
          </w:p>
        </w:tc>
        <w:tc>
          <w:tcPr>
            <w:tcW w:w="1080" w:type="dxa"/>
            <w:tcBorders>
              <w:top w:val="nil"/>
              <w:left w:val="nil"/>
              <w:bottom w:val="nil"/>
              <w:right w:val="nil"/>
            </w:tcBorders>
            <w:vAlign w:val="center"/>
          </w:tcPr>
          <w:p w14:paraId="5C4872CB" w14:textId="77777777" w:rsidR="00277676" w:rsidRDefault="00277676" w:rsidP="00FB156C">
            <w:pPr>
              <w:jc w:val="center"/>
              <w:rPr>
                <w:rFonts w:cs="Times New Roman"/>
                <w:color w:val="000000"/>
              </w:rPr>
            </w:pPr>
            <w:r>
              <w:rPr>
                <w:rFonts w:cs="Times New Roman"/>
                <w:color w:val="000000"/>
              </w:rPr>
              <w:t>…</w:t>
            </w:r>
          </w:p>
        </w:tc>
        <w:tc>
          <w:tcPr>
            <w:tcW w:w="720" w:type="dxa"/>
            <w:tcBorders>
              <w:top w:val="nil"/>
              <w:left w:val="nil"/>
              <w:bottom w:val="nil"/>
              <w:right w:val="nil"/>
            </w:tcBorders>
            <w:shd w:val="clear" w:color="auto" w:fill="auto"/>
            <w:noWrap/>
            <w:vAlign w:val="center"/>
          </w:tcPr>
          <w:p w14:paraId="6268B9C6" w14:textId="77777777" w:rsidR="00277676" w:rsidRPr="0087252C" w:rsidRDefault="00277676" w:rsidP="00FB156C">
            <w:pPr>
              <w:jc w:val="center"/>
              <w:rPr>
                <w:rFonts w:cs="Times New Roman"/>
                <w:color w:val="000000"/>
              </w:rPr>
            </w:pPr>
            <w:r>
              <w:rPr>
                <w:rFonts w:cs="Times New Roman"/>
                <w:color w:val="000000"/>
              </w:rPr>
              <w:t>…</w:t>
            </w:r>
          </w:p>
        </w:tc>
        <w:tc>
          <w:tcPr>
            <w:tcW w:w="630" w:type="dxa"/>
            <w:tcBorders>
              <w:top w:val="nil"/>
              <w:left w:val="nil"/>
              <w:bottom w:val="nil"/>
              <w:right w:val="nil"/>
            </w:tcBorders>
            <w:shd w:val="clear" w:color="auto" w:fill="auto"/>
            <w:noWrap/>
            <w:vAlign w:val="center"/>
          </w:tcPr>
          <w:p w14:paraId="66ABCD93" w14:textId="77777777" w:rsidR="00277676" w:rsidRPr="0087252C" w:rsidRDefault="00277676" w:rsidP="00FB156C">
            <w:pPr>
              <w:jc w:val="center"/>
              <w:rPr>
                <w:rFonts w:cs="Times New Roman"/>
                <w:color w:val="000000"/>
              </w:rPr>
            </w:pPr>
          </w:p>
        </w:tc>
      </w:tr>
      <w:tr w:rsidR="00277676" w:rsidRPr="0087252C" w14:paraId="54508048" w14:textId="77777777" w:rsidTr="00FB156C">
        <w:trPr>
          <w:trHeight w:val="300"/>
        </w:trPr>
        <w:tc>
          <w:tcPr>
            <w:tcW w:w="236" w:type="dxa"/>
            <w:tcBorders>
              <w:top w:val="nil"/>
              <w:left w:val="nil"/>
              <w:bottom w:val="nil"/>
              <w:right w:val="nil"/>
            </w:tcBorders>
            <w:shd w:val="clear" w:color="auto" w:fill="auto"/>
            <w:noWrap/>
            <w:vAlign w:val="bottom"/>
          </w:tcPr>
          <w:p w14:paraId="0C92751C" w14:textId="77777777" w:rsidR="00277676" w:rsidRPr="003645D2" w:rsidRDefault="00277676" w:rsidP="00FB156C">
            <w:pPr>
              <w:rPr>
                <w:rFonts w:cs="Times New Roman"/>
                <w:color w:val="000000"/>
                <w:sz w:val="16"/>
                <w:szCs w:val="16"/>
              </w:rPr>
            </w:pPr>
          </w:p>
        </w:tc>
        <w:tc>
          <w:tcPr>
            <w:tcW w:w="1852" w:type="dxa"/>
            <w:tcBorders>
              <w:top w:val="nil"/>
              <w:left w:val="nil"/>
              <w:bottom w:val="nil"/>
              <w:right w:val="nil"/>
            </w:tcBorders>
            <w:shd w:val="clear" w:color="auto" w:fill="auto"/>
            <w:noWrap/>
            <w:vAlign w:val="center"/>
          </w:tcPr>
          <w:p w14:paraId="69A36C57" w14:textId="77777777" w:rsidR="00277676" w:rsidRPr="003645D2" w:rsidRDefault="00277676" w:rsidP="00FB156C">
            <w:pPr>
              <w:rPr>
                <w:rFonts w:cs="Times New Roman"/>
                <w:i/>
                <w:iCs/>
                <w:color w:val="000000"/>
                <w:sz w:val="16"/>
                <w:szCs w:val="16"/>
              </w:rPr>
            </w:pPr>
            <w:r w:rsidRPr="003645D2">
              <w:rPr>
                <w:rFonts w:cs="Times New Roman"/>
                <w:i/>
                <w:iCs/>
                <w:color w:val="000000"/>
                <w:sz w:val="16"/>
                <w:szCs w:val="16"/>
              </w:rPr>
              <w:t>Diabetes</w:t>
            </w:r>
          </w:p>
        </w:tc>
        <w:tc>
          <w:tcPr>
            <w:tcW w:w="1566" w:type="dxa"/>
            <w:tcBorders>
              <w:top w:val="nil"/>
              <w:left w:val="nil"/>
              <w:bottom w:val="nil"/>
              <w:right w:val="nil"/>
            </w:tcBorders>
            <w:shd w:val="clear" w:color="auto" w:fill="auto"/>
            <w:noWrap/>
            <w:vAlign w:val="center"/>
          </w:tcPr>
          <w:p w14:paraId="3D803626" w14:textId="77777777" w:rsidR="00277676" w:rsidRPr="00921195" w:rsidRDefault="00277676" w:rsidP="00FB156C">
            <w:pPr>
              <w:jc w:val="center"/>
              <w:rPr>
                <w:rFonts w:cs="Times New Roman"/>
                <w:color w:val="000000"/>
                <w:sz w:val="16"/>
                <w:szCs w:val="16"/>
              </w:rPr>
            </w:pPr>
            <w:r w:rsidRPr="00921195">
              <w:rPr>
                <w:rFonts w:cs="Times New Roman"/>
                <w:color w:val="000000"/>
                <w:sz w:val="16"/>
                <w:szCs w:val="16"/>
              </w:rPr>
              <w:t>n (%)</w:t>
            </w:r>
          </w:p>
        </w:tc>
        <w:tc>
          <w:tcPr>
            <w:tcW w:w="236" w:type="dxa"/>
            <w:tcBorders>
              <w:top w:val="nil"/>
              <w:left w:val="nil"/>
              <w:bottom w:val="nil"/>
              <w:right w:val="nil"/>
            </w:tcBorders>
            <w:shd w:val="clear" w:color="auto" w:fill="auto"/>
            <w:noWrap/>
            <w:vAlign w:val="center"/>
          </w:tcPr>
          <w:p w14:paraId="7AAA22E6" w14:textId="77777777" w:rsidR="00277676" w:rsidRPr="0087252C" w:rsidRDefault="00277676" w:rsidP="00FB156C">
            <w:pPr>
              <w:jc w:val="center"/>
              <w:rPr>
                <w:rFonts w:cs="Times New Roman"/>
                <w:color w:val="000000"/>
              </w:rPr>
            </w:pPr>
            <w:r>
              <w:rPr>
                <w:rFonts w:cs="Times New Roman"/>
                <w:color w:val="000000"/>
              </w:rPr>
              <w:t>…</w:t>
            </w:r>
          </w:p>
        </w:tc>
        <w:tc>
          <w:tcPr>
            <w:tcW w:w="450" w:type="dxa"/>
            <w:tcBorders>
              <w:top w:val="nil"/>
              <w:left w:val="nil"/>
              <w:bottom w:val="nil"/>
              <w:right w:val="nil"/>
            </w:tcBorders>
            <w:vAlign w:val="center"/>
          </w:tcPr>
          <w:p w14:paraId="6C09BC40" w14:textId="77777777" w:rsidR="00277676" w:rsidRDefault="00277676" w:rsidP="00FB156C">
            <w:pPr>
              <w:jc w:val="center"/>
              <w:rPr>
                <w:rFonts w:cs="Times New Roman"/>
                <w:color w:val="000000"/>
              </w:rPr>
            </w:pPr>
            <w:r>
              <w:rPr>
                <w:rFonts w:cs="Times New Roman"/>
                <w:color w:val="000000"/>
              </w:rPr>
              <w:t>…</w:t>
            </w:r>
          </w:p>
        </w:tc>
        <w:tc>
          <w:tcPr>
            <w:tcW w:w="720" w:type="dxa"/>
            <w:tcBorders>
              <w:top w:val="nil"/>
              <w:left w:val="nil"/>
              <w:bottom w:val="nil"/>
              <w:right w:val="nil"/>
            </w:tcBorders>
            <w:vAlign w:val="center"/>
          </w:tcPr>
          <w:p w14:paraId="4C87D644" w14:textId="77777777" w:rsidR="00277676" w:rsidRPr="0087252C" w:rsidRDefault="00277676" w:rsidP="00FB156C">
            <w:pPr>
              <w:jc w:val="center"/>
              <w:rPr>
                <w:rFonts w:cs="Times New Roman"/>
                <w:color w:val="000000"/>
              </w:rPr>
            </w:pPr>
            <w:r>
              <w:rPr>
                <w:rFonts w:cs="Times New Roman"/>
                <w:color w:val="000000"/>
              </w:rPr>
              <w:t>…</w:t>
            </w:r>
          </w:p>
        </w:tc>
        <w:tc>
          <w:tcPr>
            <w:tcW w:w="720" w:type="dxa"/>
            <w:tcBorders>
              <w:top w:val="nil"/>
              <w:left w:val="nil"/>
              <w:bottom w:val="nil"/>
              <w:right w:val="nil"/>
            </w:tcBorders>
            <w:vAlign w:val="center"/>
          </w:tcPr>
          <w:p w14:paraId="1233C1A7" w14:textId="77777777" w:rsidR="00277676" w:rsidRPr="0087252C" w:rsidRDefault="00277676" w:rsidP="00FB156C">
            <w:pPr>
              <w:jc w:val="center"/>
              <w:rPr>
                <w:rFonts w:cs="Times New Roman"/>
                <w:color w:val="000000"/>
              </w:rPr>
            </w:pPr>
            <w:r>
              <w:rPr>
                <w:rFonts w:cs="Times New Roman"/>
                <w:color w:val="000000"/>
              </w:rPr>
              <w:t>…</w:t>
            </w:r>
          </w:p>
        </w:tc>
        <w:tc>
          <w:tcPr>
            <w:tcW w:w="900" w:type="dxa"/>
            <w:tcBorders>
              <w:top w:val="nil"/>
              <w:left w:val="nil"/>
              <w:bottom w:val="nil"/>
              <w:right w:val="nil"/>
            </w:tcBorders>
            <w:vAlign w:val="center"/>
          </w:tcPr>
          <w:p w14:paraId="6698DA10" w14:textId="77777777" w:rsidR="00277676" w:rsidRPr="0087252C" w:rsidRDefault="00277676" w:rsidP="00FB156C">
            <w:pPr>
              <w:jc w:val="center"/>
              <w:rPr>
                <w:rFonts w:cs="Times New Roman"/>
                <w:color w:val="000000"/>
              </w:rPr>
            </w:pPr>
            <w:r>
              <w:rPr>
                <w:rFonts w:cs="Times New Roman"/>
                <w:color w:val="000000"/>
              </w:rPr>
              <w:t>…</w:t>
            </w:r>
          </w:p>
        </w:tc>
        <w:tc>
          <w:tcPr>
            <w:tcW w:w="450" w:type="dxa"/>
            <w:tcBorders>
              <w:top w:val="nil"/>
              <w:left w:val="nil"/>
              <w:bottom w:val="nil"/>
              <w:right w:val="nil"/>
            </w:tcBorders>
            <w:vAlign w:val="center"/>
          </w:tcPr>
          <w:p w14:paraId="10F29313" w14:textId="77777777" w:rsidR="00277676" w:rsidRPr="0087252C" w:rsidRDefault="00277676" w:rsidP="00FB156C">
            <w:pPr>
              <w:jc w:val="center"/>
              <w:rPr>
                <w:rFonts w:cs="Times New Roman"/>
                <w:color w:val="000000"/>
              </w:rPr>
            </w:pPr>
            <w:r>
              <w:rPr>
                <w:rFonts w:cs="Times New Roman"/>
                <w:color w:val="000000"/>
              </w:rPr>
              <w:t>…</w:t>
            </w:r>
          </w:p>
        </w:tc>
        <w:tc>
          <w:tcPr>
            <w:tcW w:w="630" w:type="dxa"/>
            <w:tcBorders>
              <w:top w:val="nil"/>
              <w:left w:val="nil"/>
              <w:bottom w:val="nil"/>
              <w:right w:val="nil"/>
            </w:tcBorders>
            <w:vAlign w:val="center"/>
          </w:tcPr>
          <w:p w14:paraId="4500EBA9" w14:textId="77777777" w:rsidR="00277676" w:rsidRDefault="00277676" w:rsidP="00FB156C">
            <w:pPr>
              <w:jc w:val="center"/>
              <w:rPr>
                <w:rFonts w:cs="Times New Roman"/>
                <w:color w:val="000000"/>
              </w:rPr>
            </w:pPr>
            <w:r>
              <w:rPr>
                <w:rFonts w:cs="Times New Roman"/>
                <w:color w:val="000000"/>
              </w:rPr>
              <w:t>…</w:t>
            </w:r>
          </w:p>
        </w:tc>
        <w:tc>
          <w:tcPr>
            <w:tcW w:w="1080" w:type="dxa"/>
            <w:tcBorders>
              <w:top w:val="nil"/>
              <w:left w:val="nil"/>
              <w:bottom w:val="nil"/>
              <w:right w:val="nil"/>
            </w:tcBorders>
            <w:vAlign w:val="center"/>
          </w:tcPr>
          <w:p w14:paraId="4F5D8F3B" w14:textId="77777777" w:rsidR="00277676" w:rsidRDefault="00277676" w:rsidP="00FB156C">
            <w:pPr>
              <w:jc w:val="center"/>
              <w:rPr>
                <w:rFonts w:cs="Times New Roman"/>
                <w:color w:val="000000"/>
              </w:rPr>
            </w:pPr>
            <w:r>
              <w:rPr>
                <w:rFonts w:cs="Times New Roman"/>
                <w:color w:val="000000"/>
              </w:rPr>
              <w:t>…</w:t>
            </w:r>
          </w:p>
        </w:tc>
        <w:tc>
          <w:tcPr>
            <w:tcW w:w="990" w:type="dxa"/>
            <w:tcBorders>
              <w:top w:val="nil"/>
              <w:left w:val="nil"/>
              <w:bottom w:val="nil"/>
              <w:right w:val="nil"/>
            </w:tcBorders>
            <w:vAlign w:val="center"/>
          </w:tcPr>
          <w:p w14:paraId="534CA64B" w14:textId="77777777" w:rsidR="00277676" w:rsidRDefault="00277676" w:rsidP="00FB156C">
            <w:pPr>
              <w:jc w:val="center"/>
              <w:rPr>
                <w:rFonts w:cs="Times New Roman"/>
                <w:color w:val="000000"/>
              </w:rPr>
            </w:pPr>
            <w:r>
              <w:rPr>
                <w:rFonts w:cs="Times New Roman"/>
                <w:color w:val="000000"/>
              </w:rPr>
              <w:t>…</w:t>
            </w:r>
          </w:p>
        </w:tc>
        <w:tc>
          <w:tcPr>
            <w:tcW w:w="990" w:type="dxa"/>
            <w:tcBorders>
              <w:top w:val="nil"/>
              <w:left w:val="nil"/>
              <w:bottom w:val="nil"/>
              <w:right w:val="nil"/>
            </w:tcBorders>
            <w:vAlign w:val="center"/>
          </w:tcPr>
          <w:p w14:paraId="3E947F9C" w14:textId="77777777" w:rsidR="00277676" w:rsidRDefault="00277676" w:rsidP="00FB156C">
            <w:pPr>
              <w:jc w:val="center"/>
              <w:rPr>
                <w:rFonts w:cs="Times New Roman"/>
                <w:color w:val="000000"/>
              </w:rPr>
            </w:pPr>
            <w:r>
              <w:rPr>
                <w:rFonts w:cs="Times New Roman"/>
                <w:color w:val="000000"/>
              </w:rPr>
              <w:t>…</w:t>
            </w:r>
          </w:p>
        </w:tc>
        <w:tc>
          <w:tcPr>
            <w:tcW w:w="1080" w:type="dxa"/>
            <w:tcBorders>
              <w:top w:val="nil"/>
              <w:left w:val="nil"/>
              <w:bottom w:val="nil"/>
              <w:right w:val="nil"/>
            </w:tcBorders>
            <w:vAlign w:val="center"/>
          </w:tcPr>
          <w:p w14:paraId="61F060E2" w14:textId="77777777" w:rsidR="00277676" w:rsidRDefault="00277676" w:rsidP="00FB156C">
            <w:pPr>
              <w:jc w:val="center"/>
              <w:rPr>
                <w:rFonts w:cs="Times New Roman"/>
                <w:color w:val="000000"/>
              </w:rPr>
            </w:pPr>
            <w:r>
              <w:rPr>
                <w:rFonts w:cs="Times New Roman"/>
                <w:color w:val="000000"/>
              </w:rPr>
              <w:t>…</w:t>
            </w:r>
          </w:p>
        </w:tc>
        <w:tc>
          <w:tcPr>
            <w:tcW w:w="720" w:type="dxa"/>
            <w:tcBorders>
              <w:top w:val="nil"/>
              <w:left w:val="nil"/>
              <w:bottom w:val="nil"/>
              <w:right w:val="nil"/>
            </w:tcBorders>
            <w:shd w:val="clear" w:color="auto" w:fill="auto"/>
            <w:noWrap/>
            <w:vAlign w:val="center"/>
          </w:tcPr>
          <w:p w14:paraId="5DC19671" w14:textId="77777777" w:rsidR="00277676" w:rsidRPr="0087252C" w:rsidRDefault="00277676" w:rsidP="00FB156C">
            <w:pPr>
              <w:jc w:val="center"/>
              <w:rPr>
                <w:rFonts w:cs="Times New Roman"/>
                <w:color w:val="000000"/>
              </w:rPr>
            </w:pPr>
            <w:r>
              <w:rPr>
                <w:rFonts w:cs="Times New Roman"/>
                <w:color w:val="000000"/>
              </w:rPr>
              <w:t>…</w:t>
            </w:r>
          </w:p>
        </w:tc>
        <w:tc>
          <w:tcPr>
            <w:tcW w:w="630" w:type="dxa"/>
            <w:tcBorders>
              <w:top w:val="nil"/>
              <w:left w:val="nil"/>
              <w:bottom w:val="nil"/>
              <w:right w:val="nil"/>
            </w:tcBorders>
            <w:shd w:val="clear" w:color="auto" w:fill="auto"/>
            <w:noWrap/>
            <w:vAlign w:val="center"/>
          </w:tcPr>
          <w:p w14:paraId="66B54CCF" w14:textId="77777777" w:rsidR="00277676" w:rsidRPr="0087252C" w:rsidRDefault="00277676" w:rsidP="00FB156C">
            <w:pPr>
              <w:jc w:val="center"/>
              <w:rPr>
                <w:rFonts w:cs="Times New Roman"/>
                <w:color w:val="000000"/>
              </w:rPr>
            </w:pPr>
          </w:p>
        </w:tc>
      </w:tr>
      <w:tr w:rsidR="00277676" w:rsidRPr="0087252C" w14:paraId="2101B484" w14:textId="77777777" w:rsidTr="00FB156C">
        <w:trPr>
          <w:trHeight w:val="300"/>
        </w:trPr>
        <w:tc>
          <w:tcPr>
            <w:tcW w:w="236" w:type="dxa"/>
            <w:tcBorders>
              <w:top w:val="nil"/>
              <w:left w:val="nil"/>
              <w:bottom w:val="nil"/>
              <w:right w:val="nil"/>
            </w:tcBorders>
            <w:shd w:val="clear" w:color="auto" w:fill="auto"/>
            <w:noWrap/>
            <w:vAlign w:val="bottom"/>
          </w:tcPr>
          <w:p w14:paraId="2F563741" w14:textId="77777777" w:rsidR="00277676" w:rsidRPr="003645D2" w:rsidRDefault="00277676" w:rsidP="00FB156C">
            <w:pPr>
              <w:rPr>
                <w:rFonts w:cs="Times New Roman"/>
                <w:color w:val="000000"/>
                <w:sz w:val="16"/>
                <w:szCs w:val="16"/>
              </w:rPr>
            </w:pPr>
          </w:p>
        </w:tc>
        <w:tc>
          <w:tcPr>
            <w:tcW w:w="1852" w:type="dxa"/>
            <w:tcBorders>
              <w:top w:val="nil"/>
              <w:left w:val="nil"/>
              <w:bottom w:val="nil"/>
              <w:right w:val="nil"/>
            </w:tcBorders>
            <w:shd w:val="clear" w:color="auto" w:fill="auto"/>
            <w:noWrap/>
            <w:vAlign w:val="center"/>
          </w:tcPr>
          <w:p w14:paraId="19927E13" w14:textId="77777777" w:rsidR="00277676" w:rsidRPr="003645D2" w:rsidRDefault="00277676" w:rsidP="00FB156C">
            <w:pPr>
              <w:rPr>
                <w:rFonts w:cs="Times New Roman"/>
                <w:i/>
                <w:iCs/>
                <w:color w:val="000000"/>
                <w:sz w:val="16"/>
                <w:szCs w:val="16"/>
              </w:rPr>
            </w:pPr>
            <w:r w:rsidRPr="003645D2">
              <w:rPr>
                <w:rFonts w:cs="Times New Roman"/>
                <w:i/>
                <w:iCs/>
                <w:color w:val="000000"/>
                <w:sz w:val="16"/>
                <w:szCs w:val="16"/>
              </w:rPr>
              <w:t>Hypercholesterolemia</w:t>
            </w:r>
          </w:p>
        </w:tc>
        <w:tc>
          <w:tcPr>
            <w:tcW w:w="1566" w:type="dxa"/>
            <w:tcBorders>
              <w:top w:val="nil"/>
              <w:left w:val="nil"/>
              <w:bottom w:val="nil"/>
              <w:right w:val="nil"/>
            </w:tcBorders>
            <w:shd w:val="clear" w:color="auto" w:fill="auto"/>
            <w:noWrap/>
            <w:vAlign w:val="center"/>
          </w:tcPr>
          <w:p w14:paraId="23FB60FE" w14:textId="77777777" w:rsidR="00277676" w:rsidRPr="00921195" w:rsidRDefault="00277676" w:rsidP="00FB156C">
            <w:pPr>
              <w:jc w:val="center"/>
              <w:rPr>
                <w:rFonts w:cs="Times New Roman"/>
                <w:color w:val="000000"/>
                <w:sz w:val="16"/>
                <w:szCs w:val="16"/>
              </w:rPr>
            </w:pPr>
            <w:r w:rsidRPr="00921195">
              <w:rPr>
                <w:rFonts w:cs="Times New Roman"/>
                <w:color w:val="000000"/>
                <w:sz w:val="16"/>
                <w:szCs w:val="16"/>
              </w:rPr>
              <w:t>n (%)</w:t>
            </w:r>
          </w:p>
        </w:tc>
        <w:tc>
          <w:tcPr>
            <w:tcW w:w="236" w:type="dxa"/>
            <w:tcBorders>
              <w:top w:val="nil"/>
              <w:left w:val="nil"/>
              <w:bottom w:val="nil"/>
              <w:right w:val="nil"/>
            </w:tcBorders>
            <w:shd w:val="clear" w:color="auto" w:fill="auto"/>
            <w:noWrap/>
            <w:vAlign w:val="center"/>
          </w:tcPr>
          <w:p w14:paraId="7DC4ABB0" w14:textId="77777777" w:rsidR="00277676" w:rsidRPr="0087252C" w:rsidRDefault="00277676" w:rsidP="00FB156C">
            <w:pPr>
              <w:jc w:val="center"/>
              <w:rPr>
                <w:rFonts w:cs="Times New Roman"/>
                <w:color w:val="000000"/>
              </w:rPr>
            </w:pPr>
            <w:r>
              <w:rPr>
                <w:rFonts w:cs="Times New Roman"/>
                <w:color w:val="000000"/>
              </w:rPr>
              <w:t>…</w:t>
            </w:r>
          </w:p>
        </w:tc>
        <w:tc>
          <w:tcPr>
            <w:tcW w:w="450" w:type="dxa"/>
            <w:tcBorders>
              <w:top w:val="nil"/>
              <w:left w:val="nil"/>
              <w:bottom w:val="nil"/>
              <w:right w:val="nil"/>
            </w:tcBorders>
            <w:vAlign w:val="center"/>
          </w:tcPr>
          <w:p w14:paraId="7CFB80B6" w14:textId="77777777" w:rsidR="00277676" w:rsidRDefault="00277676" w:rsidP="00FB156C">
            <w:pPr>
              <w:jc w:val="center"/>
              <w:rPr>
                <w:rFonts w:cs="Times New Roman"/>
                <w:color w:val="000000"/>
              </w:rPr>
            </w:pPr>
            <w:r>
              <w:rPr>
                <w:rFonts w:cs="Times New Roman"/>
                <w:color w:val="000000"/>
              </w:rPr>
              <w:t>…</w:t>
            </w:r>
          </w:p>
        </w:tc>
        <w:tc>
          <w:tcPr>
            <w:tcW w:w="720" w:type="dxa"/>
            <w:tcBorders>
              <w:top w:val="nil"/>
              <w:left w:val="nil"/>
              <w:bottom w:val="nil"/>
              <w:right w:val="nil"/>
            </w:tcBorders>
            <w:vAlign w:val="center"/>
          </w:tcPr>
          <w:p w14:paraId="5785B708" w14:textId="77777777" w:rsidR="00277676" w:rsidRPr="0087252C" w:rsidRDefault="00277676" w:rsidP="00FB156C">
            <w:pPr>
              <w:jc w:val="center"/>
              <w:rPr>
                <w:rFonts w:cs="Times New Roman"/>
                <w:color w:val="000000"/>
              </w:rPr>
            </w:pPr>
            <w:r>
              <w:rPr>
                <w:rFonts w:cs="Times New Roman"/>
                <w:color w:val="000000"/>
              </w:rPr>
              <w:t>…</w:t>
            </w:r>
          </w:p>
        </w:tc>
        <w:tc>
          <w:tcPr>
            <w:tcW w:w="720" w:type="dxa"/>
            <w:tcBorders>
              <w:top w:val="nil"/>
              <w:left w:val="nil"/>
              <w:bottom w:val="nil"/>
              <w:right w:val="nil"/>
            </w:tcBorders>
            <w:vAlign w:val="center"/>
          </w:tcPr>
          <w:p w14:paraId="3FCBA3EB" w14:textId="77777777" w:rsidR="00277676" w:rsidRPr="0087252C" w:rsidRDefault="00277676" w:rsidP="00FB156C">
            <w:pPr>
              <w:jc w:val="center"/>
              <w:rPr>
                <w:rFonts w:cs="Times New Roman"/>
                <w:color w:val="000000"/>
              </w:rPr>
            </w:pPr>
            <w:r>
              <w:rPr>
                <w:rFonts w:cs="Times New Roman"/>
                <w:color w:val="000000"/>
              </w:rPr>
              <w:t>…</w:t>
            </w:r>
          </w:p>
        </w:tc>
        <w:tc>
          <w:tcPr>
            <w:tcW w:w="900" w:type="dxa"/>
            <w:tcBorders>
              <w:top w:val="nil"/>
              <w:left w:val="nil"/>
              <w:bottom w:val="nil"/>
              <w:right w:val="nil"/>
            </w:tcBorders>
            <w:vAlign w:val="center"/>
          </w:tcPr>
          <w:p w14:paraId="025C4B70" w14:textId="77777777" w:rsidR="00277676" w:rsidRPr="0087252C" w:rsidRDefault="00277676" w:rsidP="00FB156C">
            <w:pPr>
              <w:jc w:val="center"/>
              <w:rPr>
                <w:rFonts w:cs="Times New Roman"/>
                <w:color w:val="000000"/>
              </w:rPr>
            </w:pPr>
            <w:r>
              <w:rPr>
                <w:rFonts w:cs="Times New Roman"/>
                <w:color w:val="000000"/>
              </w:rPr>
              <w:t>…</w:t>
            </w:r>
          </w:p>
        </w:tc>
        <w:tc>
          <w:tcPr>
            <w:tcW w:w="450" w:type="dxa"/>
            <w:tcBorders>
              <w:top w:val="nil"/>
              <w:left w:val="nil"/>
              <w:bottom w:val="nil"/>
              <w:right w:val="nil"/>
            </w:tcBorders>
            <w:vAlign w:val="center"/>
          </w:tcPr>
          <w:p w14:paraId="29C6ABBB" w14:textId="77777777" w:rsidR="00277676" w:rsidRPr="0087252C" w:rsidRDefault="00277676" w:rsidP="00FB156C">
            <w:pPr>
              <w:jc w:val="center"/>
              <w:rPr>
                <w:rFonts w:cs="Times New Roman"/>
                <w:color w:val="000000"/>
              </w:rPr>
            </w:pPr>
            <w:r>
              <w:rPr>
                <w:rFonts w:cs="Times New Roman"/>
                <w:color w:val="000000"/>
              </w:rPr>
              <w:t>…</w:t>
            </w:r>
          </w:p>
        </w:tc>
        <w:tc>
          <w:tcPr>
            <w:tcW w:w="630" w:type="dxa"/>
            <w:tcBorders>
              <w:top w:val="nil"/>
              <w:left w:val="nil"/>
              <w:bottom w:val="nil"/>
              <w:right w:val="nil"/>
            </w:tcBorders>
            <w:vAlign w:val="center"/>
          </w:tcPr>
          <w:p w14:paraId="45B6E693" w14:textId="77777777" w:rsidR="00277676" w:rsidRDefault="00277676" w:rsidP="00FB156C">
            <w:pPr>
              <w:jc w:val="center"/>
              <w:rPr>
                <w:rFonts w:cs="Times New Roman"/>
                <w:color w:val="000000"/>
              </w:rPr>
            </w:pPr>
            <w:r>
              <w:rPr>
                <w:rFonts w:cs="Times New Roman"/>
                <w:color w:val="000000"/>
              </w:rPr>
              <w:t>…</w:t>
            </w:r>
          </w:p>
        </w:tc>
        <w:tc>
          <w:tcPr>
            <w:tcW w:w="1080" w:type="dxa"/>
            <w:tcBorders>
              <w:top w:val="nil"/>
              <w:left w:val="nil"/>
              <w:bottom w:val="nil"/>
              <w:right w:val="nil"/>
            </w:tcBorders>
            <w:vAlign w:val="center"/>
          </w:tcPr>
          <w:p w14:paraId="14B86461" w14:textId="77777777" w:rsidR="00277676" w:rsidRDefault="00277676" w:rsidP="00FB156C">
            <w:pPr>
              <w:jc w:val="center"/>
              <w:rPr>
                <w:rFonts w:cs="Times New Roman"/>
                <w:color w:val="000000"/>
              </w:rPr>
            </w:pPr>
            <w:r>
              <w:rPr>
                <w:rFonts w:cs="Times New Roman"/>
                <w:color w:val="000000"/>
              </w:rPr>
              <w:t>…</w:t>
            </w:r>
          </w:p>
        </w:tc>
        <w:tc>
          <w:tcPr>
            <w:tcW w:w="990" w:type="dxa"/>
            <w:tcBorders>
              <w:top w:val="nil"/>
              <w:left w:val="nil"/>
              <w:bottom w:val="nil"/>
              <w:right w:val="nil"/>
            </w:tcBorders>
            <w:vAlign w:val="center"/>
          </w:tcPr>
          <w:p w14:paraId="00EFA1F4" w14:textId="77777777" w:rsidR="00277676" w:rsidRDefault="00277676" w:rsidP="00FB156C">
            <w:pPr>
              <w:jc w:val="center"/>
              <w:rPr>
                <w:rFonts w:cs="Times New Roman"/>
                <w:color w:val="000000"/>
              </w:rPr>
            </w:pPr>
            <w:r>
              <w:rPr>
                <w:rFonts w:cs="Times New Roman"/>
                <w:color w:val="000000"/>
              </w:rPr>
              <w:t>…</w:t>
            </w:r>
          </w:p>
        </w:tc>
        <w:tc>
          <w:tcPr>
            <w:tcW w:w="990" w:type="dxa"/>
            <w:tcBorders>
              <w:top w:val="nil"/>
              <w:left w:val="nil"/>
              <w:bottom w:val="nil"/>
              <w:right w:val="nil"/>
            </w:tcBorders>
            <w:vAlign w:val="center"/>
          </w:tcPr>
          <w:p w14:paraId="0424B069" w14:textId="77777777" w:rsidR="00277676" w:rsidRDefault="00277676" w:rsidP="00FB156C">
            <w:pPr>
              <w:jc w:val="center"/>
              <w:rPr>
                <w:rFonts w:cs="Times New Roman"/>
                <w:color w:val="000000"/>
              </w:rPr>
            </w:pPr>
            <w:r>
              <w:rPr>
                <w:rFonts w:cs="Times New Roman"/>
                <w:color w:val="000000"/>
              </w:rPr>
              <w:t>…</w:t>
            </w:r>
          </w:p>
        </w:tc>
        <w:tc>
          <w:tcPr>
            <w:tcW w:w="1080" w:type="dxa"/>
            <w:tcBorders>
              <w:top w:val="nil"/>
              <w:left w:val="nil"/>
              <w:bottom w:val="nil"/>
              <w:right w:val="nil"/>
            </w:tcBorders>
            <w:vAlign w:val="center"/>
          </w:tcPr>
          <w:p w14:paraId="0E906A6A" w14:textId="77777777" w:rsidR="00277676" w:rsidRDefault="00277676" w:rsidP="00FB156C">
            <w:pPr>
              <w:jc w:val="center"/>
              <w:rPr>
                <w:rFonts w:cs="Times New Roman"/>
                <w:color w:val="000000"/>
              </w:rPr>
            </w:pPr>
            <w:r>
              <w:rPr>
                <w:rFonts w:cs="Times New Roman"/>
                <w:color w:val="000000"/>
              </w:rPr>
              <w:t>…</w:t>
            </w:r>
          </w:p>
        </w:tc>
        <w:tc>
          <w:tcPr>
            <w:tcW w:w="720" w:type="dxa"/>
            <w:tcBorders>
              <w:top w:val="nil"/>
              <w:left w:val="nil"/>
              <w:bottom w:val="nil"/>
              <w:right w:val="nil"/>
            </w:tcBorders>
            <w:shd w:val="clear" w:color="auto" w:fill="auto"/>
            <w:noWrap/>
            <w:vAlign w:val="center"/>
          </w:tcPr>
          <w:p w14:paraId="554F214E" w14:textId="77777777" w:rsidR="00277676" w:rsidRPr="0087252C" w:rsidRDefault="00277676" w:rsidP="00FB156C">
            <w:pPr>
              <w:jc w:val="center"/>
              <w:rPr>
                <w:rFonts w:cs="Times New Roman"/>
                <w:color w:val="000000"/>
              </w:rPr>
            </w:pPr>
            <w:r>
              <w:rPr>
                <w:rFonts w:cs="Times New Roman"/>
                <w:color w:val="000000"/>
              </w:rPr>
              <w:t>…</w:t>
            </w:r>
          </w:p>
        </w:tc>
        <w:tc>
          <w:tcPr>
            <w:tcW w:w="630" w:type="dxa"/>
            <w:tcBorders>
              <w:top w:val="nil"/>
              <w:left w:val="nil"/>
              <w:bottom w:val="nil"/>
              <w:right w:val="nil"/>
            </w:tcBorders>
            <w:shd w:val="clear" w:color="auto" w:fill="auto"/>
            <w:noWrap/>
            <w:vAlign w:val="center"/>
          </w:tcPr>
          <w:p w14:paraId="57BDA221" w14:textId="77777777" w:rsidR="00277676" w:rsidRPr="0087252C" w:rsidRDefault="00277676" w:rsidP="00FB156C">
            <w:pPr>
              <w:jc w:val="center"/>
              <w:rPr>
                <w:rFonts w:cs="Times New Roman"/>
                <w:color w:val="000000"/>
              </w:rPr>
            </w:pPr>
          </w:p>
        </w:tc>
      </w:tr>
      <w:tr w:rsidR="00277676" w:rsidRPr="0087252C" w14:paraId="12B3AC02" w14:textId="77777777" w:rsidTr="00FB156C">
        <w:trPr>
          <w:trHeight w:val="300"/>
        </w:trPr>
        <w:tc>
          <w:tcPr>
            <w:tcW w:w="236" w:type="dxa"/>
            <w:tcBorders>
              <w:top w:val="nil"/>
              <w:left w:val="nil"/>
              <w:bottom w:val="nil"/>
              <w:right w:val="nil"/>
            </w:tcBorders>
            <w:shd w:val="clear" w:color="auto" w:fill="auto"/>
            <w:noWrap/>
            <w:vAlign w:val="bottom"/>
          </w:tcPr>
          <w:p w14:paraId="5976EE57" w14:textId="77777777" w:rsidR="00277676" w:rsidRPr="003645D2" w:rsidRDefault="00277676" w:rsidP="00FB156C">
            <w:pPr>
              <w:rPr>
                <w:rFonts w:cs="Times New Roman"/>
                <w:color w:val="000000"/>
                <w:sz w:val="16"/>
                <w:szCs w:val="16"/>
              </w:rPr>
            </w:pPr>
          </w:p>
        </w:tc>
        <w:tc>
          <w:tcPr>
            <w:tcW w:w="1852" w:type="dxa"/>
            <w:tcBorders>
              <w:top w:val="nil"/>
              <w:left w:val="nil"/>
              <w:bottom w:val="nil"/>
              <w:right w:val="nil"/>
            </w:tcBorders>
            <w:shd w:val="clear" w:color="auto" w:fill="auto"/>
            <w:noWrap/>
            <w:vAlign w:val="center"/>
          </w:tcPr>
          <w:p w14:paraId="42A256E6" w14:textId="77777777" w:rsidR="00277676" w:rsidRPr="00AA5348" w:rsidRDefault="00277676" w:rsidP="00FB156C">
            <w:pPr>
              <w:ind w:left="304"/>
              <w:rPr>
                <w:rFonts w:cs="Times New Roman"/>
                <w:i/>
                <w:iCs/>
                <w:color w:val="000000"/>
                <w:sz w:val="16"/>
                <w:szCs w:val="16"/>
              </w:rPr>
            </w:pPr>
            <w:r>
              <w:rPr>
                <w:i/>
                <w:sz w:val="16"/>
              </w:rPr>
              <w:t>F</w:t>
            </w:r>
            <w:r w:rsidRPr="00AA5348">
              <w:rPr>
                <w:i/>
                <w:sz w:val="16"/>
              </w:rPr>
              <w:t>amilial hyper</w:t>
            </w:r>
            <w:r>
              <w:rPr>
                <w:i/>
                <w:sz w:val="16"/>
              </w:rPr>
              <w:t>-</w:t>
            </w:r>
            <w:proofErr w:type="spellStart"/>
            <w:r w:rsidRPr="00AA5348">
              <w:rPr>
                <w:i/>
                <w:sz w:val="16"/>
              </w:rPr>
              <w:t>cholesterolemia</w:t>
            </w:r>
            <w:proofErr w:type="spellEnd"/>
          </w:p>
        </w:tc>
        <w:tc>
          <w:tcPr>
            <w:tcW w:w="1566" w:type="dxa"/>
            <w:tcBorders>
              <w:top w:val="nil"/>
              <w:left w:val="nil"/>
              <w:bottom w:val="nil"/>
              <w:right w:val="nil"/>
            </w:tcBorders>
            <w:shd w:val="clear" w:color="auto" w:fill="auto"/>
            <w:noWrap/>
            <w:vAlign w:val="center"/>
          </w:tcPr>
          <w:p w14:paraId="68EC807B" w14:textId="77777777" w:rsidR="00277676" w:rsidRPr="00921195" w:rsidRDefault="00277676" w:rsidP="00FB156C">
            <w:pPr>
              <w:jc w:val="center"/>
              <w:rPr>
                <w:rFonts w:cs="Times New Roman"/>
                <w:color w:val="000000"/>
                <w:sz w:val="16"/>
                <w:szCs w:val="16"/>
              </w:rPr>
            </w:pPr>
            <w:r w:rsidRPr="00921195">
              <w:rPr>
                <w:rFonts w:cs="Times New Roman"/>
                <w:color w:val="000000"/>
                <w:sz w:val="16"/>
                <w:szCs w:val="16"/>
              </w:rPr>
              <w:t>n (%)</w:t>
            </w:r>
          </w:p>
        </w:tc>
        <w:tc>
          <w:tcPr>
            <w:tcW w:w="236" w:type="dxa"/>
            <w:tcBorders>
              <w:top w:val="nil"/>
              <w:left w:val="nil"/>
              <w:bottom w:val="nil"/>
              <w:right w:val="nil"/>
            </w:tcBorders>
            <w:shd w:val="clear" w:color="auto" w:fill="auto"/>
            <w:noWrap/>
            <w:vAlign w:val="center"/>
          </w:tcPr>
          <w:p w14:paraId="5409E119" w14:textId="77777777" w:rsidR="00277676" w:rsidRDefault="00277676" w:rsidP="00FB156C">
            <w:pPr>
              <w:jc w:val="center"/>
              <w:rPr>
                <w:rFonts w:cs="Times New Roman"/>
                <w:color w:val="000000"/>
              </w:rPr>
            </w:pPr>
            <w:r>
              <w:rPr>
                <w:rFonts w:cs="Times New Roman"/>
                <w:color w:val="000000"/>
              </w:rPr>
              <w:t>…</w:t>
            </w:r>
          </w:p>
        </w:tc>
        <w:tc>
          <w:tcPr>
            <w:tcW w:w="450" w:type="dxa"/>
            <w:tcBorders>
              <w:top w:val="nil"/>
              <w:left w:val="nil"/>
              <w:bottom w:val="nil"/>
              <w:right w:val="nil"/>
            </w:tcBorders>
            <w:vAlign w:val="center"/>
          </w:tcPr>
          <w:p w14:paraId="1A0D63EF" w14:textId="77777777" w:rsidR="00277676" w:rsidRDefault="00277676" w:rsidP="00FB156C">
            <w:pPr>
              <w:jc w:val="center"/>
              <w:rPr>
                <w:rFonts w:cs="Times New Roman"/>
                <w:color w:val="000000"/>
              </w:rPr>
            </w:pPr>
            <w:r>
              <w:rPr>
                <w:rFonts w:cs="Times New Roman"/>
                <w:color w:val="000000"/>
              </w:rPr>
              <w:t>…</w:t>
            </w:r>
          </w:p>
        </w:tc>
        <w:tc>
          <w:tcPr>
            <w:tcW w:w="720" w:type="dxa"/>
            <w:tcBorders>
              <w:top w:val="nil"/>
              <w:left w:val="nil"/>
              <w:bottom w:val="nil"/>
              <w:right w:val="nil"/>
            </w:tcBorders>
            <w:vAlign w:val="center"/>
          </w:tcPr>
          <w:p w14:paraId="0EBF983A" w14:textId="77777777" w:rsidR="00277676" w:rsidRDefault="00277676" w:rsidP="00FB156C">
            <w:pPr>
              <w:jc w:val="center"/>
              <w:rPr>
                <w:rFonts w:cs="Times New Roman"/>
                <w:color w:val="000000"/>
              </w:rPr>
            </w:pPr>
            <w:r>
              <w:rPr>
                <w:rFonts w:cs="Times New Roman"/>
                <w:color w:val="000000"/>
              </w:rPr>
              <w:t>…</w:t>
            </w:r>
          </w:p>
        </w:tc>
        <w:tc>
          <w:tcPr>
            <w:tcW w:w="720" w:type="dxa"/>
            <w:tcBorders>
              <w:top w:val="nil"/>
              <w:left w:val="nil"/>
              <w:bottom w:val="nil"/>
              <w:right w:val="nil"/>
            </w:tcBorders>
            <w:vAlign w:val="center"/>
          </w:tcPr>
          <w:p w14:paraId="673F98B9" w14:textId="77777777" w:rsidR="00277676" w:rsidRDefault="00277676" w:rsidP="00FB156C">
            <w:pPr>
              <w:jc w:val="center"/>
              <w:rPr>
                <w:rFonts w:cs="Times New Roman"/>
                <w:color w:val="000000"/>
              </w:rPr>
            </w:pPr>
            <w:r>
              <w:rPr>
                <w:rFonts w:cs="Times New Roman"/>
                <w:color w:val="000000"/>
              </w:rPr>
              <w:t>…</w:t>
            </w:r>
          </w:p>
        </w:tc>
        <w:tc>
          <w:tcPr>
            <w:tcW w:w="900" w:type="dxa"/>
            <w:tcBorders>
              <w:top w:val="nil"/>
              <w:left w:val="nil"/>
              <w:bottom w:val="nil"/>
              <w:right w:val="nil"/>
            </w:tcBorders>
            <w:vAlign w:val="center"/>
          </w:tcPr>
          <w:p w14:paraId="0DD2DF21" w14:textId="77777777" w:rsidR="00277676" w:rsidRDefault="00277676" w:rsidP="00FB156C">
            <w:pPr>
              <w:jc w:val="center"/>
              <w:rPr>
                <w:rFonts w:cs="Times New Roman"/>
                <w:color w:val="000000"/>
              </w:rPr>
            </w:pPr>
            <w:r>
              <w:rPr>
                <w:rFonts w:cs="Times New Roman"/>
                <w:color w:val="000000"/>
              </w:rPr>
              <w:t>…</w:t>
            </w:r>
          </w:p>
        </w:tc>
        <w:tc>
          <w:tcPr>
            <w:tcW w:w="450" w:type="dxa"/>
            <w:tcBorders>
              <w:top w:val="nil"/>
              <w:left w:val="nil"/>
              <w:bottom w:val="nil"/>
              <w:right w:val="nil"/>
            </w:tcBorders>
            <w:vAlign w:val="center"/>
          </w:tcPr>
          <w:p w14:paraId="6DC6BA5F" w14:textId="77777777" w:rsidR="00277676" w:rsidRDefault="00277676" w:rsidP="00FB156C">
            <w:pPr>
              <w:jc w:val="center"/>
              <w:rPr>
                <w:rFonts w:cs="Times New Roman"/>
                <w:color w:val="000000"/>
              </w:rPr>
            </w:pPr>
            <w:r>
              <w:rPr>
                <w:rFonts w:cs="Times New Roman"/>
                <w:color w:val="000000"/>
              </w:rPr>
              <w:t>…</w:t>
            </w:r>
          </w:p>
        </w:tc>
        <w:tc>
          <w:tcPr>
            <w:tcW w:w="630" w:type="dxa"/>
            <w:tcBorders>
              <w:top w:val="nil"/>
              <w:left w:val="nil"/>
              <w:bottom w:val="nil"/>
              <w:right w:val="nil"/>
            </w:tcBorders>
            <w:vAlign w:val="center"/>
          </w:tcPr>
          <w:p w14:paraId="7BE8AFFD" w14:textId="77777777" w:rsidR="00277676" w:rsidRDefault="00277676" w:rsidP="00FB156C">
            <w:pPr>
              <w:jc w:val="center"/>
              <w:rPr>
                <w:rFonts w:cs="Times New Roman"/>
                <w:color w:val="000000"/>
              </w:rPr>
            </w:pPr>
            <w:r>
              <w:rPr>
                <w:rFonts w:cs="Times New Roman"/>
                <w:color w:val="000000"/>
              </w:rPr>
              <w:t>…</w:t>
            </w:r>
          </w:p>
        </w:tc>
        <w:tc>
          <w:tcPr>
            <w:tcW w:w="1080" w:type="dxa"/>
            <w:tcBorders>
              <w:top w:val="nil"/>
              <w:left w:val="nil"/>
              <w:bottom w:val="nil"/>
              <w:right w:val="nil"/>
            </w:tcBorders>
            <w:vAlign w:val="center"/>
          </w:tcPr>
          <w:p w14:paraId="28B48941" w14:textId="77777777" w:rsidR="00277676" w:rsidRDefault="00277676" w:rsidP="00FB156C">
            <w:pPr>
              <w:jc w:val="center"/>
              <w:rPr>
                <w:rFonts w:cs="Times New Roman"/>
                <w:color w:val="000000"/>
              </w:rPr>
            </w:pPr>
            <w:r>
              <w:rPr>
                <w:rFonts w:cs="Times New Roman"/>
                <w:color w:val="000000"/>
              </w:rPr>
              <w:t>…</w:t>
            </w:r>
          </w:p>
        </w:tc>
        <w:tc>
          <w:tcPr>
            <w:tcW w:w="990" w:type="dxa"/>
            <w:tcBorders>
              <w:top w:val="nil"/>
              <w:left w:val="nil"/>
              <w:bottom w:val="nil"/>
              <w:right w:val="nil"/>
            </w:tcBorders>
            <w:vAlign w:val="center"/>
          </w:tcPr>
          <w:p w14:paraId="31023E55" w14:textId="77777777" w:rsidR="00277676" w:rsidRDefault="00277676" w:rsidP="00FB156C">
            <w:pPr>
              <w:jc w:val="center"/>
              <w:rPr>
                <w:rFonts w:cs="Times New Roman"/>
                <w:color w:val="000000"/>
              </w:rPr>
            </w:pPr>
            <w:r>
              <w:rPr>
                <w:rFonts w:cs="Times New Roman"/>
                <w:color w:val="000000"/>
              </w:rPr>
              <w:t>…</w:t>
            </w:r>
          </w:p>
        </w:tc>
        <w:tc>
          <w:tcPr>
            <w:tcW w:w="990" w:type="dxa"/>
            <w:tcBorders>
              <w:top w:val="nil"/>
              <w:left w:val="nil"/>
              <w:bottom w:val="nil"/>
              <w:right w:val="nil"/>
            </w:tcBorders>
            <w:vAlign w:val="center"/>
          </w:tcPr>
          <w:p w14:paraId="3E1E13CD" w14:textId="77777777" w:rsidR="00277676" w:rsidRDefault="00277676" w:rsidP="00FB156C">
            <w:pPr>
              <w:jc w:val="center"/>
              <w:rPr>
                <w:rFonts w:cs="Times New Roman"/>
                <w:color w:val="000000"/>
              </w:rPr>
            </w:pPr>
            <w:r>
              <w:rPr>
                <w:rFonts w:cs="Times New Roman"/>
                <w:color w:val="000000"/>
              </w:rPr>
              <w:t>…</w:t>
            </w:r>
          </w:p>
        </w:tc>
        <w:tc>
          <w:tcPr>
            <w:tcW w:w="1080" w:type="dxa"/>
            <w:tcBorders>
              <w:top w:val="nil"/>
              <w:left w:val="nil"/>
              <w:bottom w:val="nil"/>
              <w:right w:val="nil"/>
            </w:tcBorders>
            <w:vAlign w:val="center"/>
          </w:tcPr>
          <w:p w14:paraId="22EA7FE8" w14:textId="77777777" w:rsidR="00277676" w:rsidRDefault="00277676" w:rsidP="00FB156C">
            <w:pPr>
              <w:jc w:val="center"/>
              <w:rPr>
                <w:rFonts w:cs="Times New Roman"/>
                <w:color w:val="000000"/>
              </w:rPr>
            </w:pPr>
            <w:r>
              <w:rPr>
                <w:rFonts w:cs="Times New Roman"/>
                <w:color w:val="000000"/>
              </w:rPr>
              <w:t>…</w:t>
            </w:r>
          </w:p>
        </w:tc>
        <w:tc>
          <w:tcPr>
            <w:tcW w:w="720" w:type="dxa"/>
            <w:tcBorders>
              <w:top w:val="nil"/>
              <w:left w:val="nil"/>
              <w:bottom w:val="nil"/>
              <w:right w:val="nil"/>
            </w:tcBorders>
            <w:shd w:val="clear" w:color="auto" w:fill="auto"/>
            <w:noWrap/>
            <w:vAlign w:val="center"/>
          </w:tcPr>
          <w:p w14:paraId="1939B85B" w14:textId="77777777" w:rsidR="00277676" w:rsidRDefault="00277676" w:rsidP="00FB156C">
            <w:pPr>
              <w:jc w:val="center"/>
              <w:rPr>
                <w:rFonts w:cs="Times New Roman"/>
                <w:color w:val="000000"/>
              </w:rPr>
            </w:pPr>
            <w:r>
              <w:rPr>
                <w:rFonts w:cs="Times New Roman"/>
                <w:color w:val="000000"/>
              </w:rPr>
              <w:t>…</w:t>
            </w:r>
          </w:p>
        </w:tc>
        <w:tc>
          <w:tcPr>
            <w:tcW w:w="630" w:type="dxa"/>
            <w:tcBorders>
              <w:top w:val="nil"/>
              <w:left w:val="nil"/>
              <w:bottom w:val="nil"/>
              <w:right w:val="nil"/>
            </w:tcBorders>
            <w:shd w:val="clear" w:color="auto" w:fill="auto"/>
            <w:noWrap/>
            <w:vAlign w:val="center"/>
          </w:tcPr>
          <w:p w14:paraId="56624310" w14:textId="77777777" w:rsidR="00277676" w:rsidRPr="0087252C" w:rsidRDefault="00277676" w:rsidP="00FB156C">
            <w:pPr>
              <w:jc w:val="center"/>
              <w:rPr>
                <w:rFonts w:cs="Times New Roman"/>
                <w:color w:val="000000"/>
              </w:rPr>
            </w:pPr>
          </w:p>
        </w:tc>
      </w:tr>
      <w:tr w:rsidR="00277676" w:rsidRPr="0087252C" w14:paraId="7B292FFF" w14:textId="77777777" w:rsidTr="00FB156C">
        <w:trPr>
          <w:trHeight w:val="300"/>
        </w:trPr>
        <w:tc>
          <w:tcPr>
            <w:tcW w:w="2088" w:type="dxa"/>
            <w:gridSpan w:val="2"/>
            <w:tcBorders>
              <w:top w:val="nil"/>
              <w:left w:val="nil"/>
              <w:bottom w:val="nil"/>
              <w:right w:val="nil"/>
            </w:tcBorders>
            <w:shd w:val="clear" w:color="auto" w:fill="auto"/>
            <w:noWrap/>
            <w:vAlign w:val="center"/>
          </w:tcPr>
          <w:p w14:paraId="11DA917C" w14:textId="77777777" w:rsidR="00277676" w:rsidRPr="003645D2" w:rsidRDefault="00277676" w:rsidP="00FB156C">
            <w:pPr>
              <w:rPr>
                <w:rFonts w:cs="Times New Roman"/>
                <w:iCs/>
                <w:color w:val="000000"/>
                <w:sz w:val="16"/>
                <w:szCs w:val="16"/>
              </w:rPr>
            </w:pPr>
            <w:proofErr w:type="spellStart"/>
            <w:r w:rsidRPr="003645D2">
              <w:rPr>
                <w:rFonts w:cs="Times New Roman"/>
                <w:iCs/>
                <w:color w:val="000000"/>
                <w:sz w:val="16"/>
                <w:szCs w:val="16"/>
              </w:rPr>
              <w:t>Charlson</w:t>
            </w:r>
            <w:proofErr w:type="spellEnd"/>
            <w:r w:rsidRPr="003645D2">
              <w:rPr>
                <w:rFonts w:cs="Times New Roman"/>
                <w:iCs/>
                <w:color w:val="000000"/>
                <w:sz w:val="16"/>
                <w:szCs w:val="16"/>
              </w:rPr>
              <w:t xml:space="preserve"> Comorbidity index</w:t>
            </w:r>
          </w:p>
        </w:tc>
        <w:tc>
          <w:tcPr>
            <w:tcW w:w="1566" w:type="dxa"/>
            <w:tcBorders>
              <w:top w:val="nil"/>
              <w:left w:val="nil"/>
              <w:bottom w:val="nil"/>
              <w:right w:val="nil"/>
            </w:tcBorders>
            <w:shd w:val="clear" w:color="auto" w:fill="auto"/>
            <w:noWrap/>
            <w:vAlign w:val="center"/>
          </w:tcPr>
          <w:p w14:paraId="090C03D6" w14:textId="77777777" w:rsidR="00277676" w:rsidRPr="00921195" w:rsidRDefault="00277676" w:rsidP="00FB156C">
            <w:pPr>
              <w:jc w:val="center"/>
              <w:rPr>
                <w:rFonts w:cs="Times New Roman"/>
                <w:color w:val="000000"/>
                <w:sz w:val="16"/>
                <w:szCs w:val="16"/>
              </w:rPr>
            </w:pPr>
            <w:r w:rsidRPr="00921195">
              <w:rPr>
                <w:rFonts w:cs="Times New Roman"/>
                <w:color w:val="000000"/>
                <w:sz w:val="16"/>
                <w:szCs w:val="16"/>
              </w:rPr>
              <w:t>mean +/- SD</w:t>
            </w:r>
          </w:p>
        </w:tc>
        <w:tc>
          <w:tcPr>
            <w:tcW w:w="236" w:type="dxa"/>
            <w:tcBorders>
              <w:top w:val="nil"/>
              <w:left w:val="nil"/>
              <w:bottom w:val="nil"/>
              <w:right w:val="nil"/>
            </w:tcBorders>
            <w:shd w:val="clear" w:color="auto" w:fill="auto"/>
            <w:noWrap/>
            <w:vAlign w:val="center"/>
          </w:tcPr>
          <w:p w14:paraId="2CFBEEA7" w14:textId="77777777" w:rsidR="00277676" w:rsidRDefault="00277676" w:rsidP="00FB156C">
            <w:pPr>
              <w:jc w:val="center"/>
              <w:rPr>
                <w:rFonts w:cs="Times New Roman"/>
                <w:color w:val="000000"/>
              </w:rPr>
            </w:pPr>
            <w:r>
              <w:rPr>
                <w:rFonts w:cs="Times New Roman"/>
                <w:color w:val="000000"/>
              </w:rPr>
              <w:t>…</w:t>
            </w:r>
          </w:p>
        </w:tc>
        <w:tc>
          <w:tcPr>
            <w:tcW w:w="450" w:type="dxa"/>
            <w:tcBorders>
              <w:top w:val="nil"/>
              <w:left w:val="nil"/>
              <w:bottom w:val="nil"/>
              <w:right w:val="nil"/>
            </w:tcBorders>
            <w:vAlign w:val="center"/>
          </w:tcPr>
          <w:p w14:paraId="57FF4233" w14:textId="77777777" w:rsidR="00277676" w:rsidRDefault="00277676" w:rsidP="00FB156C">
            <w:pPr>
              <w:jc w:val="center"/>
              <w:rPr>
                <w:rFonts w:cs="Times New Roman"/>
                <w:color w:val="000000"/>
              </w:rPr>
            </w:pPr>
            <w:r>
              <w:rPr>
                <w:rFonts w:cs="Times New Roman"/>
                <w:color w:val="000000"/>
              </w:rPr>
              <w:t>…</w:t>
            </w:r>
          </w:p>
        </w:tc>
        <w:tc>
          <w:tcPr>
            <w:tcW w:w="720" w:type="dxa"/>
            <w:tcBorders>
              <w:top w:val="nil"/>
              <w:left w:val="nil"/>
              <w:bottom w:val="nil"/>
              <w:right w:val="nil"/>
            </w:tcBorders>
            <w:vAlign w:val="center"/>
          </w:tcPr>
          <w:p w14:paraId="769B8DF1" w14:textId="77777777" w:rsidR="00277676" w:rsidRDefault="00277676" w:rsidP="00FB156C">
            <w:pPr>
              <w:jc w:val="center"/>
              <w:rPr>
                <w:rFonts w:cs="Times New Roman"/>
                <w:color w:val="000000"/>
              </w:rPr>
            </w:pPr>
            <w:r>
              <w:rPr>
                <w:rFonts w:cs="Times New Roman"/>
                <w:color w:val="000000"/>
              </w:rPr>
              <w:t>…</w:t>
            </w:r>
          </w:p>
        </w:tc>
        <w:tc>
          <w:tcPr>
            <w:tcW w:w="720" w:type="dxa"/>
            <w:tcBorders>
              <w:top w:val="nil"/>
              <w:left w:val="nil"/>
              <w:bottom w:val="nil"/>
              <w:right w:val="nil"/>
            </w:tcBorders>
            <w:vAlign w:val="center"/>
          </w:tcPr>
          <w:p w14:paraId="48A15A93" w14:textId="77777777" w:rsidR="00277676" w:rsidRDefault="00277676" w:rsidP="00FB156C">
            <w:pPr>
              <w:jc w:val="center"/>
              <w:rPr>
                <w:rFonts w:cs="Times New Roman"/>
                <w:color w:val="000000"/>
              </w:rPr>
            </w:pPr>
            <w:r>
              <w:rPr>
                <w:rFonts w:cs="Times New Roman"/>
                <w:color w:val="000000"/>
              </w:rPr>
              <w:t>…</w:t>
            </w:r>
          </w:p>
        </w:tc>
        <w:tc>
          <w:tcPr>
            <w:tcW w:w="900" w:type="dxa"/>
            <w:tcBorders>
              <w:top w:val="nil"/>
              <w:left w:val="nil"/>
              <w:bottom w:val="nil"/>
              <w:right w:val="nil"/>
            </w:tcBorders>
            <w:vAlign w:val="center"/>
          </w:tcPr>
          <w:p w14:paraId="711C9556" w14:textId="77777777" w:rsidR="00277676" w:rsidRDefault="00277676" w:rsidP="00FB156C">
            <w:pPr>
              <w:jc w:val="center"/>
              <w:rPr>
                <w:rFonts w:cs="Times New Roman"/>
                <w:color w:val="000000"/>
              </w:rPr>
            </w:pPr>
            <w:r>
              <w:rPr>
                <w:rFonts w:cs="Times New Roman"/>
                <w:color w:val="000000"/>
              </w:rPr>
              <w:t>…</w:t>
            </w:r>
          </w:p>
        </w:tc>
        <w:tc>
          <w:tcPr>
            <w:tcW w:w="450" w:type="dxa"/>
            <w:tcBorders>
              <w:top w:val="nil"/>
              <w:left w:val="nil"/>
              <w:bottom w:val="nil"/>
              <w:right w:val="nil"/>
            </w:tcBorders>
            <w:vAlign w:val="center"/>
          </w:tcPr>
          <w:p w14:paraId="7099FF92" w14:textId="77777777" w:rsidR="00277676" w:rsidRDefault="00277676" w:rsidP="00FB156C">
            <w:pPr>
              <w:jc w:val="center"/>
              <w:rPr>
                <w:rFonts w:cs="Times New Roman"/>
                <w:color w:val="000000"/>
              </w:rPr>
            </w:pPr>
            <w:r>
              <w:rPr>
                <w:rFonts w:cs="Times New Roman"/>
                <w:color w:val="000000"/>
              </w:rPr>
              <w:t>…</w:t>
            </w:r>
          </w:p>
        </w:tc>
        <w:tc>
          <w:tcPr>
            <w:tcW w:w="630" w:type="dxa"/>
            <w:tcBorders>
              <w:top w:val="nil"/>
              <w:left w:val="nil"/>
              <w:bottom w:val="nil"/>
              <w:right w:val="nil"/>
            </w:tcBorders>
            <w:vAlign w:val="center"/>
          </w:tcPr>
          <w:p w14:paraId="5EEE83A4" w14:textId="77777777" w:rsidR="00277676" w:rsidRDefault="00277676" w:rsidP="00FB156C">
            <w:pPr>
              <w:jc w:val="center"/>
              <w:rPr>
                <w:rFonts w:cs="Times New Roman"/>
                <w:color w:val="000000"/>
              </w:rPr>
            </w:pPr>
            <w:r>
              <w:rPr>
                <w:rFonts w:cs="Times New Roman"/>
                <w:color w:val="000000"/>
              </w:rPr>
              <w:t>…</w:t>
            </w:r>
          </w:p>
        </w:tc>
        <w:tc>
          <w:tcPr>
            <w:tcW w:w="1080" w:type="dxa"/>
            <w:tcBorders>
              <w:top w:val="nil"/>
              <w:left w:val="nil"/>
              <w:bottom w:val="nil"/>
              <w:right w:val="nil"/>
            </w:tcBorders>
            <w:vAlign w:val="center"/>
          </w:tcPr>
          <w:p w14:paraId="7F3D114D" w14:textId="77777777" w:rsidR="00277676" w:rsidRDefault="00277676" w:rsidP="00FB156C">
            <w:pPr>
              <w:jc w:val="center"/>
              <w:rPr>
                <w:rFonts w:cs="Times New Roman"/>
                <w:color w:val="000000"/>
              </w:rPr>
            </w:pPr>
            <w:r>
              <w:rPr>
                <w:rFonts w:cs="Times New Roman"/>
                <w:color w:val="000000"/>
              </w:rPr>
              <w:t>…</w:t>
            </w:r>
          </w:p>
        </w:tc>
        <w:tc>
          <w:tcPr>
            <w:tcW w:w="990" w:type="dxa"/>
            <w:tcBorders>
              <w:top w:val="nil"/>
              <w:left w:val="nil"/>
              <w:bottom w:val="nil"/>
              <w:right w:val="nil"/>
            </w:tcBorders>
            <w:vAlign w:val="center"/>
          </w:tcPr>
          <w:p w14:paraId="64CDB84C" w14:textId="77777777" w:rsidR="00277676" w:rsidRDefault="00277676" w:rsidP="00FB156C">
            <w:pPr>
              <w:jc w:val="center"/>
              <w:rPr>
                <w:rFonts w:cs="Times New Roman"/>
                <w:color w:val="000000"/>
              </w:rPr>
            </w:pPr>
            <w:r>
              <w:rPr>
                <w:rFonts w:cs="Times New Roman"/>
                <w:color w:val="000000"/>
              </w:rPr>
              <w:t>…</w:t>
            </w:r>
          </w:p>
        </w:tc>
        <w:tc>
          <w:tcPr>
            <w:tcW w:w="990" w:type="dxa"/>
            <w:tcBorders>
              <w:top w:val="nil"/>
              <w:left w:val="nil"/>
              <w:bottom w:val="nil"/>
              <w:right w:val="nil"/>
            </w:tcBorders>
            <w:vAlign w:val="center"/>
          </w:tcPr>
          <w:p w14:paraId="4324293B" w14:textId="77777777" w:rsidR="00277676" w:rsidRDefault="00277676" w:rsidP="00FB156C">
            <w:pPr>
              <w:jc w:val="center"/>
              <w:rPr>
                <w:rFonts w:cs="Times New Roman"/>
                <w:color w:val="000000"/>
              </w:rPr>
            </w:pPr>
            <w:r>
              <w:rPr>
                <w:rFonts w:cs="Times New Roman"/>
                <w:color w:val="000000"/>
              </w:rPr>
              <w:t>…</w:t>
            </w:r>
          </w:p>
        </w:tc>
        <w:tc>
          <w:tcPr>
            <w:tcW w:w="1080" w:type="dxa"/>
            <w:tcBorders>
              <w:top w:val="nil"/>
              <w:left w:val="nil"/>
              <w:bottom w:val="nil"/>
              <w:right w:val="nil"/>
            </w:tcBorders>
            <w:vAlign w:val="center"/>
          </w:tcPr>
          <w:p w14:paraId="5D4E8C4E" w14:textId="77777777" w:rsidR="00277676" w:rsidRDefault="00277676" w:rsidP="00FB156C">
            <w:pPr>
              <w:jc w:val="center"/>
              <w:rPr>
                <w:rFonts w:cs="Times New Roman"/>
                <w:color w:val="000000"/>
              </w:rPr>
            </w:pPr>
            <w:r>
              <w:rPr>
                <w:rFonts w:cs="Times New Roman"/>
                <w:color w:val="000000"/>
              </w:rPr>
              <w:t>…</w:t>
            </w:r>
          </w:p>
        </w:tc>
        <w:tc>
          <w:tcPr>
            <w:tcW w:w="720" w:type="dxa"/>
            <w:tcBorders>
              <w:top w:val="nil"/>
              <w:left w:val="nil"/>
              <w:bottom w:val="nil"/>
              <w:right w:val="nil"/>
            </w:tcBorders>
            <w:shd w:val="clear" w:color="auto" w:fill="auto"/>
            <w:noWrap/>
            <w:vAlign w:val="center"/>
          </w:tcPr>
          <w:p w14:paraId="29697E4E" w14:textId="77777777" w:rsidR="00277676" w:rsidRDefault="00277676" w:rsidP="00FB156C">
            <w:pPr>
              <w:jc w:val="center"/>
              <w:rPr>
                <w:rFonts w:cs="Times New Roman"/>
                <w:color w:val="000000"/>
              </w:rPr>
            </w:pPr>
            <w:r>
              <w:rPr>
                <w:rFonts w:cs="Times New Roman"/>
                <w:color w:val="000000"/>
              </w:rPr>
              <w:t>…</w:t>
            </w:r>
          </w:p>
        </w:tc>
        <w:tc>
          <w:tcPr>
            <w:tcW w:w="630" w:type="dxa"/>
            <w:tcBorders>
              <w:top w:val="nil"/>
              <w:left w:val="nil"/>
              <w:bottom w:val="nil"/>
              <w:right w:val="nil"/>
            </w:tcBorders>
            <w:shd w:val="clear" w:color="auto" w:fill="auto"/>
            <w:noWrap/>
            <w:vAlign w:val="center"/>
          </w:tcPr>
          <w:p w14:paraId="4F1F3460" w14:textId="77777777" w:rsidR="00277676" w:rsidRPr="0087252C" w:rsidRDefault="00277676" w:rsidP="00FB156C">
            <w:pPr>
              <w:jc w:val="center"/>
              <w:rPr>
                <w:rFonts w:cs="Times New Roman"/>
                <w:color w:val="000000"/>
              </w:rPr>
            </w:pPr>
          </w:p>
        </w:tc>
      </w:tr>
      <w:tr w:rsidR="00277676" w:rsidRPr="0087252C" w14:paraId="5C67879B" w14:textId="77777777" w:rsidTr="00FB156C">
        <w:trPr>
          <w:trHeight w:val="300"/>
        </w:trPr>
        <w:tc>
          <w:tcPr>
            <w:tcW w:w="2088" w:type="dxa"/>
            <w:gridSpan w:val="2"/>
            <w:tcBorders>
              <w:top w:val="nil"/>
              <w:left w:val="nil"/>
              <w:bottom w:val="nil"/>
              <w:right w:val="nil"/>
            </w:tcBorders>
            <w:shd w:val="clear" w:color="auto" w:fill="auto"/>
            <w:noWrap/>
            <w:vAlign w:val="center"/>
          </w:tcPr>
          <w:p w14:paraId="762343C4" w14:textId="77777777" w:rsidR="00277676" w:rsidRPr="003645D2" w:rsidRDefault="00277676" w:rsidP="00FB156C">
            <w:pPr>
              <w:rPr>
                <w:rFonts w:cs="Times New Roman"/>
                <w:iCs/>
                <w:color w:val="000000"/>
                <w:sz w:val="16"/>
                <w:szCs w:val="16"/>
              </w:rPr>
            </w:pPr>
          </w:p>
        </w:tc>
        <w:tc>
          <w:tcPr>
            <w:tcW w:w="1566" w:type="dxa"/>
            <w:tcBorders>
              <w:top w:val="nil"/>
              <w:left w:val="nil"/>
              <w:bottom w:val="nil"/>
              <w:right w:val="nil"/>
            </w:tcBorders>
            <w:shd w:val="clear" w:color="auto" w:fill="auto"/>
            <w:noWrap/>
            <w:vAlign w:val="center"/>
          </w:tcPr>
          <w:p w14:paraId="41EBB967" w14:textId="77777777" w:rsidR="00277676" w:rsidRPr="00921195" w:rsidRDefault="00277676" w:rsidP="00FB156C">
            <w:pPr>
              <w:jc w:val="center"/>
              <w:rPr>
                <w:rFonts w:cs="Times New Roman"/>
                <w:color w:val="000000"/>
                <w:sz w:val="16"/>
                <w:szCs w:val="16"/>
              </w:rPr>
            </w:pPr>
            <w:r w:rsidRPr="00921195">
              <w:rPr>
                <w:rFonts w:cs="Times New Roman"/>
                <w:color w:val="000000"/>
                <w:sz w:val="16"/>
                <w:szCs w:val="16"/>
              </w:rPr>
              <w:t>median (Q1</w:t>
            </w:r>
            <w:r>
              <w:rPr>
                <w:rFonts w:cs="Times New Roman"/>
                <w:color w:val="000000"/>
                <w:sz w:val="16"/>
                <w:szCs w:val="16"/>
              </w:rPr>
              <w:t>-</w:t>
            </w:r>
            <w:r w:rsidRPr="00921195">
              <w:rPr>
                <w:rFonts w:cs="Times New Roman"/>
                <w:color w:val="000000"/>
                <w:sz w:val="16"/>
                <w:szCs w:val="16"/>
              </w:rPr>
              <w:t>Q3)</w:t>
            </w:r>
          </w:p>
        </w:tc>
        <w:tc>
          <w:tcPr>
            <w:tcW w:w="236" w:type="dxa"/>
            <w:tcBorders>
              <w:top w:val="nil"/>
              <w:left w:val="nil"/>
              <w:bottom w:val="nil"/>
              <w:right w:val="nil"/>
            </w:tcBorders>
            <w:shd w:val="clear" w:color="auto" w:fill="auto"/>
            <w:noWrap/>
            <w:vAlign w:val="center"/>
          </w:tcPr>
          <w:p w14:paraId="0B34805C" w14:textId="77777777" w:rsidR="00277676" w:rsidRPr="00414E1A" w:rsidRDefault="00277676" w:rsidP="00FB156C">
            <w:pPr>
              <w:jc w:val="center"/>
              <w:rPr>
                <w:rFonts w:cs="Times New Roman"/>
                <w:color w:val="000000"/>
              </w:rPr>
            </w:pPr>
            <w:r>
              <w:rPr>
                <w:rFonts w:cs="Times New Roman"/>
                <w:color w:val="000000"/>
              </w:rPr>
              <w:t>…</w:t>
            </w:r>
          </w:p>
        </w:tc>
        <w:tc>
          <w:tcPr>
            <w:tcW w:w="450" w:type="dxa"/>
            <w:tcBorders>
              <w:top w:val="nil"/>
              <w:left w:val="nil"/>
              <w:bottom w:val="nil"/>
              <w:right w:val="nil"/>
            </w:tcBorders>
            <w:vAlign w:val="center"/>
          </w:tcPr>
          <w:p w14:paraId="782CF806" w14:textId="77777777" w:rsidR="00277676" w:rsidRPr="00414E1A" w:rsidRDefault="00277676" w:rsidP="00FB156C">
            <w:pPr>
              <w:jc w:val="center"/>
              <w:rPr>
                <w:rFonts w:cs="Times New Roman"/>
                <w:color w:val="000000"/>
              </w:rPr>
            </w:pPr>
            <w:r>
              <w:rPr>
                <w:rFonts w:cs="Times New Roman"/>
                <w:color w:val="000000"/>
              </w:rPr>
              <w:t>…</w:t>
            </w:r>
          </w:p>
        </w:tc>
        <w:tc>
          <w:tcPr>
            <w:tcW w:w="720" w:type="dxa"/>
            <w:tcBorders>
              <w:top w:val="nil"/>
              <w:left w:val="nil"/>
              <w:bottom w:val="nil"/>
              <w:right w:val="nil"/>
            </w:tcBorders>
            <w:vAlign w:val="center"/>
          </w:tcPr>
          <w:p w14:paraId="7033FDA1" w14:textId="77777777" w:rsidR="00277676" w:rsidRPr="00414E1A" w:rsidRDefault="00277676" w:rsidP="00FB156C">
            <w:pPr>
              <w:jc w:val="center"/>
              <w:rPr>
                <w:rFonts w:cs="Times New Roman"/>
                <w:color w:val="000000"/>
              </w:rPr>
            </w:pPr>
            <w:r>
              <w:rPr>
                <w:rFonts w:cs="Times New Roman"/>
                <w:color w:val="000000"/>
              </w:rPr>
              <w:t>…</w:t>
            </w:r>
          </w:p>
        </w:tc>
        <w:tc>
          <w:tcPr>
            <w:tcW w:w="720" w:type="dxa"/>
            <w:tcBorders>
              <w:top w:val="nil"/>
              <w:left w:val="nil"/>
              <w:bottom w:val="nil"/>
              <w:right w:val="nil"/>
            </w:tcBorders>
            <w:vAlign w:val="center"/>
          </w:tcPr>
          <w:p w14:paraId="159608A5" w14:textId="77777777" w:rsidR="00277676" w:rsidRPr="00414E1A" w:rsidRDefault="00277676" w:rsidP="00FB156C">
            <w:pPr>
              <w:jc w:val="center"/>
              <w:rPr>
                <w:rFonts w:cs="Times New Roman"/>
                <w:color w:val="000000"/>
              </w:rPr>
            </w:pPr>
            <w:r>
              <w:rPr>
                <w:rFonts w:cs="Times New Roman"/>
                <w:color w:val="000000"/>
              </w:rPr>
              <w:t>…</w:t>
            </w:r>
          </w:p>
        </w:tc>
        <w:tc>
          <w:tcPr>
            <w:tcW w:w="900" w:type="dxa"/>
            <w:tcBorders>
              <w:top w:val="nil"/>
              <w:left w:val="nil"/>
              <w:bottom w:val="nil"/>
              <w:right w:val="nil"/>
            </w:tcBorders>
            <w:vAlign w:val="center"/>
          </w:tcPr>
          <w:p w14:paraId="37D65EDC" w14:textId="77777777" w:rsidR="00277676" w:rsidRPr="00414E1A" w:rsidRDefault="00277676" w:rsidP="00FB156C">
            <w:pPr>
              <w:jc w:val="center"/>
              <w:rPr>
                <w:rFonts w:cs="Times New Roman"/>
                <w:color w:val="000000"/>
              </w:rPr>
            </w:pPr>
            <w:r>
              <w:rPr>
                <w:rFonts w:cs="Times New Roman"/>
                <w:color w:val="000000"/>
              </w:rPr>
              <w:t>…</w:t>
            </w:r>
          </w:p>
        </w:tc>
        <w:tc>
          <w:tcPr>
            <w:tcW w:w="450" w:type="dxa"/>
            <w:tcBorders>
              <w:top w:val="nil"/>
              <w:left w:val="nil"/>
              <w:bottom w:val="nil"/>
              <w:right w:val="nil"/>
            </w:tcBorders>
            <w:vAlign w:val="center"/>
          </w:tcPr>
          <w:p w14:paraId="3601EB40" w14:textId="77777777" w:rsidR="00277676" w:rsidRPr="00414E1A" w:rsidRDefault="00277676" w:rsidP="00FB156C">
            <w:pPr>
              <w:jc w:val="center"/>
              <w:rPr>
                <w:rFonts w:cs="Times New Roman"/>
                <w:color w:val="000000"/>
              </w:rPr>
            </w:pPr>
            <w:r>
              <w:rPr>
                <w:rFonts w:cs="Times New Roman"/>
                <w:color w:val="000000"/>
              </w:rPr>
              <w:t>…</w:t>
            </w:r>
          </w:p>
        </w:tc>
        <w:tc>
          <w:tcPr>
            <w:tcW w:w="630" w:type="dxa"/>
            <w:tcBorders>
              <w:top w:val="nil"/>
              <w:left w:val="nil"/>
              <w:bottom w:val="nil"/>
              <w:right w:val="nil"/>
            </w:tcBorders>
            <w:vAlign w:val="center"/>
          </w:tcPr>
          <w:p w14:paraId="02AABB1D" w14:textId="77777777" w:rsidR="00277676" w:rsidRDefault="00277676" w:rsidP="00FB156C">
            <w:pPr>
              <w:jc w:val="center"/>
              <w:rPr>
                <w:rFonts w:cs="Times New Roman"/>
                <w:color w:val="000000"/>
              </w:rPr>
            </w:pPr>
            <w:r>
              <w:rPr>
                <w:rFonts w:cs="Times New Roman"/>
                <w:color w:val="000000"/>
              </w:rPr>
              <w:t>…</w:t>
            </w:r>
          </w:p>
        </w:tc>
        <w:tc>
          <w:tcPr>
            <w:tcW w:w="1080" w:type="dxa"/>
            <w:tcBorders>
              <w:top w:val="nil"/>
              <w:left w:val="nil"/>
              <w:bottom w:val="nil"/>
              <w:right w:val="nil"/>
            </w:tcBorders>
            <w:vAlign w:val="center"/>
          </w:tcPr>
          <w:p w14:paraId="6AD8F83C" w14:textId="77777777" w:rsidR="00277676" w:rsidRDefault="00277676" w:rsidP="00FB156C">
            <w:pPr>
              <w:jc w:val="center"/>
              <w:rPr>
                <w:rFonts w:cs="Times New Roman"/>
                <w:color w:val="000000"/>
              </w:rPr>
            </w:pPr>
            <w:r>
              <w:rPr>
                <w:rFonts w:cs="Times New Roman"/>
                <w:color w:val="000000"/>
              </w:rPr>
              <w:t>…</w:t>
            </w:r>
          </w:p>
        </w:tc>
        <w:tc>
          <w:tcPr>
            <w:tcW w:w="990" w:type="dxa"/>
            <w:tcBorders>
              <w:top w:val="nil"/>
              <w:left w:val="nil"/>
              <w:bottom w:val="nil"/>
              <w:right w:val="nil"/>
            </w:tcBorders>
            <w:vAlign w:val="center"/>
          </w:tcPr>
          <w:p w14:paraId="20B8188D" w14:textId="77777777" w:rsidR="00277676" w:rsidRDefault="00277676" w:rsidP="00FB156C">
            <w:pPr>
              <w:jc w:val="center"/>
              <w:rPr>
                <w:rFonts w:cs="Times New Roman"/>
                <w:color w:val="000000"/>
              </w:rPr>
            </w:pPr>
            <w:r>
              <w:rPr>
                <w:rFonts w:cs="Times New Roman"/>
                <w:color w:val="000000"/>
              </w:rPr>
              <w:t>…</w:t>
            </w:r>
          </w:p>
        </w:tc>
        <w:tc>
          <w:tcPr>
            <w:tcW w:w="990" w:type="dxa"/>
            <w:tcBorders>
              <w:top w:val="nil"/>
              <w:left w:val="nil"/>
              <w:bottom w:val="nil"/>
              <w:right w:val="nil"/>
            </w:tcBorders>
            <w:vAlign w:val="center"/>
          </w:tcPr>
          <w:p w14:paraId="5192A247" w14:textId="77777777" w:rsidR="00277676" w:rsidRDefault="00277676" w:rsidP="00FB156C">
            <w:pPr>
              <w:jc w:val="center"/>
              <w:rPr>
                <w:rFonts w:cs="Times New Roman"/>
                <w:color w:val="000000"/>
              </w:rPr>
            </w:pPr>
            <w:r>
              <w:rPr>
                <w:rFonts w:cs="Times New Roman"/>
                <w:color w:val="000000"/>
              </w:rPr>
              <w:t>…</w:t>
            </w:r>
          </w:p>
        </w:tc>
        <w:tc>
          <w:tcPr>
            <w:tcW w:w="1080" w:type="dxa"/>
            <w:tcBorders>
              <w:top w:val="nil"/>
              <w:left w:val="nil"/>
              <w:bottom w:val="nil"/>
              <w:right w:val="nil"/>
            </w:tcBorders>
            <w:vAlign w:val="center"/>
          </w:tcPr>
          <w:p w14:paraId="01685B75" w14:textId="77777777" w:rsidR="00277676" w:rsidRDefault="00277676" w:rsidP="00FB156C">
            <w:pPr>
              <w:jc w:val="center"/>
              <w:rPr>
                <w:rFonts w:cs="Times New Roman"/>
                <w:color w:val="000000"/>
              </w:rPr>
            </w:pPr>
            <w:r>
              <w:rPr>
                <w:rFonts w:cs="Times New Roman"/>
                <w:color w:val="000000"/>
              </w:rPr>
              <w:t>…</w:t>
            </w:r>
          </w:p>
        </w:tc>
        <w:tc>
          <w:tcPr>
            <w:tcW w:w="720" w:type="dxa"/>
            <w:tcBorders>
              <w:top w:val="nil"/>
              <w:left w:val="nil"/>
              <w:bottom w:val="nil"/>
              <w:right w:val="nil"/>
            </w:tcBorders>
            <w:shd w:val="clear" w:color="auto" w:fill="auto"/>
            <w:noWrap/>
            <w:vAlign w:val="center"/>
          </w:tcPr>
          <w:p w14:paraId="1B894CEE" w14:textId="77777777" w:rsidR="00277676" w:rsidRPr="00414E1A" w:rsidRDefault="00277676" w:rsidP="00FB156C">
            <w:pPr>
              <w:jc w:val="center"/>
              <w:rPr>
                <w:rFonts w:cs="Times New Roman"/>
                <w:color w:val="000000"/>
              </w:rPr>
            </w:pPr>
            <w:r>
              <w:rPr>
                <w:rFonts w:cs="Times New Roman"/>
                <w:color w:val="000000"/>
              </w:rPr>
              <w:t>…</w:t>
            </w:r>
          </w:p>
        </w:tc>
        <w:tc>
          <w:tcPr>
            <w:tcW w:w="630" w:type="dxa"/>
            <w:tcBorders>
              <w:top w:val="nil"/>
              <w:left w:val="nil"/>
              <w:bottom w:val="nil"/>
              <w:right w:val="nil"/>
            </w:tcBorders>
            <w:shd w:val="clear" w:color="auto" w:fill="auto"/>
            <w:noWrap/>
            <w:vAlign w:val="center"/>
          </w:tcPr>
          <w:p w14:paraId="7D590D7E" w14:textId="77777777" w:rsidR="00277676" w:rsidRPr="00414E1A" w:rsidRDefault="00277676" w:rsidP="00FB156C">
            <w:pPr>
              <w:jc w:val="center"/>
              <w:rPr>
                <w:rFonts w:cs="Times New Roman"/>
                <w:color w:val="000000"/>
              </w:rPr>
            </w:pPr>
          </w:p>
        </w:tc>
      </w:tr>
      <w:tr w:rsidR="00277676" w:rsidRPr="0087252C" w14:paraId="715B1E4C" w14:textId="77777777" w:rsidTr="00FB156C">
        <w:trPr>
          <w:trHeight w:val="300"/>
        </w:trPr>
        <w:tc>
          <w:tcPr>
            <w:tcW w:w="2088" w:type="dxa"/>
            <w:gridSpan w:val="2"/>
            <w:tcBorders>
              <w:top w:val="nil"/>
              <w:left w:val="nil"/>
              <w:bottom w:val="nil"/>
              <w:right w:val="nil"/>
            </w:tcBorders>
            <w:shd w:val="clear" w:color="auto" w:fill="auto"/>
            <w:noWrap/>
            <w:vAlign w:val="center"/>
          </w:tcPr>
          <w:p w14:paraId="0ACA2C0A" w14:textId="77777777" w:rsidR="00277676" w:rsidRDefault="00277676" w:rsidP="00FB156C">
            <w:pPr>
              <w:rPr>
                <w:rFonts w:cs="Times New Roman"/>
                <w:i/>
                <w:iCs/>
                <w:color w:val="000000"/>
                <w:sz w:val="16"/>
                <w:szCs w:val="16"/>
              </w:rPr>
            </w:pPr>
            <w:r>
              <w:rPr>
                <w:rFonts w:cs="Times New Roman"/>
                <w:iCs/>
                <w:color w:val="000000"/>
                <w:sz w:val="16"/>
                <w:szCs w:val="16"/>
              </w:rPr>
              <w:t xml:space="preserve">LDL-C at baseline </w:t>
            </w:r>
            <w:r>
              <w:rPr>
                <w:rFonts w:cs="Times New Roman"/>
                <w:iCs/>
                <w:color w:val="000000"/>
                <w:sz w:val="16"/>
                <w:szCs w:val="16"/>
              </w:rPr>
              <w:br/>
              <w:t>(</w:t>
            </w:r>
            <w:r w:rsidRPr="002D1957">
              <w:rPr>
                <w:rFonts w:cs="Times New Roman"/>
                <w:i/>
                <w:iCs/>
                <w:color w:val="000000"/>
                <w:sz w:val="16"/>
                <w:szCs w:val="16"/>
              </w:rPr>
              <w:t>time of event, or most recent, up to 1 year prior)</w:t>
            </w:r>
          </w:p>
          <w:p w14:paraId="0908303C" w14:textId="77777777" w:rsidR="00277676" w:rsidRDefault="00277676" w:rsidP="00FB156C">
            <w:pPr>
              <w:rPr>
                <w:rFonts w:cs="Times New Roman"/>
                <w:i/>
                <w:iCs/>
                <w:color w:val="000000"/>
                <w:sz w:val="16"/>
                <w:szCs w:val="16"/>
              </w:rPr>
            </w:pPr>
          </w:p>
          <w:p w14:paraId="1A2F34E8" w14:textId="77777777" w:rsidR="00277676" w:rsidRPr="002D1957" w:rsidRDefault="00277676" w:rsidP="00FB156C">
            <w:pPr>
              <w:rPr>
                <w:rFonts w:cs="Times New Roman"/>
                <w:iCs/>
                <w:color w:val="000000"/>
                <w:sz w:val="16"/>
                <w:szCs w:val="16"/>
              </w:rPr>
            </w:pPr>
            <w:r>
              <w:rPr>
                <w:rFonts w:cs="Times New Roman"/>
                <w:iCs/>
                <w:color w:val="000000"/>
                <w:sz w:val="16"/>
                <w:szCs w:val="16"/>
              </w:rPr>
              <w:t xml:space="preserve">     </w:t>
            </w:r>
            <w:r w:rsidRPr="002D1957">
              <w:rPr>
                <w:rFonts w:cs="Times New Roman"/>
                <w:iCs/>
                <w:color w:val="000000"/>
                <w:sz w:val="16"/>
                <w:szCs w:val="16"/>
              </w:rPr>
              <w:t>&lt; 1.8 mmol/L</w:t>
            </w:r>
          </w:p>
          <w:p w14:paraId="200D6A38" w14:textId="77777777" w:rsidR="00277676" w:rsidRPr="002D1957" w:rsidRDefault="00277676" w:rsidP="00FB156C">
            <w:pPr>
              <w:rPr>
                <w:rFonts w:cs="Times New Roman"/>
                <w:iCs/>
                <w:color w:val="000000"/>
                <w:sz w:val="16"/>
                <w:szCs w:val="16"/>
              </w:rPr>
            </w:pPr>
            <w:r>
              <w:rPr>
                <w:rFonts w:cs="Times New Roman"/>
                <w:iCs/>
                <w:color w:val="000000"/>
                <w:sz w:val="16"/>
                <w:szCs w:val="16"/>
              </w:rPr>
              <w:t xml:space="preserve">     </w:t>
            </w:r>
            <w:r w:rsidRPr="002D1957">
              <w:rPr>
                <w:rFonts w:cs="Times New Roman"/>
                <w:iCs/>
                <w:color w:val="000000"/>
                <w:sz w:val="16"/>
                <w:szCs w:val="16"/>
              </w:rPr>
              <w:t>1.8 to &lt; 2mmol/L</w:t>
            </w:r>
          </w:p>
          <w:p w14:paraId="3DB0BA30" w14:textId="77777777" w:rsidR="00277676" w:rsidRDefault="00277676" w:rsidP="00FB156C">
            <w:pPr>
              <w:rPr>
                <w:rFonts w:cs="Times New Roman"/>
                <w:iCs/>
                <w:color w:val="000000"/>
                <w:sz w:val="16"/>
                <w:szCs w:val="16"/>
              </w:rPr>
            </w:pPr>
            <w:r>
              <w:rPr>
                <w:rFonts w:cs="Times New Roman"/>
                <w:iCs/>
                <w:color w:val="000000"/>
                <w:sz w:val="16"/>
                <w:szCs w:val="16"/>
              </w:rPr>
              <w:t xml:space="preserve">    </w:t>
            </w:r>
            <w:r w:rsidRPr="002D1957">
              <w:rPr>
                <w:rFonts w:cs="Times New Roman"/>
                <w:iCs/>
                <w:color w:val="000000"/>
                <w:sz w:val="16"/>
                <w:szCs w:val="16"/>
              </w:rPr>
              <w:t xml:space="preserve"> </w:t>
            </w:r>
            <w:r>
              <w:rPr>
                <w:rFonts w:cs="Times New Roman"/>
                <w:iCs/>
                <w:color w:val="000000"/>
                <w:sz w:val="16"/>
                <w:szCs w:val="16"/>
              </w:rPr>
              <w:t>2</w:t>
            </w:r>
            <w:r w:rsidRPr="002D1957">
              <w:rPr>
                <w:rFonts w:cs="Times New Roman"/>
                <w:iCs/>
                <w:color w:val="000000"/>
                <w:sz w:val="16"/>
                <w:szCs w:val="16"/>
              </w:rPr>
              <w:t xml:space="preserve"> to </w:t>
            </w:r>
            <w:r>
              <w:rPr>
                <w:rFonts w:cs="Times New Roman"/>
                <w:iCs/>
                <w:color w:val="000000"/>
                <w:sz w:val="16"/>
                <w:szCs w:val="16"/>
              </w:rPr>
              <w:t>2.6mmol/L</w:t>
            </w:r>
          </w:p>
          <w:p w14:paraId="3FE3A718" w14:textId="77777777" w:rsidR="00277676" w:rsidRPr="002D1957" w:rsidRDefault="00277676" w:rsidP="00FB156C">
            <w:pPr>
              <w:rPr>
                <w:rFonts w:cs="Times New Roman"/>
                <w:iCs/>
                <w:color w:val="000000"/>
                <w:sz w:val="16"/>
                <w:szCs w:val="16"/>
              </w:rPr>
            </w:pPr>
            <w:r>
              <w:rPr>
                <w:rFonts w:cs="Times New Roman"/>
                <w:iCs/>
                <w:color w:val="000000"/>
                <w:sz w:val="16"/>
                <w:szCs w:val="16"/>
              </w:rPr>
              <w:t xml:space="preserve">     2.6 to </w:t>
            </w:r>
            <w:r w:rsidRPr="002D1957">
              <w:rPr>
                <w:rFonts w:cs="Times New Roman"/>
                <w:iCs/>
                <w:color w:val="000000"/>
                <w:sz w:val="16"/>
                <w:szCs w:val="16"/>
              </w:rPr>
              <w:t xml:space="preserve">&lt;3.5mmol/L </w:t>
            </w:r>
          </w:p>
          <w:p w14:paraId="1B8E0D87" w14:textId="77777777" w:rsidR="00277676" w:rsidRDefault="00277676" w:rsidP="00FB156C">
            <w:pPr>
              <w:rPr>
                <w:rFonts w:cs="Times New Roman"/>
                <w:iCs/>
                <w:color w:val="000000"/>
                <w:sz w:val="16"/>
                <w:szCs w:val="16"/>
              </w:rPr>
            </w:pPr>
            <w:r>
              <w:rPr>
                <w:rFonts w:cs="Times New Roman"/>
                <w:iCs/>
                <w:color w:val="000000"/>
                <w:sz w:val="16"/>
                <w:szCs w:val="16"/>
              </w:rPr>
              <w:lastRenderedPageBreak/>
              <w:t xml:space="preserve">    </w:t>
            </w:r>
            <w:r w:rsidRPr="002D1957">
              <w:rPr>
                <w:rFonts w:cs="Times New Roman"/>
                <w:iCs/>
                <w:color w:val="000000"/>
                <w:sz w:val="16"/>
                <w:szCs w:val="16"/>
              </w:rPr>
              <w:t>3.</w:t>
            </w:r>
            <w:r>
              <w:rPr>
                <w:rFonts w:cs="Times New Roman"/>
                <w:iCs/>
                <w:color w:val="000000"/>
                <w:sz w:val="16"/>
                <w:szCs w:val="16"/>
              </w:rPr>
              <w:t xml:space="preserve">5 </w:t>
            </w:r>
            <w:r w:rsidRPr="002D1957">
              <w:rPr>
                <w:rFonts w:cs="Times New Roman"/>
                <w:iCs/>
                <w:color w:val="000000"/>
                <w:sz w:val="16"/>
                <w:szCs w:val="16"/>
              </w:rPr>
              <w:t xml:space="preserve"> to </w:t>
            </w:r>
            <w:r>
              <w:rPr>
                <w:rFonts w:cs="Times New Roman"/>
                <w:iCs/>
                <w:color w:val="000000"/>
                <w:sz w:val="16"/>
                <w:szCs w:val="16"/>
              </w:rPr>
              <w:t xml:space="preserve"> </w:t>
            </w:r>
            <w:r w:rsidRPr="002D1957">
              <w:rPr>
                <w:rFonts w:cs="Times New Roman"/>
                <w:iCs/>
                <w:color w:val="000000"/>
                <w:sz w:val="16"/>
                <w:szCs w:val="16"/>
              </w:rPr>
              <w:t>&lt;5.0mmol/L</w:t>
            </w:r>
          </w:p>
          <w:p w14:paraId="33A9A44C" w14:textId="77777777" w:rsidR="00277676" w:rsidRDefault="00277676" w:rsidP="00FB156C">
            <w:pPr>
              <w:rPr>
                <w:rFonts w:cs="Times New Roman"/>
                <w:iCs/>
                <w:color w:val="000000"/>
                <w:sz w:val="16"/>
                <w:szCs w:val="16"/>
              </w:rPr>
            </w:pPr>
          </w:p>
          <w:p w14:paraId="0E10D08D" w14:textId="77777777" w:rsidR="00277676" w:rsidRDefault="00277676" w:rsidP="00FB156C">
            <w:pPr>
              <w:rPr>
                <w:rFonts w:cs="Times New Roman"/>
                <w:iCs/>
                <w:color w:val="000000"/>
                <w:sz w:val="16"/>
                <w:szCs w:val="16"/>
              </w:rPr>
            </w:pPr>
          </w:p>
          <w:p w14:paraId="361D7C01" w14:textId="77777777" w:rsidR="00277676" w:rsidRDefault="00277676" w:rsidP="00FB156C">
            <w:pPr>
              <w:rPr>
                <w:rFonts w:cs="Times New Roman"/>
                <w:iCs/>
                <w:color w:val="000000"/>
                <w:sz w:val="16"/>
                <w:szCs w:val="16"/>
              </w:rPr>
            </w:pPr>
          </w:p>
          <w:p w14:paraId="242AF07B" w14:textId="77777777" w:rsidR="00277676" w:rsidRPr="002D1957" w:rsidRDefault="00277676" w:rsidP="00FB156C">
            <w:pPr>
              <w:rPr>
                <w:rFonts w:cs="Times New Roman"/>
                <w:iCs/>
                <w:color w:val="000000"/>
                <w:sz w:val="16"/>
                <w:szCs w:val="16"/>
              </w:rPr>
            </w:pPr>
          </w:p>
          <w:p w14:paraId="1E58686A" w14:textId="77777777" w:rsidR="00277676" w:rsidRPr="003645D2" w:rsidRDefault="00277676" w:rsidP="00FB156C">
            <w:pPr>
              <w:rPr>
                <w:rFonts w:cs="Times New Roman"/>
                <w:iCs/>
                <w:color w:val="000000"/>
                <w:sz w:val="16"/>
                <w:szCs w:val="16"/>
              </w:rPr>
            </w:pPr>
            <w:r>
              <w:rPr>
                <w:rFonts w:cs="Times New Roman"/>
                <w:iCs/>
                <w:color w:val="000000"/>
                <w:sz w:val="16"/>
                <w:szCs w:val="16"/>
              </w:rPr>
              <w:t xml:space="preserve">     </w:t>
            </w:r>
            <w:r w:rsidRPr="002D1957">
              <w:rPr>
                <w:rFonts w:cs="Times New Roman"/>
                <w:iCs/>
                <w:color w:val="000000"/>
                <w:sz w:val="16"/>
                <w:szCs w:val="16"/>
              </w:rPr>
              <w:t>≥5.0 mmol/L</w:t>
            </w:r>
          </w:p>
        </w:tc>
        <w:tc>
          <w:tcPr>
            <w:tcW w:w="1566" w:type="dxa"/>
            <w:tcBorders>
              <w:top w:val="nil"/>
              <w:left w:val="nil"/>
              <w:bottom w:val="nil"/>
              <w:right w:val="nil"/>
            </w:tcBorders>
            <w:shd w:val="clear" w:color="auto" w:fill="auto"/>
            <w:noWrap/>
            <w:vAlign w:val="center"/>
          </w:tcPr>
          <w:p w14:paraId="40AA7A28" w14:textId="77777777" w:rsidR="00277676" w:rsidRDefault="00277676" w:rsidP="00FB156C">
            <w:pPr>
              <w:jc w:val="center"/>
              <w:rPr>
                <w:rFonts w:cs="Times New Roman"/>
                <w:color w:val="000000"/>
                <w:sz w:val="16"/>
                <w:szCs w:val="16"/>
              </w:rPr>
            </w:pPr>
            <w:r w:rsidRPr="00921195">
              <w:rPr>
                <w:rFonts w:cs="Times New Roman"/>
                <w:color w:val="000000"/>
                <w:sz w:val="16"/>
                <w:szCs w:val="16"/>
              </w:rPr>
              <w:lastRenderedPageBreak/>
              <w:t>mean +/- SD</w:t>
            </w:r>
            <w:r>
              <w:rPr>
                <w:rFonts w:cs="Times New Roman"/>
                <w:color w:val="000000"/>
                <w:sz w:val="16"/>
                <w:szCs w:val="16"/>
              </w:rPr>
              <w:br/>
            </w:r>
            <w:r w:rsidRPr="00921195">
              <w:rPr>
                <w:rFonts w:cs="Times New Roman"/>
                <w:color w:val="000000"/>
                <w:sz w:val="16"/>
                <w:szCs w:val="16"/>
              </w:rPr>
              <w:t>median (Q1</w:t>
            </w:r>
            <w:r>
              <w:rPr>
                <w:rFonts w:cs="Times New Roman"/>
                <w:color w:val="000000"/>
                <w:sz w:val="16"/>
                <w:szCs w:val="16"/>
              </w:rPr>
              <w:t>-</w:t>
            </w:r>
            <w:r w:rsidRPr="00921195">
              <w:rPr>
                <w:rFonts w:cs="Times New Roman"/>
                <w:color w:val="000000"/>
                <w:sz w:val="16"/>
                <w:szCs w:val="16"/>
              </w:rPr>
              <w:t>Q3)</w:t>
            </w:r>
          </w:p>
          <w:p w14:paraId="671D2D97" w14:textId="77777777" w:rsidR="00277676" w:rsidRDefault="00277676" w:rsidP="00FB156C">
            <w:pPr>
              <w:jc w:val="center"/>
              <w:rPr>
                <w:rFonts w:cs="Times New Roman"/>
                <w:color w:val="000000"/>
                <w:sz w:val="16"/>
                <w:szCs w:val="16"/>
              </w:rPr>
            </w:pPr>
          </w:p>
          <w:p w14:paraId="656AEA9F" w14:textId="77777777" w:rsidR="00277676" w:rsidRDefault="00277676" w:rsidP="00FB156C">
            <w:pPr>
              <w:jc w:val="center"/>
              <w:rPr>
                <w:rFonts w:cs="Times New Roman"/>
                <w:color w:val="000000"/>
                <w:sz w:val="16"/>
                <w:szCs w:val="16"/>
              </w:rPr>
            </w:pPr>
            <w:r>
              <w:rPr>
                <w:rFonts w:cs="Times New Roman"/>
                <w:color w:val="000000"/>
                <w:sz w:val="16"/>
                <w:szCs w:val="16"/>
              </w:rPr>
              <w:t>N (%)</w:t>
            </w:r>
          </w:p>
          <w:p w14:paraId="51B7BDC3" w14:textId="77777777" w:rsidR="00277676" w:rsidRDefault="00277676" w:rsidP="00FB156C">
            <w:pPr>
              <w:jc w:val="center"/>
              <w:rPr>
                <w:rFonts w:cs="Times New Roman"/>
                <w:color w:val="000000"/>
                <w:sz w:val="16"/>
                <w:szCs w:val="16"/>
              </w:rPr>
            </w:pPr>
            <w:r>
              <w:rPr>
                <w:rFonts w:cs="Times New Roman"/>
                <w:color w:val="000000"/>
                <w:sz w:val="16"/>
                <w:szCs w:val="16"/>
              </w:rPr>
              <w:t>N (%)</w:t>
            </w:r>
          </w:p>
          <w:p w14:paraId="10F7C02E" w14:textId="77777777" w:rsidR="00277676" w:rsidRDefault="00277676" w:rsidP="00FB156C">
            <w:pPr>
              <w:jc w:val="center"/>
              <w:rPr>
                <w:rFonts w:cs="Times New Roman"/>
                <w:color w:val="000000"/>
                <w:sz w:val="16"/>
                <w:szCs w:val="16"/>
              </w:rPr>
            </w:pPr>
            <w:r>
              <w:rPr>
                <w:rFonts w:cs="Times New Roman"/>
                <w:color w:val="000000"/>
                <w:sz w:val="16"/>
                <w:szCs w:val="16"/>
              </w:rPr>
              <w:t>N (%)</w:t>
            </w:r>
          </w:p>
          <w:p w14:paraId="0B944C20" w14:textId="77777777" w:rsidR="00277676" w:rsidRDefault="00277676" w:rsidP="00FB156C">
            <w:pPr>
              <w:jc w:val="center"/>
              <w:rPr>
                <w:rFonts w:cs="Times New Roman"/>
                <w:color w:val="000000"/>
                <w:sz w:val="16"/>
                <w:szCs w:val="16"/>
              </w:rPr>
            </w:pPr>
            <w:r>
              <w:rPr>
                <w:rFonts w:cs="Times New Roman"/>
                <w:color w:val="000000"/>
                <w:sz w:val="16"/>
                <w:szCs w:val="16"/>
              </w:rPr>
              <w:t>N (%)</w:t>
            </w:r>
          </w:p>
          <w:p w14:paraId="53392FEE" w14:textId="77777777" w:rsidR="00277676" w:rsidRPr="00921195" w:rsidRDefault="00277676" w:rsidP="00FB156C">
            <w:pPr>
              <w:jc w:val="center"/>
              <w:rPr>
                <w:rFonts w:cs="Times New Roman"/>
                <w:color w:val="000000"/>
                <w:sz w:val="16"/>
                <w:szCs w:val="16"/>
              </w:rPr>
            </w:pPr>
            <w:r>
              <w:rPr>
                <w:rFonts w:cs="Times New Roman"/>
                <w:color w:val="000000"/>
                <w:sz w:val="16"/>
                <w:szCs w:val="16"/>
              </w:rPr>
              <w:t>N (%)</w:t>
            </w:r>
          </w:p>
        </w:tc>
        <w:tc>
          <w:tcPr>
            <w:tcW w:w="236" w:type="dxa"/>
            <w:tcBorders>
              <w:top w:val="nil"/>
              <w:left w:val="nil"/>
              <w:bottom w:val="nil"/>
              <w:right w:val="nil"/>
            </w:tcBorders>
            <w:shd w:val="clear" w:color="auto" w:fill="auto"/>
            <w:noWrap/>
            <w:vAlign w:val="center"/>
          </w:tcPr>
          <w:p w14:paraId="53F0A22A" w14:textId="77777777" w:rsidR="00277676" w:rsidRDefault="00277676" w:rsidP="00FB156C">
            <w:pPr>
              <w:jc w:val="center"/>
              <w:rPr>
                <w:rFonts w:cs="Times New Roman"/>
                <w:color w:val="000000"/>
              </w:rPr>
            </w:pPr>
          </w:p>
        </w:tc>
        <w:tc>
          <w:tcPr>
            <w:tcW w:w="450" w:type="dxa"/>
            <w:tcBorders>
              <w:top w:val="nil"/>
              <w:left w:val="nil"/>
              <w:bottom w:val="nil"/>
              <w:right w:val="nil"/>
            </w:tcBorders>
            <w:vAlign w:val="center"/>
          </w:tcPr>
          <w:p w14:paraId="518A03E4" w14:textId="77777777" w:rsidR="00277676" w:rsidRDefault="00277676" w:rsidP="00FB156C">
            <w:pPr>
              <w:jc w:val="center"/>
              <w:rPr>
                <w:rFonts w:cs="Times New Roman"/>
                <w:color w:val="000000"/>
              </w:rPr>
            </w:pPr>
          </w:p>
        </w:tc>
        <w:tc>
          <w:tcPr>
            <w:tcW w:w="720" w:type="dxa"/>
            <w:tcBorders>
              <w:top w:val="nil"/>
              <w:left w:val="nil"/>
              <w:bottom w:val="nil"/>
              <w:right w:val="nil"/>
            </w:tcBorders>
            <w:vAlign w:val="center"/>
          </w:tcPr>
          <w:p w14:paraId="36C42B7A" w14:textId="77777777" w:rsidR="00277676" w:rsidRDefault="00277676" w:rsidP="00FB156C">
            <w:pPr>
              <w:jc w:val="center"/>
              <w:rPr>
                <w:rFonts w:cs="Times New Roman"/>
                <w:color w:val="000000"/>
              </w:rPr>
            </w:pPr>
          </w:p>
        </w:tc>
        <w:tc>
          <w:tcPr>
            <w:tcW w:w="720" w:type="dxa"/>
            <w:tcBorders>
              <w:top w:val="nil"/>
              <w:left w:val="nil"/>
              <w:bottom w:val="nil"/>
              <w:right w:val="nil"/>
            </w:tcBorders>
            <w:vAlign w:val="center"/>
          </w:tcPr>
          <w:p w14:paraId="1EC4C582" w14:textId="77777777" w:rsidR="00277676" w:rsidRDefault="00277676" w:rsidP="00FB156C">
            <w:pPr>
              <w:jc w:val="center"/>
              <w:rPr>
                <w:rFonts w:cs="Times New Roman"/>
                <w:color w:val="000000"/>
              </w:rPr>
            </w:pPr>
          </w:p>
        </w:tc>
        <w:tc>
          <w:tcPr>
            <w:tcW w:w="900" w:type="dxa"/>
            <w:tcBorders>
              <w:top w:val="nil"/>
              <w:left w:val="nil"/>
              <w:bottom w:val="nil"/>
              <w:right w:val="nil"/>
            </w:tcBorders>
            <w:vAlign w:val="center"/>
          </w:tcPr>
          <w:p w14:paraId="7DD9CC10" w14:textId="77777777" w:rsidR="00277676" w:rsidRDefault="00277676" w:rsidP="00FB156C">
            <w:pPr>
              <w:jc w:val="center"/>
              <w:rPr>
                <w:rFonts w:cs="Times New Roman"/>
                <w:color w:val="000000"/>
              </w:rPr>
            </w:pPr>
          </w:p>
        </w:tc>
        <w:tc>
          <w:tcPr>
            <w:tcW w:w="450" w:type="dxa"/>
            <w:tcBorders>
              <w:top w:val="nil"/>
              <w:left w:val="nil"/>
              <w:bottom w:val="nil"/>
              <w:right w:val="nil"/>
            </w:tcBorders>
            <w:vAlign w:val="center"/>
          </w:tcPr>
          <w:p w14:paraId="277678BA" w14:textId="77777777" w:rsidR="00277676" w:rsidRDefault="00277676" w:rsidP="00FB156C">
            <w:pPr>
              <w:jc w:val="center"/>
              <w:rPr>
                <w:rFonts w:cs="Times New Roman"/>
                <w:color w:val="000000"/>
              </w:rPr>
            </w:pPr>
          </w:p>
        </w:tc>
        <w:tc>
          <w:tcPr>
            <w:tcW w:w="630" w:type="dxa"/>
            <w:tcBorders>
              <w:top w:val="nil"/>
              <w:left w:val="nil"/>
              <w:bottom w:val="nil"/>
              <w:right w:val="nil"/>
            </w:tcBorders>
            <w:vAlign w:val="center"/>
          </w:tcPr>
          <w:p w14:paraId="0702353D" w14:textId="77777777" w:rsidR="00277676" w:rsidRDefault="00277676" w:rsidP="00FB156C">
            <w:pPr>
              <w:jc w:val="center"/>
              <w:rPr>
                <w:rFonts w:cs="Times New Roman"/>
                <w:color w:val="000000"/>
              </w:rPr>
            </w:pPr>
          </w:p>
        </w:tc>
        <w:tc>
          <w:tcPr>
            <w:tcW w:w="1080" w:type="dxa"/>
            <w:tcBorders>
              <w:top w:val="nil"/>
              <w:left w:val="nil"/>
              <w:bottom w:val="nil"/>
              <w:right w:val="nil"/>
            </w:tcBorders>
            <w:vAlign w:val="center"/>
          </w:tcPr>
          <w:p w14:paraId="7AC12B71" w14:textId="77777777" w:rsidR="00277676" w:rsidRDefault="00277676" w:rsidP="00FB156C">
            <w:pPr>
              <w:jc w:val="center"/>
              <w:rPr>
                <w:rFonts w:cs="Times New Roman"/>
                <w:color w:val="000000"/>
              </w:rPr>
            </w:pPr>
          </w:p>
        </w:tc>
        <w:tc>
          <w:tcPr>
            <w:tcW w:w="990" w:type="dxa"/>
            <w:tcBorders>
              <w:top w:val="nil"/>
              <w:left w:val="nil"/>
              <w:bottom w:val="nil"/>
              <w:right w:val="nil"/>
            </w:tcBorders>
            <w:vAlign w:val="center"/>
          </w:tcPr>
          <w:p w14:paraId="5FAC766D" w14:textId="77777777" w:rsidR="00277676" w:rsidRDefault="00277676" w:rsidP="00FB156C">
            <w:pPr>
              <w:jc w:val="center"/>
              <w:rPr>
                <w:rFonts w:cs="Times New Roman"/>
                <w:color w:val="000000"/>
              </w:rPr>
            </w:pPr>
          </w:p>
        </w:tc>
        <w:tc>
          <w:tcPr>
            <w:tcW w:w="990" w:type="dxa"/>
            <w:tcBorders>
              <w:top w:val="nil"/>
              <w:left w:val="nil"/>
              <w:bottom w:val="nil"/>
              <w:right w:val="nil"/>
            </w:tcBorders>
            <w:vAlign w:val="center"/>
          </w:tcPr>
          <w:p w14:paraId="76480E7C" w14:textId="77777777" w:rsidR="00277676" w:rsidRDefault="00277676" w:rsidP="00FB156C">
            <w:pPr>
              <w:jc w:val="center"/>
              <w:rPr>
                <w:rFonts w:cs="Times New Roman"/>
                <w:color w:val="000000"/>
              </w:rPr>
            </w:pPr>
          </w:p>
        </w:tc>
        <w:tc>
          <w:tcPr>
            <w:tcW w:w="1080" w:type="dxa"/>
            <w:tcBorders>
              <w:top w:val="nil"/>
              <w:left w:val="nil"/>
              <w:bottom w:val="nil"/>
              <w:right w:val="nil"/>
            </w:tcBorders>
            <w:vAlign w:val="center"/>
          </w:tcPr>
          <w:p w14:paraId="4560918C" w14:textId="77777777" w:rsidR="00277676" w:rsidRDefault="00277676" w:rsidP="00FB156C">
            <w:pPr>
              <w:jc w:val="center"/>
              <w:rPr>
                <w:rFonts w:cs="Times New Roman"/>
                <w:color w:val="000000"/>
              </w:rPr>
            </w:pPr>
          </w:p>
        </w:tc>
        <w:tc>
          <w:tcPr>
            <w:tcW w:w="720" w:type="dxa"/>
            <w:tcBorders>
              <w:top w:val="nil"/>
              <w:left w:val="nil"/>
              <w:bottom w:val="nil"/>
              <w:right w:val="nil"/>
            </w:tcBorders>
            <w:shd w:val="clear" w:color="auto" w:fill="auto"/>
            <w:noWrap/>
            <w:vAlign w:val="center"/>
          </w:tcPr>
          <w:p w14:paraId="24BC9448" w14:textId="77777777" w:rsidR="00277676" w:rsidRDefault="00277676" w:rsidP="00FB156C">
            <w:pPr>
              <w:jc w:val="center"/>
              <w:rPr>
                <w:rFonts w:cs="Times New Roman"/>
                <w:color w:val="000000"/>
              </w:rPr>
            </w:pPr>
          </w:p>
        </w:tc>
        <w:tc>
          <w:tcPr>
            <w:tcW w:w="630" w:type="dxa"/>
            <w:tcBorders>
              <w:top w:val="nil"/>
              <w:left w:val="nil"/>
              <w:bottom w:val="nil"/>
              <w:right w:val="nil"/>
            </w:tcBorders>
            <w:shd w:val="clear" w:color="auto" w:fill="auto"/>
            <w:noWrap/>
            <w:vAlign w:val="center"/>
          </w:tcPr>
          <w:p w14:paraId="719161A0" w14:textId="77777777" w:rsidR="00277676" w:rsidRPr="00414E1A" w:rsidRDefault="00277676" w:rsidP="00FB156C">
            <w:pPr>
              <w:jc w:val="center"/>
              <w:rPr>
                <w:rFonts w:cs="Times New Roman"/>
                <w:color w:val="000000"/>
              </w:rPr>
            </w:pPr>
          </w:p>
        </w:tc>
      </w:tr>
      <w:tr w:rsidR="00277676" w:rsidRPr="0087252C" w14:paraId="684AC416" w14:textId="77777777" w:rsidTr="00FB156C">
        <w:trPr>
          <w:trHeight w:val="300"/>
        </w:trPr>
        <w:tc>
          <w:tcPr>
            <w:tcW w:w="2088" w:type="dxa"/>
            <w:gridSpan w:val="2"/>
            <w:tcBorders>
              <w:top w:val="nil"/>
              <w:left w:val="nil"/>
              <w:bottom w:val="nil"/>
              <w:right w:val="nil"/>
            </w:tcBorders>
            <w:shd w:val="clear" w:color="auto" w:fill="auto"/>
            <w:noWrap/>
            <w:vAlign w:val="center"/>
          </w:tcPr>
          <w:p w14:paraId="4FA64E75" w14:textId="77777777" w:rsidR="00277676" w:rsidRPr="003645D2" w:rsidRDefault="00277676" w:rsidP="00FB156C">
            <w:pPr>
              <w:rPr>
                <w:rFonts w:cs="Times New Roman"/>
                <w:iCs/>
                <w:color w:val="000000"/>
                <w:sz w:val="16"/>
                <w:szCs w:val="16"/>
              </w:rPr>
            </w:pPr>
          </w:p>
        </w:tc>
        <w:tc>
          <w:tcPr>
            <w:tcW w:w="1566" w:type="dxa"/>
            <w:tcBorders>
              <w:top w:val="nil"/>
              <w:left w:val="nil"/>
              <w:bottom w:val="nil"/>
              <w:right w:val="nil"/>
            </w:tcBorders>
            <w:shd w:val="clear" w:color="auto" w:fill="auto"/>
            <w:noWrap/>
            <w:vAlign w:val="center"/>
          </w:tcPr>
          <w:p w14:paraId="3A1CBA4B" w14:textId="77777777" w:rsidR="00277676" w:rsidRPr="00921195" w:rsidRDefault="00277676" w:rsidP="00FB156C">
            <w:pPr>
              <w:jc w:val="center"/>
              <w:rPr>
                <w:rFonts w:cs="Times New Roman"/>
                <w:color w:val="000000"/>
                <w:sz w:val="16"/>
                <w:szCs w:val="16"/>
              </w:rPr>
            </w:pPr>
          </w:p>
        </w:tc>
        <w:tc>
          <w:tcPr>
            <w:tcW w:w="236" w:type="dxa"/>
            <w:tcBorders>
              <w:top w:val="nil"/>
              <w:left w:val="nil"/>
              <w:bottom w:val="nil"/>
              <w:right w:val="nil"/>
            </w:tcBorders>
            <w:shd w:val="clear" w:color="auto" w:fill="auto"/>
            <w:noWrap/>
            <w:vAlign w:val="center"/>
          </w:tcPr>
          <w:p w14:paraId="7B239646" w14:textId="77777777" w:rsidR="00277676" w:rsidRDefault="00277676" w:rsidP="00FB156C">
            <w:pPr>
              <w:jc w:val="center"/>
              <w:rPr>
                <w:rFonts w:cs="Times New Roman"/>
                <w:color w:val="000000"/>
              </w:rPr>
            </w:pPr>
          </w:p>
        </w:tc>
        <w:tc>
          <w:tcPr>
            <w:tcW w:w="450" w:type="dxa"/>
            <w:tcBorders>
              <w:top w:val="nil"/>
              <w:left w:val="nil"/>
              <w:bottom w:val="nil"/>
              <w:right w:val="nil"/>
            </w:tcBorders>
            <w:vAlign w:val="center"/>
          </w:tcPr>
          <w:p w14:paraId="1F490321" w14:textId="77777777" w:rsidR="00277676" w:rsidRDefault="00277676" w:rsidP="00FB156C">
            <w:pPr>
              <w:jc w:val="center"/>
              <w:rPr>
                <w:rFonts w:cs="Times New Roman"/>
                <w:color w:val="000000"/>
              </w:rPr>
            </w:pPr>
          </w:p>
        </w:tc>
        <w:tc>
          <w:tcPr>
            <w:tcW w:w="720" w:type="dxa"/>
            <w:tcBorders>
              <w:top w:val="nil"/>
              <w:left w:val="nil"/>
              <w:bottom w:val="nil"/>
              <w:right w:val="nil"/>
            </w:tcBorders>
            <w:vAlign w:val="center"/>
          </w:tcPr>
          <w:p w14:paraId="4F09BAAA" w14:textId="77777777" w:rsidR="00277676" w:rsidRDefault="00277676" w:rsidP="00FB156C">
            <w:pPr>
              <w:jc w:val="center"/>
              <w:rPr>
                <w:rFonts w:cs="Times New Roman"/>
                <w:color w:val="000000"/>
              </w:rPr>
            </w:pPr>
          </w:p>
        </w:tc>
        <w:tc>
          <w:tcPr>
            <w:tcW w:w="720" w:type="dxa"/>
            <w:tcBorders>
              <w:top w:val="nil"/>
              <w:left w:val="nil"/>
              <w:bottom w:val="nil"/>
              <w:right w:val="nil"/>
            </w:tcBorders>
            <w:vAlign w:val="center"/>
          </w:tcPr>
          <w:p w14:paraId="434AF602" w14:textId="77777777" w:rsidR="00277676" w:rsidRDefault="00277676" w:rsidP="00FB156C">
            <w:pPr>
              <w:jc w:val="center"/>
              <w:rPr>
                <w:rFonts w:cs="Times New Roman"/>
                <w:color w:val="000000"/>
              </w:rPr>
            </w:pPr>
          </w:p>
        </w:tc>
        <w:tc>
          <w:tcPr>
            <w:tcW w:w="900" w:type="dxa"/>
            <w:tcBorders>
              <w:top w:val="nil"/>
              <w:left w:val="nil"/>
              <w:bottom w:val="nil"/>
              <w:right w:val="nil"/>
            </w:tcBorders>
            <w:vAlign w:val="center"/>
          </w:tcPr>
          <w:p w14:paraId="2DCC73EF" w14:textId="77777777" w:rsidR="00277676" w:rsidRDefault="00277676" w:rsidP="00FB156C">
            <w:pPr>
              <w:jc w:val="center"/>
              <w:rPr>
                <w:rFonts w:cs="Times New Roman"/>
                <w:color w:val="000000"/>
              </w:rPr>
            </w:pPr>
          </w:p>
        </w:tc>
        <w:tc>
          <w:tcPr>
            <w:tcW w:w="450" w:type="dxa"/>
            <w:tcBorders>
              <w:top w:val="nil"/>
              <w:left w:val="nil"/>
              <w:bottom w:val="nil"/>
              <w:right w:val="nil"/>
            </w:tcBorders>
            <w:vAlign w:val="center"/>
          </w:tcPr>
          <w:p w14:paraId="17885D10" w14:textId="77777777" w:rsidR="00277676" w:rsidRDefault="00277676" w:rsidP="00FB156C">
            <w:pPr>
              <w:jc w:val="center"/>
              <w:rPr>
                <w:rFonts w:cs="Times New Roman"/>
                <w:color w:val="000000"/>
              </w:rPr>
            </w:pPr>
          </w:p>
        </w:tc>
        <w:tc>
          <w:tcPr>
            <w:tcW w:w="630" w:type="dxa"/>
            <w:tcBorders>
              <w:top w:val="nil"/>
              <w:left w:val="nil"/>
              <w:bottom w:val="nil"/>
              <w:right w:val="nil"/>
            </w:tcBorders>
            <w:vAlign w:val="center"/>
          </w:tcPr>
          <w:p w14:paraId="6566DBFE" w14:textId="77777777" w:rsidR="00277676" w:rsidRDefault="00277676" w:rsidP="00FB156C">
            <w:pPr>
              <w:jc w:val="center"/>
              <w:rPr>
                <w:rFonts w:cs="Times New Roman"/>
                <w:color w:val="000000"/>
              </w:rPr>
            </w:pPr>
          </w:p>
        </w:tc>
        <w:tc>
          <w:tcPr>
            <w:tcW w:w="1080" w:type="dxa"/>
            <w:tcBorders>
              <w:top w:val="nil"/>
              <w:left w:val="nil"/>
              <w:bottom w:val="nil"/>
              <w:right w:val="nil"/>
            </w:tcBorders>
            <w:vAlign w:val="center"/>
          </w:tcPr>
          <w:p w14:paraId="36128D6B" w14:textId="77777777" w:rsidR="00277676" w:rsidRDefault="00277676" w:rsidP="00FB156C">
            <w:pPr>
              <w:jc w:val="center"/>
              <w:rPr>
                <w:rFonts w:cs="Times New Roman"/>
                <w:color w:val="000000"/>
              </w:rPr>
            </w:pPr>
          </w:p>
        </w:tc>
        <w:tc>
          <w:tcPr>
            <w:tcW w:w="990" w:type="dxa"/>
            <w:tcBorders>
              <w:top w:val="nil"/>
              <w:left w:val="nil"/>
              <w:bottom w:val="nil"/>
              <w:right w:val="nil"/>
            </w:tcBorders>
            <w:vAlign w:val="center"/>
          </w:tcPr>
          <w:p w14:paraId="00C81C2A" w14:textId="77777777" w:rsidR="00277676" w:rsidRDefault="00277676" w:rsidP="00FB156C">
            <w:pPr>
              <w:jc w:val="center"/>
              <w:rPr>
                <w:rFonts w:cs="Times New Roman"/>
                <w:color w:val="000000"/>
              </w:rPr>
            </w:pPr>
          </w:p>
        </w:tc>
        <w:tc>
          <w:tcPr>
            <w:tcW w:w="990" w:type="dxa"/>
            <w:tcBorders>
              <w:top w:val="nil"/>
              <w:left w:val="nil"/>
              <w:bottom w:val="nil"/>
              <w:right w:val="nil"/>
            </w:tcBorders>
            <w:vAlign w:val="center"/>
          </w:tcPr>
          <w:p w14:paraId="17ED2604" w14:textId="77777777" w:rsidR="00277676" w:rsidRDefault="00277676" w:rsidP="00FB156C">
            <w:pPr>
              <w:jc w:val="center"/>
              <w:rPr>
                <w:rFonts w:cs="Times New Roman"/>
                <w:color w:val="000000"/>
              </w:rPr>
            </w:pPr>
          </w:p>
        </w:tc>
        <w:tc>
          <w:tcPr>
            <w:tcW w:w="1080" w:type="dxa"/>
            <w:tcBorders>
              <w:top w:val="nil"/>
              <w:left w:val="nil"/>
              <w:bottom w:val="nil"/>
              <w:right w:val="nil"/>
            </w:tcBorders>
            <w:vAlign w:val="center"/>
          </w:tcPr>
          <w:p w14:paraId="7FD8281D" w14:textId="77777777" w:rsidR="00277676" w:rsidRDefault="00277676" w:rsidP="00FB156C">
            <w:pPr>
              <w:jc w:val="center"/>
              <w:rPr>
                <w:rFonts w:cs="Times New Roman"/>
                <w:color w:val="000000"/>
              </w:rPr>
            </w:pPr>
          </w:p>
        </w:tc>
        <w:tc>
          <w:tcPr>
            <w:tcW w:w="720" w:type="dxa"/>
            <w:tcBorders>
              <w:top w:val="nil"/>
              <w:left w:val="nil"/>
              <w:bottom w:val="nil"/>
              <w:right w:val="nil"/>
            </w:tcBorders>
            <w:shd w:val="clear" w:color="auto" w:fill="auto"/>
            <w:noWrap/>
            <w:vAlign w:val="center"/>
          </w:tcPr>
          <w:p w14:paraId="2287E2E0" w14:textId="77777777" w:rsidR="00277676" w:rsidRDefault="00277676" w:rsidP="00FB156C">
            <w:pPr>
              <w:jc w:val="center"/>
              <w:rPr>
                <w:rFonts w:cs="Times New Roman"/>
                <w:color w:val="000000"/>
              </w:rPr>
            </w:pPr>
          </w:p>
        </w:tc>
        <w:tc>
          <w:tcPr>
            <w:tcW w:w="630" w:type="dxa"/>
            <w:tcBorders>
              <w:top w:val="nil"/>
              <w:left w:val="nil"/>
              <w:bottom w:val="nil"/>
              <w:right w:val="nil"/>
            </w:tcBorders>
            <w:shd w:val="clear" w:color="auto" w:fill="auto"/>
            <w:noWrap/>
            <w:vAlign w:val="center"/>
          </w:tcPr>
          <w:p w14:paraId="521770AF" w14:textId="77777777" w:rsidR="00277676" w:rsidRPr="00414E1A" w:rsidRDefault="00277676" w:rsidP="00FB156C">
            <w:pPr>
              <w:jc w:val="center"/>
              <w:rPr>
                <w:rFonts w:cs="Times New Roman"/>
                <w:color w:val="000000"/>
              </w:rPr>
            </w:pPr>
          </w:p>
        </w:tc>
      </w:tr>
      <w:tr w:rsidR="00277676" w:rsidRPr="0087252C" w14:paraId="38D884DC" w14:textId="77777777" w:rsidTr="00FB156C">
        <w:trPr>
          <w:trHeight w:val="300"/>
        </w:trPr>
        <w:tc>
          <w:tcPr>
            <w:tcW w:w="2088" w:type="dxa"/>
            <w:gridSpan w:val="2"/>
            <w:tcBorders>
              <w:top w:val="nil"/>
              <w:left w:val="nil"/>
              <w:bottom w:val="nil"/>
              <w:right w:val="nil"/>
            </w:tcBorders>
            <w:shd w:val="clear" w:color="auto" w:fill="auto"/>
            <w:noWrap/>
            <w:vAlign w:val="center"/>
          </w:tcPr>
          <w:p w14:paraId="17516A05" w14:textId="77777777" w:rsidR="00277676" w:rsidRDefault="00277676" w:rsidP="00FB156C">
            <w:pPr>
              <w:rPr>
                <w:rFonts w:cs="Times New Roman"/>
                <w:i/>
                <w:iCs/>
                <w:color w:val="000000"/>
                <w:sz w:val="16"/>
                <w:szCs w:val="16"/>
              </w:rPr>
            </w:pPr>
            <w:r>
              <w:rPr>
                <w:rFonts w:cs="Times New Roman"/>
                <w:iCs/>
                <w:color w:val="000000"/>
                <w:sz w:val="16"/>
                <w:szCs w:val="16"/>
              </w:rPr>
              <w:t xml:space="preserve">LDL-C at index </w:t>
            </w:r>
            <w:r>
              <w:rPr>
                <w:rFonts w:cs="Times New Roman"/>
                <w:iCs/>
                <w:color w:val="000000"/>
                <w:sz w:val="16"/>
                <w:szCs w:val="16"/>
              </w:rPr>
              <w:br/>
              <w:t>(</w:t>
            </w:r>
            <w:r>
              <w:rPr>
                <w:rFonts w:cs="Times New Roman"/>
                <w:i/>
                <w:iCs/>
                <w:color w:val="000000"/>
                <w:sz w:val="16"/>
                <w:szCs w:val="16"/>
              </w:rPr>
              <w:t>first LDL-C after diagnosis during study period</w:t>
            </w:r>
            <w:r w:rsidRPr="002D1957">
              <w:rPr>
                <w:rFonts w:cs="Times New Roman"/>
                <w:i/>
                <w:iCs/>
                <w:color w:val="000000"/>
                <w:sz w:val="16"/>
                <w:szCs w:val="16"/>
              </w:rPr>
              <w:t>)</w:t>
            </w:r>
          </w:p>
          <w:p w14:paraId="295CF61E" w14:textId="77777777" w:rsidR="00277676" w:rsidRDefault="00277676" w:rsidP="00FB156C">
            <w:pPr>
              <w:rPr>
                <w:rFonts w:cs="Times New Roman"/>
                <w:i/>
                <w:iCs/>
                <w:color w:val="000000"/>
                <w:sz w:val="16"/>
                <w:szCs w:val="16"/>
              </w:rPr>
            </w:pPr>
          </w:p>
          <w:p w14:paraId="6E5AAE7E" w14:textId="77777777" w:rsidR="00277676" w:rsidRPr="002D1957" w:rsidRDefault="00277676" w:rsidP="00FB156C">
            <w:pPr>
              <w:rPr>
                <w:rFonts w:cs="Times New Roman"/>
                <w:iCs/>
                <w:color w:val="000000"/>
                <w:sz w:val="16"/>
                <w:szCs w:val="16"/>
              </w:rPr>
            </w:pPr>
            <w:r>
              <w:rPr>
                <w:rFonts w:cs="Times New Roman"/>
                <w:iCs/>
                <w:color w:val="000000"/>
                <w:sz w:val="16"/>
                <w:szCs w:val="16"/>
              </w:rPr>
              <w:t xml:space="preserve">     </w:t>
            </w:r>
            <w:r w:rsidRPr="002D1957">
              <w:rPr>
                <w:rFonts w:cs="Times New Roman"/>
                <w:iCs/>
                <w:color w:val="000000"/>
                <w:sz w:val="16"/>
                <w:szCs w:val="16"/>
              </w:rPr>
              <w:t>&lt; 1.8 mmol/L</w:t>
            </w:r>
          </w:p>
          <w:p w14:paraId="27E5108F" w14:textId="77777777" w:rsidR="00277676" w:rsidRPr="002D1957" w:rsidRDefault="00277676" w:rsidP="00FB156C">
            <w:pPr>
              <w:rPr>
                <w:rFonts w:cs="Times New Roman"/>
                <w:iCs/>
                <w:color w:val="000000"/>
                <w:sz w:val="16"/>
                <w:szCs w:val="16"/>
              </w:rPr>
            </w:pPr>
            <w:r>
              <w:rPr>
                <w:rFonts w:cs="Times New Roman"/>
                <w:iCs/>
                <w:color w:val="000000"/>
                <w:sz w:val="16"/>
                <w:szCs w:val="16"/>
              </w:rPr>
              <w:t xml:space="preserve">     </w:t>
            </w:r>
            <w:r w:rsidRPr="002D1957">
              <w:rPr>
                <w:rFonts w:cs="Times New Roman"/>
                <w:iCs/>
                <w:color w:val="000000"/>
                <w:sz w:val="16"/>
                <w:szCs w:val="16"/>
              </w:rPr>
              <w:t>1.8 to &lt; 2mmol/L</w:t>
            </w:r>
          </w:p>
          <w:p w14:paraId="19B9104C" w14:textId="77777777" w:rsidR="00277676" w:rsidRDefault="00277676" w:rsidP="00FB156C">
            <w:pPr>
              <w:rPr>
                <w:rFonts w:cs="Times New Roman"/>
                <w:iCs/>
                <w:color w:val="000000"/>
                <w:sz w:val="16"/>
                <w:szCs w:val="16"/>
              </w:rPr>
            </w:pPr>
            <w:r>
              <w:rPr>
                <w:rFonts w:cs="Times New Roman"/>
                <w:iCs/>
                <w:color w:val="000000"/>
                <w:sz w:val="16"/>
                <w:szCs w:val="16"/>
              </w:rPr>
              <w:t xml:space="preserve">    </w:t>
            </w:r>
            <w:r w:rsidRPr="002D1957">
              <w:rPr>
                <w:rFonts w:cs="Times New Roman"/>
                <w:iCs/>
                <w:color w:val="000000"/>
                <w:sz w:val="16"/>
                <w:szCs w:val="16"/>
              </w:rPr>
              <w:t xml:space="preserve"> </w:t>
            </w:r>
            <w:r>
              <w:rPr>
                <w:rFonts w:cs="Times New Roman"/>
                <w:iCs/>
                <w:color w:val="000000"/>
                <w:sz w:val="16"/>
                <w:szCs w:val="16"/>
              </w:rPr>
              <w:t>2</w:t>
            </w:r>
            <w:r w:rsidRPr="002D1957">
              <w:rPr>
                <w:rFonts w:cs="Times New Roman"/>
                <w:iCs/>
                <w:color w:val="000000"/>
                <w:sz w:val="16"/>
                <w:szCs w:val="16"/>
              </w:rPr>
              <w:t xml:space="preserve"> to </w:t>
            </w:r>
            <w:r>
              <w:rPr>
                <w:rFonts w:cs="Times New Roman"/>
                <w:iCs/>
                <w:color w:val="000000"/>
                <w:sz w:val="16"/>
                <w:szCs w:val="16"/>
              </w:rPr>
              <w:t>2.6mmol/L</w:t>
            </w:r>
          </w:p>
          <w:p w14:paraId="6BB2FEFC" w14:textId="77777777" w:rsidR="00277676" w:rsidRPr="002D1957" w:rsidRDefault="00277676" w:rsidP="00FB156C">
            <w:pPr>
              <w:rPr>
                <w:rFonts w:cs="Times New Roman"/>
                <w:iCs/>
                <w:color w:val="000000"/>
                <w:sz w:val="16"/>
                <w:szCs w:val="16"/>
              </w:rPr>
            </w:pPr>
            <w:r>
              <w:rPr>
                <w:rFonts w:cs="Times New Roman"/>
                <w:iCs/>
                <w:color w:val="000000"/>
                <w:sz w:val="16"/>
                <w:szCs w:val="16"/>
              </w:rPr>
              <w:t xml:space="preserve">     2.6 to </w:t>
            </w:r>
            <w:r w:rsidRPr="002D1957">
              <w:rPr>
                <w:rFonts w:cs="Times New Roman"/>
                <w:iCs/>
                <w:color w:val="000000"/>
                <w:sz w:val="16"/>
                <w:szCs w:val="16"/>
              </w:rPr>
              <w:t xml:space="preserve">&lt;3.5mmol/L </w:t>
            </w:r>
          </w:p>
          <w:p w14:paraId="4CECFF69" w14:textId="77777777" w:rsidR="00277676" w:rsidRDefault="00277676" w:rsidP="00FB156C">
            <w:pPr>
              <w:rPr>
                <w:rFonts w:cs="Times New Roman"/>
                <w:iCs/>
                <w:color w:val="000000"/>
                <w:sz w:val="16"/>
                <w:szCs w:val="16"/>
              </w:rPr>
            </w:pPr>
            <w:r>
              <w:rPr>
                <w:rFonts w:cs="Times New Roman"/>
                <w:iCs/>
                <w:color w:val="000000"/>
                <w:sz w:val="16"/>
                <w:szCs w:val="16"/>
              </w:rPr>
              <w:t xml:space="preserve">    </w:t>
            </w:r>
            <w:r w:rsidRPr="002D1957">
              <w:rPr>
                <w:rFonts w:cs="Times New Roman"/>
                <w:iCs/>
                <w:color w:val="000000"/>
                <w:sz w:val="16"/>
                <w:szCs w:val="16"/>
              </w:rPr>
              <w:t>3.</w:t>
            </w:r>
            <w:r>
              <w:rPr>
                <w:rFonts w:cs="Times New Roman"/>
                <w:iCs/>
                <w:color w:val="000000"/>
                <w:sz w:val="16"/>
                <w:szCs w:val="16"/>
              </w:rPr>
              <w:t xml:space="preserve">5 </w:t>
            </w:r>
            <w:r w:rsidRPr="002D1957">
              <w:rPr>
                <w:rFonts w:cs="Times New Roman"/>
                <w:iCs/>
                <w:color w:val="000000"/>
                <w:sz w:val="16"/>
                <w:szCs w:val="16"/>
              </w:rPr>
              <w:t xml:space="preserve"> to </w:t>
            </w:r>
            <w:r>
              <w:rPr>
                <w:rFonts w:cs="Times New Roman"/>
                <w:iCs/>
                <w:color w:val="000000"/>
                <w:sz w:val="16"/>
                <w:szCs w:val="16"/>
              </w:rPr>
              <w:t xml:space="preserve"> </w:t>
            </w:r>
            <w:r w:rsidRPr="002D1957">
              <w:rPr>
                <w:rFonts w:cs="Times New Roman"/>
                <w:iCs/>
                <w:color w:val="000000"/>
                <w:sz w:val="16"/>
                <w:szCs w:val="16"/>
              </w:rPr>
              <w:t>&lt;5.0mmol/L</w:t>
            </w:r>
          </w:p>
          <w:p w14:paraId="3B0F2E58" w14:textId="77777777" w:rsidR="00277676" w:rsidRDefault="00277676" w:rsidP="00FB156C">
            <w:pPr>
              <w:rPr>
                <w:rFonts w:cs="Times New Roman"/>
                <w:iCs/>
                <w:color w:val="000000"/>
                <w:sz w:val="16"/>
                <w:szCs w:val="16"/>
              </w:rPr>
            </w:pPr>
          </w:p>
          <w:p w14:paraId="5071BF95" w14:textId="77777777" w:rsidR="00277676" w:rsidRDefault="00277676" w:rsidP="00FB156C">
            <w:pPr>
              <w:rPr>
                <w:rFonts w:cs="Times New Roman"/>
                <w:iCs/>
                <w:color w:val="000000"/>
                <w:sz w:val="16"/>
                <w:szCs w:val="16"/>
              </w:rPr>
            </w:pPr>
          </w:p>
          <w:p w14:paraId="36CF9A43" w14:textId="77777777" w:rsidR="00277676" w:rsidRDefault="00277676" w:rsidP="00FB156C">
            <w:pPr>
              <w:rPr>
                <w:rFonts w:cs="Times New Roman"/>
                <w:iCs/>
                <w:color w:val="000000"/>
                <w:sz w:val="16"/>
                <w:szCs w:val="16"/>
              </w:rPr>
            </w:pPr>
          </w:p>
          <w:p w14:paraId="555DBBBA" w14:textId="77777777" w:rsidR="00277676" w:rsidRPr="002D1957" w:rsidRDefault="00277676" w:rsidP="00FB156C">
            <w:pPr>
              <w:rPr>
                <w:rFonts w:cs="Times New Roman"/>
                <w:iCs/>
                <w:color w:val="000000"/>
                <w:sz w:val="16"/>
                <w:szCs w:val="16"/>
              </w:rPr>
            </w:pPr>
          </w:p>
          <w:p w14:paraId="07F7C20A" w14:textId="77777777" w:rsidR="00277676" w:rsidRPr="003645D2" w:rsidRDefault="00277676" w:rsidP="00FB156C">
            <w:pPr>
              <w:rPr>
                <w:rFonts w:cs="Times New Roman"/>
                <w:iCs/>
                <w:color w:val="000000"/>
                <w:sz w:val="16"/>
                <w:szCs w:val="16"/>
              </w:rPr>
            </w:pPr>
            <w:r>
              <w:rPr>
                <w:rFonts w:cs="Times New Roman"/>
                <w:iCs/>
                <w:color w:val="000000"/>
                <w:sz w:val="16"/>
                <w:szCs w:val="16"/>
              </w:rPr>
              <w:t xml:space="preserve">     </w:t>
            </w:r>
            <w:r w:rsidRPr="002D1957">
              <w:rPr>
                <w:rFonts w:cs="Times New Roman"/>
                <w:iCs/>
                <w:color w:val="000000"/>
                <w:sz w:val="16"/>
                <w:szCs w:val="16"/>
              </w:rPr>
              <w:t>≥5.0 mmol/L</w:t>
            </w:r>
          </w:p>
        </w:tc>
        <w:tc>
          <w:tcPr>
            <w:tcW w:w="1566" w:type="dxa"/>
            <w:tcBorders>
              <w:top w:val="nil"/>
              <w:left w:val="nil"/>
              <w:bottom w:val="nil"/>
              <w:right w:val="nil"/>
            </w:tcBorders>
            <w:shd w:val="clear" w:color="auto" w:fill="auto"/>
            <w:noWrap/>
            <w:vAlign w:val="center"/>
          </w:tcPr>
          <w:p w14:paraId="46DBA996" w14:textId="77777777" w:rsidR="00277676" w:rsidRDefault="00277676" w:rsidP="00FB156C">
            <w:pPr>
              <w:jc w:val="center"/>
              <w:rPr>
                <w:rFonts w:cs="Times New Roman"/>
                <w:color w:val="000000"/>
                <w:sz w:val="16"/>
                <w:szCs w:val="16"/>
              </w:rPr>
            </w:pPr>
            <w:r w:rsidRPr="00921195">
              <w:rPr>
                <w:rFonts w:cs="Times New Roman"/>
                <w:color w:val="000000"/>
                <w:sz w:val="16"/>
                <w:szCs w:val="16"/>
              </w:rPr>
              <w:t>mean +/- SD</w:t>
            </w:r>
            <w:r>
              <w:rPr>
                <w:rFonts w:cs="Times New Roman"/>
                <w:color w:val="000000"/>
                <w:sz w:val="16"/>
                <w:szCs w:val="16"/>
              </w:rPr>
              <w:br/>
            </w:r>
            <w:r w:rsidRPr="00921195">
              <w:rPr>
                <w:rFonts w:cs="Times New Roman"/>
                <w:color w:val="000000"/>
                <w:sz w:val="16"/>
                <w:szCs w:val="16"/>
              </w:rPr>
              <w:t>median (Q1</w:t>
            </w:r>
            <w:r>
              <w:rPr>
                <w:rFonts w:cs="Times New Roman"/>
                <w:color w:val="000000"/>
                <w:sz w:val="16"/>
                <w:szCs w:val="16"/>
              </w:rPr>
              <w:t>-</w:t>
            </w:r>
            <w:r w:rsidRPr="00921195">
              <w:rPr>
                <w:rFonts w:cs="Times New Roman"/>
                <w:color w:val="000000"/>
                <w:sz w:val="16"/>
                <w:szCs w:val="16"/>
              </w:rPr>
              <w:t>Q3)</w:t>
            </w:r>
          </w:p>
          <w:p w14:paraId="7405C2EB" w14:textId="77777777" w:rsidR="00277676" w:rsidRDefault="00277676" w:rsidP="00FB156C">
            <w:pPr>
              <w:jc w:val="center"/>
              <w:rPr>
                <w:rFonts w:cs="Times New Roman"/>
                <w:color w:val="000000"/>
                <w:sz w:val="16"/>
                <w:szCs w:val="16"/>
              </w:rPr>
            </w:pPr>
          </w:p>
          <w:p w14:paraId="1C13B300" w14:textId="77777777" w:rsidR="00277676" w:rsidRDefault="00277676" w:rsidP="00FB156C">
            <w:pPr>
              <w:jc w:val="center"/>
              <w:rPr>
                <w:rFonts w:cs="Times New Roman"/>
                <w:color w:val="000000"/>
                <w:sz w:val="16"/>
                <w:szCs w:val="16"/>
              </w:rPr>
            </w:pPr>
            <w:r>
              <w:rPr>
                <w:rFonts w:cs="Times New Roman"/>
                <w:color w:val="000000"/>
                <w:sz w:val="16"/>
                <w:szCs w:val="16"/>
              </w:rPr>
              <w:t>N (%)</w:t>
            </w:r>
          </w:p>
          <w:p w14:paraId="3AC6C3C4" w14:textId="77777777" w:rsidR="00277676" w:rsidRDefault="00277676" w:rsidP="00FB156C">
            <w:pPr>
              <w:jc w:val="center"/>
              <w:rPr>
                <w:rFonts w:cs="Times New Roman"/>
                <w:color w:val="000000"/>
                <w:sz w:val="16"/>
                <w:szCs w:val="16"/>
              </w:rPr>
            </w:pPr>
            <w:r>
              <w:rPr>
                <w:rFonts w:cs="Times New Roman"/>
                <w:color w:val="000000"/>
                <w:sz w:val="16"/>
                <w:szCs w:val="16"/>
              </w:rPr>
              <w:t>N (%)</w:t>
            </w:r>
          </w:p>
          <w:p w14:paraId="76511BF4" w14:textId="77777777" w:rsidR="00277676" w:rsidRDefault="00277676" w:rsidP="00FB156C">
            <w:pPr>
              <w:jc w:val="center"/>
              <w:rPr>
                <w:rFonts w:cs="Times New Roman"/>
                <w:color w:val="000000"/>
                <w:sz w:val="16"/>
                <w:szCs w:val="16"/>
              </w:rPr>
            </w:pPr>
            <w:r>
              <w:rPr>
                <w:rFonts w:cs="Times New Roman"/>
                <w:color w:val="000000"/>
                <w:sz w:val="16"/>
                <w:szCs w:val="16"/>
              </w:rPr>
              <w:t>N (%)</w:t>
            </w:r>
          </w:p>
          <w:p w14:paraId="20AA531B" w14:textId="77777777" w:rsidR="00277676" w:rsidRDefault="00277676" w:rsidP="00FB156C">
            <w:pPr>
              <w:jc w:val="center"/>
              <w:rPr>
                <w:rFonts w:cs="Times New Roman"/>
                <w:color w:val="000000"/>
                <w:sz w:val="16"/>
                <w:szCs w:val="16"/>
              </w:rPr>
            </w:pPr>
            <w:r>
              <w:rPr>
                <w:rFonts w:cs="Times New Roman"/>
                <w:color w:val="000000"/>
                <w:sz w:val="16"/>
                <w:szCs w:val="16"/>
              </w:rPr>
              <w:t>N (%)</w:t>
            </w:r>
          </w:p>
          <w:p w14:paraId="41430933" w14:textId="77777777" w:rsidR="00277676" w:rsidRPr="00921195" w:rsidRDefault="00277676" w:rsidP="00FB156C">
            <w:pPr>
              <w:jc w:val="center"/>
              <w:rPr>
                <w:rFonts w:cs="Times New Roman"/>
                <w:color w:val="000000"/>
                <w:sz w:val="16"/>
                <w:szCs w:val="16"/>
              </w:rPr>
            </w:pPr>
            <w:r>
              <w:rPr>
                <w:rFonts w:cs="Times New Roman"/>
                <w:color w:val="000000"/>
                <w:sz w:val="16"/>
                <w:szCs w:val="16"/>
              </w:rPr>
              <w:t>N (%)</w:t>
            </w:r>
          </w:p>
        </w:tc>
        <w:tc>
          <w:tcPr>
            <w:tcW w:w="236" w:type="dxa"/>
            <w:tcBorders>
              <w:top w:val="nil"/>
              <w:left w:val="nil"/>
              <w:bottom w:val="nil"/>
              <w:right w:val="nil"/>
            </w:tcBorders>
            <w:shd w:val="clear" w:color="auto" w:fill="auto"/>
            <w:noWrap/>
            <w:vAlign w:val="center"/>
          </w:tcPr>
          <w:p w14:paraId="43C4D3ED" w14:textId="77777777" w:rsidR="00277676" w:rsidRDefault="00277676" w:rsidP="00FB156C">
            <w:pPr>
              <w:jc w:val="center"/>
              <w:rPr>
                <w:rFonts w:cs="Times New Roman"/>
                <w:color w:val="000000"/>
              </w:rPr>
            </w:pPr>
          </w:p>
        </w:tc>
        <w:tc>
          <w:tcPr>
            <w:tcW w:w="450" w:type="dxa"/>
            <w:tcBorders>
              <w:top w:val="nil"/>
              <w:left w:val="nil"/>
              <w:bottom w:val="nil"/>
              <w:right w:val="nil"/>
            </w:tcBorders>
            <w:vAlign w:val="center"/>
          </w:tcPr>
          <w:p w14:paraId="7103023D" w14:textId="77777777" w:rsidR="00277676" w:rsidRDefault="00277676" w:rsidP="00FB156C">
            <w:pPr>
              <w:jc w:val="center"/>
              <w:rPr>
                <w:rFonts w:cs="Times New Roman"/>
                <w:color w:val="000000"/>
              </w:rPr>
            </w:pPr>
          </w:p>
        </w:tc>
        <w:tc>
          <w:tcPr>
            <w:tcW w:w="720" w:type="dxa"/>
            <w:tcBorders>
              <w:top w:val="nil"/>
              <w:left w:val="nil"/>
              <w:bottom w:val="nil"/>
              <w:right w:val="nil"/>
            </w:tcBorders>
            <w:vAlign w:val="center"/>
          </w:tcPr>
          <w:p w14:paraId="1B79C185" w14:textId="77777777" w:rsidR="00277676" w:rsidRDefault="00277676" w:rsidP="00FB156C">
            <w:pPr>
              <w:jc w:val="center"/>
              <w:rPr>
                <w:rFonts w:cs="Times New Roman"/>
                <w:color w:val="000000"/>
              </w:rPr>
            </w:pPr>
          </w:p>
        </w:tc>
        <w:tc>
          <w:tcPr>
            <w:tcW w:w="720" w:type="dxa"/>
            <w:tcBorders>
              <w:top w:val="nil"/>
              <w:left w:val="nil"/>
              <w:bottom w:val="nil"/>
              <w:right w:val="nil"/>
            </w:tcBorders>
            <w:vAlign w:val="center"/>
          </w:tcPr>
          <w:p w14:paraId="2901B966" w14:textId="77777777" w:rsidR="00277676" w:rsidRDefault="00277676" w:rsidP="00FB156C">
            <w:pPr>
              <w:jc w:val="center"/>
              <w:rPr>
                <w:rFonts w:cs="Times New Roman"/>
                <w:color w:val="000000"/>
              </w:rPr>
            </w:pPr>
          </w:p>
        </w:tc>
        <w:tc>
          <w:tcPr>
            <w:tcW w:w="900" w:type="dxa"/>
            <w:tcBorders>
              <w:top w:val="nil"/>
              <w:left w:val="nil"/>
              <w:bottom w:val="nil"/>
              <w:right w:val="nil"/>
            </w:tcBorders>
            <w:vAlign w:val="center"/>
          </w:tcPr>
          <w:p w14:paraId="42324CBB" w14:textId="77777777" w:rsidR="00277676" w:rsidRDefault="00277676" w:rsidP="00FB156C">
            <w:pPr>
              <w:jc w:val="center"/>
              <w:rPr>
                <w:rFonts w:cs="Times New Roman"/>
                <w:color w:val="000000"/>
              </w:rPr>
            </w:pPr>
          </w:p>
        </w:tc>
        <w:tc>
          <w:tcPr>
            <w:tcW w:w="450" w:type="dxa"/>
            <w:tcBorders>
              <w:top w:val="nil"/>
              <w:left w:val="nil"/>
              <w:bottom w:val="nil"/>
              <w:right w:val="nil"/>
            </w:tcBorders>
            <w:vAlign w:val="center"/>
          </w:tcPr>
          <w:p w14:paraId="1EB67123" w14:textId="77777777" w:rsidR="00277676" w:rsidRDefault="00277676" w:rsidP="00FB156C">
            <w:pPr>
              <w:jc w:val="center"/>
              <w:rPr>
                <w:rFonts w:cs="Times New Roman"/>
                <w:color w:val="000000"/>
              </w:rPr>
            </w:pPr>
          </w:p>
        </w:tc>
        <w:tc>
          <w:tcPr>
            <w:tcW w:w="630" w:type="dxa"/>
            <w:tcBorders>
              <w:top w:val="nil"/>
              <w:left w:val="nil"/>
              <w:bottom w:val="nil"/>
              <w:right w:val="nil"/>
            </w:tcBorders>
            <w:vAlign w:val="center"/>
          </w:tcPr>
          <w:p w14:paraId="581EFEF7" w14:textId="77777777" w:rsidR="00277676" w:rsidRDefault="00277676" w:rsidP="00FB156C">
            <w:pPr>
              <w:jc w:val="center"/>
              <w:rPr>
                <w:rFonts w:cs="Times New Roman"/>
                <w:color w:val="000000"/>
              </w:rPr>
            </w:pPr>
          </w:p>
        </w:tc>
        <w:tc>
          <w:tcPr>
            <w:tcW w:w="1080" w:type="dxa"/>
            <w:tcBorders>
              <w:top w:val="nil"/>
              <w:left w:val="nil"/>
              <w:bottom w:val="nil"/>
              <w:right w:val="nil"/>
            </w:tcBorders>
            <w:vAlign w:val="center"/>
          </w:tcPr>
          <w:p w14:paraId="38282CDD" w14:textId="77777777" w:rsidR="00277676" w:rsidRDefault="00277676" w:rsidP="00FB156C">
            <w:pPr>
              <w:jc w:val="center"/>
              <w:rPr>
                <w:rFonts w:cs="Times New Roman"/>
                <w:color w:val="000000"/>
              </w:rPr>
            </w:pPr>
          </w:p>
        </w:tc>
        <w:tc>
          <w:tcPr>
            <w:tcW w:w="990" w:type="dxa"/>
            <w:tcBorders>
              <w:top w:val="nil"/>
              <w:left w:val="nil"/>
              <w:bottom w:val="nil"/>
              <w:right w:val="nil"/>
            </w:tcBorders>
            <w:vAlign w:val="center"/>
          </w:tcPr>
          <w:p w14:paraId="784DD9AC" w14:textId="77777777" w:rsidR="00277676" w:rsidRDefault="00277676" w:rsidP="00FB156C">
            <w:pPr>
              <w:jc w:val="center"/>
              <w:rPr>
                <w:rFonts w:cs="Times New Roman"/>
                <w:color w:val="000000"/>
              </w:rPr>
            </w:pPr>
          </w:p>
        </w:tc>
        <w:tc>
          <w:tcPr>
            <w:tcW w:w="990" w:type="dxa"/>
            <w:tcBorders>
              <w:top w:val="nil"/>
              <w:left w:val="nil"/>
              <w:bottom w:val="nil"/>
              <w:right w:val="nil"/>
            </w:tcBorders>
            <w:vAlign w:val="center"/>
          </w:tcPr>
          <w:p w14:paraId="5DA48EF3" w14:textId="77777777" w:rsidR="00277676" w:rsidRDefault="00277676" w:rsidP="00FB156C">
            <w:pPr>
              <w:jc w:val="center"/>
              <w:rPr>
                <w:rFonts w:cs="Times New Roman"/>
                <w:color w:val="000000"/>
              </w:rPr>
            </w:pPr>
          </w:p>
        </w:tc>
        <w:tc>
          <w:tcPr>
            <w:tcW w:w="1080" w:type="dxa"/>
            <w:tcBorders>
              <w:top w:val="nil"/>
              <w:left w:val="nil"/>
              <w:bottom w:val="nil"/>
              <w:right w:val="nil"/>
            </w:tcBorders>
            <w:vAlign w:val="center"/>
          </w:tcPr>
          <w:p w14:paraId="0D0CD6AC" w14:textId="77777777" w:rsidR="00277676" w:rsidRDefault="00277676" w:rsidP="00FB156C">
            <w:pPr>
              <w:jc w:val="center"/>
              <w:rPr>
                <w:rFonts w:cs="Times New Roman"/>
                <w:color w:val="000000"/>
              </w:rPr>
            </w:pPr>
          </w:p>
        </w:tc>
        <w:tc>
          <w:tcPr>
            <w:tcW w:w="720" w:type="dxa"/>
            <w:tcBorders>
              <w:top w:val="nil"/>
              <w:left w:val="nil"/>
              <w:bottom w:val="nil"/>
              <w:right w:val="nil"/>
            </w:tcBorders>
            <w:shd w:val="clear" w:color="auto" w:fill="auto"/>
            <w:noWrap/>
            <w:vAlign w:val="center"/>
          </w:tcPr>
          <w:p w14:paraId="40944885" w14:textId="77777777" w:rsidR="00277676" w:rsidRDefault="00277676" w:rsidP="00FB156C">
            <w:pPr>
              <w:jc w:val="center"/>
              <w:rPr>
                <w:rFonts w:cs="Times New Roman"/>
                <w:color w:val="000000"/>
              </w:rPr>
            </w:pPr>
          </w:p>
        </w:tc>
        <w:tc>
          <w:tcPr>
            <w:tcW w:w="630" w:type="dxa"/>
            <w:tcBorders>
              <w:top w:val="nil"/>
              <w:left w:val="nil"/>
              <w:bottom w:val="nil"/>
              <w:right w:val="nil"/>
            </w:tcBorders>
            <w:shd w:val="clear" w:color="auto" w:fill="auto"/>
            <w:noWrap/>
            <w:vAlign w:val="center"/>
          </w:tcPr>
          <w:p w14:paraId="13AEED76" w14:textId="77777777" w:rsidR="00277676" w:rsidRPr="00414E1A" w:rsidRDefault="00277676" w:rsidP="00FB156C">
            <w:pPr>
              <w:jc w:val="center"/>
              <w:rPr>
                <w:rFonts w:cs="Times New Roman"/>
                <w:color w:val="000000"/>
              </w:rPr>
            </w:pPr>
          </w:p>
        </w:tc>
      </w:tr>
      <w:tr w:rsidR="00277676" w:rsidRPr="0087252C" w14:paraId="51C982D8" w14:textId="77777777" w:rsidTr="00FB156C">
        <w:trPr>
          <w:trHeight w:val="300"/>
        </w:trPr>
        <w:tc>
          <w:tcPr>
            <w:tcW w:w="2088" w:type="dxa"/>
            <w:gridSpan w:val="2"/>
            <w:tcBorders>
              <w:top w:val="nil"/>
              <w:left w:val="nil"/>
              <w:bottom w:val="nil"/>
              <w:right w:val="nil"/>
            </w:tcBorders>
            <w:shd w:val="clear" w:color="auto" w:fill="auto"/>
            <w:noWrap/>
            <w:vAlign w:val="center"/>
          </w:tcPr>
          <w:p w14:paraId="656DC037" w14:textId="77777777" w:rsidR="00277676" w:rsidRPr="003645D2" w:rsidRDefault="00277676" w:rsidP="00FB156C">
            <w:pPr>
              <w:rPr>
                <w:rFonts w:cs="Times New Roman"/>
                <w:iCs/>
                <w:color w:val="000000"/>
                <w:sz w:val="16"/>
                <w:szCs w:val="16"/>
              </w:rPr>
            </w:pPr>
          </w:p>
        </w:tc>
        <w:tc>
          <w:tcPr>
            <w:tcW w:w="1566" w:type="dxa"/>
            <w:tcBorders>
              <w:top w:val="nil"/>
              <w:left w:val="nil"/>
              <w:bottom w:val="nil"/>
              <w:right w:val="nil"/>
            </w:tcBorders>
            <w:shd w:val="clear" w:color="auto" w:fill="auto"/>
            <w:noWrap/>
            <w:vAlign w:val="center"/>
          </w:tcPr>
          <w:p w14:paraId="3E73E515" w14:textId="77777777" w:rsidR="00277676" w:rsidRPr="00921195" w:rsidRDefault="00277676" w:rsidP="00FB156C">
            <w:pPr>
              <w:jc w:val="center"/>
              <w:rPr>
                <w:rFonts w:cs="Times New Roman"/>
                <w:color w:val="000000"/>
                <w:sz w:val="16"/>
                <w:szCs w:val="16"/>
              </w:rPr>
            </w:pPr>
          </w:p>
        </w:tc>
        <w:tc>
          <w:tcPr>
            <w:tcW w:w="236" w:type="dxa"/>
            <w:tcBorders>
              <w:top w:val="nil"/>
              <w:left w:val="nil"/>
              <w:bottom w:val="nil"/>
              <w:right w:val="nil"/>
            </w:tcBorders>
            <w:shd w:val="clear" w:color="auto" w:fill="auto"/>
            <w:noWrap/>
            <w:vAlign w:val="center"/>
          </w:tcPr>
          <w:p w14:paraId="7F282E11" w14:textId="77777777" w:rsidR="00277676" w:rsidRDefault="00277676" w:rsidP="00FB156C">
            <w:pPr>
              <w:jc w:val="center"/>
              <w:rPr>
                <w:rFonts w:cs="Times New Roman"/>
                <w:color w:val="000000"/>
              </w:rPr>
            </w:pPr>
          </w:p>
        </w:tc>
        <w:tc>
          <w:tcPr>
            <w:tcW w:w="450" w:type="dxa"/>
            <w:tcBorders>
              <w:top w:val="nil"/>
              <w:left w:val="nil"/>
              <w:bottom w:val="nil"/>
              <w:right w:val="nil"/>
            </w:tcBorders>
            <w:vAlign w:val="center"/>
          </w:tcPr>
          <w:p w14:paraId="437C4167" w14:textId="77777777" w:rsidR="00277676" w:rsidRDefault="00277676" w:rsidP="00FB156C">
            <w:pPr>
              <w:jc w:val="center"/>
              <w:rPr>
                <w:rFonts w:cs="Times New Roman"/>
                <w:color w:val="000000"/>
              </w:rPr>
            </w:pPr>
          </w:p>
        </w:tc>
        <w:tc>
          <w:tcPr>
            <w:tcW w:w="720" w:type="dxa"/>
            <w:tcBorders>
              <w:top w:val="nil"/>
              <w:left w:val="nil"/>
              <w:bottom w:val="nil"/>
              <w:right w:val="nil"/>
            </w:tcBorders>
            <w:vAlign w:val="center"/>
          </w:tcPr>
          <w:p w14:paraId="10E5F6BF" w14:textId="77777777" w:rsidR="00277676" w:rsidRDefault="00277676" w:rsidP="00FB156C">
            <w:pPr>
              <w:jc w:val="center"/>
              <w:rPr>
                <w:rFonts w:cs="Times New Roman"/>
                <w:color w:val="000000"/>
              </w:rPr>
            </w:pPr>
          </w:p>
        </w:tc>
        <w:tc>
          <w:tcPr>
            <w:tcW w:w="720" w:type="dxa"/>
            <w:tcBorders>
              <w:top w:val="nil"/>
              <w:left w:val="nil"/>
              <w:bottom w:val="nil"/>
              <w:right w:val="nil"/>
            </w:tcBorders>
            <w:vAlign w:val="center"/>
          </w:tcPr>
          <w:p w14:paraId="6137A732" w14:textId="77777777" w:rsidR="00277676" w:rsidRDefault="00277676" w:rsidP="00FB156C">
            <w:pPr>
              <w:jc w:val="center"/>
              <w:rPr>
                <w:rFonts w:cs="Times New Roman"/>
                <w:color w:val="000000"/>
              </w:rPr>
            </w:pPr>
          </w:p>
        </w:tc>
        <w:tc>
          <w:tcPr>
            <w:tcW w:w="900" w:type="dxa"/>
            <w:tcBorders>
              <w:top w:val="nil"/>
              <w:left w:val="nil"/>
              <w:bottom w:val="nil"/>
              <w:right w:val="nil"/>
            </w:tcBorders>
            <w:vAlign w:val="center"/>
          </w:tcPr>
          <w:p w14:paraId="2F1610A4" w14:textId="77777777" w:rsidR="00277676" w:rsidRDefault="00277676" w:rsidP="00FB156C">
            <w:pPr>
              <w:jc w:val="center"/>
              <w:rPr>
                <w:rFonts w:cs="Times New Roman"/>
                <w:color w:val="000000"/>
              </w:rPr>
            </w:pPr>
          </w:p>
        </w:tc>
        <w:tc>
          <w:tcPr>
            <w:tcW w:w="450" w:type="dxa"/>
            <w:tcBorders>
              <w:top w:val="nil"/>
              <w:left w:val="nil"/>
              <w:bottom w:val="nil"/>
              <w:right w:val="nil"/>
            </w:tcBorders>
            <w:vAlign w:val="center"/>
          </w:tcPr>
          <w:p w14:paraId="7C89377F" w14:textId="77777777" w:rsidR="00277676" w:rsidRDefault="00277676" w:rsidP="00FB156C">
            <w:pPr>
              <w:jc w:val="center"/>
              <w:rPr>
                <w:rFonts w:cs="Times New Roman"/>
                <w:color w:val="000000"/>
              </w:rPr>
            </w:pPr>
          </w:p>
        </w:tc>
        <w:tc>
          <w:tcPr>
            <w:tcW w:w="630" w:type="dxa"/>
            <w:tcBorders>
              <w:top w:val="nil"/>
              <w:left w:val="nil"/>
              <w:bottom w:val="nil"/>
              <w:right w:val="nil"/>
            </w:tcBorders>
            <w:vAlign w:val="center"/>
          </w:tcPr>
          <w:p w14:paraId="3722EDC3" w14:textId="77777777" w:rsidR="00277676" w:rsidRDefault="00277676" w:rsidP="00FB156C">
            <w:pPr>
              <w:jc w:val="center"/>
              <w:rPr>
                <w:rFonts w:cs="Times New Roman"/>
                <w:color w:val="000000"/>
              </w:rPr>
            </w:pPr>
          </w:p>
        </w:tc>
        <w:tc>
          <w:tcPr>
            <w:tcW w:w="1080" w:type="dxa"/>
            <w:tcBorders>
              <w:top w:val="nil"/>
              <w:left w:val="nil"/>
              <w:bottom w:val="nil"/>
              <w:right w:val="nil"/>
            </w:tcBorders>
            <w:vAlign w:val="center"/>
          </w:tcPr>
          <w:p w14:paraId="52081799" w14:textId="77777777" w:rsidR="00277676" w:rsidRDefault="00277676" w:rsidP="00FB156C">
            <w:pPr>
              <w:jc w:val="center"/>
              <w:rPr>
                <w:rFonts w:cs="Times New Roman"/>
                <w:color w:val="000000"/>
              </w:rPr>
            </w:pPr>
          </w:p>
        </w:tc>
        <w:tc>
          <w:tcPr>
            <w:tcW w:w="990" w:type="dxa"/>
            <w:tcBorders>
              <w:top w:val="nil"/>
              <w:left w:val="nil"/>
              <w:bottom w:val="nil"/>
              <w:right w:val="nil"/>
            </w:tcBorders>
            <w:vAlign w:val="center"/>
          </w:tcPr>
          <w:p w14:paraId="1B7E268B" w14:textId="77777777" w:rsidR="00277676" w:rsidRDefault="00277676" w:rsidP="00FB156C">
            <w:pPr>
              <w:jc w:val="center"/>
              <w:rPr>
                <w:rFonts w:cs="Times New Roman"/>
                <w:color w:val="000000"/>
              </w:rPr>
            </w:pPr>
          </w:p>
        </w:tc>
        <w:tc>
          <w:tcPr>
            <w:tcW w:w="990" w:type="dxa"/>
            <w:tcBorders>
              <w:top w:val="nil"/>
              <w:left w:val="nil"/>
              <w:bottom w:val="nil"/>
              <w:right w:val="nil"/>
            </w:tcBorders>
            <w:vAlign w:val="center"/>
          </w:tcPr>
          <w:p w14:paraId="519973CB" w14:textId="77777777" w:rsidR="00277676" w:rsidRDefault="00277676" w:rsidP="00FB156C">
            <w:pPr>
              <w:jc w:val="center"/>
              <w:rPr>
                <w:rFonts w:cs="Times New Roman"/>
                <w:color w:val="000000"/>
              </w:rPr>
            </w:pPr>
          </w:p>
        </w:tc>
        <w:tc>
          <w:tcPr>
            <w:tcW w:w="1080" w:type="dxa"/>
            <w:tcBorders>
              <w:top w:val="nil"/>
              <w:left w:val="nil"/>
              <w:bottom w:val="nil"/>
              <w:right w:val="nil"/>
            </w:tcBorders>
            <w:vAlign w:val="center"/>
          </w:tcPr>
          <w:p w14:paraId="06FC0FA9" w14:textId="77777777" w:rsidR="00277676" w:rsidRDefault="00277676" w:rsidP="00FB156C">
            <w:pPr>
              <w:jc w:val="center"/>
              <w:rPr>
                <w:rFonts w:cs="Times New Roman"/>
                <w:color w:val="000000"/>
              </w:rPr>
            </w:pPr>
          </w:p>
        </w:tc>
        <w:tc>
          <w:tcPr>
            <w:tcW w:w="720" w:type="dxa"/>
            <w:tcBorders>
              <w:top w:val="nil"/>
              <w:left w:val="nil"/>
              <w:bottom w:val="nil"/>
              <w:right w:val="nil"/>
            </w:tcBorders>
            <w:shd w:val="clear" w:color="auto" w:fill="auto"/>
            <w:noWrap/>
            <w:vAlign w:val="center"/>
          </w:tcPr>
          <w:p w14:paraId="0EF182DD" w14:textId="77777777" w:rsidR="00277676" w:rsidRDefault="00277676" w:rsidP="00FB156C">
            <w:pPr>
              <w:jc w:val="center"/>
              <w:rPr>
                <w:rFonts w:cs="Times New Roman"/>
                <w:color w:val="000000"/>
              </w:rPr>
            </w:pPr>
          </w:p>
        </w:tc>
        <w:tc>
          <w:tcPr>
            <w:tcW w:w="630" w:type="dxa"/>
            <w:tcBorders>
              <w:top w:val="nil"/>
              <w:left w:val="nil"/>
              <w:bottom w:val="nil"/>
              <w:right w:val="nil"/>
            </w:tcBorders>
            <w:shd w:val="clear" w:color="auto" w:fill="auto"/>
            <w:noWrap/>
            <w:vAlign w:val="center"/>
          </w:tcPr>
          <w:p w14:paraId="6236222A" w14:textId="77777777" w:rsidR="00277676" w:rsidRPr="00414E1A" w:rsidRDefault="00277676" w:rsidP="00FB156C">
            <w:pPr>
              <w:jc w:val="center"/>
              <w:rPr>
                <w:rFonts w:cs="Times New Roman"/>
                <w:color w:val="000000"/>
              </w:rPr>
            </w:pPr>
          </w:p>
        </w:tc>
      </w:tr>
      <w:tr w:rsidR="00277676" w:rsidRPr="0087252C" w14:paraId="09D6B0EB" w14:textId="77777777" w:rsidTr="00FB156C">
        <w:trPr>
          <w:trHeight w:val="3488"/>
        </w:trPr>
        <w:tc>
          <w:tcPr>
            <w:tcW w:w="2088" w:type="dxa"/>
            <w:gridSpan w:val="2"/>
            <w:tcBorders>
              <w:top w:val="nil"/>
              <w:left w:val="nil"/>
              <w:bottom w:val="nil"/>
              <w:right w:val="nil"/>
            </w:tcBorders>
            <w:shd w:val="clear" w:color="auto" w:fill="auto"/>
            <w:noWrap/>
            <w:vAlign w:val="center"/>
          </w:tcPr>
          <w:p w14:paraId="3AAD6D4A" w14:textId="77777777" w:rsidR="00277676" w:rsidRDefault="00277676" w:rsidP="00FB156C">
            <w:pPr>
              <w:rPr>
                <w:rFonts w:cs="Times New Roman"/>
                <w:i/>
                <w:iCs/>
                <w:color w:val="000000"/>
                <w:sz w:val="16"/>
                <w:szCs w:val="16"/>
              </w:rPr>
            </w:pPr>
            <w:r>
              <w:rPr>
                <w:rFonts w:cs="Times New Roman"/>
                <w:iCs/>
                <w:color w:val="000000"/>
                <w:sz w:val="16"/>
                <w:szCs w:val="16"/>
              </w:rPr>
              <w:t>LDL-C at baseline only for individuals with an index LDL-C</w:t>
            </w:r>
            <w:r>
              <w:rPr>
                <w:rFonts w:cs="Times New Roman"/>
                <w:iCs/>
                <w:color w:val="000000"/>
                <w:sz w:val="16"/>
                <w:szCs w:val="16"/>
              </w:rPr>
              <w:br/>
              <w:t>(</w:t>
            </w:r>
            <w:r w:rsidRPr="002D1957">
              <w:rPr>
                <w:rFonts w:cs="Times New Roman"/>
                <w:i/>
                <w:iCs/>
                <w:color w:val="000000"/>
                <w:sz w:val="16"/>
                <w:szCs w:val="16"/>
              </w:rPr>
              <w:t>time of event, or most recent, up to 1 year prior)</w:t>
            </w:r>
          </w:p>
          <w:p w14:paraId="2A467B0A" w14:textId="77777777" w:rsidR="00277676" w:rsidRDefault="00277676" w:rsidP="00FB156C">
            <w:pPr>
              <w:rPr>
                <w:rFonts w:cs="Times New Roman"/>
                <w:i/>
                <w:iCs/>
                <w:color w:val="000000"/>
                <w:sz w:val="16"/>
                <w:szCs w:val="16"/>
              </w:rPr>
            </w:pPr>
          </w:p>
          <w:p w14:paraId="6CEAE939" w14:textId="77777777" w:rsidR="00277676" w:rsidRPr="002D1957" w:rsidRDefault="00277676" w:rsidP="00FB156C">
            <w:pPr>
              <w:rPr>
                <w:rFonts w:cs="Times New Roman"/>
                <w:iCs/>
                <w:color w:val="000000"/>
                <w:sz w:val="16"/>
                <w:szCs w:val="16"/>
              </w:rPr>
            </w:pPr>
            <w:r>
              <w:rPr>
                <w:rFonts w:cs="Times New Roman"/>
                <w:iCs/>
                <w:color w:val="000000"/>
                <w:sz w:val="16"/>
                <w:szCs w:val="16"/>
              </w:rPr>
              <w:t xml:space="preserve">     </w:t>
            </w:r>
            <w:r w:rsidRPr="002D1957">
              <w:rPr>
                <w:rFonts w:cs="Times New Roman"/>
                <w:iCs/>
                <w:color w:val="000000"/>
                <w:sz w:val="16"/>
                <w:szCs w:val="16"/>
              </w:rPr>
              <w:t>&lt; 1.8 mmol/L</w:t>
            </w:r>
          </w:p>
          <w:p w14:paraId="0B023190" w14:textId="77777777" w:rsidR="00277676" w:rsidRPr="002D1957" w:rsidRDefault="00277676" w:rsidP="00FB156C">
            <w:pPr>
              <w:rPr>
                <w:rFonts w:cs="Times New Roman"/>
                <w:iCs/>
                <w:color w:val="000000"/>
                <w:sz w:val="16"/>
                <w:szCs w:val="16"/>
              </w:rPr>
            </w:pPr>
            <w:r>
              <w:rPr>
                <w:rFonts w:cs="Times New Roman"/>
                <w:iCs/>
                <w:color w:val="000000"/>
                <w:sz w:val="16"/>
                <w:szCs w:val="16"/>
              </w:rPr>
              <w:t xml:space="preserve">     </w:t>
            </w:r>
            <w:r w:rsidRPr="002D1957">
              <w:rPr>
                <w:rFonts w:cs="Times New Roman"/>
                <w:iCs/>
                <w:color w:val="000000"/>
                <w:sz w:val="16"/>
                <w:szCs w:val="16"/>
              </w:rPr>
              <w:t>1.8 to &lt; 2mmol/L</w:t>
            </w:r>
          </w:p>
          <w:p w14:paraId="6E340C8B" w14:textId="77777777" w:rsidR="00277676" w:rsidRDefault="00277676" w:rsidP="00FB156C">
            <w:pPr>
              <w:rPr>
                <w:rFonts w:cs="Times New Roman"/>
                <w:iCs/>
                <w:color w:val="000000"/>
                <w:sz w:val="16"/>
                <w:szCs w:val="16"/>
              </w:rPr>
            </w:pPr>
            <w:r>
              <w:rPr>
                <w:rFonts w:cs="Times New Roman"/>
                <w:iCs/>
                <w:color w:val="000000"/>
                <w:sz w:val="16"/>
                <w:szCs w:val="16"/>
              </w:rPr>
              <w:t xml:space="preserve">    </w:t>
            </w:r>
            <w:r w:rsidRPr="002D1957">
              <w:rPr>
                <w:rFonts w:cs="Times New Roman"/>
                <w:iCs/>
                <w:color w:val="000000"/>
                <w:sz w:val="16"/>
                <w:szCs w:val="16"/>
              </w:rPr>
              <w:t xml:space="preserve"> </w:t>
            </w:r>
            <w:r>
              <w:rPr>
                <w:rFonts w:cs="Times New Roman"/>
                <w:iCs/>
                <w:color w:val="000000"/>
                <w:sz w:val="16"/>
                <w:szCs w:val="16"/>
              </w:rPr>
              <w:t>2</w:t>
            </w:r>
            <w:r w:rsidRPr="002D1957">
              <w:rPr>
                <w:rFonts w:cs="Times New Roman"/>
                <w:iCs/>
                <w:color w:val="000000"/>
                <w:sz w:val="16"/>
                <w:szCs w:val="16"/>
              </w:rPr>
              <w:t xml:space="preserve"> to </w:t>
            </w:r>
            <w:r>
              <w:rPr>
                <w:rFonts w:cs="Times New Roman"/>
                <w:iCs/>
                <w:color w:val="000000"/>
                <w:sz w:val="16"/>
                <w:szCs w:val="16"/>
              </w:rPr>
              <w:t>2.6mmol/L</w:t>
            </w:r>
          </w:p>
          <w:p w14:paraId="5DD22947" w14:textId="77777777" w:rsidR="00277676" w:rsidRPr="002D1957" w:rsidRDefault="00277676" w:rsidP="00FB156C">
            <w:pPr>
              <w:rPr>
                <w:rFonts w:cs="Times New Roman"/>
                <w:iCs/>
                <w:color w:val="000000"/>
                <w:sz w:val="16"/>
                <w:szCs w:val="16"/>
              </w:rPr>
            </w:pPr>
            <w:r>
              <w:rPr>
                <w:rFonts w:cs="Times New Roman"/>
                <w:iCs/>
                <w:color w:val="000000"/>
                <w:sz w:val="16"/>
                <w:szCs w:val="16"/>
              </w:rPr>
              <w:t xml:space="preserve">     2.6 to </w:t>
            </w:r>
            <w:r w:rsidRPr="002D1957">
              <w:rPr>
                <w:rFonts w:cs="Times New Roman"/>
                <w:iCs/>
                <w:color w:val="000000"/>
                <w:sz w:val="16"/>
                <w:szCs w:val="16"/>
              </w:rPr>
              <w:t xml:space="preserve">&lt;3.5mmol/L </w:t>
            </w:r>
          </w:p>
          <w:p w14:paraId="62868180" w14:textId="77777777" w:rsidR="00277676" w:rsidRDefault="00277676" w:rsidP="00FB156C">
            <w:pPr>
              <w:rPr>
                <w:rFonts w:cs="Times New Roman"/>
                <w:iCs/>
                <w:color w:val="000000"/>
                <w:sz w:val="16"/>
                <w:szCs w:val="16"/>
              </w:rPr>
            </w:pPr>
            <w:r>
              <w:rPr>
                <w:rFonts w:cs="Times New Roman"/>
                <w:iCs/>
                <w:color w:val="000000"/>
                <w:sz w:val="16"/>
                <w:szCs w:val="16"/>
              </w:rPr>
              <w:t xml:space="preserve">    </w:t>
            </w:r>
            <w:r w:rsidRPr="002D1957">
              <w:rPr>
                <w:rFonts w:cs="Times New Roman"/>
                <w:iCs/>
                <w:color w:val="000000"/>
                <w:sz w:val="16"/>
                <w:szCs w:val="16"/>
              </w:rPr>
              <w:t>3.</w:t>
            </w:r>
            <w:r>
              <w:rPr>
                <w:rFonts w:cs="Times New Roman"/>
                <w:iCs/>
                <w:color w:val="000000"/>
                <w:sz w:val="16"/>
                <w:szCs w:val="16"/>
              </w:rPr>
              <w:t xml:space="preserve">5 </w:t>
            </w:r>
            <w:r w:rsidRPr="002D1957">
              <w:rPr>
                <w:rFonts w:cs="Times New Roman"/>
                <w:iCs/>
                <w:color w:val="000000"/>
                <w:sz w:val="16"/>
                <w:szCs w:val="16"/>
              </w:rPr>
              <w:t xml:space="preserve"> to </w:t>
            </w:r>
            <w:r>
              <w:rPr>
                <w:rFonts w:cs="Times New Roman"/>
                <w:iCs/>
                <w:color w:val="000000"/>
                <w:sz w:val="16"/>
                <w:szCs w:val="16"/>
              </w:rPr>
              <w:t xml:space="preserve"> </w:t>
            </w:r>
            <w:r w:rsidRPr="002D1957">
              <w:rPr>
                <w:rFonts w:cs="Times New Roman"/>
                <w:iCs/>
                <w:color w:val="000000"/>
                <w:sz w:val="16"/>
                <w:szCs w:val="16"/>
              </w:rPr>
              <w:t>&lt;5.0mmol/L</w:t>
            </w:r>
          </w:p>
          <w:p w14:paraId="5D22FD3D" w14:textId="77777777" w:rsidR="00277676" w:rsidRDefault="00277676" w:rsidP="00FB156C">
            <w:pPr>
              <w:rPr>
                <w:rFonts w:cs="Times New Roman"/>
                <w:iCs/>
                <w:color w:val="000000"/>
                <w:sz w:val="16"/>
                <w:szCs w:val="16"/>
              </w:rPr>
            </w:pPr>
            <w:r>
              <w:rPr>
                <w:rFonts w:cs="Times New Roman"/>
                <w:iCs/>
                <w:color w:val="000000"/>
                <w:sz w:val="16"/>
                <w:szCs w:val="16"/>
              </w:rPr>
              <w:t xml:space="preserve">     </w:t>
            </w:r>
            <w:r w:rsidRPr="002D1957">
              <w:rPr>
                <w:rFonts w:cs="Times New Roman"/>
                <w:iCs/>
                <w:color w:val="000000"/>
                <w:sz w:val="16"/>
                <w:szCs w:val="16"/>
              </w:rPr>
              <w:t>≥5.0 mmol/L</w:t>
            </w:r>
          </w:p>
          <w:p w14:paraId="225A0306" w14:textId="77777777" w:rsidR="00277676" w:rsidRDefault="00277676" w:rsidP="00FB156C">
            <w:pPr>
              <w:rPr>
                <w:rFonts w:cs="Times New Roman"/>
                <w:iCs/>
                <w:color w:val="000000"/>
                <w:sz w:val="16"/>
                <w:szCs w:val="16"/>
              </w:rPr>
            </w:pPr>
          </w:p>
          <w:p w14:paraId="7232CC4D" w14:textId="77777777" w:rsidR="00277676" w:rsidRPr="003645D2" w:rsidRDefault="00277676" w:rsidP="00FB156C">
            <w:pPr>
              <w:rPr>
                <w:rFonts w:cs="Times New Roman"/>
                <w:iCs/>
                <w:color w:val="000000"/>
                <w:sz w:val="16"/>
                <w:szCs w:val="16"/>
              </w:rPr>
            </w:pPr>
          </w:p>
        </w:tc>
        <w:tc>
          <w:tcPr>
            <w:tcW w:w="1566" w:type="dxa"/>
            <w:tcBorders>
              <w:top w:val="nil"/>
              <w:left w:val="nil"/>
              <w:bottom w:val="nil"/>
              <w:right w:val="nil"/>
            </w:tcBorders>
            <w:shd w:val="clear" w:color="auto" w:fill="auto"/>
            <w:noWrap/>
            <w:vAlign w:val="center"/>
          </w:tcPr>
          <w:p w14:paraId="21D49EFC" w14:textId="77777777" w:rsidR="00277676" w:rsidRDefault="00277676" w:rsidP="00FB156C">
            <w:pPr>
              <w:jc w:val="center"/>
              <w:rPr>
                <w:rFonts w:cs="Times New Roman"/>
                <w:color w:val="000000"/>
                <w:sz w:val="16"/>
                <w:szCs w:val="16"/>
              </w:rPr>
            </w:pPr>
            <w:r w:rsidRPr="00921195">
              <w:rPr>
                <w:rFonts w:cs="Times New Roman"/>
                <w:color w:val="000000"/>
                <w:sz w:val="16"/>
                <w:szCs w:val="16"/>
              </w:rPr>
              <w:t>mean +/- SD</w:t>
            </w:r>
            <w:r>
              <w:rPr>
                <w:rFonts w:cs="Times New Roman"/>
                <w:color w:val="000000"/>
                <w:sz w:val="16"/>
                <w:szCs w:val="16"/>
              </w:rPr>
              <w:br/>
            </w:r>
            <w:r w:rsidRPr="00921195">
              <w:rPr>
                <w:rFonts w:cs="Times New Roman"/>
                <w:color w:val="000000"/>
                <w:sz w:val="16"/>
                <w:szCs w:val="16"/>
              </w:rPr>
              <w:t>median (Q1</w:t>
            </w:r>
            <w:r>
              <w:rPr>
                <w:rFonts w:cs="Times New Roman"/>
                <w:color w:val="000000"/>
                <w:sz w:val="16"/>
                <w:szCs w:val="16"/>
              </w:rPr>
              <w:t>-</w:t>
            </w:r>
            <w:r w:rsidRPr="00921195">
              <w:rPr>
                <w:rFonts w:cs="Times New Roman"/>
                <w:color w:val="000000"/>
                <w:sz w:val="16"/>
                <w:szCs w:val="16"/>
              </w:rPr>
              <w:t>Q3)</w:t>
            </w:r>
          </w:p>
          <w:p w14:paraId="74E3EA82" w14:textId="77777777" w:rsidR="00277676" w:rsidRDefault="00277676" w:rsidP="00FB156C">
            <w:pPr>
              <w:jc w:val="center"/>
              <w:rPr>
                <w:rFonts w:cs="Times New Roman"/>
                <w:color w:val="000000"/>
                <w:sz w:val="16"/>
                <w:szCs w:val="16"/>
              </w:rPr>
            </w:pPr>
          </w:p>
          <w:p w14:paraId="66A86992" w14:textId="77777777" w:rsidR="00277676" w:rsidRDefault="00277676" w:rsidP="00FB156C">
            <w:pPr>
              <w:jc w:val="center"/>
              <w:rPr>
                <w:rFonts w:cs="Times New Roman"/>
                <w:color w:val="000000"/>
                <w:sz w:val="16"/>
                <w:szCs w:val="16"/>
              </w:rPr>
            </w:pPr>
            <w:r>
              <w:rPr>
                <w:rFonts w:cs="Times New Roman"/>
                <w:color w:val="000000"/>
                <w:sz w:val="16"/>
                <w:szCs w:val="16"/>
              </w:rPr>
              <w:t>N (%)</w:t>
            </w:r>
          </w:p>
          <w:p w14:paraId="65E6F90D" w14:textId="77777777" w:rsidR="00277676" w:rsidRDefault="00277676" w:rsidP="00FB156C">
            <w:pPr>
              <w:jc w:val="center"/>
              <w:rPr>
                <w:rFonts w:cs="Times New Roman"/>
                <w:color w:val="000000"/>
                <w:sz w:val="16"/>
                <w:szCs w:val="16"/>
              </w:rPr>
            </w:pPr>
            <w:r>
              <w:rPr>
                <w:rFonts w:cs="Times New Roman"/>
                <w:color w:val="000000"/>
                <w:sz w:val="16"/>
                <w:szCs w:val="16"/>
              </w:rPr>
              <w:t>N (%)</w:t>
            </w:r>
          </w:p>
          <w:p w14:paraId="68ED60F4" w14:textId="77777777" w:rsidR="00277676" w:rsidRDefault="00277676" w:rsidP="00FB156C">
            <w:pPr>
              <w:jc w:val="center"/>
              <w:rPr>
                <w:rFonts w:cs="Times New Roman"/>
                <w:color w:val="000000"/>
                <w:sz w:val="16"/>
                <w:szCs w:val="16"/>
              </w:rPr>
            </w:pPr>
            <w:r>
              <w:rPr>
                <w:rFonts w:cs="Times New Roman"/>
                <w:color w:val="000000"/>
                <w:sz w:val="16"/>
                <w:szCs w:val="16"/>
              </w:rPr>
              <w:t>N (%)</w:t>
            </w:r>
          </w:p>
          <w:p w14:paraId="75AD6CCB" w14:textId="77777777" w:rsidR="00277676" w:rsidRDefault="00277676" w:rsidP="00FB156C">
            <w:pPr>
              <w:jc w:val="center"/>
              <w:rPr>
                <w:rFonts w:cs="Times New Roman"/>
                <w:color w:val="000000"/>
                <w:sz w:val="16"/>
                <w:szCs w:val="16"/>
              </w:rPr>
            </w:pPr>
            <w:r>
              <w:rPr>
                <w:rFonts w:cs="Times New Roman"/>
                <w:color w:val="000000"/>
                <w:sz w:val="16"/>
                <w:szCs w:val="16"/>
              </w:rPr>
              <w:t>N (%)</w:t>
            </w:r>
          </w:p>
          <w:p w14:paraId="1933A720" w14:textId="77777777" w:rsidR="00277676" w:rsidRDefault="00277676" w:rsidP="00FB156C">
            <w:pPr>
              <w:jc w:val="center"/>
              <w:rPr>
                <w:rFonts w:cs="Times New Roman"/>
                <w:color w:val="000000"/>
                <w:sz w:val="16"/>
                <w:szCs w:val="16"/>
              </w:rPr>
            </w:pPr>
            <w:r>
              <w:rPr>
                <w:rFonts w:cs="Times New Roman"/>
                <w:color w:val="000000"/>
                <w:sz w:val="16"/>
                <w:szCs w:val="16"/>
              </w:rPr>
              <w:t>N (%)</w:t>
            </w:r>
          </w:p>
          <w:p w14:paraId="6D9F485F" w14:textId="77777777" w:rsidR="00277676" w:rsidRDefault="00277676" w:rsidP="00FB156C">
            <w:pPr>
              <w:jc w:val="center"/>
              <w:rPr>
                <w:rFonts w:cs="Times New Roman"/>
                <w:color w:val="000000"/>
                <w:sz w:val="16"/>
                <w:szCs w:val="16"/>
              </w:rPr>
            </w:pPr>
          </w:p>
          <w:p w14:paraId="12A844DF" w14:textId="77777777" w:rsidR="00277676" w:rsidRDefault="00277676" w:rsidP="00FB156C">
            <w:pPr>
              <w:jc w:val="center"/>
              <w:rPr>
                <w:rFonts w:cs="Times New Roman"/>
                <w:color w:val="000000"/>
                <w:sz w:val="16"/>
                <w:szCs w:val="16"/>
              </w:rPr>
            </w:pPr>
          </w:p>
          <w:p w14:paraId="5C66E944" w14:textId="77777777" w:rsidR="00277676" w:rsidRDefault="00277676" w:rsidP="00FB156C">
            <w:pPr>
              <w:jc w:val="center"/>
              <w:rPr>
                <w:rFonts w:cs="Times New Roman"/>
                <w:color w:val="000000"/>
                <w:sz w:val="16"/>
                <w:szCs w:val="16"/>
              </w:rPr>
            </w:pPr>
          </w:p>
          <w:p w14:paraId="730FAFC4" w14:textId="77777777" w:rsidR="00277676" w:rsidRDefault="00277676" w:rsidP="00FB156C">
            <w:pPr>
              <w:jc w:val="center"/>
              <w:rPr>
                <w:rFonts w:cs="Times New Roman"/>
                <w:color w:val="000000"/>
                <w:sz w:val="16"/>
                <w:szCs w:val="16"/>
              </w:rPr>
            </w:pPr>
          </w:p>
          <w:p w14:paraId="3BD6D8C8" w14:textId="77777777" w:rsidR="00277676" w:rsidRDefault="00277676" w:rsidP="00FB156C">
            <w:pPr>
              <w:jc w:val="center"/>
              <w:rPr>
                <w:rFonts w:cs="Times New Roman"/>
                <w:color w:val="000000"/>
                <w:sz w:val="16"/>
                <w:szCs w:val="16"/>
              </w:rPr>
            </w:pPr>
          </w:p>
          <w:p w14:paraId="3C473DC2" w14:textId="77777777" w:rsidR="00277676" w:rsidRDefault="00277676" w:rsidP="00FB156C">
            <w:pPr>
              <w:jc w:val="center"/>
              <w:rPr>
                <w:rFonts w:cs="Times New Roman"/>
                <w:color w:val="000000"/>
                <w:sz w:val="16"/>
                <w:szCs w:val="16"/>
              </w:rPr>
            </w:pPr>
          </w:p>
          <w:p w14:paraId="141911CC" w14:textId="77777777" w:rsidR="00277676" w:rsidRDefault="00277676" w:rsidP="00FB156C">
            <w:pPr>
              <w:jc w:val="center"/>
              <w:rPr>
                <w:rFonts w:cs="Times New Roman"/>
                <w:color w:val="000000"/>
                <w:sz w:val="16"/>
                <w:szCs w:val="16"/>
              </w:rPr>
            </w:pPr>
          </w:p>
          <w:p w14:paraId="20CC7C2E" w14:textId="77777777" w:rsidR="00277676" w:rsidRDefault="00277676" w:rsidP="00FB156C">
            <w:pPr>
              <w:jc w:val="center"/>
              <w:rPr>
                <w:rFonts w:cs="Times New Roman"/>
                <w:color w:val="000000"/>
                <w:sz w:val="16"/>
                <w:szCs w:val="16"/>
              </w:rPr>
            </w:pPr>
          </w:p>
          <w:p w14:paraId="5FC4A59C" w14:textId="77777777" w:rsidR="00277676" w:rsidRDefault="00277676" w:rsidP="00FB156C">
            <w:pPr>
              <w:jc w:val="center"/>
              <w:rPr>
                <w:rFonts w:cs="Times New Roman"/>
                <w:color w:val="000000"/>
                <w:sz w:val="16"/>
                <w:szCs w:val="16"/>
              </w:rPr>
            </w:pPr>
          </w:p>
          <w:p w14:paraId="161234A8" w14:textId="77777777" w:rsidR="00277676" w:rsidRDefault="00277676" w:rsidP="00FB156C">
            <w:pPr>
              <w:jc w:val="center"/>
              <w:rPr>
                <w:rFonts w:cs="Times New Roman"/>
                <w:color w:val="000000"/>
                <w:sz w:val="16"/>
                <w:szCs w:val="16"/>
              </w:rPr>
            </w:pPr>
          </w:p>
          <w:p w14:paraId="537AC27C" w14:textId="77777777" w:rsidR="00277676" w:rsidRDefault="00277676" w:rsidP="00FB156C">
            <w:pPr>
              <w:jc w:val="center"/>
              <w:rPr>
                <w:rFonts w:cs="Times New Roman"/>
                <w:color w:val="000000"/>
                <w:sz w:val="16"/>
                <w:szCs w:val="16"/>
              </w:rPr>
            </w:pPr>
          </w:p>
          <w:p w14:paraId="2783E464" w14:textId="77777777" w:rsidR="00277676" w:rsidRPr="00921195" w:rsidRDefault="00277676" w:rsidP="00FB156C">
            <w:pPr>
              <w:jc w:val="center"/>
              <w:rPr>
                <w:rFonts w:cs="Times New Roman"/>
                <w:color w:val="000000"/>
                <w:sz w:val="16"/>
                <w:szCs w:val="16"/>
              </w:rPr>
            </w:pPr>
          </w:p>
        </w:tc>
        <w:tc>
          <w:tcPr>
            <w:tcW w:w="236" w:type="dxa"/>
            <w:tcBorders>
              <w:top w:val="nil"/>
              <w:left w:val="nil"/>
              <w:bottom w:val="nil"/>
              <w:right w:val="nil"/>
            </w:tcBorders>
            <w:shd w:val="clear" w:color="auto" w:fill="auto"/>
            <w:noWrap/>
            <w:vAlign w:val="center"/>
          </w:tcPr>
          <w:p w14:paraId="09DDA5E6" w14:textId="77777777" w:rsidR="00277676" w:rsidRDefault="00277676" w:rsidP="00FB156C">
            <w:pPr>
              <w:jc w:val="center"/>
              <w:rPr>
                <w:rFonts w:cs="Times New Roman"/>
                <w:color w:val="000000"/>
              </w:rPr>
            </w:pPr>
          </w:p>
        </w:tc>
        <w:tc>
          <w:tcPr>
            <w:tcW w:w="450" w:type="dxa"/>
            <w:tcBorders>
              <w:top w:val="nil"/>
              <w:left w:val="nil"/>
              <w:bottom w:val="nil"/>
              <w:right w:val="nil"/>
            </w:tcBorders>
            <w:vAlign w:val="center"/>
          </w:tcPr>
          <w:p w14:paraId="17322CAB" w14:textId="77777777" w:rsidR="00277676" w:rsidRDefault="00277676" w:rsidP="00FB156C">
            <w:pPr>
              <w:jc w:val="center"/>
              <w:rPr>
                <w:rFonts w:cs="Times New Roman"/>
                <w:color w:val="000000"/>
              </w:rPr>
            </w:pPr>
          </w:p>
        </w:tc>
        <w:tc>
          <w:tcPr>
            <w:tcW w:w="720" w:type="dxa"/>
            <w:tcBorders>
              <w:top w:val="nil"/>
              <w:left w:val="nil"/>
              <w:bottom w:val="nil"/>
              <w:right w:val="nil"/>
            </w:tcBorders>
            <w:vAlign w:val="center"/>
          </w:tcPr>
          <w:p w14:paraId="7AE853DD" w14:textId="77777777" w:rsidR="00277676" w:rsidRDefault="00277676" w:rsidP="00FB156C">
            <w:pPr>
              <w:jc w:val="center"/>
              <w:rPr>
                <w:rFonts w:cs="Times New Roman"/>
                <w:color w:val="000000"/>
              </w:rPr>
            </w:pPr>
          </w:p>
        </w:tc>
        <w:tc>
          <w:tcPr>
            <w:tcW w:w="720" w:type="dxa"/>
            <w:tcBorders>
              <w:top w:val="nil"/>
              <w:left w:val="nil"/>
              <w:bottom w:val="nil"/>
              <w:right w:val="nil"/>
            </w:tcBorders>
            <w:vAlign w:val="center"/>
          </w:tcPr>
          <w:p w14:paraId="3DE64AE2" w14:textId="77777777" w:rsidR="00277676" w:rsidRDefault="00277676" w:rsidP="00FB156C">
            <w:pPr>
              <w:jc w:val="center"/>
              <w:rPr>
                <w:rFonts w:cs="Times New Roman"/>
                <w:color w:val="000000"/>
              </w:rPr>
            </w:pPr>
          </w:p>
        </w:tc>
        <w:tc>
          <w:tcPr>
            <w:tcW w:w="900" w:type="dxa"/>
            <w:tcBorders>
              <w:top w:val="nil"/>
              <w:left w:val="nil"/>
              <w:bottom w:val="nil"/>
              <w:right w:val="nil"/>
            </w:tcBorders>
            <w:vAlign w:val="center"/>
          </w:tcPr>
          <w:p w14:paraId="46D394D8" w14:textId="77777777" w:rsidR="00277676" w:rsidRDefault="00277676" w:rsidP="00FB156C">
            <w:pPr>
              <w:jc w:val="center"/>
              <w:rPr>
                <w:rFonts w:cs="Times New Roman"/>
                <w:color w:val="000000"/>
              </w:rPr>
            </w:pPr>
          </w:p>
        </w:tc>
        <w:tc>
          <w:tcPr>
            <w:tcW w:w="450" w:type="dxa"/>
            <w:tcBorders>
              <w:top w:val="nil"/>
              <w:left w:val="nil"/>
              <w:bottom w:val="nil"/>
              <w:right w:val="nil"/>
            </w:tcBorders>
            <w:vAlign w:val="center"/>
          </w:tcPr>
          <w:p w14:paraId="3E020D04" w14:textId="77777777" w:rsidR="00277676" w:rsidRDefault="00277676" w:rsidP="00FB156C">
            <w:pPr>
              <w:jc w:val="center"/>
              <w:rPr>
                <w:rFonts w:cs="Times New Roman"/>
                <w:color w:val="000000"/>
              </w:rPr>
            </w:pPr>
          </w:p>
        </w:tc>
        <w:tc>
          <w:tcPr>
            <w:tcW w:w="630" w:type="dxa"/>
            <w:tcBorders>
              <w:top w:val="nil"/>
              <w:left w:val="nil"/>
              <w:bottom w:val="nil"/>
              <w:right w:val="nil"/>
            </w:tcBorders>
            <w:vAlign w:val="center"/>
          </w:tcPr>
          <w:p w14:paraId="6FBA3787" w14:textId="77777777" w:rsidR="00277676" w:rsidRDefault="00277676" w:rsidP="00FB156C">
            <w:pPr>
              <w:jc w:val="center"/>
              <w:rPr>
                <w:rFonts w:cs="Times New Roman"/>
                <w:color w:val="000000"/>
              </w:rPr>
            </w:pPr>
          </w:p>
        </w:tc>
        <w:tc>
          <w:tcPr>
            <w:tcW w:w="1080" w:type="dxa"/>
            <w:tcBorders>
              <w:top w:val="nil"/>
              <w:left w:val="nil"/>
              <w:bottom w:val="nil"/>
              <w:right w:val="nil"/>
            </w:tcBorders>
            <w:vAlign w:val="center"/>
          </w:tcPr>
          <w:p w14:paraId="55F13785" w14:textId="77777777" w:rsidR="00277676" w:rsidRDefault="00277676" w:rsidP="00FB156C">
            <w:pPr>
              <w:jc w:val="center"/>
              <w:rPr>
                <w:rFonts w:cs="Times New Roman"/>
                <w:color w:val="000000"/>
              </w:rPr>
            </w:pPr>
          </w:p>
        </w:tc>
        <w:tc>
          <w:tcPr>
            <w:tcW w:w="990" w:type="dxa"/>
            <w:tcBorders>
              <w:top w:val="nil"/>
              <w:left w:val="nil"/>
              <w:bottom w:val="nil"/>
              <w:right w:val="nil"/>
            </w:tcBorders>
            <w:vAlign w:val="center"/>
          </w:tcPr>
          <w:p w14:paraId="21EBBE5D" w14:textId="77777777" w:rsidR="00277676" w:rsidRDefault="00277676" w:rsidP="00FB156C">
            <w:pPr>
              <w:jc w:val="center"/>
              <w:rPr>
                <w:rFonts w:cs="Times New Roman"/>
                <w:color w:val="000000"/>
              </w:rPr>
            </w:pPr>
          </w:p>
        </w:tc>
        <w:tc>
          <w:tcPr>
            <w:tcW w:w="990" w:type="dxa"/>
            <w:tcBorders>
              <w:top w:val="nil"/>
              <w:left w:val="nil"/>
              <w:bottom w:val="nil"/>
              <w:right w:val="nil"/>
            </w:tcBorders>
            <w:vAlign w:val="center"/>
          </w:tcPr>
          <w:p w14:paraId="6BF2AF7A" w14:textId="77777777" w:rsidR="00277676" w:rsidRDefault="00277676" w:rsidP="00FB156C">
            <w:pPr>
              <w:jc w:val="center"/>
              <w:rPr>
                <w:rFonts w:cs="Times New Roman"/>
                <w:color w:val="000000"/>
              </w:rPr>
            </w:pPr>
          </w:p>
        </w:tc>
        <w:tc>
          <w:tcPr>
            <w:tcW w:w="1080" w:type="dxa"/>
            <w:tcBorders>
              <w:top w:val="nil"/>
              <w:left w:val="nil"/>
              <w:bottom w:val="nil"/>
              <w:right w:val="nil"/>
            </w:tcBorders>
            <w:vAlign w:val="center"/>
          </w:tcPr>
          <w:p w14:paraId="5842D647" w14:textId="77777777" w:rsidR="00277676" w:rsidRDefault="00277676" w:rsidP="00FB156C">
            <w:pPr>
              <w:jc w:val="center"/>
              <w:rPr>
                <w:rFonts w:cs="Times New Roman"/>
                <w:color w:val="000000"/>
              </w:rPr>
            </w:pPr>
          </w:p>
        </w:tc>
        <w:tc>
          <w:tcPr>
            <w:tcW w:w="720" w:type="dxa"/>
            <w:tcBorders>
              <w:top w:val="nil"/>
              <w:left w:val="nil"/>
              <w:bottom w:val="nil"/>
              <w:right w:val="nil"/>
            </w:tcBorders>
            <w:shd w:val="clear" w:color="auto" w:fill="auto"/>
            <w:noWrap/>
            <w:vAlign w:val="center"/>
          </w:tcPr>
          <w:p w14:paraId="17233E7B" w14:textId="77777777" w:rsidR="00277676" w:rsidRDefault="00277676" w:rsidP="00FB156C">
            <w:pPr>
              <w:jc w:val="center"/>
              <w:rPr>
                <w:rFonts w:cs="Times New Roman"/>
                <w:color w:val="000000"/>
              </w:rPr>
            </w:pPr>
          </w:p>
        </w:tc>
        <w:tc>
          <w:tcPr>
            <w:tcW w:w="630" w:type="dxa"/>
            <w:tcBorders>
              <w:top w:val="nil"/>
              <w:left w:val="nil"/>
              <w:bottom w:val="nil"/>
              <w:right w:val="nil"/>
            </w:tcBorders>
            <w:shd w:val="clear" w:color="auto" w:fill="auto"/>
            <w:noWrap/>
            <w:vAlign w:val="center"/>
          </w:tcPr>
          <w:p w14:paraId="3E20C29C" w14:textId="77777777" w:rsidR="00277676" w:rsidRPr="00414E1A" w:rsidRDefault="00277676" w:rsidP="00FB156C">
            <w:pPr>
              <w:jc w:val="center"/>
              <w:rPr>
                <w:rFonts w:cs="Times New Roman"/>
                <w:color w:val="000000"/>
              </w:rPr>
            </w:pPr>
          </w:p>
        </w:tc>
      </w:tr>
      <w:tr w:rsidR="00277676" w:rsidRPr="0087252C" w14:paraId="02628723" w14:textId="77777777" w:rsidTr="00FB156C">
        <w:trPr>
          <w:trHeight w:val="300"/>
        </w:trPr>
        <w:tc>
          <w:tcPr>
            <w:tcW w:w="2088" w:type="dxa"/>
            <w:gridSpan w:val="2"/>
            <w:tcBorders>
              <w:top w:val="nil"/>
              <w:left w:val="nil"/>
              <w:bottom w:val="nil"/>
              <w:right w:val="nil"/>
            </w:tcBorders>
            <w:shd w:val="clear" w:color="auto" w:fill="auto"/>
            <w:noWrap/>
            <w:vAlign w:val="center"/>
          </w:tcPr>
          <w:p w14:paraId="0C4DDD79" w14:textId="77777777" w:rsidR="00277676" w:rsidRPr="003645D2" w:rsidRDefault="00277676" w:rsidP="00FB156C">
            <w:pPr>
              <w:rPr>
                <w:rFonts w:cs="Times New Roman"/>
                <w:iCs/>
                <w:color w:val="000000"/>
                <w:sz w:val="16"/>
                <w:szCs w:val="16"/>
              </w:rPr>
            </w:pPr>
          </w:p>
        </w:tc>
        <w:tc>
          <w:tcPr>
            <w:tcW w:w="1566" w:type="dxa"/>
            <w:tcBorders>
              <w:top w:val="nil"/>
              <w:left w:val="nil"/>
              <w:bottom w:val="nil"/>
              <w:right w:val="nil"/>
            </w:tcBorders>
            <w:shd w:val="clear" w:color="auto" w:fill="auto"/>
            <w:noWrap/>
            <w:vAlign w:val="center"/>
          </w:tcPr>
          <w:p w14:paraId="223623FB" w14:textId="77777777" w:rsidR="00277676" w:rsidRPr="00921195" w:rsidRDefault="00277676" w:rsidP="00FB156C">
            <w:pPr>
              <w:jc w:val="center"/>
              <w:rPr>
                <w:rFonts w:cs="Times New Roman"/>
                <w:color w:val="000000"/>
                <w:sz w:val="16"/>
                <w:szCs w:val="16"/>
              </w:rPr>
            </w:pPr>
          </w:p>
        </w:tc>
        <w:tc>
          <w:tcPr>
            <w:tcW w:w="236" w:type="dxa"/>
            <w:tcBorders>
              <w:top w:val="nil"/>
              <w:left w:val="nil"/>
              <w:bottom w:val="nil"/>
              <w:right w:val="nil"/>
            </w:tcBorders>
            <w:shd w:val="clear" w:color="auto" w:fill="auto"/>
            <w:noWrap/>
            <w:vAlign w:val="center"/>
          </w:tcPr>
          <w:p w14:paraId="120F106E" w14:textId="77777777" w:rsidR="00277676" w:rsidRDefault="00277676" w:rsidP="00FB156C">
            <w:pPr>
              <w:jc w:val="center"/>
              <w:rPr>
                <w:rFonts w:cs="Times New Roman"/>
                <w:color w:val="000000"/>
              </w:rPr>
            </w:pPr>
          </w:p>
        </w:tc>
        <w:tc>
          <w:tcPr>
            <w:tcW w:w="450" w:type="dxa"/>
            <w:tcBorders>
              <w:top w:val="nil"/>
              <w:left w:val="nil"/>
              <w:bottom w:val="nil"/>
              <w:right w:val="nil"/>
            </w:tcBorders>
            <w:vAlign w:val="center"/>
          </w:tcPr>
          <w:p w14:paraId="66F600EF" w14:textId="77777777" w:rsidR="00277676" w:rsidRDefault="00277676" w:rsidP="00FB156C">
            <w:pPr>
              <w:jc w:val="center"/>
              <w:rPr>
                <w:rFonts w:cs="Times New Roman"/>
                <w:color w:val="000000"/>
              </w:rPr>
            </w:pPr>
          </w:p>
        </w:tc>
        <w:tc>
          <w:tcPr>
            <w:tcW w:w="720" w:type="dxa"/>
            <w:tcBorders>
              <w:top w:val="nil"/>
              <w:left w:val="nil"/>
              <w:bottom w:val="nil"/>
              <w:right w:val="nil"/>
            </w:tcBorders>
            <w:vAlign w:val="center"/>
          </w:tcPr>
          <w:p w14:paraId="068EBAC7" w14:textId="77777777" w:rsidR="00277676" w:rsidRDefault="00277676" w:rsidP="00FB156C">
            <w:pPr>
              <w:jc w:val="center"/>
              <w:rPr>
                <w:rFonts w:cs="Times New Roman"/>
                <w:color w:val="000000"/>
              </w:rPr>
            </w:pPr>
          </w:p>
        </w:tc>
        <w:tc>
          <w:tcPr>
            <w:tcW w:w="720" w:type="dxa"/>
            <w:tcBorders>
              <w:top w:val="nil"/>
              <w:left w:val="nil"/>
              <w:bottom w:val="nil"/>
              <w:right w:val="nil"/>
            </w:tcBorders>
            <w:vAlign w:val="center"/>
          </w:tcPr>
          <w:p w14:paraId="2CA011A0" w14:textId="77777777" w:rsidR="00277676" w:rsidRDefault="00277676" w:rsidP="00FB156C">
            <w:pPr>
              <w:jc w:val="center"/>
              <w:rPr>
                <w:rFonts w:cs="Times New Roman"/>
                <w:color w:val="000000"/>
              </w:rPr>
            </w:pPr>
          </w:p>
        </w:tc>
        <w:tc>
          <w:tcPr>
            <w:tcW w:w="900" w:type="dxa"/>
            <w:tcBorders>
              <w:top w:val="nil"/>
              <w:left w:val="nil"/>
              <w:bottom w:val="nil"/>
              <w:right w:val="nil"/>
            </w:tcBorders>
            <w:vAlign w:val="center"/>
          </w:tcPr>
          <w:p w14:paraId="13D0FCD9" w14:textId="77777777" w:rsidR="00277676" w:rsidRDefault="00277676" w:rsidP="00FB156C">
            <w:pPr>
              <w:jc w:val="center"/>
              <w:rPr>
                <w:rFonts w:cs="Times New Roman"/>
                <w:color w:val="000000"/>
              </w:rPr>
            </w:pPr>
          </w:p>
        </w:tc>
        <w:tc>
          <w:tcPr>
            <w:tcW w:w="450" w:type="dxa"/>
            <w:tcBorders>
              <w:top w:val="nil"/>
              <w:left w:val="nil"/>
              <w:bottom w:val="nil"/>
              <w:right w:val="nil"/>
            </w:tcBorders>
            <w:vAlign w:val="center"/>
          </w:tcPr>
          <w:p w14:paraId="5380BC84" w14:textId="77777777" w:rsidR="00277676" w:rsidRDefault="00277676" w:rsidP="00FB156C">
            <w:pPr>
              <w:jc w:val="center"/>
              <w:rPr>
                <w:rFonts w:cs="Times New Roman"/>
                <w:color w:val="000000"/>
              </w:rPr>
            </w:pPr>
          </w:p>
        </w:tc>
        <w:tc>
          <w:tcPr>
            <w:tcW w:w="630" w:type="dxa"/>
            <w:tcBorders>
              <w:top w:val="nil"/>
              <w:left w:val="nil"/>
              <w:bottom w:val="nil"/>
              <w:right w:val="nil"/>
            </w:tcBorders>
            <w:vAlign w:val="center"/>
          </w:tcPr>
          <w:p w14:paraId="0CCCE9D3" w14:textId="77777777" w:rsidR="00277676" w:rsidRDefault="00277676" w:rsidP="00FB156C">
            <w:pPr>
              <w:jc w:val="center"/>
              <w:rPr>
                <w:rFonts w:cs="Times New Roman"/>
                <w:color w:val="000000"/>
              </w:rPr>
            </w:pPr>
          </w:p>
        </w:tc>
        <w:tc>
          <w:tcPr>
            <w:tcW w:w="1080" w:type="dxa"/>
            <w:tcBorders>
              <w:top w:val="nil"/>
              <w:left w:val="nil"/>
              <w:bottom w:val="nil"/>
              <w:right w:val="nil"/>
            </w:tcBorders>
            <w:vAlign w:val="center"/>
          </w:tcPr>
          <w:p w14:paraId="2C32FD46" w14:textId="77777777" w:rsidR="00277676" w:rsidRDefault="00277676" w:rsidP="00FB156C">
            <w:pPr>
              <w:jc w:val="center"/>
              <w:rPr>
                <w:rFonts w:cs="Times New Roman"/>
                <w:color w:val="000000"/>
              </w:rPr>
            </w:pPr>
          </w:p>
        </w:tc>
        <w:tc>
          <w:tcPr>
            <w:tcW w:w="990" w:type="dxa"/>
            <w:tcBorders>
              <w:top w:val="nil"/>
              <w:left w:val="nil"/>
              <w:bottom w:val="nil"/>
              <w:right w:val="nil"/>
            </w:tcBorders>
            <w:vAlign w:val="center"/>
          </w:tcPr>
          <w:p w14:paraId="3B2B340E" w14:textId="77777777" w:rsidR="00277676" w:rsidRDefault="00277676" w:rsidP="00FB156C">
            <w:pPr>
              <w:jc w:val="center"/>
              <w:rPr>
                <w:rFonts w:cs="Times New Roman"/>
                <w:color w:val="000000"/>
              </w:rPr>
            </w:pPr>
          </w:p>
        </w:tc>
        <w:tc>
          <w:tcPr>
            <w:tcW w:w="990" w:type="dxa"/>
            <w:tcBorders>
              <w:top w:val="nil"/>
              <w:left w:val="nil"/>
              <w:bottom w:val="nil"/>
              <w:right w:val="nil"/>
            </w:tcBorders>
            <w:vAlign w:val="center"/>
          </w:tcPr>
          <w:p w14:paraId="0378DDD3" w14:textId="77777777" w:rsidR="00277676" w:rsidRDefault="00277676" w:rsidP="00FB156C">
            <w:pPr>
              <w:jc w:val="center"/>
              <w:rPr>
                <w:rFonts w:cs="Times New Roman"/>
                <w:color w:val="000000"/>
              </w:rPr>
            </w:pPr>
          </w:p>
        </w:tc>
        <w:tc>
          <w:tcPr>
            <w:tcW w:w="1080" w:type="dxa"/>
            <w:tcBorders>
              <w:top w:val="nil"/>
              <w:left w:val="nil"/>
              <w:bottom w:val="nil"/>
              <w:right w:val="nil"/>
            </w:tcBorders>
            <w:vAlign w:val="center"/>
          </w:tcPr>
          <w:p w14:paraId="4EE287DF" w14:textId="77777777" w:rsidR="00277676" w:rsidRDefault="00277676" w:rsidP="00FB156C">
            <w:pPr>
              <w:jc w:val="center"/>
              <w:rPr>
                <w:rFonts w:cs="Times New Roman"/>
                <w:color w:val="000000"/>
              </w:rPr>
            </w:pPr>
          </w:p>
        </w:tc>
        <w:tc>
          <w:tcPr>
            <w:tcW w:w="720" w:type="dxa"/>
            <w:tcBorders>
              <w:top w:val="nil"/>
              <w:left w:val="nil"/>
              <w:bottom w:val="nil"/>
              <w:right w:val="nil"/>
            </w:tcBorders>
            <w:shd w:val="clear" w:color="auto" w:fill="auto"/>
            <w:noWrap/>
            <w:vAlign w:val="center"/>
          </w:tcPr>
          <w:p w14:paraId="638353E5" w14:textId="77777777" w:rsidR="00277676" w:rsidRDefault="00277676" w:rsidP="00FB156C">
            <w:pPr>
              <w:jc w:val="center"/>
              <w:rPr>
                <w:rFonts w:cs="Times New Roman"/>
                <w:color w:val="000000"/>
              </w:rPr>
            </w:pPr>
          </w:p>
        </w:tc>
        <w:tc>
          <w:tcPr>
            <w:tcW w:w="630" w:type="dxa"/>
            <w:tcBorders>
              <w:top w:val="nil"/>
              <w:left w:val="nil"/>
              <w:bottom w:val="nil"/>
              <w:right w:val="nil"/>
            </w:tcBorders>
            <w:shd w:val="clear" w:color="auto" w:fill="auto"/>
            <w:noWrap/>
            <w:vAlign w:val="center"/>
          </w:tcPr>
          <w:p w14:paraId="403668E2" w14:textId="77777777" w:rsidR="00277676" w:rsidRPr="00414E1A" w:rsidRDefault="00277676" w:rsidP="00FB156C">
            <w:pPr>
              <w:jc w:val="center"/>
              <w:rPr>
                <w:rFonts w:cs="Times New Roman"/>
                <w:color w:val="000000"/>
              </w:rPr>
            </w:pPr>
          </w:p>
        </w:tc>
      </w:tr>
      <w:tr w:rsidR="00277676" w:rsidRPr="0087252C" w14:paraId="7BC5D206" w14:textId="77777777" w:rsidTr="00FB156C">
        <w:trPr>
          <w:trHeight w:val="300"/>
        </w:trPr>
        <w:tc>
          <w:tcPr>
            <w:tcW w:w="2088" w:type="dxa"/>
            <w:gridSpan w:val="2"/>
            <w:tcBorders>
              <w:top w:val="nil"/>
              <w:left w:val="nil"/>
              <w:bottom w:val="nil"/>
              <w:right w:val="nil"/>
            </w:tcBorders>
            <w:shd w:val="clear" w:color="auto" w:fill="auto"/>
            <w:noWrap/>
            <w:vAlign w:val="center"/>
          </w:tcPr>
          <w:p w14:paraId="18E705CF" w14:textId="77777777" w:rsidR="00277676" w:rsidRPr="003645D2" w:rsidRDefault="00277676" w:rsidP="00FB156C">
            <w:pPr>
              <w:rPr>
                <w:rFonts w:cs="Times New Roman"/>
                <w:iCs/>
                <w:color w:val="000000"/>
                <w:sz w:val="16"/>
                <w:szCs w:val="16"/>
              </w:rPr>
            </w:pPr>
          </w:p>
        </w:tc>
        <w:tc>
          <w:tcPr>
            <w:tcW w:w="1566" w:type="dxa"/>
            <w:tcBorders>
              <w:top w:val="nil"/>
              <w:left w:val="nil"/>
              <w:bottom w:val="nil"/>
              <w:right w:val="nil"/>
            </w:tcBorders>
            <w:shd w:val="clear" w:color="auto" w:fill="auto"/>
            <w:noWrap/>
            <w:vAlign w:val="center"/>
          </w:tcPr>
          <w:p w14:paraId="71D6A39A" w14:textId="77777777" w:rsidR="00277676" w:rsidRPr="00921195" w:rsidRDefault="00277676" w:rsidP="00FB156C">
            <w:pPr>
              <w:jc w:val="center"/>
              <w:rPr>
                <w:rFonts w:cs="Times New Roman"/>
                <w:color w:val="000000"/>
                <w:sz w:val="16"/>
                <w:szCs w:val="16"/>
              </w:rPr>
            </w:pPr>
          </w:p>
        </w:tc>
        <w:tc>
          <w:tcPr>
            <w:tcW w:w="236" w:type="dxa"/>
            <w:tcBorders>
              <w:top w:val="nil"/>
              <w:left w:val="nil"/>
              <w:bottom w:val="nil"/>
              <w:right w:val="nil"/>
            </w:tcBorders>
            <w:shd w:val="clear" w:color="auto" w:fill="auto"/>
            <w:noWrap/>
            <w:vAlign w:val="center"/>
          </w:tcPr>
          <w:p w14:paraId="524F2DC6" w14:textId="77777777" w:rsidR="00277676" w:rsidRDefault="00277676" w:rsidP="00FB156C">
            <w:pPr>
              <w:jc w:val="center"/>
              <w:rPr>
                <w:rFonts w:cs="Times New Roman"/>
                <w:color w:val="000000"/>
              </w:rPr>
            </w:pPr>
          </w:p>
        </w:tc>
        <w:tc>
          <w:tcPr>
            <w:tcW w:w="450" w:type="dxa"/>
            <w:tcBorders>
              <w:top w:val="nil"/>
              <w:left w:val="nil"/>
              <w:bottom w:val="nil"/>
              <w:right w:val="nil"/>
            </w:tcBorders>
            <w:vAlign w:val="center"/>
          </w:tcPr>
          <w:p w14:paraId="429BF53F" w14:textId="77777777" w:rsidR="00277676" w:rsidRDefault="00277676" w:rsidP="00FB156C">
            <w:pPr>
              <w:jc w:val="center"/>
              <w:rPr>
                <w:rFonts w:cs="Times New Roman"/>
                <w:color w:val="000000"/>
              </w:rPr>
            </w:pPr>
          </w:p>
        </w:tc>
        <w:tc>
          <w:tcPr>
            <w:tcW w:w="720" w:type="dxa"/>
            <w:tcBorders>
              <w:top w:val="nil"/>
              <w:left w:val="nil"/>
              <w:bottom w:val="nil"/>
              <w:right w:val="nil"/>
            </w:tcBorders>
            <w:vAlign w:val="center"/>
          </w:tcPr>
          <w:p w14:paraId="741C5670" w14:textId="77777777" w:rsidR="00277676" w:rsidRDefault="00277676" w:rsidP="00FB156C">
            <w:pPr>
              <w:jc w:val="center"/>
              <w:rPr>
                <w:rFonts w:cs="Times New Roman"/>
                <w:color w:val="000000"/>
              </w:rPr>
            </w:pPr>
          </w:p>
        </w:tc>
        <w:tc>
          <w:tcPr>
            <w:tcW w:w="720" w:type="dxa"/>
            <w:tcBorders>
              <w:top w:val="nil"/>
              <w:left w:val="nil"/>
              <w:bottom w:val="nil"/>
              <w:right w:val="nil"/>
            </w:tcBorders>
            <w:vAlign w:val="center"/>
          </w:tcPr>
          <w:p w14:paraId="7E2CFDBF" w14:textId="77777777" w:rsidR="00277676" w:rsidRDefault="00277676" w:rsidP="00FB156C">
            <w:pPr>
              <w:jc w:val="center"/>
              <w:rPr>
                <w:rFonts w:cs="Times New Roman"/>
                <w:color w:val="000000"/>
              </w:rPr>
            </w:pPr>
          </w:p>
        </w:tc>
        <w:tc>
          <w:tcPr>
            <w:tcW w:w="900" w:type="dxa"/>
            <w:tcBorders>
              <w:top w:val="nil"/>
              <w:left w:val="nil"/>
              <w:bottom w:val="nil"/>
              <w:right w:val="nil"/>
            </w:tcBorders>
            <w:vAlign w:val="center"/>
          </w:tcPr>
          <w:p w14:paraId="1F0F7A5B" w14:textId="77777777" w:rsidR="00277676" w:rsidRDefault="00277676" w:rsidP="00FB156C">
            <w:pPr>
              <w:jc w:val="center"/>
              <w:rPr>
                <w:rFonts w:cs="Times New Roman"/>
                <w:color w:val="000000"/>
              </w:rPr>
            </w:pPr>
          </w:p>
        </w:tc>
        <w:tc>
          <w:tcPr>
            <w:tcW w:w="450" w:type="dxa"/>
            <w:tcBorders>
              <w:top w:val="nil"/>
              <w:left w:val="nil"/>
              <w:bottom w:val="nil"/>
              <w:right w:val="nil"/>
            </w:tcBorders>
            <w:vAlign w:val="center"/>
          </w:tcPr>
          <w:p w14:paraId="2FD5B32D" w14:textId="77777777" w:rsidR="00277676" w:rsidRDefault="00277676" w:rsidP="00FB156C">
            <w:pPr>
              <w:jc w:val="center"/>
              <w:rPr>
                <w:rFonts w:cs="Times New Roman"/>
                <w:color w:val="000000"/>
              </w:rPr>
            </w:pPr>
          </w:p>
        </w:tc>
        <w:tc>
          <w:tcPr>
            <w:tcW w:w="630" w:type="dxa"/>
            <w:tcBorders>
              <w:top w:val="nil"/>
              <w:left w:val="nil"/>
              <w:bottom w:val="nil"/>
              <w:right w:val="nil"/>
            </w:tcBorders>
            <w:vAlign w:val="center"/>
          </w:tcPr>
          <w:p w14:paraId="34478F14" w14:textId="77777777" w:rsidR="00277676" w:rsidRDefault="00277676" w:rsidP="00FB156C">
            <w:pPr>
              <w:jc w:val="center"/>
              <w:rPr>
                <w:rFonts w:cs="Times New Roman"/>
                <w:color w:val="000000"/>
              </w:rPr>
            </w:pPr>
          </w:p>
        </w:tc>
        <w:tc>
          <w:tcPr>
            <w:tcW w:w="1080" w:type="dxa"/>
            <w:tcBorders>
              <w:top w:val="nil"/>
              <w:left w:val="nil"/>
              <w:bottom w:val="nil"/>
              <w:right w:val="nil"/>
            </w:tcBorders>
            <w:vAlign w:val="center"/>
          </w:tcPr>
          <w:p w14:paraId="3848C1EA" w14:textId="77777777" w:rsidR="00277676" w:rsidRDefault="00277676" w:rsidP="00FB156C">
            <w:pPr>
              <w:jc w:val="center"/>
              <w:rPr>
                <w:rFonts w:cs="Times New Roman"/>
                <w:color w:val="000000"/>
              </w:rPr>
            </w:pPr>
          </w:p>
        </w:tc>
        <w:tc>
          <w:tcPr>
            <w:tcW w:w="990" w:type="dxa"/>
            <w:tcBorders>
              <w:top w:val="nil"/>
              <w:left w:val="nil"/>
              <w:bottom w:val="nil"/>
              <w:right w:val="nil"/>
            </w:tcBorders>
            <w:vAlign w:val="center"/>
          </w:tcPr>
          <w:p w14:paraId="5A440B11" w14:textId="77777777" w:rsidR="00277676" w:rsidRDefault="00277676" w:rsidP="00FB156C">
            <w:pPr>
              <w:jc w:val="center"/>
              <w:rPr>
                <w:rFonts w:cs="Times New Roman"/>
                <w:color w:val="000000"/>
              </w:rPr>
            </w:pPr>
          </w:p>
        </w:tc>
        <w:tc>
          <w:tcPr>
            <w:tcW w:w="990" w:type="dxa"/>
            <w:tcBorders>
              <w:top w:val="nil"/>
              <w:left w:val="nil"/>
              <w:bottom w:val="nil"/>
              <w:right w:val="nil"/>
            </w:tcBorders>
            <w:vAlign w:val="center"/>
          </w:tcPr>
          <w:p w14:paraId="7F697BF0" w14:textId="77777777" w:rsidR="00277676" w:rsidRDefault="00277676" w:rsidP="00FB156C">
            <w:pPr>
              <w:jc w:val="center"/>
              <w:rPr>
                <w:rFonts w:cs="Times New Roman"/>
                <w:color w:val="000000"/>
              </w:rPr>
            </w:pPr>
          </w:p>
        </w:tc>
        <w:tc>
          <w:tcPr>
            <w:tcW w:w="1080" w:type="dxa"/>
            <w:tcBorders>
              <w:top w:val="nil"/>
              <w:left w:val="nil"/>
              <w:bottom w:val="nil"/>
              <w:right w:val="nil"/>
            </w:tcBorders>
            <w:vAlign w:val="center"/>
          </w:tcPr>
          <w:p w14:paraId="0CC4B48E" w14:textId="77777777" w:rsidR="00277676" w:rsidRDefault="00277676" w:rsidP="00FB156C">
            <w:pPr>
              <w:jc w:val="center"/>
              <w:rPr>
                <w:rFonts w:cs="Times New Roman"/>
                <w:color w:val="000000"/>
              </w:rPr>
            </w:pPr>
          </w:p>
        </w:tc>
        <w:tc>
          <w:tcPr>
            <w:tcW w:w="720" w:type="dxa"/>
            <w:tcBorders>
              <w:top w:val="nil"/>
              <w:left w:val="nil"/>
              <w:bottom w:val="nil"/>
              <w:right w:val="nil"/>
            </w:tcBorders>
            <w:shd w:val="clear" w:color="auto" w:fill="auto"/>
            <w:noWrap/>
            <w:vAlign w:val="center"/>
          </w:tcPr>
          <w:p w14:paraId="714F638E" w14:textId="77777777" w:rsidR="00277676" w:rsidRDefault="00277676" w:rsidP="00FB156C">
            <w:pPr>
              <w:jc w:val="center"/>
              <w:rPr>
                <w:rFonts w:cs="Times New Roman"/>
                <w:color w:val="000000"/>
              </w:rPr>
            </w:pPr>
          </w:p>
        </w:tc>
        <w:tc>
          <w:tcPr>
            <w:tcW w:w="630" w:type="dxa"/>
            <w:tcBorders>
              <w:top w:val="nil"/>
              <w:left w:val="nil"/>
              <w:bottom w:val="nil"/>
              <w:right w:val="nil"/>
            </w:tcBorders>
            <w:shd w:val="clear" w:color="auto" w:fill="auto"/>
            <w:noWrap/>
            <w:vAlign w:val="center"/>
          </w:tcPr>
          <w:p w14:paraId="0DAB32BA" w14:textId="77777777" w:rsidR="00277676" w:rsidRPr="00414E1A" w:rsidRDefault="00277676" w:rsidP="00FB156C">
            <w:pPr>
              <w:jc w:val="center"/>
              <w:rPr>
                <w:rFonts w:cs="Times New Roman"/>
                <w:color w:val="000000"/>
              </w:rPr>
            </w:pPr>
          </w:p>
        </w:tc>
      </w:tr>
      <w:tr w:rsidR="00277676" w:rsidRPr="0087252C" w14:paraId="36310D38" w14:textId="77777777" w:rsidTr="00FB156C">
        <w:trPr>
          <w:trHeight w:val="300"/>
        </w:trPr>
        <w:tc>
          <w:tcPr>
            <w:tcW w:w="2088" w:type="dxa"/>
            <w:gridSpan w:val="2"/>
            <w:tcBorders>
              <w:top w:val="nil"/>
              <w:left w:val="nil"/>
              <w:bottom w:val="nil"/>
              <w:right w:val="nil"/>
            </w:tcBorders>
            <w:shd w:val="clear" w:color="auto" w:fill="auto"/>
            <w:noWrap/>
            <w:vAlign w:val="center"/>
          </w:tcPr>
          <w:p w14:paraId="6F1722D1" w14:textId="77777777" w:rsidR="00277676" w:rsidRPr="003645D2" w:rsidRDefault="00277676" w:rsidP="00FB156C">
            <w:pPr>
              <w:rPr>
                <w:rFonts w:cs="Times New Roman"/>
                <w:iCs/>
                <w:color w:val="000000"/>
                <w:sz w:val="16"/>
                <w:szCs w:val="16"/>
              </w:rPr>
            </w:pPr>
          </w:p>
        </w:tc>
        <w:tc>
          <w:tcPr>
            <w:tcW w:w="1566" w:type="dxa"/>
            <w:tcBorders>
              <w:top w:val="nil"/>
              <w:left w:val="nil"/>
              <w:bottom w:val="nil"/>
              <w:right w:val="nil"/>
            </w:tcBorders>
            <w:shd w:val="clear" w:color="auto" w:fill="auto"/>
            <w:noWrap/>
            <w:vAlign w:val="center"/>
          </w:tcPr>
          <w:p w14:paraId="659FA8D4" w14:textId="77777777" w:rsidR="00277676" w:rsidRPr="00921195" w:rsidRDefault="00277676" w:rsidP="00FB156C">
            <w:pPr>
              <w:jc w:val="center"/>
              <w:rPr>
                <w:rFonts w:cs="Times New Roman"/>
                <w:color w:val="000000"/>
                <w:sz w:val="16"/>
                <w:szCs w:val="16"/>
              </w:rPr>
            </w:pPr>
          </w:p>
        </w:tc>
        <w:tc>
          <w:tcPr>
            <w:tcW w:w="236" w:type="dxa"/>
            <w:tcBorders>
              <w:top w:val="nil"/>
              <w:left w:val="nil"/>
              <w:bottom w:val="nil"/>
              <w:right w:val="nil"/>
            </w:tcBorders>
            <w:shd w:val="clear" w:color="auto" w:fill="auto"/>
            <w:noWrap/>
            <w:vAlign w:val="center"/>
          </w:tcPr>
          <w:p w14:paraId="391CC56D" w14:textId="77777777" w:rsidR="00277676" w:rsidRDefault="00277676" w:rsidP="00FB156C">
            <w:pPr>
              <w:jc w:val="center"/>
              <w:rPr>
                <w:rFonts w:cs="Times New Roman"/>
                <w:color w:val="000000"/>
              </w:rPr>
            </w:pPr>
          </w:p>
        </w:tc>
        <w:tc>
          <w:tcPr>
            <w:tcW w:w="450" w:type="dxa"/>
            <w:tcBorders>
              <w:top w:val="nil"/>
              <w:left w:val="nil"/>
              <w:bottom w:val="nil"/>
              <w:right w:val="nil"/>
            </w:tcBorders>
            <w:vAlign w:val="center"/>
          </w:tcPr>
          <w:p w14:paraId="1FCEBC78" w14:textId="77777777" w:rsidR="00277676" w:rsidRDefault="00277676" w:rsidP="00FB156C">
            <w:pPr>
              <w:jc w:val="center"/>
              <w:rPr>
                <w:rFonts w:cs="Times New Roman"/>
                <w:color w:val="000000"/>
              </w:rPr>
            </w:pPr>
          </w:p>
        </w:tc>
        <w:tc>
          <w:tcPr>
            <w:tcW w:w="720" w:type="dxa"/>
            <w:tcBorders>
              <w:top w:val="nil"/>
              <w:left w:val="nil"/>
              <w:bottom w:val="nil"/>
              <w:right w:val="nil"/>
            </w:tcBorders>
            <w:vAlign w:val="center"/>
          </w:tcPr>
          <w:p w14:paraId="59210136" w14:textId="77777777" w:rsidR="00277676" w:rsidRDefault="00277676" w:rsidP="00FB156C">
            <w:pPr>
              <w:jc w:val="center"/>
              <w:rPr>
                <w:rFonts w:cs="Times New Roman"/>
                <w:color w:val="000000"/>
              </w:rPr>
            </w:pPr>
          </w:p>
        </w:tc>
        <w:tc>
          <w:tcPr>
            <w:tcW w:w="720" w:type="dxa"/>
            <w:tcBorders>
              <w:top w:val="nil"/>
              <w:left w:val="nil"/>
              <w:bottom w:val="nil"/>
              <w:right w:val="nil"/>
            </w:tcBorders>
            <w:vAlign w:val="center"/>
          </w:tcPr>
          <w:p w14:paraId="6238689B" w14:textId="77777777" w:rsidR="00277676" w:rsidRDefault="00277676" w:rsidP="00FB156C">
            <w:pPr>
              <w:jc w:val="center"/>
              <w:rPr>
                <w:rFonts w:cs="Times New Roman"/>
                <w:color w:val="000000"/>
              </w:rPr>
            </w:pPr>
          </w:p>
        </w:tc>
        <w:tc>
          <w:tcPr>
            <w:tcW w:w="900" w:type="dxa"/>
            <w:tcBorders>
              <w:top w:val="nil"/>
              <w:left w:val="nil"/>
              <w:bottom w:val="nil"/>
              <w:right w:val="nil"/>
            </w:tcBorders>
            <w:vAlign w:val="center"/>
          </w:tcPr>
          <w:p w14:paraId="2911E30B" w14:textId="77777777" w:rsidR="00277676" w:rsidRDefault="00277676" w:rsidP="00FB156C">
            <w:pPr>
              <w:jc w:val="center"/>
              <w:rPr>
                <w:rFonts w:cs="Times New Roman"/>
                <w:color w:val="000000"/>
              </w:rPr>
            </w:pPr>
          </w:p>
        </w:tc>
        <w:tc>
          <w:tcPr>
            <w:tcW w:w="450" w:type="dxa"/>
            <w:tcBorders>
              <w:top w:val="nil"/>
              <w:left w:val="nil"/>
              <w:bottom w:val="nil"/>
              <w:right w:val="nil"/>
            </w:tcBorders>
            <w:vAlign w:val="center"/>
          </w:tcPr>
          <w:p w14:paraId="2E3FE394" w14:textId="77777777" w:rsidR="00277676" w:rsidRDefault="00277676" w:rsidP="00FB156C">
            <w:pPr>
              <w:jc w:val="center"/>
              <w:rPr>
                <w:rFonts w:cs="Times New Roman"/>
                <w:color w:val="000000"/>
              </w:rPr>
            </w:pPr>
          </w:p>
        </w:tc>
        <w:tc>
          <w:tcPr>
            <w:tcW w:w="630" w:type="dxa"/>
            <w:tcBorders>
              <w:top w:val="nil"/>
              <w:left w:val="nil"/>
              <w:bottom w:val="nil"/>
              <w:right w:val="nil"/>
            </w:tcBorders>
            <w:vAlign w:val="center"/>
          </w:tcPr>
          <w:p w14:paraId="640A82A6" w14:textId="77777777" w:rsidR="00277676" w:rsidRDefault="00277676" w:rsidP="00FB156C">
            <w:pPr>
              <w:jc w:val="center"/>
              <w:rPr>
                <w:rFonts w:cs="Times New Roman"/>
                <w:color w:val="000000"/>
              </w:rPr>
            </w:pPr>
          </w:p>
        </w:tc>
        <w:tc>
          <w:tcPr>
            <w:tcW w:w="1080" w:type="dxa"/>
            <w:tcBorders>
              <w:top w:val="nil"/>
              <w:left w:val="nil"/>
              <w:bottom w:val="nil"/>
              <w:right w:val="nil"/>
            </w:tcBorders>
            <w:vAlign w:val="center"/>
          </w:tcPr>
          <w:p w14:paraId="02430B00" w14:textId="77777777" w:rsidR="00277676" w:rsidRDefault="00277676" w:rsidP="00FB156C">
            <w:pPr>
              <w:jc w:val="center"/>
              <w:rPr>
                <w:rFonts w:cs="Times New Roman"/>
                <w:color w:val="000000"/>
              </w:rPr>
            </w:pPr>
          </w:p>
        </w:tc>
        <w:tc>
          <w:tcPr>
            <w:tcW w:w="990" w:type="dxa"/>
            <w:tcBorders>
              <w:top w:val="nil"/>
              <w:left w:val="nil"/>
              <w:bottom w:val="nil"/>
              <w:right w:val="nil"/>
            </w:tcBorders>
            <w:vAlign w:val="center"/>
          </w:tcPr>
          <w:p w14:paraId="6109B9AB" w14:textId="77777777" w:rsidR="00277676" w:rsidRDefault="00277676" w:rsidP="00FB156C">
            <w:pPr>
              <w:jc w:val="center"/>
              <w:rPr>
                <w:rFonts w:cs="Times New Roman"/>
                <w:color w:val="000000"/>
              </w:rPr>
            </w:pPr>
          </w:p>
        </w:tc>
        <w:tc>
          <w:tcPr>
            <w:tcW w:w="990" w:type="dxa"/>
            <w:tcBorders>
              <w:top w:val="nil"/>
              <w:left w:val="nil"/>
              <w:bottom w:val="nil"/>
              <w:right w:val="nil"/>
            </w:tcBorders>
            <w:vAlign w:val="center"/>
          </w:tcPr>
          <w:p w14:paraId="4D24B794" w14:textId="77777777" w:rsidR="00277676" w:rsidRDefault="00277676" w:rsidP="00FB156C">
            <w:pPr>
              <w:jc w:val="center"/>
              <w:rPr>
                <w:rFonts w:cs="Times New Roman"/>
                <w:color w:val="000000"/>
              </w:rPr>
            </w:pPr>
          </w:p>
        </w:tc>
        <w:tc>
          <w:tcPr>
            <w:tcW w:w="1080" w:type="dxa"/>
            <w:tcBorders>
              <w:top w:val="nil"/>
              <w:left w:val="nil"/>
              <w:bottom w:val="nil"/>
              <w:right w:val="nil"/>
            </w:tcBorders>
            <w:vAlign w:val="center"/>
          </w:tcPr>
          <w:p w14:paraId="14A38D2C" w14:textId="77777777" w:rsidR="00277676" w:rsidRDefault="00277676" w:rsidP="00FB156C">
            <w:pPr>
              <w:jc w:val="center"/>
              <w:rPr>
                <w:rFonts w:cs="Times New Roman"/>
                <w:color w:val="000000"/>
              </w:rPr>
            </w:pPr>
          </w:p>
        </w:tc>
        <w:tc>
          <w:tcPr>
            <w:tcW w:w="720" w:type="dxa"/>
            <w:tcBorders>
              <w:top w:val="nil"/>
              <w:left w:val="nil"/>
              <w:bottom w:val="nil"/>
              <w:right w:val="nil"/>
            </w:tcBorders>
            <w:shd w:val="clear" w:color="auto" w:fill="auto"/>
            <w:noWrap/>
            <w:vAlign w:val="center"/>
          </w:tcPr>
          <w:p w14:paraId="616B93BE" w14:textId="77777777" w:rsidR="00277676" w:rsidRDefault="00277676" w:rsidP="00FB156C">
            <w:pPr>
              <w:jc w:val="center"/>
              <w:rPr>
                <w:rFonts w:cs="Times New Roman"/>
                <w:color w:val="000000"/>
              </w:rPr>
            </w:pPr>
          </w:p>
        </w:tc>
        <w:tc>
          <w:tcPr>
            <w:tcW w:w="630" w:type="dxa"/>
            <w:tcBorders>
              <w:top w:val="nil"/>
              <w:left w:val="nil"/>
              <w:bottom w:val="nil"/>
              <w:right w:val="nil"/>
            </w:tcBorders>
            <w:shd w:val="clear" w:color="auto" w:fill="auto"/>
            <w:noWrap/>
            <w:vAlign w:val="center"/>
          </w:tcPr>
          <w:p w14:paraId="770FDA27" w14:textId="77777777" w:rsidR="00277676" w:rsidRPr="00414E1A" w:rsidRDefault="00277676" w:rsidP="00FB156C">
            <w:pPr>
              <w:jc w:val="center"/>
              <w:rPr>
                <w:rFonts w:cs="Times New Roman"/>
                <w:color w:val="000000"/>
              </w:rPr>
            </w:pPr>
          </w:p>
        </w:tc>
      </w:tr>
      <w:tr w:rsidR="00277676" w:rsidRPr="0087252C" w14:paraId="79DAAC33" w14:textId="77777777" w:rsidTr="00FB156C">
        <w:trPr>
          <w:trHeight w:val="300"/>
        </w:trPr>
        <w:tc>
          <w:tcPr>
            <w:tcW w:w="2088" w:type="dxa"/>
            <w:gridSpan w:val="2"/>
            <w:tcBorders>
              <w:top w:val="nil"/>
              <w:left w:val="nil"/>
              <w:bottom w:val="nil"/>
              <w:right w:val="nil"/>
            </w:tcBorders>
            <w:shd w:val="clear" w:color="auto" w:fill="auto"/>
            <w:noWrap/>
            <w:vAlign w:val="center"/>
          </w:tcPr>
          <w:p w14:paraId="12D4EB59" w14:textId="77777777" w:rsidR="00277676" w:rsidRPr="003645D2" w:rsidRDefault="00277676" w:rsidP="00FB156C">
            <w:pPr>
              <w:rPr>
                <w:rFonts w:cs="Times New Roman"/>
                <w:iCs/>
                <w:color w:val="000000"/>
                <w:sz w:val="16"/>
                <w:szCs w:val="16"/>
              </w:rPr>
            </w:pPr>
          </w:p>
        </w:tc>
        <w:tc>
          <w:tcPr>
            <w:tcW w:w="1566" w:type="dxa"/>
            <w:tcBorders>
              <w:top w:val="nil"/>
              <w:left w:val="nil"/>
              <w:bottom w:val="nil"/>
              <w:right w:val="nil"/>
            </w:tcBorders>
            <w:shd w:val="clear" w:color="auto" w:fill="auto"/>
            <w:noWrap/>
            <w:vAlign w:val="center"/>
          </w:tcPr>
          <w:p w14:paraId="0D556C2F" w14:textId="77777777" w:rsidR="00277676" w:rsidRPr="00921195" w:rsidRDefault="00277676" w:rsidP="00FB156C">
            <w:pPr>
              <w:jc w:val="center"/>
              <w:rPr>
                <w:rFonts w:cs="Times New Roman"/>
                <w:color w:val="000000"/>
                <w:sz w:val="16"/>
                <w:szCs w:val="16"/>
              </w:rPr>
            </w:pPr>
          </w:p>
        </w:tc>
        <w:tc>
          <w:tcPr>
            <w:tcW w:w="236" w:type="dxa"/>
            <w:tcBorders>
              <w:top w:val="nil"/>
              <w:left w:val="nil"/>
              <w:bottom w:val="nil"/>
              <w:right w:val="nil"/>
            </w:tcBorders>
            <w:shd w:val="clear" w:color="auto" w:fill="auto"/>
            <w:noWrap/>
            <w:vAlign w:val="center"/>
          </w:tcPr>
          <w:p w14:paraId="2123F90E" w14:textId="77777777" w:rsidR="00277676" w:rsidRPr="00414E1A" w:rsidRDefault="00277676" w:rsidP="00FB156C">
            <w:pPr>
              <w:jc w:val="center"/>
              <w:rPr>
                <w:rFonts w:cs="Times New Roman"/>
                <w:color w:val="000000"/>
              </w:rPr>
            </w:pPr>
          </w:p>
        </w:tc>
        <w:tc>
          <w:tcPr>
            <w:tcW w:w="450" w:type="dxa"/>
            <w:tcBorders>
              <w:top w:val="nil"/>
              <w:left w:val="nil"/>
              <w:bottom w:val="nil"/>
              <w:right w:val="nil"/>
            </w:tcBorders>
            <w:vAlign w:val="center"/>
          </w:tcPr>
          <w:p w14:paraId="7C16477A" w14:textId="77777777" w:rsidR="00277676" w:rsidRPr="00414E1A" w:rsidRDefault="00277676" w:rsidP="00FB156C">
            <w:pPr>
              <w:jc w:val="center"/>
              <w:rPr>
                <w:rFonts w:cs="Times New Roman"/>
                <w:color w:val="000000"/>
              </w:rPr>
            </w:pPr>
          </w:p>
        </w:tc>
        <w:tc>
          <w:tcPr>
            <w:tcW w:w="720" w:type="dxa"/>
            <w:tcBorders>
              <w:top w:val="nil"/>
              <w:left w:val="nil"/>
              <w:bottom w:val="nil"/>
              <w:right w:val="nil"/>
            </w:tcBorders>
            <w:vAlign w:val="center"/>
          </w:tcPr>
          <w:p w14:paraId="7DC118C4" w14:textId="77777777" w:rsidR="00277676" w:rsidRPr="00414E1A" w:rsidRDefault="00277676" w:rsidP="00FB156C">
            <w:pPr>
              <w:jc w:val="center"/>
              <w:rPr>
                <w:rFonts w:cs="Times New Roman"/>
                <w:color w:val="000000"/>
              </w:rPr>
            </w:pPr>
          </w:p>
        </w:tc>
        <w:tc>
          <w:tcPr>
            <w:tcW w:w="720" w:type="dxa"/>
            <w:tcBorders>
              <w:top w:val="nil"/>
              <w:left w:val="nil"/>
              <w:bottom w:val="nil"/>
              <w:right w:val="nil"/>
            </w:tcBorders>
            <w:vAlign w:val="center"/>
          </w:tcPr>
          <w:p w14:paraId="73E0045F" w14:textId="77777777" w:rsidR="00277676" w:rsidRPr="00414E1A" w:rsidRDefault="00277676" w:rsidP="00FB156C">
            <w:pPr>
              <w:jc w:val="center"/>
              <w:rPr>
                <w:rFonts w:cs="Times New Roman"/>
                <w:color w:val="000000"/>
              </w:rPr>
            </w:pPr>
          </w:p>
        </w:tc>
        <w:tc>
          <w:tcPr>
            <w:tcW w:w="900" w:type="dxa"/>
            <w:tcBorders>
              <w:top w:val="nil"/>
              <w:left w:val="nil"/>
              <w:bottom w:val="nil"/>
              <w:right w:val="nil"/>
            </w:tcBorders>
            <w:vAlign w:val="center"/>
          </w:tcPr>
          <w:p w14:paraId="7414A360" w14:textId="77777777" w:rsidR="00277676" w:rsidRPr="00414E1A" w:rsidRDefault="00277676" w:rsidP="00FB156C">
            <w:pPr>
              <w:jc w:val="center"/>
              <w:rPr>
                <w:rFonts w:cs="Times New Roman"/>
                <w:color w:val="000000"/>
              </w:rPr>
            </w:pPr>
          </w:p>
        </w:tc>
        <w:tc>
          <w:tcPr>
            <w:tcW w:w="450" w:type="dxa"/>
            <w:tcBorders>
              <w:top w:val="nil"/>
              <w:left w:val="nil"/>
              <w:bottom w:val="nil"/>
              <w:right w:val="nil"/>
            </w:tcBorders>
            <w:vAlign w:val="center"/>
          </w:tcPr>
          <w:p w14:paraId="56CC853F" w14:textId="77777777" w:rsidR="00277676" w:rsidRPr="00414E1A" w:rsidRDefault="00277676" w:rsidP="00FB156C">
            <w:pPr>
              <w:jc w:val="center"/>
              <w:rPr>
                <w:rFonts w:cs="Times New Roman"/>
                <w:color w:val="000000"/>
              </w:rPr>
            </w:pPr>
          </w:p>
        </w:tc>
        <w:tc>
          <w:tcPr>
            <w:tcW w:w="630" w:type="dxa"/>
            <w:tcBorders>
              <w:top w:val="nil"/>
              <w:left w:val="nil"/>
              <w:bottom w:val="nil"/>
              <w:right w:val="nil"/>
            </w:tcBorders>
            <w:vAlign w:val="center"/>
          </w:tcPr>
          <w:p w14:paraId="7F20A6F6" w14:textId="77777777" w:rsidR="00277676" w:rsidRPr="00414E1A" w:rsidRDefault="00277676" w:rsidP="00FB156C">
            <w:pPr>
              <w:jc w:val="center"/>
              <w:rPr>
                <w:rFonts w:cs="Times New Roman"/>
                <w:color w:val="000000"/>
              </w:rPr>
            </w:pPr>
          </w:p>
        </w:tc>
        <w:tc>
          <w:tcPr>
            <w:tcW w:w="1080" w:type="dxa"/>
            <w:tcBorders>
              <w:top w:val="nil"/>
              <w:left w:val="nil"/>
              <w:bottom w:val="nil"/>
              <w:right w:val="nil"/>
            </w:tcBorders>
            <w:vAlign w:val="center"/>
          </w:tcPr>
          <w:p w14:paraId="22B22CD8" w14:textId="77777777" w:rsidR="00277676" w:rsidRPr="00414E1A" w:rsidRDefault="00277676" w:rsidP="00FB156C">
            <w:pPr>
              <w:jc w:val="center"/>
              <w:rPr>
                <w:rFonts w:cs="Times New Roman"/>
                <w:color w:val="000000"/>
              </w:rPr>
            </w:pPr>
          </w:p>
        </w:tc>
        <w:tc>
          <w:tcPr>
            <w:tcW w:w="990" w:type="dxa"/>
            <w:tcBorders>
              <w:top w:val="nil"/>
              <w:left w:val="nil"/>
              <w:bottom w:val="nil"/>
              <w:right w:val="nil"/>
            </w:tcBorders>
            <w:vAlign w:val="center"/>
          </w:tcPr>
          <w:p w14:paraId="286F2F84" w14:textId="77777777" w:rsidR="00277676" w:rsidRPr="00414E1A" w:rsidRDefault="00277676" w:rsidP="00FB156C">
            <w:pPr>
              <w:jc w:val="center"/>
              <w:rPr>
                <w:rFonts w:cs="Times New Roman"/>
                <w:color w:val="000000"/>
              </w:rPr>
            </w:pPr>
          </w:p>
        </w:tc>
        <w:tc>
          <w:tcPr>
            <w:tcW w:w="990" w:type="dxa"/>
            <w:tcBorders>
              <w:top w:val="nil"/>
              <w:left w:val="nil"/>
              <w:bottom w:val="nil"/>
              <w:right w:val="nil"/>
            </w:tcBorders>
            <w:vAlign w:val="center"/>
          </w:tcPr>
          <w:p w14:paraId="4C7E94A6" w14:textId="77777777" w:rsidR="00277676" w:rsidRPr="00414E1A" w:rsidRDefault="00277676" w:rsidP="00FB156C">
            <w:pPr>
              <w:jc w:val="center"/>
              <w:rPr>
                <w:rFonts w:cs="Times New Roman"/>
                <w:color w:val="000000"/>
              </w:rPr>
            </w:pPr>
          </w:p>
        </w:tc>
        <w:tc>
          <w:tcPr>
            <w:tcW w:w="1080" w:type="dxa"/>
            <w:tcBorders>
              <w:top w:val="nil"/>
              <w:left w:val="nil"/>
              <w:bottom w:val="nil"/>
              <w:right w:val="nil"/>
            </w:tcBorders>
            <w:vAlign w:val="center"/>
          </w:tcPr>
          <w:p w14:paraId="2F1978E6" w14:textId="77777777" w:rsidR="00277676" w:rsidRPr="00414E1A" w:rsidRDefault="00277676" w:rsidP="00FB156C">
            <w:pPr>
              <w:jc w:val="center"/>
              <w:rPr>
                <w:rFonts w:cs="Times New Roman"/>
                <w:color w:val="000000"/>
              </w:rPr>
            </w:pPr>
          </w:p>
        </w:tc>
        <w:tc>
          <w:tcPr>
            <w:tcW w:w="720" w:type="dxa"/>
            <w:tcBorders>
              <w:top w:val="nil"/>
              <w:left w:val="nil"/>
              <w:bottom w:val="nil"/>
              <w:right w:val="nil"/>
            </w:tcBorders>
            <w:shd w:val="clear" w:color="auto" w:fill="auto"/>
            <w:noWrap/>
            <w:vAlign w:val="center"/>
          </w:tcPr>
          <w:p w14:paraId="7F3FEC2A" w14:textId="77777777" w:rsidR="00277676" w:rsidRPr="00414E1A" w:rsidRDefault="00277676" w:rsidP="00FB156C">
            <w:pPr>
              <w:jc w:val="center"/>
              <w:rPr>
                <w:rFonts w:cs="Times New Roman"/>
                <w:color w:val="000000"/>
              </w:rPr>
            </w:pPr>
          </w:p>
        </w:tc>
        <w:tc>
          <w:tcPr>
            <w:tcW w:w="630" w:type="dxa"/>
            <w:tcBorders>
              <w:top w:val="nil"/>
              <w:left w:val="nil"/>
              <w:bottom w:val="nil"/>
              <w:right w:val="nil"/>
            </w:tcBorders>
            <w:shd w:val="clear" w:color="auto" w:fill="auto"/>
            <w:noWrap/>
            <w:vAlign w:val="center"/>
          </w:tcPr>
          <w:p w14:paraId="5253F494" w14:textId="77777777" w:rsidR="00277676" w:rsidRPr="00414E1A" w:rsidRDefault="00277676" w:rsidP="00FB156C">
            <w:pPr>
              <w:jc w:val="center"/>
              <w:rPr>
                <w:rFonts w:cs="Times New Roman"/>
                <w:color w:val="000000"/>
              </w:rPr>
            </w:pPr>
          </w:p>
        </w:tc>
      </w:tr>
      <w:tr w:rsidR="00277676" w:rsidRPr="0087252C" w14:paraId="221CA708" w14:textId="77777777" w:rsidTr="00FB156C">
        <w:trPr>
          <w:trHeight w:val="87"/>
        </w:trPr>
        <w:tc>
          <w:tcPr>
            <w:tcW w:w="236" w:type="dxa"/>
            <w:tcBorders>
              <w:top w:val="nil"/>
              <w:left w:val="nil"/>
              <w:bottom w:val="nil"/>
              <w:right w:val="nil"/>
            </w:tcBorders>
            <w:shd w:val="clear" w:color="auto" w:fill="auto"/>
            <w:noWrap/>
            <w:vAlign w:val="bottom"/>
          </w:tcPr>
          <w:p w14:paraId="550D29F2" w14:textId="77777777" w:rsidR="00277676" w:rsidRPr="003645D2" w:rsidRDefault="00277676" w:rsidP="00FB156C">
            <w:pPr>
              <w:rPr>
                <w:rFonts w:cs="Times New Roman"/>
                <w:color w:val="000000"/>
                <w:sz w:val="16"/>
                <w:szCs w:val="16"/>
              </w:rPr>
            </w:pPr>
          </w:p>
        </w:tc>
        <w:tc>
          <w:tcPr>
            <w:tcW w:w="1852" w:type="dxa"/>
            <w:tcBorders>
              <w:top w:val="nil"/>
              <w:left w:val="nil"/>
              <w:bottom w:val="nil"/>
              <w:right w:val="nil"/>
            </w:tcBorders>
            <w:shd w:val="clear" w:color="auto" w:fill="auto"/>
            <w:noWrap/>
            <w:vAlign w:val="center"/>
          </w:tcPr>
          <w:p w14:paraId="750F07D8" w14:textId="77777777" w:rsidR="00277676" w:rsidRPr="003645D2" w:rsidRDefault="00277676" w:rsidP="00FB156C">
            <w:pPr>
              <w:rPr>
                <w:rFonts w:cs="Times New Roman"/>
                <w:i/>
                <w:sz w:val="16"/>
                <w:szCs w:val="16"/>
              </w:rPr>
            </w:pPr>
          </w:p>
        </w:tc>
        <w:tc>
          <w:tcPr>
            <w:tcW w:w="1566" w:type="dxa"/>
            <w:tcBorders>
              <w:top w:val="nil"/>
              <w:left w:val="nil"/>
              <w:bottom w:val="nil"/>
              <w:right w:val="nil"/>
            </w:tcBorders>
            <w:shd w:val="clear" w:color="auto" w:fill="auto"/>
            <w:noWrap/>
            <w:vAlign w:val="center"/>
          </w:tcPr>
          <w:p w14:paraId="5CACEEFD" w14:textId="77777777" w:rsidR="00277676" w:rsidRPr="00921195" w:rsidRDefault="00277676" w:rsidP="00FB156C">
            <w:pPr>
              <w:jc w:val="center"/>
              <w:rPr>
                <w:rFonts w:cs="Times New Roman"/>
                <w:color w:val="000000"/>
                <w:sz w:val="16"/>
                <w:szCs w:val="16"/>
              </w:rPr>
            </w:pPr>
          </w:p>
        </w:tc>
        <w:tc>
          <w:tcPr>
            <w:tcW w:w="236" w:type="dxa"/>
            <w:tcBorders>
              <w:top w:val="nil"/>
              <w:left w:val="nil"/>
              <w:bottom w:val="nil"/>
              <w:right w:val="nil"/>
            </w:tcBorders>
            <w:shd w:val="clear" w:color="auto" w:fill="auto"/>
            <w:noWrap/>
            <w:vAlign w:val="center"/>
          </w:tcPr>
          <w:p w14:paraId="7159541F" w14:textId="77777777" w:rsidR="00277676" w:rsidRPr="00414E1A" w:rsidRDefault="00277676" w:rsidP="00FB156C">
            <w:pPr>
              <w:jc w:val="center"/>
              <w:rPr>
                <w:rFonts w:cs="Times New Roman"/>
                <w:color w:val="000000"/>
              </w:rPr>
            </w:pPr>
          </w:p>
        </w:tc>
        <w:tc>
          <w:tcPr>
            <w:tcW w:w="450" w:type="dxa"/>
            <w:tcBorders>
              <w:top w:val="nil"/>
              <w:left w:val="nil"/>
              <w:bottom w:val="nil"/>
              <w:right w:val="nil"/>
            </w:tcBorders>
            <w:vAlign w:val="center"/>
          </w:tcPr>
          <w:p w14:paraId="0AFD1EE7" w14:textId="77777777" w:rsidR="00277676" w:rsidRPr="00414E1A" w:rsidRDefault="00277676" w:rsidP="00FB156C">
            <w:pPr>
              <w:jc w:val="center"/>
              <w:rPr>
                <w:rFonts w:cs="Times New Roman"/>
                <w:color w:val="000000"/>
              </w:rPr>
            </w:pPr>
          </w:p>
        </w:tc>
        <w:tc>
          <w:tcPr>
            <w:tcW w:w="720" w:type="dxa"/>
            <w:tcBorders>
              <w:top w:val="nil"/>
              <w:left w:val="nil"/>
              <w:bottom w:val="nil"/>
              <w:right w:val="nil"/>
            </w:tcBorders>
            <w:vAlign w:val="center"/>
          </w:tcPr>
          <w:p w14:paraId="2B973E4A" w14:textId="77777777" w:rsidR="00277676" w:rsidRPr="0087252C" w:rsidRDefault="00277676" w:rsidP="00FB156C">
            <w:pPr>
              <w:jc w:val="center"/>
              <w:rPr>
                <w:rFonts w:cs="Times New Roman"/>
                <w:color w:val="000000"/>
              </w:rPr>
            </w:pPr>
          </w:p>
        </w:tc>
        <w:tc>
          <w:tcPr>
            <w:tcW w:w="720" w:type="dxa"/>
            <w:tcBorders>
              <w:top w:val="nil"/>
              <w:left w:val="nil"/>
              <w:bottom w:val="nil"/>
              <w:right w:val="nil"/>
            </w:tcBorders>
            <w:vAlign w:val="center"/>
          </w:tcPr>
          <w:p w14:paraId="643D6377" w14:textId="77777777" w:rsidR="00277676" w:rsidRPr="0087252C" w:rsidRDefault="00277676" w:rsidP="00FB156C">
            <w:pPr>
              <w:jc w:val="center"/>
              <w:rPr>
                <w:rFonts w:cs="Times New Roman"/>
                <w:color w:val="000000"/>
              </w:rPr>
            </w:pPr>
          </w:p>
        </w:tc>
        <w:tc>
          <w:tcPr>
            <w:tcW w:w="900" w:type="dxa"/>
            <w:tcBorders>
              <w:top w:val="nil"/>
              <w:left w:val="nil"/>
              <w:bottom w:val="nil"/>
              <w:right w:val="nil"/>
            </w:tcBorders>
            <w:vAlign w:val="center"/>
          </w:tcPr>
          <w:p w14:paraId="221DAA1E" w14:textId="77777777" w:rsidR="00277676" w:rsidRPr="0087252C" w:rsidRDefault="00277676" w:rsidP="00FB156C">
            <w:pPr>
              <w:jc w:val="center"/>
              <w:rPr>
                <w:rFonts w:cs="Times New Roman"/>
                <w:color w:val="000000"/>
              </w:rPr>
            </w:pPr>
          </w:p>
        </w:tc>
        <w:tc>
          <w:tcPr>
            <w:tcW w:w="450" w:type="dxa"/>
            <w:tcBorders>
              <w:top w:val="nil"/>
              <w:left w:val="nil"/>
              <w:bottom w:val="nil"/>
              <w:right w:val="nil"/>
            </w:tcBorders>
            <w:vAlign w:val="center"/>
          </w:tcPr>
          <w:p w14:paraId="67140B3A" w14:textId="77777777" w:rsidR="00277676" w:rsidRPr="0087252C" w:rsidRDefault="00277676" w:rsidP="00FB156C">
            <w:pPr>
              <w:jc w:val="center"/>
              <w:rPr>
                <w:rFonts w:cs="Times New Roman"/>
                <w:color w:val="000000"/>
              </w:rPr>
            </w:pPr>
          </w:p>
        </w:tc>
        <w:tc>
          <w:tcPr>
            <w:tcW w:w="630" w:type="dxa"/>
            <w:tcBorders>
              <w:top w:val="nil"/>
              <w:left w:val="nil"/>
              <w:bottom w:val="nil"/>
              <w:right w:val="nil"/>
            </w:tcBorders>
            <w:vAlign w:val="center"/>
          </w:tcPr>
          <w:p w14:paraId="06FF911B" w14:textId="77777777" w:rsidR="00277676" w:rsidRDefault="00277676" w:rsidP="00FB156C">
            <w:pPr>
              <w:jc w:val="center"/>
              <w:rPr>
                <w:rFonts w:cs="Times New Roman"/>
                <w:color w:val="000000"/>
              </w:rPr>
            </w:pPr>
          </w:p>
        </w:tc>
        <w:tc>
          <w:tcPr>
            <w:tcW w:w="1080" w:type="dxa"/>
            <w:tcBorders>
              <w:top w:val="nil"/>
              <w:left w:val="nil"/>
              <w:bottom w:val="nil"/>
              <w:right w:val="nil"/>
            </w:tcBorders>
            <w:vAlign w:val="center"/>
          </w:tcPr>
          <w:p w14:paraId="156E74E7" w14:textId="77777777" w:rsidR="00277676" w:rsidRDefault="00277676" w:rsidP="00FB156C">
            <w:pPr>
              <w:jc w:val="center"/>
              <w:rPr>
                <w:rFonts w:cs="Times New Roman"/>
                <w:color w:val="000000"/>
              </w:rPr>
            </w:pPr>
          </w:p>
        </w:tc>
        <w:tc>
          <w:tcPr>
            <w:tcW w:w="990" w:type="dxa"/>
            <w:tcBorders>
              <w:top w:val="nil"/>
              <w:left w:val="nil"/>
              <w:bottom w:val="nil"/>
              <w:right w:val="nil"/>
            </w:tcBorders>
            <w:vAlign w:val="center"/>
          </w:tcPr>
          <w:p w14:paraId="49878F52" w14:textId="77777777" w:rsidR="00277676" w:rsidRDefault="00277676" w:rsidP="00FB156C">
            <w:pPr>
              <w:jc w:val="center"/>
              <w:rPr>
                <w:rFonts w:cs="Times New Roman"/>
                <w:color w:val="000000"/>
              </w:rPr>
            </w:pPr>
          </w:p>
        </w:tc>
        <w:tc>
          <w:tcPr>
            <w:tcW w:w="990" w:type="dxa"/>
            <w:tcBorders>
              <w:top w:val="nil"/>
              <w:left w:val="nil"/>
              <w:bottom w:val="nil"/>
              <w:right w:val="nil"/>
            </w:tcBorders>
            <w:vAlign w:val="center"/>
          </w:tcPr>
          <w:p w14:paraId="7092089D" w14:textId="77777777" w:rsidR="00277676" w:rsidRDefault="00277676" w:rsidP="00FB156C">
            <w:pPr>
              <w:jc w:val="center"/>
              <w:rPr>
                <w:rFonts w:cs="Times New Roman"/>
                <w:color w:val="000000"/>
              </w:rPr>
            </w:pPr>
          </w:p>
        </w:tc>
        <w:tc>
          <w:tcPr>
            <w:tcW w:w="1080" w:type="dxa"/>
            <w:tcBorders>
              <w:top w:val="nil"/>
              <w:left w:val="nil"/>
              <w:bottom w:val="nil"/>
              <w:right w:val="nil"/>
            </w:tcBorders>
            <w:vAlign w:val="center"/>
          </w:tcPr>
          <w:p w14:paraId="2D616858" w14:textId="77777777" w:rsidR="00277676" w:rsidRDefault="00277676" w:rsidP="00FB156C">
            <w:pPr>
              <w:jc w:val="center"/>
              <w:rPr>
                <w:rFonts w:cs="Times New Roman"/>
                <w:color w:val="000000"/>
              </w:rPr>
            </w:pPr>
          </w:p>
        </w:tc>
        <w:tc>
          <w:tcPr>
            <w:tcW w:w="720" w:type="dxa"/>
            <w:tcBorders>
              <w:top w:val="nil"/>
              <w:left w:val="nil"/>
              <w:bottom w:val="nil"/>
              <w:right w:val="nil"/>
            </w:tcBorders>
            <w:shd w:val="clear" w:color="auto" w:fill="auto"/>
            <w:noWrap/>
            <w:vAlign w:val="center"/>
          </w:tcPr>
          <w:p w14:paraId="0CECD4CF" w14:textId="77777777" w:rsidR="00277676" w:rsidRPr="00414E1A" w:rsidRDefault="00277676" w:rsidP="00FB156C">
            <w:pPr>
              <w:jc w:val="center"/>
              <w:rPr>
                <w:rFonts w:cs="Times New Roman"/>
                <w:color w:val="000000"/>
              </w:rPr>
            </w:pPr>
          </w:p>
        </w:tc>
        <w:tc>
          <w:tcPr>
            <w:tcW w:w="630" w:type="dxa"/>
            <w:tcBorders>
              <w:top w:val="nil"/>
              <w:left w:val="nil"/>
              <w:bottom w:val="nil"/>
              <w:right w:val="nil"/>
            </w:tcBorders>
            <w:shd w:val="clear" w:color="auto" w:fill="auto"/>
            <w:noWrap/>
            <w:vAlign w:val="center"/>
          </w:tcPr>
          <w:p w14:paraId="74ACBEB2" w14:textId="77777777" w:rsidR="00277676" w:rsidRPr="00414E1A" w:rsidRDefault="00277676" w:rsidP="00FB156C">
            <w:pPr>
              <w:jc w:val="center"/>
              <w:rPr>
                <w:rFonts w:cs="Times New Roman"/>
                <w:color w:val="000000"/>
              </w:rPr>
            </w:pPr>
          </w:p>
        </w:tc>
      </w:tr>
      <w:tr w:rsidR="00277676" w:rsidRPr="0087252C" w14:paraId="6F3E5CAF" w14:textId="77777777" w:rsidTr="00FB156C">
        <w:trPr>
          <w:trHeight w:val="117"/>
        </w:trPr>
        <w:tc>
          <w:tcPr>
            <w:tcW w:w="236" w:type="dxa"/>
            <w:tcBorders>
              <w:top w:val="nil"/>
              <w:left w:val="nil"/>
              <w:bottom w:val="nil"/>
              <w:right w:val="nil"/>
            </w:tcBorders>
            <w:shd w:val="clear" w:color="auto" w:fill="auto"/>
            <w:noWrap/>
            <w:vAlign w:val="bottom"/>
          </w:tcPr>
          <w:p w14:paraId="404094D4" w14:textId="77777777" w:rsidR="00277676" w:rsidRPr="003645D2" w:rsidRDefault="00277676" w:rsidP="00FB156C">
            <w:pPr>
              <w:rPr>
                <w:rFonts w:cs="Times New Roman"/>
                <w:color w:val="000000"/>
                <w:sz w:val="16"/>
                <w:szCs w:val="16"/>
              </w:rPr>
            </w:pPr>
          </w:p>
        </w:tc>
        <w:tc>
          <w:tcPr>
            <w:tcW w:w="1852" w:type="dxa"/>
            <w:tcBorders>
              <w:top w:val="nil"/>
              <w:left w:val="nil"/>
              <w:bottom w:val="nil"/>
              <w:right w:val="nil"/>
            </w:tcBorders>
            <w:shd w:val="clear" w:color="auto" w:fill="auto"/>
            <w:noWrap/>
            <w:vAlign w:val="center"/>
          </w:tcPr>
          <w:p w14:paraId="089A6854" w14:textId="77777777" w:rsidR="00277676" w:rsidRPr="003645D2" w:rsidRDefault="00277676" w:rsidP="00FB156C">
            <w:pPr>
              <w:rPr>
                <w:rFonts w:cs="Times New Roman"/>
                <w:i/>
                <w:sz w:val="16"/>
                <w:szCs w:val="16"/>
              </w:rPr>
            </w:pPr>
          </w:p>
        </w:tc>
        <w:tc>
          <w:tcPr>
            <w:tcW w:w="1566" w:type="dxa"/>
            <w:tcBorders>
              <w:top w:val="nil"/>
              <w:left w:val="nil"/>
              <w:bottom w:val="nil"/>
              <w:right w:val="nil"/>
            </w:tcBorders>
            <w:shd w:val="clear" w:color="auto" w:fill="auto"/>
            <w:noWrap/>
            <w:vAlign w:val="center"/>
          </w:tcPr>
          <w:p w14:paraId="26A113CB" w14:textId="77777777" w:rsidR="00277676" w:rsidRPr="00921195" w:rsidRDefault="00277676" w:rsidP="00FB156C">
            <w:pPr>
              <w:jc w:val="center"/>
              <w:rPr>
                <w:rFonts w:cs="Times New Roman"/>
                <w:color w:val="000000"/>
                <w:sz w:val="16"/>
                <w:szCs w:val="16"/>
              </w:rPr>
            </w:pPr>
          </w:p>
        </w:tc>
        <w:tc>
          <w:tcPr>
            <w:tcW w:w="236" w:type="dxa"/>
            <w:tcBorders>
              <w:top w:val="nil"/>
              <w:left w:val="nil"/>
              <w:bottom w:val="nil"/>
              <w:right w:val="nil"/>
            </w:tcBorders>
            <w:shd w:val="clear" w:color="auto" w:fill="auto"/>
            <w:noWrap/>
            <w:vAlign w:val="center"/>
          </w:tcPr>
          <w:p w14:paraId="0C810BD8" w14:textId="77777777" w:rsidR="00277676" w:rsidRPr="00414E1A" w:rsidRDefault="00277676" w:rsidP="00FB156C">
            <w:pPr>
              <w:jc w:val="center"/>
              <w:rPr>
                <w:rFonts w:cs="Times New Roman"/>
                <w:color w:val="000000"/>
              </w:rPr>
            </w:pPr>
          </w:p>
        </w:tc>
        <w:tc>
          <w:tcPr>
            <w:tcW w:w="450" w:type="dxa"/>
            <w:tcBorders>
              <w:top w:val="nil"/>
              <w:left w:val="nil"/>
              <w:bottom w:val="nil"/>
              <w:right w:val="nil"/>
            </w:tcBorders>
            <w:vAlign w:val="center"/>
          </w:tcPr>
          <w:p w14:paraId="4DB020AE" w14:textId="77777777" w:rsidR="00277676" w:rsidRPr="00414E1A" w:rsidRDefault="00277676" w:rsidP="00FB156C">
            <w:pPr>
              <w:jc w:val="center"/>
              <w:rPr>
                <w:rFonts w:cs="Times New Roman"/>
                <w:color w:val="000000"/>
              </w:rPr>
            </w:pPr>
          </w:p>
        </w:tc>
        <w:tc>
          <w:tcPr>
            <w:tcW w:w="720" w:type="dxa"/>
            <w:tcBorders>
              <w:top w:val="nil"/>
              <w:left w:val="nil"/>
              <w:bottom w:val="nil"/>
              <w:right w:val="nil"/>
            </w:tcBorders>
            <w:vAlign w:val="center"/>
          </w:tcPr>
          <w:p w14:paraId="78E28A6D" w14:textId="77777777" w:rsidR="00277676" w:rsidRPr="0087252C" w:rsidRDefault="00277676" w:rsidP="00FB156C">
            <w:pPr>
              <w:jc w:val="center"/>
              <w:rPr>
                <w:rFonts w:cs="Times New Roman"/>
                <w:color w:val="000000"/>
              </w:rPr>
            </w:pPr>
          </w:p>
        </w:tc>
        <w:tc>
          <w:tcPr>
            <w:tcW w:w="720" w:type="dxa"/>
            <w:tcBorders>
              <w:top w:val="nil"/>
              <w:left w:val="nil"/>
              <w:bottom w:val="nil"/>
              <w:right w:val="nil"/>
            </w:tcBorders>
            <w:vAlign w:val="center"/>
          </w:tcPr>
          <w:p w14:paraId="25E561EC" w14:textId="77777777" w:rsidR="00277676" w:rsidRPr="0087252C" w:rsidRDefault="00277676" w:rsidP="00FB156C">
            <w:pPr>
              <w:jc w:val="center"/>
              <w:rPr>
                <w:rFonts w:cs="Times New Roman"/>
                <w:color w:val="000000"/>
              </w:rPr>
            </w:pPr>
          </w:p>
        </w:tc>
        <w:tc>
          <w:tcPr>
            <w:tcW w:w="900" w:type="dxa"/>
            <w:tcBorders>
              <w:top w:val="nil"/>
              <w:left w:val="nil"/>
              <w:bottom w:val="nil"/>
              <w:right w:val="nil"/>
            </w:tcBorders>
            <w:vAlign w:val="center"/>
          </w:tcPr>
          <w:p w14:paraId="6BEA6AFB" w14:textId="77777777" w:rsidR="00277676" w:rsidRPr="0087252C" w:rsidRDefault="00277676" w:rsidP="00FB156C">
            <w:pPr>
              <w:jc w:val="center"/>
              <w:rPr>
                <w:rFonts w:cs="Times New Roman"/>
                <w:color w:val="000000"/>
              </w:rPr>
            </w:pPr>
          </w:p>
        </w:tc>
        <w:tc>
          <w:tcPr>
            <w:tcW w:w="450" w:type="dxa"/>
            <w:tcBorders>
              <w:top w:val="nil"/>
              <w:left w:val="nil"/>
              <w:bottom w:val="nil"/>
              <w:right w:val="nil"/>
            </w:tcBorders>
            <w:vAlign w:val="center"/>
          </w:tcPr>
          <w:p w14:paraId="1B170DA1" w14:textId="77777777" w:rsidR="00277676" w:rsidRPr="0087252C" w:rsidRDefault="00277676" w:rsidP="00FB156C">
            <w:pPr>
              <w:jc w:val="center"/>
              <w:rPr>
                <w:rFonts w:cs="Times New Roman"/>
                <w:color w:val="000000"/>
              </w:rPr>
            </w:pPr>
          </w:p>
        </w:tc>
        <w:tc>
          <w:tcPr>
            <w:tcW w:w="630" w:type="dxa"/>
            <w:tcBorders>
              <w:top w:val="nil"/>
              <w:left w:val="nil"/>
              <w:bottom w:val="nil"/>
              <w:right w:val="nil"/>
            </w:tcBorders>
            <w:vAlign w:val="center"/>
          </w:tcPr>
          <w:p w14:paraId="5E72A96F" w14:textId="77777777" w:rsidR="00277676" w:rsidRDefault="00277676" w:rsidP="00FB156C">
            <w:pPr>
              <w:jc w:val="center"/>
              <w:rPr>
                <w:rFonts w:cs="Times New Roman"/>
                <w:color w:val="000000"/>
              </w:rPr>
            </w:pPr>
          </w:p>
        </w:tc>
        <w:tc>
          <w:tcPr>
            <w:tcW w:w="1080" w:type="dxa"/>
            <w:tcBorders>
              <w:top w:val="nil"/>
              <w:left w:val="nil"/>
              <w:bottom w:val="nil"/>
              <w:right w:val="nil"/>
            </w:tcBorders>
            <w:vAlign w:val="center"/>
          </w:tcPr>
          <w:p w14:paraId="6FDB0042" w14:textId="77777777" w:rsidR="00277676" w:rsidRDefault="00277676" w:rsidP="00FB156C">
            <w:pPr>
              <w:jc w:val="center"/>
              <w:rPr>
                <w:rFonts w:cs="Times New Roman"/>
                <w:color w:val="000000"/>
              </w:rPr>
            </w:pPr>
          </w:p>
        </w:tc>
        <w:tc>
          <w:tcPr>
            <w:tcW w:w="990" w:type="dxa"/>
            <w:tcBorders>
              <w:top w:val="nil"/>
              <w:left w:val="nil"/>
              <w:bottom w:val="nil"/>
              <w:right w:val="nil"/>
            </w:tcBorders>
            <w:vAlign w:val="center"/>
          </w:tcPr>
          <w:p w14:paraId="3FA5C443" w14:textId="77777777" w:rsidR="00277676" w:rsidRDefault="00277676" w:rsidP="00FB156C">
            <w:pPr>
              <w:jc w:val="center"/>
              <w:rPr>
                <w:rFonts w:cs="Times New Roman"/>
                <w:color w:val="000000"/>
              </w:rPr>
            </w:pPr>
          </w:p>
        </w:tc>
        <w:tc>
          <w:tcPr>
            <w:tcW w:w="990" w:type="dxa"/>
            <w:tcBorders>
              <w:top w:val="nil"/>
              <w:left w:val="nil"/>
              <w:bottom w:val="nil"/>
              <w:right w:val="nil"/>
            </w:tcBorders>
            <w:vAlign w:val="center"/>
          </w:tcPr>
          <w:p w14:paraId="5567018D" w14:textId="77777777" w:rsidR="00277676" w:rsidRDefault="00277676" w:rsidP="00FB156C">
            <w:pPr>
              <w:jc w:val="center"/>
              <w:rPr>
                <w:rFonts w:cs="Times New Roman"/>
                <w:color w:val="000000"/>
              </w:rPr>
            </w:pPr>
          </w:p>
        </w:tc>
        <w:tc>
          <w:tcPr>
            <w:tcW w:w="1080" w:type="dxa"/>
            <w:tcBorders>
              <w:top w:val="nil"/>
              <w:left w:val="nil"/>
              <w:bottom w:val="nil"/>
              <w:right w:val="nil"/>
            </w:tcBorders>
            <w:vAlign w:val="center"/>
          </w:tcPr>
          <w:p w14:paraId="6BB35570" w14:textId="77777777" w:rsidR="00277676" w:rsidRDefault="00277676" w:rsidP="00FB156C">
            <w:pPr>
              <w:jc w:val="center"/>
              <w:rPr>
                <w:rFonts w:cs="Times New Roman"/>
                <w:color w:val="000000"/>
              </w:rPr>
            </w:pPr>
          </w:p>
        </w:tc>
        <w:tc>
          <w:tcPr>
            <w:tcW w:w="720" w:type="dxa"/>
            <w:tcBorders>
              <w:top w:val="nil"/>
              <w:left w:val="nil"/>
              <w:bottom w:val="nil"/>
              <w:right w:val="nil"/>
            </w:tcBorders>
            <w:shd w:val="clear" w:color="auto" w:fill="auto"/>
            <w:noWrap/>
            <w:vAlign w:val="center"/>
          </w:tcPr>
          <w:p w14:paraId="59E19402" w14:textId="77777777" w:rsidR="00277676" w:rsidRPr="00414E1A" w:rsidRDefault="00277676" w:rsidP="00FB156C">
            <w:pPr>
              <w:jc w:val="center"/>
              <w:rPr>
                <w:rFonts w:cs="Times New Roman"/>
                <w:color w:val="000000"/>
              </w:rPr>
            </w:pPr>
          </w:p>
        </w:tc>
        <w:tc>
          <w:tcPr>
            <w:tcW w:w="630" w:type="dxa"/>
            <w:tcBorders>
              <w:top w:val="nil"/>
              <w:left w:val="nil"/>
              <w:bottom w:val="nil"/>
              <w:right w:val="nil"/>
            </w:tcBorders>
            <w:shd w:val="clear" w:color="auto" w:fill="auto"/>
            <w:noWrap/>
            <w:vAlign w:val="center"/>
          </w:tcPr>
          <w:p w14:paraId="3DF80757" w14:textId="77777777" w:rsidR="00277676" w:rsidRPr="00414E1A" w:rsidRDefault="00277676" w:rsidP="00FB156C">
            <w:pPr>
              <w:jc w:val="center"/>
              <w:rPr>
                <w:rFonts w:cs="Times New Roman"/>
                <w:color w:val="000000"/>
              </w:rPr>
            </w:pPr>
          </w:p>
        </w:tc>
      </w:tr>
    </w:tbl>
    <w:p w14:paraId="6CBC8C34" w14:textId="77777777" w:rsidR="00277676" w:rsidRDefault="00277676" w:rsidP="00F4186D">
      <w:pPr>
        <w:pStyle w:val="Heading2"/>
        <w:jc w:val="left"/>
      </w:pPr>
    </w:p>
    <w:p w14:paraId="0D7CA89C" w14:textId="77777777" w:rsidR="00277676" w:rsidRDefault="00277676" w:rsidP="00F4186D">
      <w:pPr>
        <w:pStyle w:val="Heading2"/>
        <w:jc w:val="left"/>
      </w:pPr>
    </w:p>
    <w:p w14:paraId="5B7E67CE" w14:textId="185B9C02" w:rsidR="00DD6ED7" w:rsidRDefault="0076447A" w:rsidP="00F4186D">
      <w:pPr>
        <w:pStyle w:val="Heading2"/>
        <w:jc w:val="left"/>
      </w:pPr>
      <w:r>
        <w:t xml:space="preserve">Table 2. </w:t>
      </w:r>
      <w:r w:rsidR="00DD6ED7">
        <w:t xml:space="preserve"> ASCVD event</w:t>
      </w:r>
      <w:r w:rsidR="00AD1326">
        <w:t xml:space="preserve"> rate per 100</w:t>
      </w:r>
      <w:r w:rsidR="00485511">
        <w:t>0</w:t>
      </w:r>
      <w:r w:rsidR="00AD1326">
        <w:t xml:space="preserve"> </w:t>
      </w:r>
      <w:r w:rsidR="00485511">
        <w:t xml:space="preserve">person </w:t>
      </w:r>
      <w:r w:rsidR="00AD1326">
        <w:t>years,</w:t>
      </w:r>
      <w:r w:rsidR="00DD6ED7">
        <w:t xml:space="preserve"> in Ontario</w:t>
      </w:r>
      <w:r w:rsidR="00EB4B0C">
        <w:t>,</w:t>
      </w:r>
      <w:r w:rsidR="00DD6ED7">
        <w:t xml:space="preserve"> </w:t>
      </w:r>
      <w:r w:rsidR="00A50E0F">
        <w:t>FY 2005/06 to 2017/18</w:t>
      </w:r>
      <w:r w:rsidR="00F4463C">
        <w:t>8</w:t>
      </w:r>
    </w:p>
    <w:p w14:paraId="0785CC36" w14:textId="1B50957D" w:rsidR="0073378F" w:rsidRPr="0073378F" w:rsidRDefault="0073378F" w:rsidP="0073378F">
      <w:r>
        <w:t>*</w:t>
      </w:r>
      <w:r w:rsidRPr="0073378F">
        <w:rPr>
          <w:i/>
        </w:rPr>
        <w:t>please include numerator and denominator</w:t>
      </w:r>
    </w:p>
    <w:p w14:paraId="1B612C38" w14:textId="77777777" w:rsidR="00DD6ED7" w:rsidRDefault="00DD6ED7" w:rsidP="00F4186D">
      <w:pPr>
        <w:pStyle w:val="Heading2"/>
        <w:jc w:val="left"/>
      </w:pPr>
    </w:p>
    <w:tbl>
      <w:tblPr>
        <w:tblW w:w="12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857"/>
        <w:gridCol w:w="630"/>
        <w:gridCol w:w="498"/>
        <w:gridCol w:w="540"/>
        <w:gridCol w:w="810"/>
        <w:gridCol w:w="810"/>
        <w:gridCol w:w="1083"/>
        <w:gridCol w:w="548"/>
        <w:gridCol w:w="785"/>
        <w:gridCol w:w="1625"/>
        <w:gridCol w:w="1122"/>
        <w:gridCol w:w="1218"/>
        <w:gridCol w:w="1609"/>
      </w:tblGrid>
      <w:tr w:rsidR="00773E0C" w:rsidRPr="00AD3C1D" w14:paraId="07BFD1E0" w14:textId="77777777" w:rsidTr="00AD1326">
        <w:trPr>
          <w:trHeight w:val="300"/>
          <w:jc w:val="center"/>
        </w:trPr>
        <w:tc>
          <w:tcPr>
            <w:tcW w:w="849" w:type="dxa"/>
            <w:vMerge w:val="restart"/>
            <w:shd w:val="clear" w:color="000000" w:fill="F2F2F2"/>
            <w:vAlign w:val="center"/>
            <w:hideMark/>
          </w:tcPr>
          <w:p w14:paraId="79EA26C6" w14:textId="77777777" w:rsidR="00773E0C" w:rsidRPr="00AD3C1D" w:rsidRDefault="00773E0C" w:rsidP="002C2EC0">
            <w:pPr>
              <w:jc w:val="center"/>
              <w:rPr>
                <w:rFonts w:cs="Times New Roman"/>
                <w:b/>
                <w:bCs/>
                <w:color w:val="000000"/>
                <w:sz w:val="22"/>
                <w:szCs w:val="22"/>
              </w:rPr>
            </w:pPr>
            <w:r w:rsidRPr="00AD3C1D">
              <w:rPr>
                <w:rFonts w:cs="Times New Roman"/>
                <w:b/>
                <w:bCs/>
                <w:color w:val="000000"/>
                <w:sz w:val="22"/>
                <w:szCs w:val="22"/>
              </w:rPr>
              <w:t>Year</w:t>
            </w:r>
          </w:p>
        </w:tc>
        <w:tc>
          <w:tcPr>
            <w:tcW w:w="12135" w:type="dxa"/>
            <w:gridSpan w:val="13"/>
            <w:shd w:val="clear" w:color="000000" w:fill="F2F2F2"/>
          </w:tcPr>
          <w:p w14:paraId="3E84CD2B" w14:textId="0F09528B" w:rsidR="00773E0C" w:rsidRPr="00AD3C1D" w:rsidRDefault="00773E0C" w:rsidP="00AD1326">
            <w:pPr>
              <w:jc w:val="center"/>
              <w:rPr>
                <w:rFonts w:cs="Times New Roman"/>
                <w:b/>
                <w:bCs/>
                <w:color w:val="000000"/>
                <w:sz w:val="22"/>
                <w:szCs w:val="22"/>
              </w:rPr>
            </w:pPr>
            <w:r>
              <w:rPr>
                <w:rFonts w:cs="Times New Roman"/>
                <w:b/>
                <w:bCs/>
                <w:color w:val="000000"/>
                <w:sz w:val="22"/>
                <w:szCs w:val="22"/>
              </w:rPr>
              <w:t xml:space="preserve">Event Rate </w:t>
            </w:r>
            <w:r w:rsidR="00AD1326">
              <w:rPr>
                <w:rFonts w:cs="Times New Roman"/>
                <w:b/>
                <w:bCs/>
                <w:color w:val="000000"/>
                <w:sz w:val="22"/>
                <w:szCs w:val="22"/>
              </w:rPr>
              <w:t>(</w:t>
            </w:r>
            <w:r>
              <w:rPr>
                <w:rFonts w:cs="Times New Roman"/>
                <w:b/>
                <w:bCs/>
                <w:color w:val="000000"/>
                <w:sz w:val="22"/>
                <w:szCs w:val="22"/>
              </w:rPr>
              <w:t>per 100</w:t>
            </w:r>
            <w:r w:rsidR="00485511">
              <w:rPr>
                <w:rFonts w:cs="Times New Roman"/>
                <w:b/>
                <w:bCs/>
                <w:color w:val="000000"/>
                <w:sz w:val="22"/>
                <w:szCs w:val="22"/>
              </w:rPr>
              <w:t>0</w:t>
            </w:r>
            <w:r>
              <w:rPr>
                <w:rFonts w:cs="Times New Roman"/>
                <w:b/>
                <w:bCs/>
                <w:color w:val="000000"/>
                <w:sz w:val="22"/>
                <w:szCs w:val="22"/>
              </w:rPr>
              <w:t xml:space="preserve"> </w:t>
            </w:r>
            <w:r w:rsidR="00485511">
              <w:rPr>
                <w:rFonts w:cs="Times New Roman"/>
                <w:b/>
                <w:bCs/>
                <w:color w:val="000000"/>
                <w:sz w:val="22"/>
                <w:szCs w:val="22"/>
              </w:rPr>
              <w:t xml:space="preserve">Person </w:t>
            </w:r>
            <w:r>
              <w:rPr>
                <w:rFonts w:cs="Times New Roman"/>
                <w:b/>
                <w:bCs/>
                <w:color w:val="000000"/>
                <w:sz w:val="22"/>
                <w:szCs w:val="22"/>
              </w:rPr>
              <w:t>Years</w:t>
            </w:r>
            <w:r w:rsidR="00AD1326">
              <w:rPr>
                <w:rFonts w:cs="Times New Roman"/>
                <w:b/>
                <w:bCs/>
                <w:color w:val="000000"/>
                <w:sz w:val="22"/>
                <w:szCs w:val="22"/>
              </w:rPr>
              <w:t>) with 95% CI’s</w:t>
            </w:r>
          </w:p>
        </w:tc>
      </w:tr>
      <w:tr w:rsidR="00123031" w:rsidRPr="00AD3C1D" w14:paraId="394FD00B" w14:textId="77777777" w:rsidTr="00AD1326">
        <w:trPr>
          <w:trHeight w:val="300"/>
          <w:jc w:val="center"/>
        </w:trPr>
        <w:tc>
          <w:tcPr>
            <w:tcW w:w="849" w:type="dxa"/>
            <w:vMerge/>
            <w:vAlign w:val="center"/>
            <w:hideMark/>
          </w:tcPr>
          <w:p w14:paraId="64E33D63" w14:textId="77777777" w:rsidR="00123031" w:rsidRPr="00AD3C1D" w:rsidRDefault="00123031" w:rsidP="00773E0C">
            <w:pPr>
              <w:rPr>
                <w:rFonts w:cs="Times New Roman"/>
                <w:b/>
                <w:bCs/>
                <w:color w:val="000000"/>
                <w:sz w:val="22"/>
                <w:szCs w:val="22"/>
              </w:rPr>
            </w:pPr>
          </w:p>
        </w:tc>
        <w:tc>
          <w:tcPr>
            <w:tcW w:w="857" w:type="dxa"/>
            <w:shd w:val="clear" w:color="000000" w:fill="F2F2F2"/>
            <w:vAlign w:val="center"/>
            <w:hideMark/>
          </w:tcPr>
          <w:p w14:paraId="7CB6F5F3" w14:textId="77777777" w:rsidR="00123031" w:rsidRPr="00123031" w:rsidRDefault="00123031" w:rsidP="00773E0C">
            <w:pPr>
              <w:jc w:val="center"/>
              <w:rPr>
                <w:rFonts w:cs="Times New Roman"/>
                <w:b/>
                <w:bCs/>
                <w:color w:val="000000"/>
              </w:rPr>
            </w:pPr>
            <w:r w:rsidRPr="00123031">
              <w:rPr>
                <w:rFonts w:cs="Times New Roman"/>
                <w:b/>
                <w:bCs/>
                <w:color w:val="000000"/>
              </w:rPr>
              <w:t>All events</w:t>
            </w:r>
          </w:p>
        </w:tc>
        <w:tc>
          <w:tcPr>
            <w:tcW w:w="630" w:type="dxa"/>
            <w:shd w:val="clear" w:color="000000" w:fill="F2F2F2"/>
            <w:noWrap/>
            <w:vAlign w:val="center"/>
            <w:hideMark/>
          </w:tcPr>
          <w:p w14:paraId="12065634" w14:textId="77777777" w:rsidR="00123031" w:rsidRPr="00123031" w:rsidRDefault="00123031" w:rsidP="00123031">
            <w:pPr>
              <w:jc w:val="center"/>
              <w:rPr>
                <w:rFonts w:cs="Times New Roman"/>
                <w:b/>
                <w:bCs/>
                <w:color w:val="000000"/>
              </w:rPr>
            </w:pPr>
            <w:r w:rsidRPr="00123031">
              <w:rPr>
                <w:rFonts w:cs="Times New Roman"/>
                <w:b/>
                <w:bCs/>
                <w:color w:val="000000"/>
              </w:rPr>
              <w:t>PAD</w:t>
            </w:r>
          </w:p>
        </w:tc>
        <w:tc>
          <w:tcPr>
            <w:tcW w:w="498" w:type="dxa"/>
            <w:shd w:val="clear" w:color="000000" w:fill="F2F2F2"/>
            <w:noWrap/>
            <w:vAlign w:val="center"/>
            <w:hideMark/>
          </w:tcPr>
          <w:p w14:paraId="1825C429" w14:textId="77777777" w:rsidR="00123031" w:rsidRPr="00123031" w:rsidRDefault="00123031" w:rsidP="00123031">
            <w:pPr>
              <w:jc w:val="center"/>
              <w:rPr>
                <w:rFonts w:cs="Times New Roman"/>
                <w:b/>
                <w:bCs/>
                <w:color w:val="000000"/>
              </w:rPr>
            </w:pPr>
            <w:r w:rsidRPr="00123031">
              <w:rPr>
                <w:rFonts w:cs="Times New Roman"/>
                <w:b/>
                <w:bCs/>
                <w:color w:val="000000"/>
              </w:rPr>
              <w:t>MI</w:t>
            </w:r>
          </w:p>
        </w:tc>
        <w:tc>
          <w:tcPr>
            <w:tcW w:w="540" w:type="dxa"/>
            <w:shd w:val="clear" w:color="000000" w:fill="F2F2F2"/>
            <w:noWrap/>
            <w:vAlign w:val="center"/>
            <w:hideMark/>
          </w:tcPr>
          <w:p w14:paraId="7BE3265E" w14:textId="77777777" w:rsidR="00123031" w:rsidRPr="00123031" w:rsidRDefault="00123031" w:rsidP="00123031">
            <w:pPr>
              <w:jc w:val="center"/>
              <w:rPr>
                <w:rFonts w:cs="Times New Roman"/>
                <w:b/>
                <w:bCs/>
                <w:color w:val="000000"/>
              </w:rPr>
            </w:pPr>
            <w:r w:rsidRPr="00123031">
              <w:rPr>
                <w:rFonts w:cs="Times New Roman"/>
                <w:b/>
                <w:bCs/>
                <w:color w:val="000000"/>
              </w:rPr>
              <w:t>TIA</w:t>
            </w:r>
          </w:p>
        </w:tc>
        <w:tc>
          <w:tcPr>
            <w:tcW w:w="810" w:type="dxa"/>
            <w:shd w:val="clear" w:color="000000" w:fill="F2F2F2"/>
            <w:noWrap/>
            <w:vAlign w:val="center"/>
            <w:hideMark/>
          </w:tcPr>
          <w:p w14:paraId="5443DD4E" w14:textId="77777777" w:rsidR="00123031" w:rsidRPr="00123031" w:rsidRDefault="00123031" w:rsidP="00123031">
            <w:pPr>
              <w:jc w:val="center"/>
              <w:rPr>
                <w:rFonts w:cs="Times New Roman"/>
                <w:b/>
                <w:bCs/>
                <w:color w:val="000000"/>
              </w:rPr>
            </w:pPr>
            <w:r w:rsidRPr="00123031">
              <w:rPr>
                <w:rFonts w:cs="Times New Roman"/>
                <w:b/>
                <w:bCs/>
                <w:color w:val="000000"/>
              </w:rPr>
              <w:t>Stroke</w:t>
            </w:r>
          </w:p>
        </w:tc>
        <w:tc>
          <w:tcPr>
            <w:tcW w:w="810" w:type="dxa"/>
            <w:shd w:val="clear" w:color="000000" w:fill="F2F2F2"/>
            <w:noWrap/>
            <w:vAlign w:val="center"/>
            <w:hideMark/>
          </w:tcPr>
          <w:p w14:paraId="4A8DEE99" w14:textId="77777777" w:rsidR="00123031" w:rsidRPr="00123031" w:rsidRDefault="00123031" w:rsidP="00123031">
            <w:pPr>
              <w:jc w:val="center"/>
              <w:rPr>
                <w:rFonts w:cs="Times New Roman"/>
                <w:b/>
                <w:bCs/>
                <w:color w:val="000000"/>
              </w:rPr>
            </w:pPr>
            <w:r w:rsidRPr="00123031">
              <w:rPr>
                <w:rFonts w:cs="Times New Roman"/>
                <w:b/>
                <w:bCs/>
                <w:color w:val="000000"/>
              </w:rPr>
              <w:t>Angina</w:t>
            </w:r>
          </w:p>
        </w:tc>
        <w:tc>
          <w:tcPr>
            <w:tcW w:w="1083" w:type="dxa"/>
            <w:shd w:val="clear" w:color="000000" w:fill="F2F2F2"/>
            <w:vAlign w:val="center"/>
          </w:tcPr>
          <w:p w14:paraId="420747B0" w14:textId="619CC0B8" w:rsidR="00123031" w:rsidRPr="00123031" w:rsidRDefault="00CA0122" w:rsidP="00123031">
            <w:pPr>
              <w:jc w:val="center"/>
              <w:rPr>
                <w:rFonts w:cs="Times New Roman"/>
                <w:b/>
                <w:bCs/>
                <w:color w:val="000000"/>
              </w:rPr>
            </w:pPr>
            <w:r>
              <w:rPr>
                <w:rFonts w:ascii="Calibri" w:hAnsi="Calibri" w:cs="Times New Roman"/>
                <w:b/>
                <w:bCs/>
                <w:color w:val="000000"/>
              </w:rPr>
              <w:t>Aortic</w:t>
            </w:r>
            <w:r w:rsidR="00123031" w:rsidRPr="00123031">
              <w:rPr>
                <w:rFonts w:ascii="Calibri" w:hAnsi="Calibri" w:cs="Times New Roman"/>
                <w:b/>
                <w:bCs/>
                <w:color w:val="000000"/>
              </w:rPr>
              <w:t xml:space="preserve"> Aneurysm</w:t>
            </w:r>
          </w:p>
        </w:tc>
        <w:tc>
          <w:tcPr>
            <w:tcW w:w="548" w:type="dxa"/>
            <w:shd w:val="clear" w:color="000000" w:fill="F2F2F2"/>
            <w:vAlign w:val="center"/>
          </w:tcPr>
          <w:p w14:paraId="2C55F831" w14:textId="28A7D8DA" w:rsidR="00123031" w:rsidRPr="00123031" w:rsidRDefault="00123031" w:rsidP="00123031">
            <w:pPr>
              <w:jc w:val="center"/>
              <w:rPr>
                <w:rFonts w:cs="Times New Roman"/>
                <w:b/>
                <w:bCs/>
                <w:color w:val="000000"/>
              </w:rPr>
            </w:pPr>
            <w:r w:rsidRPr="00123031">
              <w:rPr>
                <w:rFonts w:ascii="Calibri" w:hAnsi="Calibri" w:cs="Times New Roman"/>
                <w:b/>
                <w:bCs/>
                <w:color w:val="000000"/>
              </w:rPr>
              <w:t>PCI</w:t>
            </w:r>
          </w:p>
        </w:tc>
        <w:tc>
          <w:tcPr>
            <w:tcW w:w="785" w:type="dxa"/>
            <w:shd w:val="clear" w:color="000000" w:fill="F2F2F2"/>
            <w:vAlign w:val="center"/>
          </w:tcPr>
          <w:p w14:paraId="791F2DB0" w14:textId="241899F6" w:rsidR="00123031" w:rsidRPr="00123031" w:rsidRDefault="00123031" w:rsidP="00123031">
            <w:pPr>
              <w:jc w:val="center"/>
              <w:rPr>
                <w:rFonts w:cs="Times New Roman"/>
                <w:b/>
                <w:bCs/>
                <w:color w:val="000000"/>
              </w:rPr>
            </w:pPr>
            <w:r w:rsidRPr="00123031">
              <w:rPr>
                <w:rFonts w:ascii="Calibri" w:hAnsi="Calibri" w:cs="Times New Roman"/>
                <w:b/>
                <w:bCs/>
                <w:color w:val="000000"/>
              </w:rPr>
              <w:t>CABG</w:t>
            </w:r>
          </w:p>
        </w:tc>
        <w:tc>
          <w:tcPr>
            <w:tcW w:w="1625" w:type="dxa"/>
            <w:shd w:val="clear" w:color="000000" w:fill="F2F2F2"/>
            <w:vAlign w:val="center"/>
          </w:tcPr>
          <w:p w14:paraId="3C28BA7D" w14:textId="7AEC204C" w:rsidR="00123031" w:rsidRPr="00123031" w:rsidRDefault="00123031" w:rsidP="00123031">
            <w:pPr>
              <w:jc w:val="center"/>
              <w:rPr>
                <w:rFonts w:cs="Times New Roman"/>
                <w:b/>
                <w:bCs/>
                <w:color w:val="000000"/>
              </w:rPr>
            </w:pPr>
            <w:r w:rsidRPr="00123031">
              <w:rPr>
                <w:rFonts w:ascii="Calibri" w:hAnsi="Calibri" w:cs="Times New Roman"/>
                <w:b/>
                <w:bCs/>
                <w:color w:val="000000"/>
              </w:rPr>
              <w:t>Carotid endarterectomy /</w:t>
            </w:r>
            <w:r w:rsidR="00AD1326">
              <w:rPr>
                <w:rFonts w:ascii="Calibri" w:hAnsi="Calibri" w:cs="Times New Roman"/>
                <w:b/>
                <w:bCs/>
                <w:color w:val="000000"/>
              </w:rPr>
              <w:t xml:space="preserve"> </w:t>
            </w:r>
            <w:r w:rsidRPr="00123031">
              <w:rPr>
                <w:rFonts w:ascii="Calibri" w:hAnsi="Calibri" w:cs="Times New Roman"/>
                <w:b/>
                <w:bCs/>
                <w:color w:val="000000"/>
              </w:rPr>
              <w:t>stent</w:t>
            </w:r>
          </w:p>
        </w:tc>
        <w:tc>
          <w:tcPr>
            <w:tcW w:w="1122" w:type="dxa"/>
            <w:shd w:val="clear" w:color="000000" w:fill="F2F2F2"/>
            <w:vAlign w:val="center"/>
          </w:tcPr>
          <w:p w14:paraId="2837EBEC" w14:textId="50CD3AC0" w:rsidR="00123031" w:rsidRPr="00123031" w:rsidRDefault="00123031" w:rsidP="00123031">
            <w:pPr>
              <w:jc w:val="center"/>
              <w:rPr>
                <w:rFonts w:cs="Times New Roman"/>
                <w:b/>
                <w:bCs/>
                <w:color w:val="000000"/>
              </w:rPr>
            </w:pPr>
            <w:r w:rsidRPr="00123031">
              <w:rPr>
                <w:rFonts w:cs="Times New Roman"/>
                <w:b/>
                <w:bCs/>
                <w:color w:val="000000"/>
              </w:rPr>
              <w:t>Peripheral artery bypass surgery</w:t>
            </w:r>
          </w:p>
        </w:tc>
        <w:tc>
          <w:tcPr>
            <w:tcW w:w="1218" w:type="dxa"/>
            <w:shd w:val="clear" w:color="000000" w:fill="F2F2F2"/>
            <w:vAlign w:val="center"/>
          </w:tcPr>
          <w:p w14:paraId="046294DB" w14:textId="405C59E5" w:rsidR="00123031" w:rsidRPr="00123031" w:rsidRDefault="00123031" w:rsidP="00123031">
            <w:pPr>
              <w:jc w:val="center"/>
              <w:rPr>
                <w:rFonts w:cs="Times New Roman"/>
                <w:b/>
                <w:bCs/>
                <w:color w:val="000000"/>
              </w:rPr>
            </w:pPr>
            <w:r w:rsidRPr="00123031">
              <w:rPr>
                <w:rFonts w:cs="Times New Roman"/>
                <w:b/>
                <w:bCs/>
                <w:color w:val="000000"/>
              </w:rPr>
              <w:t>Peripheral artery angioplasty / stenting</w:t>
            </w:r>
          </w:p>
        </w:tc>
        <w:tc>
          <w:tcPr>
            <w:tcW w:w="1609" w:type="dxa"/>
            <w:shd w:val="clear" w:color="000000" w:fill="F2F2F2"/>
            <w:noWrap/>
            <w:vAlign w:val="center"/>
            <w:hideMark/>
          </w:tcPr>
          <w:p w14:paraId="01872980" w14:textId="5ACFC13F" w:rsidR="00123031" w:rsidRPr="00123031" w:rsidRDefault="00123031" w:rsidP="00773E0C">
            <w:pPr>
              <w:jc w:val="center"/>
              <w:rPr>
                <w:rFonts w:cs="Times New Roman"/>
                <w:b/>
                <w:bCs/>
                <w:color w:val="000000"/>
              </w:rPr>
            </w:pPr>
            <w:r w:rsidRPr="00123031">
              <w:rPr>
                <w:rFonts w:cs="Times New Roman"/>
                <w:b/>
                <w:bCs/>
                <w:color w:val="000000"/>
              </w:rPr>
              <w:t>Peripheral artery endarterectomy</w:t>
            </w:r>
          </w:p>
        </w:tc>
      </w:tr>
      <w:tr w:rsidR="00123031" w:rsidRPr="00AD3C1D" w14:paraId="7574FB9D" w14:textId="77777777" w:rsidTr="00AD1326">
        <w:trPr>
          <w:trHeight w:val="300"/>
          <w:jc w:val="center"/>
        </w:trPr>
        <w:tc>
          <w:tcPr>
            <w:tcW w:w="849" w:type="dxa"/>
            <w:shd w:val="clear" w:color="auto" w:fill="auto"/>
            <w:vAlign w:val="center"/>
            <w:hideMark/>
          </w:tcPr>
          <w:p w14:paraId="4ADEBDC7" w14:textId="559A31B4" w:rsidR="00F4463C" w:rsidRDefault="00F4463C" w:rsidP="002C2EC0">
            <w:pPr>
              <w:jc w:val="center"/>
              <w:rPr>
                <w:rFonts w:cs="Times New Roman"/>
                <w:color w:val="000000"/>
                <w:sz w:val="22"/>
                <w:szCs w:val="22"/>
              </w:rPr>
            </w:pPr>
          </w:p>
          <w:p w14:paraId="0EDBB020" w14:textId="3A5D170A" w:rsidR="00F4463C" w:rsidRDefault="00F4463C" w:rsidP="002C2EC0">
            <w:pPr>
              <w:jc w:val="center"/>
              <w:rPr>
                <w:rFonts w:cs="Times New Roman"/>
                <w:color w:val="000000"/>
                <w:sz w:val="22"/>
                <w:szCs w:val="22"/>
              </w:rPr>
            </w:pPr>
            <w:r>
              <w:rPr>
                <w:rFonts w:cs="Times New Roman"/>
                <w:color w:val="000000"/>
                <w:sz w:val="22"/>
                <w:szCs w:val="22"/>
              </w:rPr>
              <w:t>2005</w:t>
            </w:r>
          </w:p>
          <w:p w14:paraId="45ED06D8" w14:textId="5E2364B7" w:rsidR="00123031" w:rsidRPr="00AD3C1D" w:rsidRDefault="00123031" w:rsidP="002C2EC0">
            <w:pPr>
              <w:jc w:val="center"/>
              <w:rPr>
                <w:rFonts w:cs="Times New Roman"/>
                <w:color w:val="000000"/>
                <w:sz w:val="22"/>
                <w:szCs w:val="22"/>
              </w:rPr>
            </w:pPr>
            <w:r w:rsidRPr="00AD3C1D">
              <w:rPr>
                <w:rFonts w:cs="Times New Roman"/>
                <w:color w:val="000000"/>
                <w:sz w:val="22"/>
                <w:szCs w:val="22"/>
              </w:rPr>
              <w:t>2006</w:t>
            </w:r>
          </w:p>
        </w:tc>
        <w:tc>
          <w:tcPr>
            <w:tcW w:w="857" w:type="dxa"/>
            <w:shd w:val="clear" w:color="auto" w:fill="auto"/>
            <w:vAlign w:val="center"/>
            <w:hideMark/>
          </w:tcPr>
          <w:p w14:paraId="312C7166" w14:textId="77777777" w:rsidR="00123031" w:rsidRPr="00AD3C1D" w:rsidRDefault="00123031" w:rsidP="00AD1326">
            <w:pPr>
              <w:jc w:val="center"/>
              <w:rPr>
                <w:rFonts w:cs="Times New Roman"/>
                <w:color w:val="000000"/>
                <w:sz w:val="22"/>
                <w:szCs w:val="22"/>
              </w:rPr>
            </w:pPr>
          </w:p>
        </w:tc>
        <w:tc>
          <w:tcPr>
            <w:tcW w:w="630" w:type="dxa"/>
            <w:shd w:val="clear" w:color="auto" w:fill="auto"/>
            <w:noWrap/>
            <w:vAlign w:val="center"/>
            <w:hideMark/>
          </w:tcPr>
          <w:p w14:paraId="1107233C" w14:textId="77777777" w:rsidR="00123031" w:rsidRPr="00AD3C1D" w:rsidRDefault="00123031" w:rsidP="00AD1326">
            <w:pPr>
              <w:jc w:val="center"/>
              <w:rPr>
                <w:rFonts w:cs="Times New Roman"/>
                <w:color w:val="000000"/>
                <w:sz w:val="22"/>
                <w:szCs w:val="22"/>
              </w:rPr>
            </w:pPr>
          </w:p>
        </w:tc>
        <w:tc>
          <w:tcPr>
            <w:tcW w:w="498" w:type="dxa"/>
            <w:shd w:val="clear" w:color="auto" w:fill="auto"/>
            <w:noWrap/>
            <w:vAlign w:val="center"/>
            <w:hideMark/>
          </w:tcPr>
          <w:p w14:paraId="59DF6BB8" w14:textId="77777777" w:rsidR="00123031" w:rsidRPr="00AD3C1D" w:rsidRDefault="00123031" w:rsidP="00AD1326">
            <w:pPr>
              <w:jc w:val="center"/>
              <w:rPr>
                <w:rFonts w:cs="Times New Roman"/>
                <w:color w:val="000000"/>
                <w:sz w:val="22"/>
                <w:szCs w:val="22"/>
              </w:rPr>
            </w:pPr>
          </w:p>
        </w:tc>
        <w:tc>
          <w:tcPr>
            <w:tcW w:w="540" w:type="dxa"/>
            <w:shd w:val="clear" w:color="auto" w:fill="auto"/>
            <w:noWrap/>
            <w:vAlign w:val="center"/>
            <w:hideMark/>
          </w:tcPr>
          <w:p w14:paraId="6B345126" w14:textId="77777777" w:rsidR="00123031" w:rsidRPr="00AD3C1D" w:rsidRDefault="00123031" w:rsidP="00AD1326">
            <w:pPr>
              <w:jc w:val="center"/>
              <w:rPr>
                <w:rFonts w:cs="Times New Roman"/>
                <w:color w:val="000000"/>
                <w:sz w:val="22"/>
                <w:szCs w:val="22"/>
              </w:rPr>
            </w:pPr>
          </w:p>
        </w:tc>
        <w:tc>
          <w:tcPr>
            <w:tcW w:w="810" w:type="dxa"/>
            <w:shd w:val="clear" w:color="auto" w:fill="auto"/>
            <w:noWrap/>
            <w:vAlign w:val="center"/>
            <w:hideMark/>
          </w:tcPr>
          <w:p w14:paraId="511A20CE" w14:textId="77777777" w:rsidR="00123031" w:rsidRPr="00AD3C1D" w:rsidRDefault="00123031" w:rsidP="00AD1326">
            <w:pPr>
              <w:jc w:val="center"/>
              <w:rPr>
                <w:rFonts w:cs="Times New Roman"/>
                <w:color w:val="000000"/>
                <w:sz w:val="22"/>
                <w:szCs w:val="22"/>
              </w:rPr>
            </w:pPr>
          </w:p>
        </w:tc>
        <w:tc>
          <w:tcPr>
            <w:tcW w:w="810" w:type="dxa"/>
            <w:shd w:val="clear" w:color="auto" w:fill="auto"/>
            <w:noWrap/>
            <w:vAlign w:val="center"/>
            <w:hideMark/>
          </w:tcPr>
          <w:p w14:paraId="72695E5E" w14:textId="77777777" w:rsidR="00123031" w:rsidRPr="00AD3C1D" w:rsidRDefault="00123031" w:rsidP="00AD1326">
            <w:pPr>
              <w:jc w:val="center"/>
              <w:rPr>
                <w:rFonts w:cs="Times New Roman"/>
                <w:color w:val="000000"/>
                <w:sz w:val="22"/>
                <w:szCs w:val="22"/>
              </w:rPr>
            </w:pPr>
          </w:p>
        </w:tc>
        <w:tc>
          <w:tcPr>
            <w:tcW w:w="1083" w:type="dxa"/>
            <w:vAlign w:val="center"/>
          </w:tcPr>
          <w:p w14:paraId="4F562CB1" w14:textId="77777777" w:rsidR="00123031" w:rsidRPr="00AD3C1D" w:rsidRDefault="00123031" w:rsidP="00AD1326">
            <w:pPr>
              <w:jc w:val="center"/>
              <w:rPr>
                <w:rFonts w:cs="Times New Roman"/>
                <w:color w:val="000000"/>
                <w:sz w:val="22"/>
                <w:szCs w:val="22"/>
              </w:rPr>
            </w:pPr>
          </w:p>
        </w:tc>
        <w:tc>
          <w:tcPr>
            <w:tcW w:w="548" w:type="dxa"/>
            <w:vAlign w:val="center"/>
          </w:tcPr>
          <w:p w14:paraId="37FD558C" w14:textId="77777777" w:rsidR="00123031" w:rsidRPr="00AD3C1D" w:rsidRDefault="00123031" w:rsidP="00AD1326">
            <w:pPr>
              <w:jc w:val="center"/>
              <w:rPr>
                <w:rFonts w:cs="Times New Roman"/>
                <w:color w:val="000000"/>
                <w:sz w:val="22"/>
                <w:szCs w:val="22"/>
              </w:rPr>
            </w:pPr>
          </w:p>
        </w:tc>
        <w:tc>
          <w:tcPr>
            <w:tcW w:w="785" w:type="dxa"/>
            <w:vAlign w:val="center"/>
          </w:tcPr>
          <w:p w14:paraId="0CC7AE22" w14:textId="77777777" w:rsidR="00123031" w:rsidRPr="00AD3C1D" w:rsidRDefault="00123031" w:rsidP="00AD1326">
            <w:pPr>
              <w:jc w:val="center"/>
              <w:rPr>
                <w:rFonts w:cs="Times New Roman"/>
                <w:color w:val="000000"/>
                <w:sz w:val="22"/>
                <w:szCs w:val="22"/>
              </w:rPr>
            </w:pPr>
          </w:p>
        </w:tc>
        <w:tc>
          <w:tcPr>
            <w:tcW w:w="1625" w:type="dxa"/>
            <w:vAlign w:val="center"/>
          </w:tcPr>
          <w:p w14:paraId="637012C2" w14:textId="77777777" w:rsidR="00123031" w:rsidRPr="00AD3C1D" w:rsidRDefault="00123031" w:rsidP="00AD1326">
            <w:pPr>
              <w:jc w:val="center"/>
              <w:rPr>
                <w:rFonts w:cs="Times New Roman"/>
                <w:color w:val="000000"/>
                <w:sz w:val="22"/>
                <w:szCs w:val="22"/>
              </w:rPr>
            </w:pPr>
          </w:p>
        </w:tc>
        <w:tc>
          <w:tcPr>
            <w:tcW w:w="1122" w:type="dxa"/>
            <w:vAlign w:val="center"/>
          </w:tcPr>
          <w:p w14:paraId="5EC0C9CE" w14:textId="77777777" w:rsidR="00123031" w:rsidRPr="00AD3C1D" w:rsidRDefault="00123031" w:rsidP="00AD1326">
            <w:pPr>
              <w:jc w:val="center"/>
              <w:rPr>
                <w:rFonts w:cs="Times New Roman"/>
                <w:color w:val="000000"/>
                <w:sz w:val="22"/>
                <w:szCs w:val="22"/>
              </w:rPr>
            </w:pPr>
          </w:p>
        </w:tc>
        <w:tc>
          <w:tcPr>
            <w:tcW w:w="1218" w:type="dxa"/>
            <w:vAlign w:val="center"/>
          </w:tcPr>
          <w:p w14:paraId="250ACFCF" w14:textId="77777777" w:rsidR="00123031" w:rsidRPr="00AD3C1D" w:rsidRDefault="00123031" w:rsidP="00AD1326">
            <w:pPr>
              <w:jc w:val="center"/>
              <w:rPr>
                <w:rFonts w:cs="Times New Roman"/>
                <w:color w:val="000000"/>
                <w:sz w:val="22"/>
                <w:szCs w:val="22"/>
              </w:rPr>
            </w:pPr>
          </w:p>
        </w:tc>
        <w:tc>
          <w:tcPr>
            <w:tcW w:w="1609" w:type="dxa"/>
            <w:shd w:val="clear" w:color="auto" w:fill="auto"/>
            <w:noWrap/>
            <w:vAlign w:val="center"/>
            <w:hideMark/>
          </w:tcPr>
          <w:p w14:paraId="5D8C9675" w14:textId="54F53A0C" w:rsidR="00123031" w:rsidRPr="00AD3C1D" w:rsidRDefault="00123031" w:rsidP="00AD1326">
            <w:pPr>
              <w:jc w:val="center"/>
              <w:rPr>
                <w:rFonts w:cs="Times New Roman"/>
                <w:color w:val="000000"/>
                <w:sz w:val="22"/>
                <w:szCs w:val="22"/>
              </w:rPr>
            </w:pPr>
          </w:p>
        </w:tc>
      </w:tr>
      <w:tr w:rsidR="00123031" w:rsidRPr="00AD3C1D" w14:paraId="23D6088E" w14:textId="77777777" w:rsidTr="00AD1326">
        <w:trPr>
          <w:trHeight w:val="300"/>
          <w:jc w:val="center"/>
        </w:trPr>
        <w:tc>
          <w:tcPr>
            <w:tcW w:w="849" w:type="dxa"/>
            <w:shd w:val="clear" w:color="auto" w:fill="auto"/>
            <w:vAlign w:val="center"/>
            <w:hideMark/>
          </w:tcPr>
          <w:p w14:paraId="23E5B291" w14:textId="77777777" w:rsidR="00123031" w:rsidRPr="00AD3C1D" w:rsidRDefault="00123031" w:rsidP="002C2EC0">
            <w:pPr>
              <w:jc w:val="center"/>
              <w:rPr>
                <w:rFonts w:cs="Times New Roman"/>
                <w:color w:val="000000"/>
                <w:sz w:val="22"/>
                <w:szCs w:val="22"/>
              </w:rPr>
            </w:pPr>
            <w:r w:rsidRPr="00AD3C1D">
              <w:rPr>
                <w:rFonts w:cs="Times New Roman"/>
                <w:color w:val="000000"/>
                <w:sz w:val="22"/>
                <w:szCs w:val="22"/>
              </w:rPr>
              <w:t>2007</w:t>
            </w:r>
          </w:p>
        </w:tc>
        <w:tc>
          <w:tcPr>
            <w:tcW w:w="857" w:type="dxa"/>
            <w:shd w:val="clear" w:color="auto" w:fill="auto"/>
            <w:vAlign w:val="center"/>
            <w:hideMark/>
          </w:tcPr>
          <w:p w14:paraId="3E003A52" w14:textId="77777777" w:rsidR="00123031" w:rsidRPr="00AD3C1D" w:rsidRDefault="00123031" w:rsidP="00AD1326">
            <w:pPr>
              <w:jc w:val="center"/>
              <w:rPr>
                <w:rFonts w:cs="Times New Roman"/>
                <w:color w:val="000000"/>
                <w:sz w:val="22"/>
                <w:szCs w:val="22"/>
              </w:rPr>
            </w:pPr>
          </w:p>
        </w:tc>
        <w:tc>
          <w:tcPr>
            <w:tcW w:w="630" w:type="dxa"/>
            <w:shd w:val="clear" w:color="auto" w:fill="auto"/>
            <w:noWrap/>
            <w:vAlign w:val="center"/>
            <w:hideMark/>
          </w:tcPr>
          <w:p w14:paraId="29CA26DE" w14:textId="77777777" w:rsidR="00123031" w:rsidRPr="00AD3C1D" w:rsidRDefault="00123031" w:rsidP="00AD1326">
            <w:pPr>
              <w:jc w:val="center"/>
              <w:rPr>
                <w:rFonts w:cs="Times New Roman"/>
                <w:color w:val="000000"/>
                <w:sz w:val="22"/>
                <w:szCs w:val="22"/>
              </w:rPr>
            </w:pPr>
          </w:p>
        </w:tc>
        <w:tc>
          <w:tcPr>
            <w:tcW w:w="498" w:type="dxa"/>
            <w:shd w:val="clear" w:color="auto" w:fill="auto"/>
            <w:noWrap/>
            <w:vAlign w:val="center"/>
            <w:hideMark/>
          </w:tcPr>
          <w:p w14:paraId="4B41ECA3" w14:textId="77777777" w:rsidR="00123031" w:rsidRPr="00AD3C1D" w:rsidRDefault="00123031" w:rsidP="00AD1326">
            <w:pPr>
              <w:jc w:val="center"/>
              <w:rPr>
                <w:rFonts w:cs="Times New Roman"/>
                <w:color w:val="000000"/>
                <w:sz w:val="22"/>
                <w:szCs w:val="22"/>
              </w:rPr>
            </w:pPr>
          </w:p>
        </w:tc>
        <w:tc>
          <w:tcPr>
            <w:tcW w:w="540" w:type="dxa"/>
            <w:shd w:val="clear" w:color="auto" w:fill="auto"/>
            <w:noWrap/>
            <w:vAlign w:val="center"/>
            <w:hideMark/>
          </w:tcPr>
          <w:p w14:paraId="3B2008D3" w14:textId="77777777" w:rsidR="00123031" w:rsidRPr="00AD3C1D" w:rsidRDefault="00123031" w:rsidP="00AD1326">
            <w:pPr>
              <w:jc w:val="center"/>
              <w:rPr>
                <w:rFonts w:cs="Times New Roman"/>
                <w:color w:val="000000"/>
                <w:sz w:val="22"/>
                <w:szCs w:val="22"/>
              </w:rPr>
            </w:pPr>
          </w:p>
        </w:tc>
        <w:tc>
          <w:tcPr>
            <w:tcW w:w="810" w:type="dxa"/>
            <w:shd w:val="clear" w:color="auto" w:fill="auto"/>
            <w:noWrap/>
            <w:vAlign w:val="center"/>
            <w:hideMark/>
          </w:tcPr>
          <w:p w14:paraId="56FF57CC" w14:textId="77777777" w:rsidR="00123031" w:rsidRPr="00AD3C1D" w:rsidRDefault="00123031" w:rsidP="00AD1326">
            <w:pPr>
              <w:jc w:val="center"/>
              <w:rPr>
                <w:rFonts w:cs="Times New Roman"/>
                <w:color w:val="000000"/>
                <w:sz w:val="22"/>
                <w:szCs w:val="22"/>
              </w:rPr>
            </w:pPr>
          </w:p>
        </w:tc>
        <w:tc>
          <w:tcPr>
            <w:tcW w:w="810" w:type="dxa"/>
            <w:shd w:val="clear" w:color="auto" w:fill="auto"/>
            <w:noWrap/>
            <w:vAlign w:val="center"/>
            <w:hideMark/>
          </w:tcPr>
          <w:p w14:paraId="1CD82273" w14:textId="77777777" w:rsidR="00123031" w:rsidRPr="00AD3C1D" w:rsidRDefault="00123031" w:rsidP="00AD1326">
            <w:pPr>
              <w:jc w:val="center"/>
              <w:rPr>
                <w:rFonts w:cs="Times New Roman"/>
                <w:color w:val="000000"/>
                <w:sz w:val="22"/>
                <w:szCs w:val="22"/>
              </w:rPr>
            </w:pPr>
          </w:p>
        </w:tc>
        <w:tc>
          <w:tcPr>
            <w:tcW w:w="1083" w:type="dxa"/>
            <w:vAlign w:val="center"/>
          </w:tcPr>
          <w:p w14:paraId="2AAE5A7D" w14:textId="77777777" w:rsidR="00123031" w:rsidRPr="00AD3C1D" w:rsidRDefault="00123031" w:rsidP="00AD1326">
            <w:pPr>
              <w:jc w:val="center"/>
              <w:rPr>
                <w:rFonts w:cs="Times New Roman"/>
                <w:color w:val="000000"/>
                <w:sz w:val="22"/>
                <w:szCs w:val="22"/>
              </w:rPr>
            </w:pPr>
          </w:p>
        </w:tc>
        <w:tc>
          <w:tcPr>
            <w:tcW w:w="548" w:type="dxa"/>
            <w:vAlign w:val="center"/>
          </w:tcPr>
          <w:p w14:paraId="7DD23689" w14:textId="77777777" w:rsidR="00123031" w:rsidRPr="00AD3C1D" w:rsidRDefault="00123031" w:rsidP="00AD1326">
            <w:pPr>
              <w:jc w:val="center"/>
              <w:rPr>
                <w:rFonts w:cs="Times New Roman"/>
                <w:color w:val="000000"/>
                <w:sz w:val="22"/>
                <w:szCs w:val="22"/>
              </w:rPr>
            </w:pPr>
          </w:p>
        </w:tc>
        <w:tc>
          <w:tcPr>
            <w:tcW w:w="785" w:type="dxa"/>
            <w:vAlign w:val="center"/>
          </w:tcPr>
          <w:p w14:paraId="048330C4" w14:textId="77777777" w:rsidR="00123031" w:rsidRPr="00AD3C1D" w:rsidRDefault="00123031" w:rsidP="00AD1326">
            <w:pPr>
              <w:jc w:val="center"/>
              <w:rPr>
                <w:rFonts w:cs="Times New Roman"/>
                <w:color w:val="000000"/>
                <w:sz w:val="22"/>
                <w:szCs w:val="22"/>
              </w:rPr>
            </w:pPr>
          </w:p>
        </w:tc>
        <w:tc>
          <w:tcPr>
            <w:tcW w:w="1625" w:type="dxa"/>
            <w:vAlign w:val="center"/>
          </w:tcPr>
          <w:p w14:paraId="37F28095" w14:textId="77777777" w:rsidR="00123031" w:rsidRPr="00AD3C1D" w:rsidRDefault="00123031" w:rsidP="00AD1326">
            <w:pPr>
              <w:jc w:val="center"/>
              <w:rPr>
                <w:rFonts w:cs="Times New Roman"/>
                <w:color w:val="000000"/>
                <w:sz w:val="22"/>
                <w:szCs w:val="22"/>
              </w:rPr>
            </w:pPr>
          </w:p>
        </w:tc>
        <w:tc>
          <w:tcPr>
            <w:tcW w:w="1122" w:type="dxa"/>
            <w:vAlign w:val="center"/>
          </w:tcPr>
          <w:p w14:paraId="7CEF4C3E" w14:textId="77777777" w:rsidR="00123031" w:rsidRPr="00AD3C1D" w:rsidRDefault="00123031" w:rsidP="00AD1326">
            <w:pPr>
              <w:jc w:val="center"/>
              <w:rPr>
                <w:rFonts w:cs="Times New Roman"/>
                <w:color w:val="000000"/>
                <w:sz w:val="22"/>
                <w:szCs w:val="22"/>
              </w:rPr>
            </w:pPr>
          </w:p>
        </w:tc>
        <w:tc>
          <w:tcPr>
            <w:tcW w:w="1218" w:type="dxa"/>
            <w:vAlign w:val="center"/>
          </w:tcPr>
          <w:p w14:paraId="034CE90D" w14:textId="77777777" w:rsidR="00123031" w:rsidRPr="00AD3C1D" w:rsidRDefault="00123031" w:rsidP="00AD1326">
            <w:pPr>
              <w:jc w:val="center"/>
              <w:rPr>
                <w:rFonts w:cs="Times New Roman"/>
                <w:color w:val="000000"/>
                <w:sz w:val="22"/>
                <w:szCs w:val="22"/>
              </w:rPr>
            </w:pPr>
          </w:p>
        </w:tc>
        <w:tc>
          <w:tcPr>
            <w:tcW w:w="1609" w:type="dxa"/>
            <w:shd w:val="clear" w:color="auto" w:fill="auto"/>
            <w:noWrap/>
            <w:vAlign w:val="center"/>
            <w:hideMark/>
          </w:tcPr>
          <w:p w14:paraId="6D3BA280" w14:textId="2AD30839" w:rsidR="00123031" w:rsidRPr="00AD3C1D" w:rsidRDefault="00123031" w:rsidP="00AD1326">
            <w:pPr>
              <w:jc w:val="center"/>
              <w:rPr>
                <w:rFonts w:cs="Times New Roman"/>
                <w:color w:val="000000"/>
                <w:sz w:val="22"/>
                <w:szCs w:val="22"/>
              </w:rPr>
            </w:pPr>
          </w:p>
        </w:tc>
      </w:tr>
      <w:tr w:rsidR="00123031" w:rsidRPr="00AD3C1D" w14:paraId="5FFC51B6" w14:textId="77777777" w:rsidTr="00AD1326">
        <w:trPr>
          <w:trHeight w:val="300"/>
          <w:jc w:val="center"/>
        </w:trPr>
        <w:tc>
          <w:tcPr>
            <w:tcW w:w="849" w:type="dxa"/>
            <w:shd w:val="clear" w:color="auto" w:fill="auto"/>
            <w:vAlign w:val="center"/>
            <w:hideMark/>
          </w:tcPr>
          <w:p w14:paraId="6512F365" w14:textId="77777777" w:rsidR="00123031" w:rsidRPr="00AD3C1D" w:rsidRDefault="00123031" w:rsidP="002C2EC0">
            <w:pPr>
              <w:jc w:val="center"/>
              <w:rPr>
                <w:rFonts w:cs="Times New Roman"/>
                <w:color w:val="000000"/>
                <w:sz w:val="22"/>
                <w:szCs w:val="22"/>
              </w:rPr>
            </w:pPr>
            <w:r w:rsidRPr="00AD3C1D">
              <w:rPr>
                <w:rFonts w:cs="Times New Roman"/>
                <w:color w:val="000000"/>
                <w:sz w:val="22"/>
                <w:szCs w:val="22"/>
              </w:rPr>
              <w:t>2008</w:t>
            </w:r>
          </w:p>
        </w:tc>
        <w:tc>
          <w:tcPr>
            <w:tcW w:w="857" w:type="dxa"/>
            <w:shd w:val="clear" w:color="auto" w:fill="auto"/>
            <w:vAlign w:val="center"/>
            <w:hideMark/>
          </w:tcPr>
          <w:p w14:paraId="2310524B" w14:textId="77777777" w:rsidR="00123031" w:rsidRPr="00AD3C1D" w:rsidRDefault="00123031" w:rsidP="00AD1326">
            <w:pPr>
              <w:jc w:val="center"/>
              <w:rPr>
                <w:rFonts w:cs="Times New Roman"/>
                <w:color w:val="000000"/>
                <w:sz w:val="22"/>
                <w:szCs w:val="22"/>
              </w:rPr>
            </w:pPr>
          </w:p>
        </w:tc>
        <w:tc>
          <w:tcPr>
            <w:tcW w:w="630" w:type="dxa"/>
            <w:shd w:val="clear" w:color="auto" w:fill="auto"/>
            <w:noWrap/>
            <w:vAlign w:val="center"/>
            <w:hideMark/>
          </w:tcPr>
          <w:p w14:paraId="4431D09A" w14:textId="77777777" w:rsidR="00123031" w:rsidRPr="00AD3C1D" w:rsidRDefault="00123031" w:rsidP="00AD1326">
            <w:pPr>
              <w:jc w:val="center"/>
              <w:rPr>
                <w:rFonts w:cs="Times New Roman"/>
                <w:color w:val="000000"/>
                <w:sz w:val="22"/>
                <w:szCs w:val="22"/>
              </w:rPr>
            </w:pPr>
          </w:p>
        </w:tc>
        <w:tc>
          <w:tcPr>
            <w:tcW w:w="498" w:type="dxa"/>
            <w:shd w:val="clear" w:color="auto" w:fill="auto"/>
            <w:noWrap/>
            <w:vAlign w:val="center"/>
            <w:hideMark/>
          </w:tcPr>
          <w:p w14:paraId="461C771E" w14:textId="77777777" w:rsidR="00123031" w:rsidRPr="00AD3C1D" w:rsidRDefault="00123031" w:rsidP="00AD1326">
            <w:pPr>
              <w:jc w:val="center"/>
              <w:rPr>
                <w:rFonts w:cs="Times New Roman"/>
                <w:color w:val="000000"/>
                <w:sz w:val="22"/>
                <w:szCs w:val="22"/>
              </w:rPr>
            </w:pPr>
          </w:p>
        </w:tc>
        <w:tc>
          <w:tcPr>
            <w:tcW w:w="540" w:type="dxa"/>
            <w:shd w:val="clear" w:color="auto" w:fill="auto"/>
            <w:noWrap/>
            <w:vAlign w:val="center"/>
            <w:hideMark/>
          </w:tcPr>
          <w:p w14:paraId="4D128533" w14:textId="77777777" w:rsidR="00123031" w:rsidRPr="00AD3C1D" w:rsidRDefault="00123031" w:rsidP="00AD1326">
            <w:pPr>
              <w:jc w:val="center"/>
              <w:rPr>
                <w:rFonts w:cs="Times New Roman"/>
                <w:color w:val="000000"/>
                <w:sz w:val="22"/>
                <w:szCs w:val="22"/>
              </w:rPr>
            </w:pPr>
          </w:p>
        </w:tc>
        <w:tc>
          <w:tcPr>
            <w:tcW w:w="810" w:type="dxa"/>
            <w:shd w:val="clear" w:color="auto" w:fill="auto"/>
            <w:noWrap/>
            <w:vAlign w:val="center"/>
            <w:hideMark/>
          </w:tcPr>
          <w:p w14:paraId="5A8CE46B" w14:textId="77777777" w:rsidR="00123031" w:rsidRPr="00AD3C1D" w:rsidRDefault="00123031" w:rsidP="00AD1326">
            <w:pPr>
              <w:jc w:val="center"/>
              <w:rPr>
                <w:rFonts w:cs="Times New Roman"/>
                <w:color w:val="000000"/>
                <w:sz w:val="22"/>
                <w:szCs w:val="22"/>
              </w:rPr>
            </w:pPr>
          </w:p>
        </w:tc>
        <w:tc>
          <w:tcPr>
            <w:tcW w:w="810" w:type="dxa"/>
            <w:shd w:val="clear" w:color="auto" w:fill="auto"/>
            <w:noWrap/>
            <w:vAlign w:val="center"/>
            <w:hideMark/>
          </w:tcPr>
          <w:p w14:paraId="6A23D67A" w14:textId="77777777" w:rsidR="00123031" w:rsidRPr="00AD3C1D" w:rsidRDefault="00123031" w:rsidP="00AD1326">
            <w:pPr>
              <w:jc w:val="center"/>
              <w:rPr>
                <w:rFonts w:cs="Times New Roman"/>
                <w:color w:val="000000"/>
                <w:sz w:val="22"/>
                <w:szCs w:val="22"/>
              </w:rPr>
            </w:pPr>
          </w:p>
        </w:tc>
        <w:tc>
          <w:tcPr>
            <w:tcW w:w="1083" w:type="dxa"/>
            <w:vAlign w:val="center"/>
          </w:tcPr>
          <w:p w14:paraId="7BE7FEF4" w14:textId="77777777" w:rsidR="00123031" w:rsidRPr="00AD3C1D" w:rsidRDefault="00123031" w:rsidP="00AD1326">
            <w:pPr>
              <w:jc w:val="center"/>
              <w:rPr>
                <w:rFonts w:cs="Times New Roman"/>
                <w:color w:val="000000"/>
                <w:sz w:val="22"/>
                <w:szCs w:val="22"/>
              </w:rPr>
            </w:pPr>
          </w:p>
        </w:tc>
        <w:tc>
          <w:tcPr>
            <w:tcW w:w="548" w:type="dxa"/>
            <w:vAlign w:val="center"/>
          </w:tcPr>
          <w:p w14:paraId="0E2CC16B" w14:textId="77777777" w:rsidR="00123031" w:rsidRPr="00AD3C1D" w:rsidRDefault="00123031" w:rsidP="00AD1326">
            <w:pPr>
              <w:jc w:val="center"/>
              <w:rPr>
                <w:rFonts w:cs="Times New Roman"/>
                <w:color w:val="000000"/>
                <w:sz w:val="22"/>
                <w:szCs w:val="22"/>
              </w:rPr>
            </w:pPr>
          </w:p>
        </w:tc>
        <w:tc>
          <w:tcPr>
            <w:tcW w:w="785" w:type="dxa"/>
            <w:vAlign w:val="center"/>
          </w:tcPr>
          <w:p w14:paraId="6604D333" w14:textId="77777777" w:rsidR="00123031" w:rsidRPr="00AD3C1D" w:rsidRDefault="00123031" w:rsidP="00AD1326">
            <w:pPr>
              <w:jc w:val="center"/>
              <w:rPr>
                <w:rFonts w:cs="Times New Roman"/>
                <w:color w:val="000000"/>
                <w:sz w:val="22"/>
                <w:szCs w:val="22"/>
              </w:rPr>
            </w:pPr>
          </w:p>
        </w:tc>
        <w:tc>
          <w:tcPr>
            <w:tcW w:w="1625" w:type="dxa"/>
            <w:vAlign w:val="center"/>
          </w:tcPr>
          <w:p w14:paraId="6227479B" w14:textId="77777777" w:rsidR="00123031" w:rsidRPr="00AD3C1D" w:rsidRDefault="00123031" w:rsidP="00AD1326">
            <w:pPr>
              <w:jc w:val="center"/>
              <w:rPr>
                <w:rFonts w:cs="Times New Roman"/>
                <w:color w:val="000000"/>
                <w:sz w:val="22"/>
                <w:szCs w:val="22"/>
              </w:rPr>
            </w:pPr>
          </w:p>
        </w:tc>
        <w:tc>
          <w:tcPr>
            <w:tcW w:w="1122" w:type="dxa"/>
            <w:vAlign w:val="center"/>
          </w:tcPr>
          <w:p w14:paraId="54DF9944" w14:textId="77777777" w:rsidR="00123031" w:rsidRPr="00AD3C1D" w:rsidRDefault="00123031" w:rsidP="00AD1326">
            <w:pPr>
              <w:jc w:val="center"/>
              <w:rPr>
                <w:rFonts w:cs="Times New Roman"/>
                <w:color w:val="000000"/>
                <w:sz w:val="22"/>
                <w:szCs w:val="22"/>
              </w:rPr>
            </w:pPr>
          </w:p>
        </w:tc>
        <w:tc>
          <w:tcPr>
            <w:tcW w:w="1218" w:type="dxa"/>
            <w:vAlign w:val="center"/>
          </w:tcPr>
          <w:p w14:paraId="2107AE4E" w14:textId="77777777" w:rsidR="00123031" w:rsidRPr="00AD3C1D" w:rsidRDefault="00123031" w:rsidP="00AD1326">
            <w:pPr>
              <w:jc w:val="center"/>
              <w:rPr>
                <w:rFonts w:cs="Times New Roman"/>
                <w:color w:val="000000"/>
                <w:sz w:val="22"/>
                <w:szCs w:val="22"/>
              </w:rPr>
            </w:pPr>
          </w:p>
        </w:tc>
        <w:tc>
          <w:tcPr>
            <w:tcW w:w="1609" w:type="dxa"/>
            <w:shd w:val="clear" w:color="auto" w:fill="auto"/>
            <w:noWrap/>
            <w:vAlign w:val="center"/>
            <w:hideMark/>
          </w:tcPr>
          <w:p w14:paraId="17F2FDB9" w14:textId="38955B62" w:rsidR="00123031" w:rsidRPr="00AD3C1D" w:rsidRDefault="00123031" w:rsidP="00AD1326">
            <w:pPr>
              <w:jc w:val="center"/>
              <w:rPr>
                <w:rFonts w:cs="Times New Roman"/>
                <w:color w:val="000000"/>
                <w:sz w:val="22"/>
                <w:szCs w:val="22"/>
              </w:rPr>
            </w:pPr>
          </w:p>
        </w:tc>
      </w:tr>
      <w:tr w:rsidR="00123031" w:rsidRPr="00AD3C1D" w14:paraId="4DC52A11" w14:textId="77777777" w:rsidTr="00AD1326">
        <w:trPr>
          <w:trHeight w:val="300"/>
          <w:jc w:val="center"/>
        </w:trPr>
        <w:tc>
          <w:tcPr>
            <w:tcW w:w="849" w:type="dxa"/>
            <w:shd w:val="clear" w:color="auto" w:fill="auto"/>
            <w:vAlign w:val="center"/>
            <w:hideMark/>
          </w:tcPr>
          <w:p w14:paraId="6DD79319" w14:textId="77777777" w:rsidR="00123031" w:rsidRPr="00AD3C1D" w:rsidRDefault="00123031" w:rsidP="002C2EC0">
            <w:pPr>
              <w:jc w:val="center"/>
              <w:rPr>
                <w:rFonts w:cs="Times New Roman"/>
                <w:color w:val="000000"/>
                <w:sz w:val="22"/>
                <w:szCs w:val="22"/>
              </w:rPr>
            </w:pPr>
            <w:r w:rsidRPr="00AD3C1D">
              <w:rPr>
                <w:rFonts w:cs="Times New Roman"/>
                <w:color w:val="000000"/>
                <w:sz w:val="22"/>
                <w:szCs w:val="22"/>
              </w:rPr>
              <w:t>2009</w:t>
            </w:r>
          </w:p>
        </w:tc>
        <w:tc>
          <w:tcPr>
            <w:tcW w:w="857" w:type="dxa"/>
            <w:shd w:val="clear" w:color="auto" w:fill="auto"/>
            <w:vAlign w:val="center"/>
            <w:hideMark/>
          </w:tcPr>
          <w:p w14:paraId="02331A13" w14:textId="77777777" w:rsidR="00123031" w:rsidRPr="00AD3C1D" w:rsidRDefault="00123031" w:rsidP="00AD1326">
            <w:pPr>
              <w:jc w:val="center"/>
              <w:rPr>
                <w:rFonts w:cs="Times New Roman"/>
                <w:color w:val="000000"/>
                <w:sz w:val="22"/>
                <w:szCs w:val="22"/>
              </w:rPr>
            </w:pPr>
          </w:p>
        </w:tc>
        <w:tc>
          <w:tcPr>
            <w:tcW w:w="630" w:type="dxa"/>
            <w:shd w:val="clear" w:color="auto" w:fill="auto"/>
            <w:noWrap/>
            <w:vAlign w:val="center"/>
            <w:hideMark/>
          </w:tcPr>
          <w:p w14:paraId="7D7C0545" w14:textId="77777777" w:rsidR="00123031" w:rsidRPr="00AD3C1D" w:rsidRDefault="00123031" w:rsidP="00AD1326">
            <w:pPr>
              <w:jc w:val="center"/>
              <w:rPr>
                <w:rFonts w:cs="Times New Roman"/>
                <w:color w:val="000000"/>
                <w:sz w:val="22"/>
                <w:szCs w:val="22"/>
              </w:rPr>
            </w:pPr>
          </w:p>
        </w:tc>
        <w:tc>
          <w:tcPr>
            <w:tcW w:w="498" w:type="dxa"/>
            <w:shd w:val="clear" w:color="auto" w:fill="auto"/>
            <w:noWrap/>
            <w:vAlign w:val="center"/>
            <w:hideMark/>
          </w:tcPr>
          <w:p w14:paraId="19E31504" w14:textId="77777777" w:rsidR="00123031" w:rsidRPr="00AD3C1D" w:rsidRDefault="00123031" w:rsidP="00AD1326">
            <w:pPr>
              <w:jc w:val="center"/>
              <w:rPr>
                <w:rFonts w:cs="Times New Roman"/>
                <w:color w:val="000000"/>
                <w:sz w:val="22"/>
                <w:szCs w:val="22"/>
              </w:rPr>
            </w:pPr>
          </w:p>
        </w:tc>
        <w:tc>
          <w:tcPr>
            <w:tcW w:w="540" w:type="dxa"/>
            <w:shd w:val="clear" w:color="auto" w:fill="auto"/>
            <w:noWrap/>
            <w:vAlign w:val="center"/>
            <w:hideMark/>
          </w:tcPr>
          <w:p w14:paraId="37AA090E" w14:textId="77777777" w:rsidR="00123031" w:rsidRPr="00AD3C1D" w:rsidRDefault="00123031" w:rsidP="00AD1326">
            <w:pPr>
              <w:jc w:val="center"/>
              <w:rPr>
                <w:rFonts w:cs="Times New Roman"/>
                <w:color w:val="000000"/>
                <w:sz w:val="22"/>
                <w:szCs w:val="22"/>
              </w:rPr>
            </w:pPr>
          </w:p>
        </w:tc>
        <w:tc>
          <w:tcPr>
            <w:tcW w:w="810" w:type="dxa"/>
            <w:shd w:val="clear" w:color="auto" w:fill="auto"/>
            <w:noWrap/>
            <w:vAlign w:val="center"/>
            <w:hideMark/>
          </w:tcPr>
          <w:p w14:paraId="112A2652" w14:textId="77777777" w:rsidR="00123031" w:rsidRPr="00AD3C1D" w:rsidRDefault="00123031" w:rsidP="00AD1326">
            <w:pPr>
              <w:jc w:val="center"/>
              <w:rPr>
                <w:rFonts w:cs="Times New Roman"/>
                <w:color w:val="000000"/>
                <w:sz w:val="22"/>
                <w:szCs w:val="22"/>
              </w:rPr>
            </w:pPr>
          </w:p>
        </w:tc>
        <w:tc>
          <w:tcPr>
            <w:tcW w:w="810" w:type="dxa"/>
            <w:shd w:val="clear" w:color="auto" w:fill="auto"/>
            <w:noWrap/>
            <w:vAlign w:val="center"/>
            <w:hideMark/>
          </w:tcPr>
          <w:p w14:paraId="190CCF2A" w14:textId="77777777" w:rsidR="00123031" w:rsidRPr="00AD3C1D" w:rsidRDefault="00123031" w:rsidP="00AD1326">
            <w:pPr>
              <w:jc w:val="center"/>
              <w:rPr>
                <w:rFonts w:cs="Times New Roman"/>
                <w:color w:val="000000"/>
                <w:sz w:val="22"/>
                <w:szCs w:val="22"/>
              </w:rPr>
            </w:pPr>
          </w:p>
        </w:tc>
        <w:tc>
          <w:tcPr>
            <w:tcW w:w="1083" w:type="dxa"/>
            <w:vAlign w:val="center"/>
          </w:tcPr>
          <w:p w14:paraId="1B743AA7" w14:textId="77777777" w:rsidR="00123031" w:rsidRPr="00AD3C1D" w:rsidRDefault="00123031" w:rsidP="00AD1326">
            <w:pPr>
              <w:jc w:val="center"/>
              <w:rPr>
                <w:rFonts w:cs="Times New Roman"/>
                <w:color w:val="000000"/>
                <w:sz w:val="22"/>
                <w:szCs w:val="22"/>
              </w:rPr>
            </w:pPr>
          </w:p>
        </w:tc>
        <w:tc>
          <w:tcPr>
            <w:tcW w:w="548" w:type="dxa"/>
            <w:vAlign w:val="center"/>
          </w:tcPr>
          <w:p w14:paraId="54FADB94" w14:textId="77777777" w:rsidR="00123031" w:rsidRPr="00AD3C1D" w:rsidRDefault="00123031" w:rsidP="00AD1326">
            <w:pPr>
              <w:jc w:val="center"/>
              <w:rPr>
                <w:rFonts w:cs="Times New Roman"/>
                <w:color w:val="000000"/>
                <w:sz w:val="22"/>
                <w:szCs w:val="22"/>
              </w:rPr>
            </w:pPr>
          </w:p>
        </w:tc>
        <w:tc>
          <w:tcPr>
            <w:tcW w:w="785" w:type="dxa"/>
            <w:vAlign w:val="center"/>
          </w:tcPr>
          <w:p w14:paraId="36C69E79" w14:textId="77777777" w:rsidR="00123031" w:rsidRPr="00AD3C1D" w:rsidRDefault="00123031" w:rsidP="00AD1326">
            <w:pPr>
              <w:jc w:val="center"/>
              <w:rPr>
                <w:rFonts w:cs="Times New Roman"/>
                <w:color w:val="000000"/>
                <w:sz w:val="22"/>
                <w:szCs w:val="22"/>
              </w:rPr>
            </w:pPr>
          </w:p>
        </w:tc>
        <w:tc>
          <w:tcPr>
            <w:tcW w:w="1625" w:type="dxa"/>
            <w:vAlign w:val="center"/>
          </w:tcPr>
          <w:p w14:paraId="7CBA5C66" w14:textId="77777777" w:rsidR="00123031" w:rsidRPr="00AD3C1D" w:rsidRDefault="00123031" w:rsidP="00AD1326">
            <w:pPr>
              <w:jc w:val="center"/>
              <w:rPr>
                <w:rFonts w:cs="Times New Roman"/>
                <w:color w:val="000000"/>
                <w:sz w:val="22"/>
                <w:szCs w:val="22"/>
              </w:rPr>
            </w:pPr>
          </w:p>
        </w:tc>
        <w:tc>
          <w:tcPr>
            <w:tcW w:w="1122" w:type="dxa"/>
            <w:vAlign w:val="center"/>
          </w:tcPr>
          <w:p w14:paraId="017EEC7A" w14:textId="77777777" w:rsidR="00123031" w:rsidRPr="00AD3C1D" w:rsidRDefault="00123031" w:rsidP="00AD1326">
            <w:pPr>
              <w:jc w:val="center"/>
              <w:rPr>
                <w:rFonts w:cs="Times New Roman"/>
                <w:color w:val="000000"/>
                <w:sz w:val="22"/>
                <w:szCs w:val="22"/>
              </w:rPr>
            </w:pPr>
          </w:p>
        </w:tc>
        <w:tc>
          <w:tcPr>
            <w:tcW w:w="1218" w:type="dxa"/>
            <w:vAlign w:val="center"/>
          </w:tcPr>
          <w:p w14:paraId="7D42A942" w14:textId="77777777" w:rsidR="00123031" w:rsidRPr="00AD3C1D" w:rsidRDefault="00123031" w:rsidP="00AD1326">
            <w:pPr>
              <w:jc w:val="center"/>
              <w:rPr>
                <w:rFonts w:cs="Times New Roman"/>
                <w:color w:val="000000"/>
                <w:sz w:val="22"/>
                <w:szCs w:val="22"/>
              </w:rPr>
            </w:pPr>
          </w:p>
        </w:tc>
        <w:tc>
          <w:tcPr>
            <w:tcW w:w="1609" w:type="dxa"/>
            <w:shd w:val="clear" w:color="auto" w:fill="auto"/>
            <w:noWrap/>
            <w:vAlign w:val="center"/>
            <w:hideMark/>
          </w:tcPr>
          <w:p w14:paraId="1477AA18" w14:textId="3EB6AFB1" w:rsidR="00123031" w:rsidRPr="00AD3C1D" w:rsidRDefault="00123031" w:rsidP="00AD1326">
            <w:pPr>
              <w:jc w:val="center"/>
              <w:rPr>
                <w:rFonts w:cs="Times New Roman"/>
                <w:color w:val="000000"/>
                <w:sz w:val="22"/>
                <w:szCs w:val="22"/>
              </w:rPr>
            </w:pPr>
          </w:p>
        </w:tc>
      </w:tr>
      <w:tr w:rsidR="00123031" w:rsidRPr="00AD3C1D" w14:paraId="0BDD121E" w14:textId="77777777" w:rsidTr="00AD1326">
        <w:trPr>
          <w:trHeight w:val="300"/>
          <w:jc w:val="center"/>
        </w:trPr>
        <w:tc>
          <w:tcPr>
            <w:tcW w:w="849" w:type="dxa"/>
            <w:shd w:val="clear" w:color="auto" w:fill="auto"/>
            <w:vAlign w:val="center"/>
            <w:hideMark/>
          </w:tcPr>
          <w:p w14:paraId="1FEBB5BB" w14:textId="77777777" w:rsidR="00123031" w:rsidRPr="00AD3C1D" w:rsidRDefault="00123031" w:rsidP="002C2EC0">
            <w:pPr>
              <w:jc w:val="center"/>
              <w:rPr>
                <w:rFonts w:cs="Times New Roman"/>
                <w:color w:val="000000"/>
                <w:sz w:val="22"/>
                <w:szCs w:val="22"/>
              </w:rPr>
            </w:pPr>
            <w:r w:rsidRPr="00AD3C1D">
              <w:rPr>
                <w:rFonts w:cs="Times New Roman"/>
                <w:color w:val="000000"/>
                <w:sz w:val="22"/>
                <w:szCs w:val="22"/>
              </w:rPr>
              <w:t>2010</w:t>
            </w:r>
          </w:p>
        </w:tc>
        <w:tc>
          <w:tcPr>
            <w:tcW w:w="857" w:type="dxa"/>
            <w:shd w:val="clear" w:color="auto" w:fill="auto"/>
            <w:vAlign w:val="center"/>
            <w:hideMark/>
          </w:tcPr>
          <w:p w14:paraId="30A77B76" w14:textId="77777777" w:rsidR="00123031" w:rsidRPr="00AD3C1D" w:rsidRDefault="00123031" w:rsidP="00AD1326">
            <w:pPr>
              <w:jc w:val="center"/>
              <w:rPr>
                <w:rFonts w:cs="Times New Roman"/>
                <w:color w:val="000000"/>
                <w:sz w:val="22"/>
                <w:szCs w:val="22"/>
              </w:rPr>
            </w:pPr>
          </w:p>
        </w:tc>
        <w:tc>
          <w:tcPr>
            <w:tcW w:w="630" w:type="dxa"/>
            <w:shd w:val="clear" w:color="auto" w:fill="auto"/>
            <w:noWrap/>
            <w:vAlign w:val="center"/>
            <w:hideMark/>
          </w:tcPr>
          <w:p w14:paraId="24381E02" w14:textId="77777777" w:rsidR="00123031" w:rsidRPr="00AD3C1D" w:rsidRDefault="00123031" w:rsidP="00AD1326">
            <w:pPr>
              <w:jc w:val="center"/>
              <w:rPr>
                <w:rFonts w:cs="Times New Roman"/>
                <w:color w:val="000000"/>
                <w:sz w:val="22"/>
                <w:szCs w:val="22"/>
              </w:rPr>
            </w:pPr>
          </w:p>
        </w:tc>
        <w:tc>
          <w:tcPr>
            <w:tcW w:w="498" w:type="dxa"/>
            <w:shd w:val="clear" w:color="auto" w:fill="auto"/>
            <w:noWrap/>
            <w:vAlign w:val="center"/>
            <w:hideMark/>
          </w:tcPr>
          <w:p w14:paraId="17E3F8CA" w14:textId="77777777" w:rsidR="00123031" w:rsidRPr="00AD3C1D" w:rsidRDefault="00123031" w:rsidP="00AD1326">
            <w:pPr>
              <w:jc w:val="center"/>
              <w:rPr>
                <w:rFonts w:cs="Times New Roman"/>
                <w:color w:val="000000"/>
                <w:sz w:val="22"/>
                <w:szCs w:val="22"/>
              </w:rPr>
            </w:pPr>
          </w:p>
        </w:tc>
        <w:tc>
          <w:tcPr>
            <w:tcW w:w="540" w:type="dxa"/>
            <w:shd w:val="clear" w:color="auto" w:fill="auto"/>
            <w:noWrap/>
            <w:vAlign w:val="center"/>
            <w:hideMark/>
          </w:tcPr>
          <w:p w14:paraId="1FCC0A7E" w14:textId="77777777" w:rsidR="00123031" w:rsidRPr="00AD3C1D" w:rsidRDefault="00123031" w:rsidP="00AD1326">
            <w:pPr>
              <w:jc w:val="center"/>
              <w:rPr>
                <w:rFonts w:cs="Times New Roman"/>
                <w:color w:val="000000"/>
                <w:sz w:val="22"/>
                <w:szCs w:val="22"/>
              </w:rPr>
            </w:pPr>
          </w:p>
        </w:tc>
        <w:tc>
          <w:tcPr>
            <w:tcW w:w="810" w:type="dxa"/>
            <w:shd w:val="clear" w:color="auto" w:fill="auto"/>
            <w:noWrap/>
            <w:vAlign w:val="center"/>
            <w:hideMark/>
          </w:tcPr>
          <w:p w14:paraId="71BB4495" w14:textId="77777777" w:rsidR="00123031" w:rsidRPr="00AD3C1D" w:rsidRDefault="00123031" w:rsidP="00AD1326">
            <w:pPr>
              <w:jc w:val="center"/>
              <w:rPr>
                <w:rFonts w:cs="Times New Roman"/>
                <w:color w:val="000000"/>
                <w:sz w:val="22"/>
                <w:szCs w:val="22"/>
              </w:rPr>
            </w:pPr>
          </w:p>
        </w:tc>
        <w:tc>
          <w:tcPr>
            <w:tcW w:w="810" w:type="dxa"/>
            <w:shd w:val="clear" w:color="auto" w:fill="auto"/>
            <w:noWrap/>
            <w:vAlign w:val="center"/>
            <w:hideMark/>
          </w:tcPr>
          <w:p w14:paraId="38430CE7" w14:textId="77777777" w:rsidR="00123031" w:rsidRPr="00AD3C1D" w:rsidRDefault="00123031" w:rsidP="00AD1326">
            <w:pPr>
              <w:jc w:val="center"/>
              <w:rPr>
                <w:rFonts w:cs="Times New Roman"/>
                <w:color w:val="000000"/>
                <w:sz w:val="22"/>
                <w:szCs w:val="22"/>
              </w:rPr>
            </w:pPr>
          </w:p>
        </w:tc>
        <w:tc>
          <w:tcPr>
            <w:tcW w:w="1083" w:type="dxa"/>
            <w:vAlign w:val="center"/>
          </w:tcPr>
          <w:p w14:paraId="7F52CEA9" w14:textId="77777777" w:rsidR="00123031" w:rsidRPr="00AD3C1D" w:rsidRDefault="00123031" w:rsidP="00AD1326">
            <w:pPr>
              <w:jc w:val="center"/>
              <w:rPr>
                <w:rFonts w:cs="Times New Roman"/>
                <w:color w:val="000000"/>
                <w:sz w:val="22"/>
                <w:szCs w:val="22"/>
              </w:rPr>
            </w:pPr>
          </w:p>
        </w:tc>
        <w:tc>
          <w:tcPr>
            <w:tcW w:w="548" w:type="dxa"/>
            <w:vAlign w:val="center"/>
          </w:tcPr>
          <w:p w14:paraId="26CF13F2" w14:textId="77777777" w:rsidR="00123031" w:rsidRPr="00AD3C1D" w:rsidRDefault="00123031" w:rsidP="00AD1326">
            <w:pPr>
              <w:jc w:val="center"/>
              <w:rPr>
                <w:rFonts w:cs="Times New Roman"/>
                <w:color w:val="000000"/>
                <w:sz w:val="22"/>
                <w:szCs w:val="22"/>
              </w:rPr>
            </w:pPr>
          </w:p>
        </w:tc>
        <w:tc>
          <w:tcPr>
            <w:tcW w:w="785" w:type="dxa"/>
            <w:vAlign w:val="center"/>
          </w:tcPr>
          <w:p w14:paraId="713CE9C7" w14:textId="77777777" w:rsidR="00123031" w:rsidRPr="00AD3C1D" w:rsidRDefault="00123031" w:rsidP="00AD1326">
            <w:pPr>
              <w:jc w:val="center"/>
              <w:rPr>
                <w:rFonts w:cs="Times New Roman"/>
                <w:color w:val="000000"/>
                <w:sz w:val="22"/>
                <w:szCs w:val="22"/>
              </w:rPr>
            </w:pPr>
          </w:p>
        </w:tc>
        <w:tc>
          <w:tcPr>
            <w:tcW w:w="1625" w:type="dxa"/>
            <w:vAlign w:val="center"/>
          </w:tcPr>
          <w:p w14:paraId="48E16058" w14:textId="77777777" w:rsidR="00123031" w:rsidRPr="00AD3C1D" w:rsidRDefault="00123031" w:rsidP="00AD1326">
            <w:pPr>
              <w:jc w:val="center"/>
              <w:rPr>
                <w:rFonts w:cs="Times New Roman"/>
                <w:color w:val="000000"/>
                <w:sz w:val="22"/>
                <w:szCs w:val="22"/>
              </w:rPr>
            </w:pPr>
          </w:p>
        </w:tc>
        <w:tc>
          <w:tcPr>
            <w:tcW w:w="1122" w:type="dxa"/>
            <w:vAlign w:val="center"/>
          </w:tcPr>
          <w:p w14:paraId="7CC044CB" w14:textId="77777777" w:rsidR="00123031" w:rsidRPr="00AD3C1D" w:rsidRDefault="00123031" w:rsidP="00AD1326">
            <w:pPr>
              <w:jc w:val="center"/>
              <w:rPr>
                <w:rFonts w:cs="Times New Roman"/>
                <w:color w:val="000000"/>
                <w:sz w:val="22"/>
                <w:szCs w:val="22"/>
              </w:rPr>
            </w:pPr>
          </w:p>
        </w:tc>
        <w:tc>
          <w:tcPr>
            <w:tcW w:w="1218" w:type="dxa"/>
            <w:vAlign w:val="center"/>
          </w:tcPr>
          <w:p w14:paraId="771C1754" w14:textId="77777777" w:rsidR="00123031" w:rsidRPr="00AD3C1D" w:rsidRDefault="00123031" w:rsidP="00AD1326">
            <w:pPr>
              <w:jc w:val="center"/>
              <w:rPr>
                <w:rFonts w:cs="Times New Roman"/>
                <w:color w:val="000000"/>
                <w:sz w:val="22"/>
                <w:szCs w:val="22"/>
              </w:rPr>
            </w:pPr>
          </w:p>
        </w:tc>
        <w:tc>
          <w:tcPr>
            <w:tcW w:w="1609" w:type="dxa"/>
            <w:shd w:val="clear" w:color="auto" w:fill="auto"/>
            <w:noWrap/>
            <w:vAlign w:val="center"/>
            <w:hideMark/>
          </w:tcPr>
          <w:p w14:paraId="0939DCEC" w14:textId="016437E0" w:rsidR="00123031" w:rsidRPr="00AD3C1D" w:rsidRDefault="00123031" w:rsidP="00AD1326">
            <w:pPr>
              <w:jc w:val="center"/>
              <w:rPr>
                <w:rFonts w:cs="Times New Roman"/>
                <w:color w:val="000000"/>
                <w:sz w:val="22"/>
                <w:szCs w:val="22"/>
              </w:rPr>
            </w:pPr>
          </w:p>
        </w:tc>
      </w:tr>
      <w:tr w:rsidR="00123031" w:rsidRPr="00AD3C1D" w14:paraId="63CEEC8E" w14:textId="77777777" w:rsidTr="00AD1326">
        <w:trPr>
          <w:trHeight w:val="300"/>
          <w:jc w:val="center"/>
        </w:trPr>
        <w:tc>
          <w:tcPr>
            <w:tcW w:w="849" w:type="dxa"/>
            <w:shd w:val="clear" w:color="auto" w:fill="auto"/>
            <w:vAlign w:val="center"/>
            <w:hideMark/>
          </w:tcPr>
          <w:p w14:paraId="3B0CCE35" w14:textId="77777777" w:rsidR="00123031" w:rsidRPr="00AD3C1D" w:rsidRDefault="00123031" w:rsidP="002C2EC0">
            <w:pPr>
              <w:jc w:val="center"/>
              <w:rPr>
                <w:rFonts w:cs="Times New Roman"/>
                <w:color w:val="000000"/>
                <w:sz w:val="22"/>
                <w:szCs w:val="22"/>
              </w:rPr>
            </w:pPr>
            <w:r w:rsidRPr="00AD3C1D">
              <w:rPr>
                <w:rFonts w:cs="Times New Roman"/>
                <w:color w:val="000000"/>
                <w:sz w:val="22"/>
                <w:szCs w:val="22"/>
              </w:rPr>
              <w:t>2011</w:t>
            </w:r>
          </w:p>
        </w:tc>
        <w:tc>
          <w:tcPr>
            <w:tcW w:w="857" w:type="dxa"/>
            <w:shd w:val="clear" w:color="auto" w:fill="auto"/>
            <w:vAlign w:val="center"/>
            <w:hideMark/>
          </w:tcPr>
          <w:p w14:paraId="754FA1C4" w14:textId="77777777" w:rsidR="00123031" w:rsidRPr="00AD3C1D" w:rsidRDefault="00123031" w:rsidP="00AD1326">
            <w:pPr>
              <w:jc w:val="center"/>
              <w:rPr>
                <w:rFonts w:cs="Times New Roman"/>
                <w:color w:val="000000"/>
                <w:sz w:val="22"/>
                <w:szCs w:val="22"/>
              </w:rPr>
            </w:pPr>
          </w:p>
        </w:tc>
        <w:tc>
          <w:tcPr>
            <w:tcW w:w="630" w:type="dxa"/>
            <w:shd w:val="clear" w:color="auto" w:fill="auto"/>
            <w:noWrap/>
            <w:vAlign w:val="center"/>
            <w:hideMark/>
          </w:tcPr>
          <w:p w14:paraId="0AFDC63B" w14:textId="77777777" w:rsidR="00123031" w:rsidRPr="00AD3C1D" w:rsidRDefault="00123031" w:rsidP="00AD1326">
            <w:pPr>
              <w:jc w:val="center"/>
              <w:rPr>
                <w:rFonts w:cs="Times New Roman"/>
                <w:color w:val="000000"/>
                <w:sz w:val="22"/>
                <w:szCs w:val="22"/>
              </w:rPr>
            </w:pPr>
          </w:p>
        </w:tc>
        <w:tc>
          <w:tcPr>
            <w:tcW w:w="498" w:type="dxa"/>
            <w:shd w:val="clear" w:color="auto" w:fill="auto"/>
            <w:noWrap/>
            <w:vAlign w:val="center"/>
            <w:hideMark/>
          </w:tcPr>
          <w:p w14:paraId="44AA79CF" w14:textId="77777777" w:rsidR="00123031" w:rsidRPr="00AD3C1D" w:rsidRDefault="00123031" w:rsidP="00AD1326">
            <w:pPr>
              <w:jc w:val="center"/>
              <w:rPr>
                <w:rFonts w:cs="Times New Roman"/>
                <w:color w:val="000000"/>
                <w:sz w:val="22"/>
                <w:szCs w:val="22"/>
              </w:rPr>
            </w:pPr>
          </w:p>
        </w:tc>
        <w:tc>
          <w:tcPr>
            <w:tcW w:w="540" w:type="dxa"/>
            <w:shd w:val="clear" w:color="auto" w:fill="auto"/>
            <w:noWrap/>
            <w:vAlign w:val="center"/>
            <w:hideMark/>
          </w:tcPr>
          <w:p w14:paraId="5B0FD2C3" w14:textId="77777777" w:rsidR="00123031" w:rsidRPr="00AD3C1D" w:rsidRDefault="00123031" w:rsidP="00AD1326">
            <w:pPr>
              <w:jc w:val="center"/>
              <w:rPr>
                <w:rFonts w:cs="Times New Roman"/>
                <w:color w:val="000000"/>
                <w:sz w:val="22"/>
                <w:szCs w:val="22"/>
              </w:rPr>
            </w:pPr>
          </w:p>
        </w:tc>
        <w:tc>
          <w:tcPr>
            <w:tcW w:w="810" w:type="dxa"/>
            <w:shd w:val="clear" w:color="auto" w:fill="auto"/>
            <w:noWrap/>
            <w:vAlign w:val="center"/>
            <w:hideMark/>
          </w:tcPr>
          <w:p w14:paraId="09157782" w14:textId="77777777" w:rsidR="00123031" w:rsidRPr="00AD3C1D" w:rsidRDefault="00123031" w:rsidP="00AD1326">
            <w:pPr>
              <w:jc w:val="center"/>
              <w:rPr>
                <w:rFonts w:cs="Times New Roman"/>
                <w:color w:val="000000"/>
                <w:sz w:val="22"/>
                <w:szCs w:val="22"/>
              </w:rPr>
            </w:pPr>
          </w:p>
        </w:tc>
        <w:tc>
          <w:tcPr>
            <w:tcW w:w="810" w:type="dxa"/>
            <w:shd w:val="clear" w:color="auto" w:fill="auto"/>
            <w:noWrap/>
            <w:vAlign w:val="center"/>
            <w:hideMark/>
          </w:tcPr>
          <w:p w14:paraId="17966296" w14:textId="77777777" w:rsidR="00123031" w:rsidRPr="00AD3C1D" w:rsidRDefault="00123031" w:rsidP="00AD1326">
            <w:pPr>
              <w:jc w:val="center"/>
              <w:rPr>
                <w:rFonts w:cs="Times New Roman"/>
                <w:color w:val="000000"/>
                <w:sz w:val="22"/>
                <w:szCs w:val="22"/>
              </w:rPr>
            </w:pPr>
          </w:p>
        </w:tc>
        <w:tc>
          <w:tcPr>
            <w:tcW w:w="1083" w:type="dxa"/>
            <w:vAlign w:val="center"/>
          </w:tcPr>
          <w:p w14:paraId="7F50DC58" w14:textId="77777777" w:rsidR="00123031" w:rsidRPr="00AD3C1D" w:rsidRDefault="00123031" w:rsidP="00AD1326">
            <w:pPr>
              <w:jc w:val="center"/>
              <w:rPr>
                <w:rFonts w:cs="Times New Roman"/>
                <w:color w:val="000000"/>
                <w:sz w:val="22"/>
                <w:szCs w:val="22"/>
              </w:rPr>
            </w:pPr>
          </w:p>
        </w:tc>
        <w:tc>
          <w:tcPr>
            <w:tcW w:w="548" w:type="dxa"/>
            <w:vAlign w:val="center"/>
          </w:tcPr>
          <w:p w14:paraId="5C222396" w14:textId="77777777" w:rsidR="00123031" w:rsidRPr="00AD3C1D" w:rsidRDefault="00123031" w:rsidP="00AD1326">
            <w:pPr>
              <w:jc w:val="center"/>
              <w:rPr>
                <w:rFonts w:cs="Times New Roman"/>
                <w:color w:val="000000"/>
                <w:sz w:val="22"/>
                <w:szCs w:val="22"/>
              </w:rPr>
            </w:pPr>
          </w:p>
        </w:tc>
        <w:tc>
          <w:tcPr>
            <w:tcW w:w="785" w:type="dxa"/>
            <w:vAlign w:val="center"/>
          </w:tcPr>
          <w:p w14:paraId="24BC2901" w14:textId="77777777" w:rsidR="00123031" w:rsidRPr="00AD3C1D" w:rsidRDefault="00123031" w:rsidP="00AD1326">
            <w:pPr>
              <w:jc w:val="center"/>
              <w:rPr>
                <w:rFonts w:cs="Times New Roman"/>
                <w:color w:val="000000"/>
                <w:sz w:val="22"/>
                <w:szCs w:val="22"/>
              </w:rPr>
            </w:pPr>
          </w:p>
        </w:tc>
        <w:tc>
          <w:tcPr>
            <w:tcW w:w="1625" w:type="dxa"/>
            <w:vAlign w:val="center"/>
          </w:tcPr>
          <w:p w14:paraId="617DDA56" w14:textId="77777777" w:rsidR="00123031" w:rsidRPr="00AD3C1D" w:rsidRDefault="00123031" w:rsidP="00AD1326">
            <w:pPr>
              <w:jc w:val="center"/>
              <w:rPr>
                <w:rFonts w:cs="Times New Roman"/>
                <w:color w:val="000000"/>
                <w:sz w:val="22"/>
                <w:szCs w:val="22"/>
              </w:rPr>
            </w:pPr>
          </w:p>
        </w:tc>
        <w:tc>
          <w:tcPr>
            <w:tcW w:w="1122" w:type="dxa"/>
            <w:vAlign w:val="center"/>
          </w:tcPr>
          <w:p w14:paraId="2BE62467" w14:textId="77777777" w:rsidR="00123031" w:rsidRPr="00AD3C1D" w:rsidRDefault="00123031" w:rsidP="00AD1326">
            <w:pPr>
              <w:jc w:val="center"/>
              <w:rPr>
                <w:rFonts w:cs="Times New Roman"/>
                <w:color w:val="000000"/>
                <w:sz w:val="22"/>
                <w:szCs w:val="22"/>
              </w:rPr>
            </w:pPr>
          </w:p>
        </w:tc>
        <w:tc>
          <w:tcPr>
            <w:tcW w:w="1218" w:type="dxa"/>
            <w:vAlign w:val="center"/>
          </w:tcPr>
          <w:p w14:paraId="370F3F10" w14:textId="77777777" w:rsidR="00123031" w:rsidRPr="00AD3C1D" w:rsidRDefault="00123031" w:rsidP="00AD1326">
            <w:pPr>
              <w:jc w:val="center"/>
              <w:rPr>
                <w:rFonts w:cs="Times New Roman"/>
                <w:color w:val="000000"/>
                <w:sz w:val="22"/>
                <w:szCs w:val="22"/>
              </w:rPr>
            </w:pPr>
          </w:p>
        </w:tc>
        <w:tc>
          <w:tcPr>
            <w:tcW w:w="1609" w:type="dxa"/>
            <w:shd w:val="clear" w:color="auto" w:fill="auto"/>
            <w:noWrap/>
            <w:vAlign w:val="center"/>
            <w:hideMark/>
          </w:tcPr>
          <w:p w14:paraId="342E0051" w14:textId="0BB7F95D" w:rsidR="00123031" w:rsidRPr="00AD3C1D" w:rsidRDefault="00123031" w:rsidP="00AD1326">
            <w:pPr>
              <w:jc w:val="center"/>
              <w:rPr>
                <w:rFonts w:cs="Times New Roman"/>
                <w:color w:val="000000"/>
                <w:sz w:val="22"/>
                <w:szCs w:val="22"/>
              </w:rPr>
            </w:pPr>
          </w:p>
        </w:tc>
      </w:tr>
      <w:tr w:rsidR="00123031" w:rsidRPr="00AD3C1D" w14:paraId="0674AC81" w14:textId="77777777" w:rsidTr="00AD1326">
        <w:trPr>
          <w:trHeight w:val="300"/>
          <w:jc w:val="center"/>
        </w:trPr>
        <w:tc>
          <w:tcPr>
            <w:tcW w:w="849" w:type="dxa"/>
            <w:shd w:val="clear" w:color="auto" w:fill="auto"/>
            <w:vAlign w:val="center"/>
            <w:hideMark/>
          </w:tcPr>
          <w:p w14:paraId="1455E838" w14:textId="77777777" w:rsidR="00123031" w:rsidRPr="00AD3C1D" w:rsidRDefault="00123031" w:rsidP="002C2EC0">
            <w:pPr>
              <w:jc w:val="center"/>
              <w:rPr>
                <w:rFonts w:cs="Times New Roman"/>
                <w:color w:val="000000"/>
                <w:sz w:val="22"/>
                <w:szCs w:val="22"/>
              </w:rPr>
            </w:pPr>
            <w:r w:rsidRPr="00AD3C1D">
              <w:rPr>
                <w:rFonts w:cs="Times New Roman"/>
                <w:color w:val="000000"/>
                <w:sz w:val="22"/>
                <w:szCs w:val="22"/>
              </w:rPr>
              <w:t>2012</w:t>
            </w:r>
          </w:p>
        </w:tc>
        <w:tc>
          <w:tcPr>
            <w:tcW w:w="857" w:type="dxa"/>
            <w:shd w:val="clear" w:color="auto" w:fill="auto"/>
            <w:vAlign w:val="center"/>
            <w:hideMark/>
          </w:tcPr>
          <w:p w14:paraId="3EBA5DA6" w14:textId="77777777" w:rsidR="00123031" w:rsidRPr="00AD3C1D" w:rsidRDefault="00123031" w:rsidP="00AD1326">
            <w:pPr>
              <w:jc w:val="center"/>
              <w:rPr>
                <w:rFonts w:cs="Times New Roman"/>
                <w:color w:val="000000"/>
                <w:sz w:val="22"/>
                <w:szCs w:val="22"/>
              </w:rPr>
            </w:pPr>
          </w:p>
        </w:tc>
        <w:tc>
          <w:tcPr>
            <w:tcW w:w="630" w:type="dxa"/>
            <w:shd w:val="clear" w:color="auto" w:fill="auto"/>
            <w:noWrap/>
            <w:vAlign w:val="center"/>
            <w:hideMark/>
          </w:tcPr>
          <w:p w14:paraId="0EA770B7" w14:textId="77777777" w:rsidR="00123031" w:rsidRPr="00AD3C1D" w:rsidRDefault="00123031" w:rsidP="00AD1326">
            <w:pPr>
              <w:jc w:val="center"/>
              <w:rPr>
                <w:rFonts w:cs="Times New Roman"/>
                <w:color w:val="000000"/>
                <w:sz w:val="22"/>
                <w:szCs w:val="22"/>
              </w:rPr>
            </w:pPr>
          </w:p>
        </w:tc>
        <w:tc>
          <w:tcPr>
            <w:tcW w:w="498" w:type="dxa"/>
            <w:shd w:val="clear" w:color="auto" w:fill="auto"/>
            <w:noWrap/>
            <w:vAlign w:val="center"/>
            <w:hideMark/>
          </w:tcPr>
          <w:p w14:paraId="489BD3ED" w14:textId="77777777" w:rsidR="00123031" w:rsidRPr="00AD3C1D" w:rsidRDefault="00123031" w:rsidP="00AD1326">
            <w:pPr>
              <w:jc w:val="center"/>
              <w:rPr>
                <w:rFonts w:cs="Times New Roman"/>
                <w:color w:val="000000"/>
                <w:sz w:val="22"/>
                <w:szCs w:val="22"/>
              </w:rPr>
            </w:pPr>
          </w:p>
        </w:tc>
        <w:tc>
          <w:tcPr>
            <w:tcW w:w="540" w:type="dxa"/>
            <w:shd w:val="clear" w:color="auto" w:fill="auto"/>
            <w:noWrap/>
            <w:vAlign w:val="center"/>
            <w:hideMark/>
          </w:tcPr>
          <w:p w14:paraId="1D1E14D3" w14:textId="77777777" w:rsidR="00123031" w:rsidRPr="00AD3C1D" w:rsidRDefault="00123031" w:rsidP="00AD1326">
            <w:pPr>
              <w:jc w:val="center"/>
              <w:rPr>
                <w:rFonts w:cs="Times New Roman"/>
                <w:color w:val="000000"/>
                <w:sz w:val="22"/>
                <w:szCs w:val="22"/>
              </w:rPr>
            </w:pPr>
          </w:p>
        </w:tc>
        <w:tc>
          <w:tcPr>
            <w:tcW w:w="810" w:type="dxa"/>
            <w:shd w:val="clear" w:color="auto" w:fill="auto"/>
            <w:noWrap/>
            <w:vAlign w:val="center"/>
            <w:hideMark/>
          </w:tcPr>
          <w:p w14:paraId="2611A172" w14:textId="77777777" w:rsidR="00123031" w:rsidRPr="00AD3C1D" w:rsidRDefault="00123031" w:rsidP="00AD1326">
            <w:pPr>
              <w:jc w:val="center"/>
              <w:rPr>
                <w:rFonts w:cs="Times New Roman"/>
                <w:color w:val="000000"/>
                <w:sz w:val="22"/>
                <w:szCs w:val="22"/>
              </w:rPr>
            </w:pPr>
          </w:p>
        </w:tc>
        <w:tc>
          <w:tcPr>
            <w:tcW w:w="810" w:type="dxa"/>
            <w:shd w:val="clear" w:color="auto" w:fill="auto"/>
            <w:noWrap/>
            <w:vAlign w:val="center"/>
            <w:hideMark/>
          </w:tcPr>
          <w:p w14:paraId="0D6B4E23" w14:textId="77777777" w:rsidR="00123031" w:rsidRPr="00AD3C1D" w:rsidRDefault="00123031" w:rsidP="00AD1326">
            <w:pPr>
              <w:jc w:val="center"/>
              <w:rPr>
                <w:rFonts w:cs="Times New Roman"/>
                <w:color w:val="000000"/>
                <w:sz w:val="22"/>
                <w:szCs w:val="22"/>
              </w:rPr>
            </w:pPr>
          </w:p>
        </w:tc>
        <w:tc>
          <w:tcPr>
            <w:tcW w:w="1083" w:type="dxa"/>
            <w:vAlign w:val="center"/>
          </w:tcPr>
          <w:p w14:paraId="68A13F46" w14:textId="77777777" w:rsidR="00123031" w:rsidRPr="00AD3C1D" w:rsidRDefault="00123031" w:rsidP="00AD1326">
            <w:pPr>
              <w:jc w:val="center"/>
              <w:rPr>
                <w:rFonts w:cs="Times New Roman"/>
                <w:color w:val="000000"/>
                <w:sz w:val="22"/>
                <w:szCs w:val="22"/>
              </w:rPr>
            </w:pPr>
          </w:p>
        </w:tc>
        <w:tc>
          <w:tcPr>
            <w:tcW w:w="548" w:type="dxa"/>
            <w:vAlign w:val="center"/>
          </w:tcPr>
          <w:p w14:paraId="0D0540DE" w14:textId="77777777" w:rsidR="00123031" w:rsidRPr="00AD3C1D" w:rsidRDefault="00123031" w:rsidP="00AD1326">
            <w:pPr>
              <w:jc w:val="center"/>
              <w:rPr>
                <w:rFonts w:cs="Times New Roman"/>
                <w:color w:val="000000"/>
                <w:sz w:val="22"/>
                <w:szCs w:val="22"/>
              </w:rPr>
            </w:pPr>
          </w:p>
        </w:tc>
        <w:tc>
          <w:tcPr>
            <w:tcW w:w="785" w:type="dxa"/>
            <w:vAlign w:val="center"/>
          </w:tcPr>
          <w:p w14:paraId="1D962F5C" w14:textId="77777777" w:rsidR="00123031" w:rsidRPr="00AD3C1D" w:rsidRDefault="00123031" w:rsidP="00AD1326">
            <w:pPr>
              <w:jc w:val="center"/>
              <w:rPr>
                <w:rFonts w:cs="Times New Roman"/>
                <w:color w:val="000000"/>
                <w:sz w:val="22"/>
                <w:szCs w:val="22"/>
              </w:rPr>
            </w:pPr>
          </w:p>
        </w:tc>
        <w:tc>
          <w:tcPr>
            <w:tcW w:w="1625" w:type="dxa"/>
            <w:vAlign w:val="center"/>
          </w:tcPr>
          <w:p w14:paraId="25A3A46E" w14:textId="77777777" w:rsidR="00123031" w:rsidRPr="00AD3C1D" w:rsidRDefault="00123031" w:rsidP="00AD1326">
            <w:pPr>
              <w:jc w:val="center"/>
              <w:rPr>
                <w:rFonts w:cs="Times New Roman"/>
                <w:color w:val="000000"/>
                <w:sz w:val="22"/>
                <w:szCs w:val="22"/>
              </w:rPr>
            </w:pPr>
          </w:p>
        </w:tc>
        <w:tc>
          <w:tcPr>
            <w:tcW w:w="1122" w:type="dxa"/>
            <w:vAlign w:val="center"/>
          </w:tcPr>
          <w:p w14:paraId="2E23CDC2" w14:textId="77777777" w:rsidR="00123031" w:rsidRPr="00AD3C1D" w:rsidRDefault="00123031" w:rsidP="00AD1326">
            <w:pPr>
              <w:jc w:val="center"/>
              <w:rPr>
                <w:rFonts w:cs="Times New Roman"/>
                <w:color w:val="000000"/>
                <w:sz w:val="22"/>
                <w:szCs w:val="22"/>
              </w:rPr>
            </w:pPr>
          </w:p>
        </w:tc>
        <w:tc>
          <w:tcPr>
            <w:tcW w:w="1218" w:type="dxa"/>
            <w:vAlign w:val="center"/>
          </w:tcPr>
          <w:p w14:paraId="2E995C2D" w14:textId="77777777" w:rsidR="00123031" w:rsidRPr="00AD3C1D" w:rsidRDefault="00123031" w:rsidP="00AD1326">
            <w:pPr>
              <w:jc w:val="center"/>
              <w:rPr>
                <w:rFonts w:cs="Times New Roman"/>
                <w:color w:val="000000"/>
                <w:sz w:val="22"/>
                <w:szCs w:val="22"/>
              </w:rPr>
            </w:pPr>
          </w:p>
        </w:tc>
        <w:tc>
          <w:tcPr>
            <w:tcW w:w="1609" w:type="dxa"/>
            <w:shd w:val="clear" w:color="auto" w:fill="auto"/>
            <w:noWrap/>
            <w:vAlign w:val="center"/>
            <w:hideMark/>
          </w:tcPr>
          <w:p w14:paraId="11E7D8CB" w14:textId="5EF312C4" w:rsidR="00123031" w:rsidRPr="00AD3C1D" w:rsidRDefault="00123031" w:rsidP="00AD1326">
            <w:pPr>
              <w:jc w:val="center"/>
              <w:rPr>
                <w:rFonts w:cs="Times New Roman"/>
                <w:color w:val="000000"/>
                <w:sz w:val="22"/>
                <w:szCs w:val="22"/>
              </w:rPr>
            </w:pPr>
          </w:p>
        </w:tc>
      </w:tr>
      <w:tr w:rsidR="00123031" w:rsidRPr="00AD3C1D" w14:paraId="4215A9A3" w14:textId="77777777" w:rsidTr="00AD1326">
        <w:trPr>
          <w:trHeight w:val="300"/>
          <w:jc w:val="center"/>
        </w:trPr>
        <w:tc>
          <w:tcPr>
            <w:tcW w:w="849" w:type="dxa"/>
            <w:shd w:val="clear" w:color="auto" w:fill="auto"/>
            <w:vAlign w:val="center"/>
            <w:hideMark/>
          </w:tcPr>
          <w:p w14:paraId="450A92A6" w14:textId="77777777" w:rsidR="00123031" w:rsidRPr="00AD3C1D" w:rsidRDefault="00123031" w:rsidP="002C2EC0">
            <w:pPr>
              <w:jc w:val="center"/>
              <w:rPr>
                <w:rFonts w:cs="Times New Roman"/>
                <w:color w:val="000000"/>
                <w:sz w:val="22"/>
                <w:szCs w:val="22"/>
              </w:rPr>
            </w:pPr>
            <w:r w:rsidRPr="00AD3C1D">
              <w:rPr>
                <w:rFonts w:cs="Times New Roman"/>
                <w:color w:val="000000"/>
                <w:sz w:val="22"/>
                <w:szCs w:val="22"/>
              </w:rPr>
              <w:t>2013</w:t>
            </w:r>
          </w:p>
        </w:tc>
        <w:tc>
          <w:tcPr>
            <w:tcW w:w="857" w:type="dxa"/>
            <w:shd w:val="clear" w:color="auto" w:fill="auto"/>
            <w:vAlign w:val="center"/>
            <w:hideMark/>
          </w:tcPr>
          <w:p w14:paraId="41A8D694" w14:textId="77777777" w:rsidR="00123031" w:rsidRPr="00AD3C1D" w:rsidRDefault="00123031" w:rsidP="00AD1326">
            <w:pPr>
              <w:jc w:val="center"/>
              <w:rPr>
                <w:rFonts w:cs="Times New Roman"/>
                <w:color w:val="000000"/>
                <w:sz w:val="22"/>
                <w:szCs w:val="22"/>
              </w:rPr>
            </w:pPr>
          </w:p>
        </w:tc>
        <w:tc>
          <w:tcPr>
            <w:tcW w:w="630" w:type="dxa"/>
            <w:shd w:val="clear" w:color="auto" w:fill="auto"/>
            <w:noWrap/>
            <w:vAlign w:val="center"/>
            <w:hideMark/>
          </w:tcPr>
          <w:p w14:paraId="053CB14E" w14:textId="77777777" w:rsidR="00123031" w:rsidRPr="00AD3C1D" w:rsidRDefault="00123031" w:rsidP="00AD1326">
            <w:pPr>
              <w:jc w:val="center"/>
              <w:rPr>
                <w:rFonts w:cs="Times New Roman"/>
                <w:color w:val="000000"/>
                <w:sz w:val="22"/>
                <w:szCs w:val="22"/>
              </w:rPr>
            </w:pPr>
          </w:p>
        </w:tc>
        <w:tc>
          <w:tcPr>
            <w:tcW w:w="498" w:type="dxa"/>
            <w:shd w:val="clear" w:color="auto" w:fill="auto"/>
            <w:noWrap/>
            <w:vAlign w:val="center"/>
            <w:hideMark/>
          </w:tcPr>
          <w:p w14:paraId="046AA008" w14:textId="77777777" w:rsidR="00123031" w:rsidRPr="00AD3C1D" w:rsidRDefault="00123031" w:rsidP="00AD1326">
            <w:pPr>
              <w:jc w:val="center"/>
              <w:rPr>
                <w:rFonts w:cs="Times New Roman"/>
                <w:color w:val="000000"/>
                <w:sz w:val="22"/>
                <w:szCs w:val="22"/>
              </w:rPr>
            </w:pPr>
          </w:p>
        </w:tc>
        <w:tc>
          <w:tcPr>
            <w:tcW w:w="540" w:type="dxa"/>
            <w:shd w:val="clear" w:color="auto" w:fill="auto"/>
            <w:noWrap/>
            <w:vAlign w:val="center"/>
            <w:hideMark/>
          </w:tcPr>
          <w:p w14:paraId="098A0A35" w14:textId="77777777" w:rsidR="00123031" w:rsidRPr="00AD3C1D" w:rsidRDefault="00123031" w:rsidP="00AD1326">
            <w:pPr>
              <w:jc w:val="center"/>
              <w:rPr>
                <w:rFonts w:cs="Times New Roman"/>
                <w:color w:val="000000"/>
                <w:sz w:val="22"/>
                <w:szCs w:val="22"/>
              </w:rPr>
            </w:pPr>
          </w:p>
        </w:tc>
        <w:tc>
          <w:tcPr>
            <w:tcW w:w="810" w:type="dxa"/>
            <w:shd w:val="clear" w:color="auto" w:fill="auto"/>
            <w:noWrap/>
            <w:vAlign w:val="center"/>
            <w:hideMark/>
          </w:tcPr>
          <w:p w14:paraId="0FB648AE" w14:textId="77777777" w:rsidR="00123031" w:rsidRPr="00AD3C1D" w:rsidRDefault="00123031" w:rsidP="00AD1326">
            <w:pPr>
              <w:jc w:val="center"/>
              <w:rPr>
                <w:rFonts w:cs="Times New Roman"/>
                <w:color w:val="000000"/>
                <w:sz w:val="22"/>
                <w:szCs w:val="22"/>
              </w:rPr>
            </w:pPr>
          </w:p>
        </w:tc>
        <w:tc>
          <w:tcPr>
            <w:tcW w:w="810" w:type="dxa"/>
            <w:shd w:val="clear" w:color="auto" w:fill="auto"/>
            <w:noWrap/>
            <w:vAlign w:val="center"/>
            <w:hideMark/>
          </w:tcPr>
          <w:p w14:paraId="5F0F023E" w14:textId="77777777" w:rsidR="00123031" w:rsidRPr="00AD3C1D" w:rsidRDefault="00123031" w:rsidP="00AD1326">
            <w:pPr>
              <w:jc w:val="center"/>
              <w:rPr>
                <w:rFonts w:cs="Times New Roman"/>
                <w:color w:val="000000"/>
                <w:sz w:val="22"/>
                <w:szCs w:val="22"/>
              </w:rPr>
            </w:pPr>
          </w:p>
        </w:tc>
        <w:tc>
          <w:tcPr>
            <w:tcW w:w="1083" w:type="dxa"/>
            <w:vAlign w:val="center"/>
          </w:tcPr>
          <w:p w14:paraId="5DD5E5DB" w14:textId="77777777" w:rsidR="00123031" w:rsidRPr="00AD3C1D" w:rsidRDefault="00123031" w:rsidP="00AD1326">
            <w:pPr>
              <w:jc w:val="center"/>
              <w:rPr>
                <w:rFonts w:cs="Times New Roman"/>
                <w:color w:val="000000"/>
                <w:sz w:val="22"/>
                <w:szCs w:val="22"/>
              </w:rPr>
            </w:pPr>
          </w:p>
        </w:tc>
        <w:tc>
          <w:tcPr>
            <w:tcW w:w="548" w:type="dxa"/>
            <w:vAlign w:val="center"/>
          </w:tcPr>
          <w:p w14:paraId="71DFDA86" w14:textId="77777777" w:rsidR="00123031" w:rsidRPr="00AD3C1D" w:rsidRDefault="00123031" w:rsidP="00AD1326">
            <w:pPr>
              <w:jc w:val="center"/>
              <w:rPr>
                <w:rFonts w:cs="Times New Roman"/>
                <w:color w:val="000000"/>
                <w:sz w:val="22"/>
                <w:szCs w:val="22"/>
              </w:rPr>
            </w:pPr>
          </w:p>
        </w:tc>
        <w:tc>
          <w:tcPr>
            <w:tcW w:w="785" w:type="dxa"/>
            <w:vAlign w:val="center"/>
          </w:tcPr>
          <w:p w14:paraId="33CF29F6" w14:textId="77777777" w:rsidR="00123031" w:rsidRPr="00AD3C1D" w:rsidRDefault="00123031" w:rsidP="00AD1326">
            <w:pPr>
              <w:jc w:val="center"/>
              <w:rPr>
                <w:rFonts w:cs="Times New Roman"/>
                <w:color w:val="000000"/>
                <w:sz w:val="22"/>
                <w:szCs w:val="22"/>
              </w:rPr>
            </w:pPr>
          </w:p>
        </w:tc>
        <w:tc>
          <w:tcPr>
            <w:tcW w:w="1625" w:type="dxa"/>
            <w:vAlign w:val="center"/>
          </w:tcPr>
          <w:p w14:paraId="2D898FC5" w14:textId="77777777" w:rsidR="00123031" w:rsidRPr="00AD3C1D" w:rsidRDefault="00123031" w:rsidP="00AD1326">
            <w:pPr>
              <w:jc w:val="center"/>
              <w:rPr>
                <w:rFonts w:cs="Times New Roman"/>
                <w:color w:val="000000"/>
                <w:sz w:val="22"/>
                <w:szCs w:val="22"/>
              </w:rPr>
            </w:pPr>
          </w:p>
        </w:tc>
        <w:tc>
          <w:tcPr>
            <w:tcW w:w="1122" w:type="dxa"/>
            <w:vAlign w:val="center"/>
          </w:tcPr>
          <w:p w14:paraId="4AF26FCF" w14:textId="77777777" w:rsidR="00123031" w:rsidRPr="00AD3C1D" w:rsidRDefault="00123031" w:rsidP="00AD1326">
            <w:pPr>
              <w:jc w:val="center"/>
              <w:rPr>
                <w:rFonts w:cs="Times New Roman"/>
                <w:color w:val="000000"/>
                <w:sz w:val="22"/>
                <w:szCs w:val="22"/>
              </w:rPr>
            </w:pPr>
          </w:p>
        </w:tc>
        <w:tc>
          <w:tcPr>
            <w:tcW w:w="1218" w:type="dxa"/>
            <w:vAlign w:val="center"/>
          </w:tcPr>
          <w:p w14:paraId="51B84572" w14:textId="77777777" w:rsidR="00123031" w:rsidRPr="00AD3C1D" w:rsidRDefault="00123031" w:rsidP="00AD1326">
            <w:pPr>
              <w:jc w:val="center"/>
              <w:rPr>
                <w:rFonts w:cs="Times New Roman"/>
                <w:color w:val="000000"/>
                <w:sz w:val="22"/>
                <w:szCs w:val="22"/>
              </w:rPr>
            </w:pPr>
          </w:p>
        </w:tc>
        <w:tc>
          <w:tcPr>
            <w:tcW w:w="1609" w:type="dxa"/>
            <w:shd w:val="clear" w:color="auto" w:fill="auto"/>
            <w:noWrap/>
            <w:vAlign w:val="center"/>
            <w:hideMark/>
          </w:tcPr>
          <w:p w14:paraId="115D4466" w14:textId="4C71F5E0" w:rsidR="00123031" w:rsidRPr="00AD3C1D" w:rsidRDefault="00123031" w:rsidP="00AD1326">
            <w:pPr>
              <w:jc w:val="center"/>
              <w:rPr>
                <w:rFonts w:cs="Times New Roman"/>
                <w:color w:val="000000"/>
                <w:sz w:val="22"/>
                <w:szCs w:val="22"/>
              </w:rPr>
            </w:pPr>
          </w:p>
        </w:tc>
      </w:tr>
      <w:tr w:rsidR="00123031" w:rsidRPr="00AD3C1D" w14:paraId="01578980" w14:textId="77777777" w:rsidTr="00AD1326">
        <w:trPr>
          <w:trHeight w:val="233"/>
          <w:jc w:val="center"/>
        </w:trPr>
        <w:tc>
          <w:tcPr>
            <w:tcW w:w="849" w:type="dxa"/>
            <w:shd w:val="clear" w:color="auto" w:fill="auto"/>
            <w:vAlign w:val="center"/>
            <w:hideMark/>
          </w:tcPr>
          <w:p w14:paraId="5419AEFA" w14:textId="4EB6950E" w:rsidR="00123031" w:rsidRPr="00AD3C1D" w:rsidRDefault="00123031" w:rsidP="002C2EC0">
            <w:pPr>
              <w:jc w:val="center"/>
              <w:rPr>
                <w:rFonts w:cs="Times New Roman"/>
                <w:color w:val="000000"/>
                <w:sz w:val="22"/>
                <w:szCs w:val="22"/>
              </w:rPr>
            </w:pPr>
            <w:r w:rsidRPr="00AD3C1D">
              <w:rPr>
                <w:rFonts w:cs="Times New Roman"/>
                <w:color w:val="000000"/>
                <w:sz w:val="22"/>
                <w:szCs w:val="22"/>
              </w:rPr>
              <w:t>2014</w:t>
            </w:r>
            <w:r>
              <w:rPr>
                <w:rFonts w:cs="Times New Roman"/>
                <w:color w:val="000000"/>
                <w:sz w:val="22"/>
                <w:szCs w:val="22"/>
              </w:rPr>
              <w:t xml:space="preserve"> </w:t>
            </w:r>
          </w:p>
        </w:tc>
        <w:tc>
          <w:tcPr>
            <w:tcW w:w="857" w:type="dxa"/>
            <w:shd w:val="clear" w:color="auto" w:fill="auto"/>
            <w:vAlign w:val="center"/>
            <w:hideMark/>
          </w:tcPr>
          <w:p w14:paraId="785A81B6" w14:textId="03A9FED0" w:rsidR="00123031" w:rsidRPr="00AD3C1D" w:rsidRDefault="00123031" w:rsidP="00AD1326">
            <w:pPr>
              <w:jc w:val="center"/>
              <w:rPr>
                <w:rFonts w:cs="Times New Roman"/>
                <w:color w:val="000000"/>
                <w:sz w:val="22"/>
                <w:szCs w:val="22"/>
              </w:rPr>
            </w:pPr>
          </w:p>
        </w:tc>
        <w:tc>
          <w:tcPr>
            <w:tcW w:w="630" w:type="dxa"/>
            <w:shd w:val="clear" w:color="auto" w:fill="auto"/>
            <w:noWrap/>
            <w:vAlign w:val="center"/>
            <w:hideMark/>
          </w:tcPr>
          <w:p w14:paraId="432F1B9A" w14:textId="2BA1135B" w:rsidR="00123031" w:rsidRPr="00AD3C1D" w:rsidRDefault="00123031" w:rsidP="00AD1326">
            <w:pPr>
              <w:jc w:val="center"/>
              <w:rPr>
                <w:rFonts w:cs="Times New Roman"/>
                <w:color w:val="000000"/>
                <w:sz w:val="22"/>
                <w:szCs w:val="22"/>
              </w:rPr>
            </w:pPr>
          </w:p>
        </w:tc>
        <w:tc>
          <w:tcPr>
            <w:tcW w:w="498" w:type="dxa"/>
            <w:shd w:val="clear" w:color="auto" w:fill="auto"/>
            <w:noWrap/>
            <w:vAlign w:val="center"/>
            <w:hideMark/>
          </w:tcPr>
          <w:p w14:paraId="0142BFC9" w14:textId="5D7060D3" w:rsidR="00123031" w:rsidRPr="00AD3C1D" w:rsidRDefault="00123031" w:rsidP="00AD1326">
            <w:pPr>
              <w:jc w:val="center"/>
              <w:rPr>
                <w:rFonts w:cs="Times New Roman"/>
                <w:color w:val="000000"/>
                <w:sz w:val="22"/>
                <w:szCs w:val="22"/>
              </w:rPr>
            </w:pPr>
          </w:p>
        </w:tc>
        <w:tc>
          <w:tcPr>
            <w:tcW w:w="540" w:type="dxa"/>
            <w:shd w:val="clear" w:color="auto" w:fill="auto"/>
            <w:noWrap/>
            <w:vAlign w:val="center"/>
            <w:hideMark/>
          </w:tcPr>
          <w:p w14:paraId="78C43784" w14:textId="3B3F6588" w:rsidR="00123031" w:rsidRPr="00AD3C1D" w:rsidRDefault="00123031" w:rsidP="00AD1326">
            <w:pPr>
              <w:jc w:val="center"/>
              <w:rPr>
                <w:rFonts w:cs="Times New Roman"/>
                <w:color w:val="000000"/>
                <w:sz w:val="22"/>
                <w:szCs w:val="22"/>
              </w:rPr>
            </w:pPr>
          </w:p>
        </w:tc>
        <w:tc>
          <w:tcPr>
            <w:tcW w:w="810" w:type="dxa"/>
            <w:shd w:val="clear" w:color="auto" w:fill="auto"/>
            <w:noWrap/>
            <w:vAlign w:val="center"/>
            <w:hideMark/>
          </w:tcPr>
          <w:p w14:paraId="1A92B752" w14:textId="0A26D4F2" w:rsidR="00123031" w:rsidRPr="00AD3C1D" w:rsidRDefault="00123031" w:rsidP="00AD1326">
            <w:pPr>
              <w:jc w:val="center"/>
              <w:rPr>
                <w:rFonts w:cs="Times New Roman"/>
                <w:color w:val="000000"/>
                <w:sz w:val="22"/>
                <w:szCs w:val="22"/>
              </w:rPr>
            </w:pPr>
          </w:p>
        </w:tc>
        <w:tc>
          <w:tcPr>
            <w:tcW w:w="810" w:type="dxa"/>
            <w:shd w:val="clear" w:color="auto" w:fill="auto"/>
            <w:noWrap/>
            <w:vAlign w:val="center"/>
            <w:hideMark/>
          </w:tcPr>
          <w:p w14:paraId="098F8741" w14:textId="0EC406C8" w:rsidR="00123031" w:rsidRPr="00AD3C1D" w:rsidRDefault="00123031" w:rsidP="00AD1326">
            <w:pPr>
              <w:jc w:val="center"/>
              <w:rPr>
                <w:rFonts w:cs="Times New Roman"/>
                <w:color w:val="000000"/>
                <w:sz w:val="22"/>
                <w:szCs w:val="22"/>
              </w:rPr>
            </w:pPr>
          </w:p>
        </w:tc>
        <w:tc>
          <w:tcPr>
            <w:tcW w:w="1083" w:type="dxa"/>
            <w:vAlign w:val="center"/>
          </w:tcPr>
          <w:p w14:paraId="62448082" w14:textId="77777777" w:rsidR="00123031" w:rsidRPr="00AD3C1D" w:rsidRDefault="00123031" w:rsidP="00AD1326">
            <w:pPr>
              <w:jc w:val="center"/>
              <w:rPr>
                <w:rFonts w:cs="Times New Roman"/>
                <w:color w:val="000000"/>
                <w:sz w:val="22"/>
                <w:szCs w:val="22"/>
              </w:rPr>
            </w:pPr>
          </w:p>
        </w:tc>
        <w:tc>
          <w:tcPr>
            <w:tcW w:w="548" w:type="dxa"/>
            <w:vAlign w:val="center"/>
          </w:tcPr>
          <w:p w14:paraId="7902E865" w14:textId="77777777" w:rsidR="00123031" w:rsidRPr="00AD3C1D" w:rsidRDefault="00123031" w:rsidP="00AD1326">
            <w:pPr>
              <w:jc w:val="center"/>
              <w:rPr>
                <w:rFonts w:cs="Times New Roman"/>
                <w:color w:val="000000"/>
                <w:sz w:val="22"/>
                <w:szCs w:val="22"/>
              </w:rPr>
            </w:pPr>
          </w:p>
        </w:tc>
        <w:tc>
          <w:tcPr>
            <w:tcW w:w="785" w:type="dxa"/>
            <w:vAlign w:val="center"/>
          </w:tcPr>
          <w:p w14:paraId="7F9A5D7A" w14:textId="77777777" w:rsidR="00123031" w:rsidRPr="00AD3C1D" w:rsidRDefault="00123031" w:rsidP="00AD1326">
            <w:pPr>
              <w:jc w:val="center"/>
              <w:rPr>
                <w:rFonts w:cs="Times New Roman"/>
                <w:color w:val="000000"/>
                <w:sz w:val="22"/>
                <w:szCs w:val="22"/>
              </w:rPr>
            </w:pPr>
          </w:p>
        </w:tc>
        <w:tc>
          <w:tcPr>
            <w:tcW w:w="1625" w:type="dxa"/>
            <w:vAlign w:val="center"/>
          </w:tcPr>
          <w:p w14:paraId="60011C03" w14:textId="77777777" w:rsidR="00123031" w:rsidRPr="00AD3C1D" w:rsidRDefault="00123031" w:rsidP="00AD1326">
            <w:pPr>
              <w:jc w:val="center"/>
              <w:rPr>
                <w:rFonts w:cs="Times New Roman"/>
                <w:color w:val="000000"/>
                <w:sz w:val="22"/>
                <w:szCs w:val="22"/>
              </w:rPr>
            </w:pPr>
          </w:p>
        </w:tc>
        <w:tc>
          <w:tcPr>
            <w:tcW w:w="1122" w:type="dxa"/>
            <w:vAlign w:val="center"/>
          </w:tcPr>
          <w:p w14:paraId="15185A69" w14:textId="77777777" w:rsidR="00123031" w:rsidRPr="00AD3C1D" w:rsidRDefault="00123031" w:rsidP="00AD1326">
            <w:pPr>
              <w:jc w:val="center"/>
              <w:rPr>
                <w:rFonts w:cs="Times New Roman"/>
                <w:color w:val="000000"/>
                <w:sz w:val="22"/>
                <w:szCs w:val="22"/>
              </w:rPr>
            </w:pPr>
          </w:p>
        </w:tc>
        <w:tc>
          <w:tcPr>
            <w:tcW w:w="1218" w:type="dxa"/>
            <w:vAlign w:val="center"/>
          </w:tcPr>
          <w:p w14:paraId="62512A4F" w14:textId="77777777" w:rsidR="00123031" w:rsidRPr="00AD3C1D" w:rsidRDefault="00123031" w:rsidP="00AD1326">
            <w:pPr>
              <w:jc w:val="center"/>
              <w:rPr>
                <w:rFonts w:cs="Times New Roman"/>
                <w:color w:val="000000"/>
                <w:sz w:val="22"/>
                <w:szCs w:val="22"/>
              </w:rPr>
            </w:pPr>
          </w:p>
        </w:tc>
        <w:tc>
          <w:tcPr>
            <w:tcW w:w="1609" w:type="dxa"/>
            <w:shd w:val="clear" w:color="auto" w:fill="auto"/>
            <w:noWrap/>
            <w:vAlign w:val="center"/>
            <w:hideMark/>
          </w:tcPr>
          <w:p w14:paraId="001A05A7" w14:textId="1BB8A1C6" w:rsidR="00123031" w:rsidRPr="00AD3C1D" w:rsidRDefault="00123031" w:rsidP="00AD1326">
            <w:pPr>
              <w:jc w:val="center"/>
              <w:rPr>
                <w:rFonts w:cs="Times New Roman"/>
                <w:color w:val="000000"/>
                <w:sz w:val="22"/>
                <w:szCs w:val="22"/>
              </w:rPr>
            </w:pPr>
          </w:p>
        </w:tc>
      </w:tr>
      <w:tr w:rsidR="00123031" w:rsidRPr="00AD3C1D" w14:paraId="32641062" w14:textId="77777777" w:rsidTr="00AD1326">
        <w:trPr>
          <w:trHeight w:val="300"/>
          <w:jc w:val="center"/>
        </w:trPr>
        <w:tc>
          <w:tcPr>
            <w:tcW w:w="849" w:type="dxa"/>
            <w:shd w:val="clear" w:color="auto" w:fill="auto"/>
            <w:vAlign w:val="center"/>
          </w:tcPr>
          <w:p w14:paraId="16429EF6" w14:textId="77777777" w:rsidR="00123031" w:rsidRPr="00AD3C1D" w:rsidRDefault="00123031" w:rsidP="002C2EC0">
            <w:pPr>
              <w:jc w:val="center"/>
              <w:rPr>
                <w:rFonts w:cs="Times New Roman"/>
                <w:color w:val="000000"/>
                <w:sz w:val="22"/>
                <w:szCs w:val="22"/>
              </w:rPr>
            </w:pPr>
            <w:r>
              <w:rPr>
                <w:rFonts w:cs="Times New Roman"/>
                <w:color w:val="000000"/>
                <w:sz w:val="22"/>
                <w:szCs w:val="22"/>
              </w:rPr>
              <w:t>2015</w:t>
            </w:r>
          </w:p>
        </w:tc>
        <w:tc>
          <w:tcPr>
            <w:tcW w:w="857" w:type="dxa"/>
            <w:shd w:val="clear" w:color="auto" w:fill="auto"/>
            <w:vAlign w:val="center"/>
          </w:tcPr>
          <w:p w14:paraId="14D912B5" w14:textId="77777777" w:rsidR="00123031" w:rsidRPr="00AD3C1D" w:rsidRDefault="00123031" w:rsidP="00AD1326">
            <w:pPr>
              <w:jc w:val="center"/>
              <w:rPr>
                <w:rFonts w:cs="Times New Roman"/>
                <w:color w:val="000000"/>
                <w:sz w:val="22"/>
                <w:szCs w:val="22"/>
              </w:rPr>
            </w:pPr>
          </w:p>
        </w:tc>
        <w:tc>
          <w:tcPr>
            <w:tcW w:w="630" w:type="dxa"/>
            <w:shd w:val="clear" w:color="auto" w:fill="auto"/>
            <w:noWrap/>
            <w:vAlign w:val="center"/>
          </w:tcPr>
          <w:p w14:paraId="66AF5F8D" w14:textId="77777777" w:rsidR="00123031" w:rsidRPr="00AD3C1D" w:rsidRDefault="00123031" w:rsidP="00AD1326">
            <w:pPr>
              <w:jc w:val="center"/>
              <w:rPr>
                <w:rFonts w:cs="Times New Roman"/>
                <w:color w:val="000000"/>
                <w:sz w:val="22"/>
                <w:szCs w:val="22"/>
              </w:rPr>
            </w:pPr>
          </w:p>
        </w:tc>
        <w:tc>
          <w:tcPr>
            <w:tcW w:w="498" w:type="dxa"/>
            <w:shd w:val="clear" w:color="auto" w:fill="auto"/>
            <w:noWrap/>
            <w:vAlign w:val="center"/>
          </w:tcPr>
          <w:p w14:paraId="70F18E18" w14:textId="77777777" w:rsidR="00123031" w:rsidRPr="00AD3C1D" w:rsidRDefault="00123031" w:rsidP="00AD1326">
            <w:pPr>
              <w:jc w:val="center"/>
              <w:rPr>
                <w:rFonts w:cs="Times New Roman"/>
                <w:color w:val="000000"/>
                <w:sz w:val="22"/>
                <w:szCs w:val="22"/>
              </w:rPr>
            </w:pPr>
          </w:p>
        </w:tc>
        <w:tc>
          <w:tcPr>
            <w:tcW w:w="540" w:type="dxa"/>
            <w:shd w:val="clear" w:color="auto" w:fill="auto"/>
            <w:noWrap/>
            <w:vAlign w:val="center"/>
          </w:tcPr>
          <w:p w14:paraId="7DE521CE" w14:textId="77777777" w:rsidR="00123031" w:rsidRPr="00AD3C1D" w:rsidRDefault="00123031" w:rsidP="00AD1326">
            <w:pPr>
              <w:jc w:val="center"/>
              <w:rPr>
                <w:rFonts w:cs="Times New Roman"/>
                <w:color w:val="000000"/>
                <w:sz w:val="22"/>
                <w:szCs w:val="22"/>
              </w:rPr>
            </w:pPr>
          </w:p>
        </w:tc>
        <w:tc>
          <w:tcPr>
            <w:tcW w:w="810" w:type="dxa"/>
            <w:shd w:val="clear" w:color="auto" w:fill="auto"/>
            <w:noWrap/>
            <w:vAlign w:val="center"/>
          </w:tcPr>
          <w:p w14:paraId="5A4EDC09" w14:textId="77777777" w:rsidR="00123031" w:rsidRPr="00AD3C1D" w:rsidRDefault="00123031" w:rsidP="00AD1326">
            <w:pPr>
              <w:jc w:val="center"/>
              <w:rPr>
                <w:rFonts w:cs="Times New Roman"/>
                <w:color w:val="000000"/>
                <w:sz w:val="22"/>
                <w:szCs w:val="22"/>
              </w:rPr>
            </w:pPr>
          </w:p>
        </w:tc>
        <w:tc>
          <w:tcPr>
            <w:tcW w:w="810" w:type="dxa"/>
            <w:shd w:val="clear" w:color="auto" w:fill="auto"/>
            <w:noWrap/>
            <w:vAlign w:val="center"/>
          </w:tcPr>
          <w:p w14:paraId="1E5C3D62" w14:textId="77777777" w:rsidR="00123031" w:rsidRPr="00AD3C1D" w:rsidRDefault="00123031" w:rsidP="00AD1326">
            <w:pPr>
              <w:jc w:val="center"/>
              <w:rPr>
                <w:rFonts w:cs="Times New Roman"/>
                <w:color w:val="000000"/>
                <w:sz w:val="22"/>
                <w:szCs w:val="22"/>
              </w:rPr>
            </w:pPr>
          </w:p>
        </w:tc>
        <w:tc>
          <w:tcPr>
            <w:tcW w:w="1083" w:type="dxa"/>
            <w:vAlign w:val="center"/>
          </w:tcPr>
          <w:p w14:paraId="53AB9298" w14:textId="77777777" w:rsidR="00123031" w:rsidRPr="00AD3C1D" w:rsidRDefault="00123031" w:rsidP="00AD1326">
            <w:pPr>
              <w:jc w:val="center"/>
              <w:rPr>
                <w:rFonts w:cs="Times New Roman"/>
                <w:color w:val="000000"/>
                <w:sz w:val="22"/>
                <w:szCs w:val="22"/>
              </w:rPr>
            </w:pPr>
          </w:p>
        </w:tc>
        <w:tc>
          <w:tcPr>
            <w:tcW w:w="548" w:type="dxa"/>
            <w:vAlign w:val="center"/>
          </w:tcPr>
          <w:p w14:paraId="7823C1AF" w14:textId="77777777" w:rsidR="00123031" w:rsidRPr="00AD3C1D" w:rsidRDefault="00123031" w:rsidP="00AD1326">
            <w:pPr>
              <w:jc w:val="center"/>
              <w:rPr>
                <w:rFonts w:cs="Times New Roman"/>
                <w:color w:val="000000"/>
                <w:sz w:val="22"/>
                <w:szCs w:val="22"/>
              </w:rPr>
            </w:pPr>
          </w:p>
        </w:tc>
        <w:tc>
          <w:tcPr>
            <w:tcW w:w="785" w:type="dxa"/>
            <w:vAlign w:val="center"/>
          </w:tcPr>
          <w:p w14:paraId="0ECA4911" w14:textId="77777777" w:rsidR="00123031" w:rsidRPr="00AD3C1D" w:rsidRDefault="00123031" w:rsidP="00AD1326">
            <w:pPr>
              <w:jc w:val="center"/>
              <w:rPr>
                <w:rFonts w:cs="Times New Roman"/>
                <w:color w:val="000000"/>
                <w:sz w:val="22"/>
                <w:szCs w:val="22"/>
              </w:rPr>
            </w:pPr>
          </w:p>
        </w:tc>
        <w:tc>
          <w:tcPr>
            <w:tcW w:w="1625" w:type="dxa"/>
            <w:vAlign w:val="center"/>
          </w:tcPr>
          <w:p w14:paraId="0161D9A3" w14:textId="77777777" w:rsidR="00123031" w:rsidRPr="00AD3C1D" w:rsidRDefault="00123031" w:rsidP="00AD1326">
            <w:pPr>
              <w:jc w:val="center"/>
              <w:rPr>
                <w:rFonts w:cs="Times New Roman"/>
                <w:color w:val="000000"/>
                <w:sz w:val="22"/>
                <w:szCs w:val="22"/>
              </w:rPr>
            </w:pPr>
          </w:p>
        </w:tc>
        <w:tc>
          <w:tcPr>
            <w:tcW w:w="1122" w:type="dxa"/>
            <w:vAlign w:val="center"/>
          </w:tcPr>
          <w:p w14:paraId="15E35109" w14:textId="77777777" w:rsidR="00123031" w:rsidRPr="00AD3C1D" w:rsidRDefault="00123031" w:rsidP="00AD1326">
            <w:pPr>
              <w:jc w:val="center"/>
              <w:rPr>
                <w:rFonts w:cs="Times New Roman"/>
                <w:color w:val="000000"/>
                <w:sz w:val="22"/>
                <w:szCs w:val="22"/>
              </w:rPr>
            </w:pPr>
          </w:p>
        </w:tc>
        <w:tc>
          <w:tcPr>
            <w:tcW w:w="1218" w:type="dxa"/>
            <w:vAlign w:val="center"/>
          </w:tcPr>
          <w:p w14:paraId="4CA8733A" w14:textId="77777777" w:rsidR="00123031" w:rsidRPr="00AD3C1D" w:rsidRDefault="00123031" w:rsidP="00AD1326">
            <w:pPr>
              <w:jc w:val="center"/>
              <w:rPr>
                <w:rFonts w:cs="Times New Roman"/>
                <w:color w:val="000000"/>
                <w:sz w:val="22"/>
                <w:szCs w:val="22"/>
              </w:rPr>
            </w:pPr>
          </w:p>
        </w:tc>
        <w:tc>
          <w:tcPr>
            <w:tcW w:w="1609" w:type="dxa"/>
            <w:shd w:val="clear" w:color="auto" w:fill="auto"/>
            <w:noWrap/>
            <w:vAlign w:val="center"/>
          </w:tcPr>
          <w:p w14:paraId="21E6E821" w14:textId="5ED1136E" w:rsidR="00123031" w:rsidRPr="00AD3C1D" w:rsidRDefault="00123031" w:rsidP="00AD1326">
            <w:pPr>
              <w:jc w:val="center"/>
              <w:rPr>
                <w:rFonts w:cs="Times New Roman"/>
                <w:color w:val="000000"/>
                <w:sz w:val="22"/>
                <w:szCs w:val="22"/>
              </w:rPr>
            </w:pPr>
          </w:p>
        </w:tc>
      </w:tr>
      <w:tr w:rsidR="00123031" w:rsidRPr="00AD3C1D" w14:paraId="388E134A" w14:textId="77777777" w:rsidTr="00AD1326">
        <w:trPr>
          <w:trHeight w:val="300"/>
          <w:jc w:val="center"/>
        </w:trPr>
        <w:tc>
          <w:tcPr>
            <w:tcW w:w="849" w:type="dxa"/>
            <w:shd w:val="clear" w:color="auto" w:fill="auto"/>
            <w:vAlign w:val="center"/>
          </w:tcPr>
          <w:p w14:paraId="468C1868" w14:textId="77777777" w:rsidR="00123031" w:rsidRDefault="00123031" w:rsidP="002C2EC0">
            <w:pPr>
              <w:jc w:val="center"/>
              <w:rPr>
                <w:rFonts w:cs="Times New Roman"/>
                <w:color w:val="000000"/>
                <w:sz w:val="22"/>
                <w:szCs w:val="22"/>
              </w:rPr>
            </w:pPr>
            <w:r>
              <w:rPr>
                <w:rFonts w:cs="Times New Roman"/>
                <w:color w:val="000000"/>
                <w:sz w:val="22"/>
                <w:szCs w:val="22"/>
              </w:rPr>
              <w:t>2016</w:t>
            </w:r>
          </w:p>
          <w:p w14:paraId="19CF44CC" w14:textId="77777777" w:rsidR="00F4463C" w:rsidRDefault="00F4463C" w:rsidP="002C2EC0">
            <w:pPr>
              <w:jc w:val="center"/>
              <w:rPr>
                <w:rFonts w:cs="Times New Roman"/>
                <w:color w:val="000000"/>
                <w:sz w:val="22"/>
                <w:szCs w:val="22"/>
              </w:rPr>
            </w:pPr>
            <w:r>
              <w:rPr>
                <w:rFonts w:cs="Times New Roman"/>
                <w:color w:val="000000"/>
                <w:sz w:val="22"/>
                <w:szCs w:val="22"/>
              </w:rPr>
              <w:t>2017</w:t>
            </w:r>
          </w:p>
          <w:p w14:paraId="43D54F23" w14:textId="4AA0E885" w:rsidR="00F4463C" w:rsidRPr="00AD3C1D" w:rsidRDefault="00F4463C" w:rsidP="002C2EC0">
            <w:pPr>
              <w:jc w:val="center"/>
              <w:rPr>
                <w:rFonts w:cs="Times New Roman"/>
                <w:color w:val="000000"/>
                <w:sz w:val="22"/>
                <w:szCs w:val="22"/>
              </w:rPr>
            </w:pPr>
            <w:r>
              <w:rPr>
                <w:rFonts w:cs="Times New Roman"/>
                <w:color w:val="000000"/>
                <w:sz w:val="22"/>
                <w:szCs w:val="22"/>
              </w:rPr>
              <w:t>2018</w:t>
            </w:r>
          </w:p>
        </w:tc>
        <w:tc>
          <w:tcPr>
            <w:tcW w:w="857" w:type="dxa"/>
            <w:shd w:val="clear" w:color="auto" w:fill="auto"/>
            <w:vAlign w:val="center"/>
          </w:tcPr>
          <w:p w14:paraId="6949D781" w14:textId="77777777" w:rsidR="00123031" w:rsidRPr="00AD3C1D" w:rsidRDefault="00123031" w:rsidP="00AD1326">
            <w:pPr>
              <w:jc w:val="center"/>
              <w:rPr>
                <w:rFonts w:cs="Times New Roman"/>
                <w:color w:val="000000"/>
                <w:sz w:val="22"/>
                <w:szCs w:val="22"/>
              </w:rPr>
            </w:pPr>
          </w:p>
        </w:tc>
        <w:tc>
          <w:tcPr>
            <w:tcW w:w="630" w:type="dxa"/>
            <w:shd w:val="clear" w:color="auto" w:fill="auto"/>
            <w:noWrap/>
            <w:vAlign w:val="center"/>
          </w:tcPr>
          <w:p w14:paraId="50DD53AB" w14:textId="77777777" w:rsidR="00123031" w:rsidRPr="00AD3C1D" w:rsidRDefault="00123031" w:rsidP="00AD1326">
            <w:pPr>
              <w:jc w:val="center"/>
              <w:rPr>
                <w:rFonts w:cs="Times New Roman"/>
                <w:color w:val="000000"/>
                <w:sz w:val="22"/>
                <w:szCs w:val="22"/>
              </w:rPr>
            </w:pPr>
          </w:p>
        </w:tc>
        <w:tc>
          <w:tcPr>
            <w:tcW w:w="498" w:type="dxa"/>
            <w:shd w:val="clear" w:color="auto" w:fill="auto"/>
            <w:noWrap/>
            <w:vAlign w:val="center"/>
          </w:tcPr>
          <w:p w14:paraId="55DF9EDC" w14:textId="77777777" w:rsidR="00123031" w:rsidRPr="00AD3C1D" w:rsidRDefault="00123031" w:rsidP="00AD1326">
            <w:pPr>
              <w:jc w:val="center"/>
              <w:rPr>
                <w:rFonts w:cs="Times New Roman"/>
                <w:color w:val="000000"/>
                <w:sz w:val="22"/>
                <w:szCs w:val="22"/>
              </w:rPr>
            </w:pPr>
          </w:p>
        </w:tc>
        <w:tc>
          <w:tcPr>
            <w:tcW w:w="540" w:type="dxa"/>
            <w:shd w:val="clear" w:color="auto" w:fill="auto"/>
            <w:noWrap/>
            <w:vAlign w:val="center"/>
          </w:tcPr>
          <w:p w14:paraId="7EDE52A8" w14:textId="77777777" w:rsidR="00123031" w:rsidRPr="00AD3C1D" w:rsidRDefault="00123031" w:rsidP="00AD1326">
            <w:pPr>
              <w:jc w:val="center"/>
              <w:rPr>
                <w:rFonts w:cs="Times New Roman"/>
                <w:color w:val="000000"/>
                <w:sz w:val="22"/>
                <w:szCs w:val="22"/>
              </w:rPr>
            </w:pPr>
          </w:p>
        </w:tc>
        <w:tc>
          <w:tcPr>
            <w:tcW w:w="810" w:type="dxa"/>
            <w:shd w:val="clear" w:color="auto" w:fill="auto"/>
            <w:noWrap/>
            <w:vAlign w:val="center"/>
          </w:tcPr>
          <w:p w14:paraId="3215F716" w14:textId="77777777" w:rsidR="00123031" w:rsidRPr="00AD3C1D" w:rsidRDefault="00123031" w:rsidP="00AD1326">
            <w:pPr>
              <w:jc w:val="center"/>
              <w:rPr>
                <w:rFonts w:cs="Times New Roman"/>
                <w:color w:val="000000"/>
                <w:sz w:val="22"/>
                <w:szCs w:val="22"/>
              </w:rPr>
            </w:pPr>
          </w:p>
        </w:tc>
        <w:tc>
          <w:tcPr>
            <w:tcW w:w="810" w:type="dxa"/>
            <w:shd w:val="clear" w:color="auto" w:fill="auto"/>
            <w:noWrap/>
            <w:vAlign w:val="center"/>
          </w:tcPr>
          <w:p w14:paraId="0FB4CACE" w14:textId="77777777" w:rsidR="00123031" w:rsidRPr="00AD3C1D" w:rsidRDefault="00123031" w:rsidP="00AD1326">
            <w:pPr>
              <w:jc w:val="center"/>
              <w:rPr>
                <w:rFonts w:cs="Times New Roman"/>
                <w:color w:val="000000"/>
                <w:sz w:val="22"/>
                <w:szCs w:val="22"/>
              </w:rPr>
            </w:pPr>
          </w:p>
        </w:tc>
        <w:tc>
          <w:tcPr>
            <w:tcW w:w="1083" w:type="dxa"/>
            <w:vAlign w:val="center"/>
          </w:tcPr>
          <w:p w14:paraId="25D50313" w14:textId="77777777" w:rsidR="00123031" w:rsidRPr="00AD3C1D" w:rsidRDefault="00123031" w:rsidP="00AD1326">
            <w:pPr>
              <w:jc w:val="center"/>
              <w:rPr>
                <w:rFonts w:cs="Times New Roman"/>
                <w:color w:val="000000"/>
                <w:sz w:val="22"/>
                <w:szCs w:val="22"/>
              </w:rPr>
            </w:pPr>
          </w:p>
        </w:tc>
        <w:tc>
          <w:tcPr>
            <w:tcW w:w="548" w:type="dxa"/>
            <w:vAlign w:val="center"/>
          </w:tcPr>
          <w:p w14:paraId="77E3B941" w14:textId="77777777" w:rsidR="00123031" w:rsidRPr="00AD3C1D" w:rsidRDefault="00123031" w:rsidP="00AD1326">
            <w:pPr>
              <w:jc w:val="center"/>
              <w:rPr>
                <w:rFonts w:cs="Times New Roman"/>
                <w:color w:val="000000"/>
                <w:sz w:val="22"/>
                <w:szCs w:val="22"/>
              </w:rPr>
            </w:pPr>
          </w:p>
        </w:tc>
        <w:tc>
          <w:tcPr>
            <w:tcW w:w="785" w:type="dxa"/>
            <w:vAlign w:val="center"/>
          </w:tcPr>
          <w:p w14:paraId="7646EC25" w14:textId="77777777" w:rsidR="00123031" w:rsidRPr="00AD3C1D" w:rsidRDefault="00123031" w:rsidP="00AD1326">
            <w:pPr>
              <w:jc w:val="center"/>
              <w:rPr>
                <w:rFonts w:cs="Times New Roman"/>
                <w:color w:val="000000"/>
                <w:sz w:val="22"/>
                <w:szCs w:val="22"/>
              </w:rPr>
            </w:pPr>
          </w:p>
        </w:tc>
        <w:tc>
          <w:tcPr>
            <w:tcW w:w="1625" w:type="dxa"/>
            <w:vAlign w:val="center"/>
          </w:tcPr>
          <w:p w14:paraId="19DE3943" w14:textId="77777777" w:rsidR="00123031" w:rsidRPr="00AD3C1D" w:rsidRDefault="00123031" w:rsidP="00AD1326">
            <w:pPr>
              <w:jc w:val="center"/>
              <w:rPr>
                <w:rFonts w:cs="Times New Roman"/>
                <w:color w:val="000000"/>
                <w:sz w:val="22"/>
                <w:szCs w:val="22"/>
              </w:rPr>
            </w:pPr>
          </w:p>
        </w:tc>
        <w:tc>
          <w:tcPr>
            <w:tcW w:w="1122" w:type="dxa"/>
            <w:vAlign w:val="center"/>
          </w:tcPr>
          <w:p w14:paraId="7E912A59" w14:textId="77777777" w:rsidR="00123031" w:rsidRPr="00AD3C1D" w:rsidRDefault="00123031" w:rsidP="00AD1326">
            <w:pPr>
              <w:jc w:val="center"/>
              <w:rPr>
                <w:rFonts w:cs="Times New Roman"/>
                <w:color w:val="000000"/>
                <w:sz w:val="22"/>
                <w:szCs w:val="22"/>
              </w:rPr>
            </w:pPr>
          </w:p>
        </w:tc>
        <w:tc>
          <w:tcPr>
            <w:tcW w:w="1218" w:type="dxa"/>
            <w:vAlign w:val="center"/>
          </w:tcPr>
          <w:p w14:paraId="221292D8" w14:textId="77777777" w:rsidR="00123031" w:rsidRPr="00AD3C1D" w:rsidRDefault="00123031" w:rsidP="00AD1326">
            <w:pPr>
              <w:jc w:val="center"/>
              <w:rPr>
                <w:rFonts w:cs="Times New Roman"/>
                <w:color w:val="000000"/>
                <w:sz w:val="22"/>
                <w:szCs w:val="22"/>
              </w:rPr>
            </w:pPr>
          </w:p>
        </w:tc>
        <w:tc>
          <w:tcPr>
            <w:tcW w:w="1609" w:type="dxa"/>
            <w:shd w:val="clear" w:color="auto" w:fill="auto"/>
            <w:noWrap/>
            <w:vAlign w:val="center"/>
          </w:tcPr>
          <w:p w14:paraId="7D476F84" w14:textId="7559514F" w:rsidR="00123031" w:rsidRPr="00AD3C1D" w:rsidRDefault="00123031" w:rsidP="00AD1326">
            <w:pPr>
              <w:jc w:val="center"/>
              <w:rPr>
                <w:rFonts w:cs="Times New Roman"/>
                <w:color w:val="000000"/>
                <w:sz w:val="22"/>
                <w:szCs w:val="22"/>
              </w:rPr>
            </w:pPr>
          </w:p>
        </w:tc>
      </w:tr>
    </w:tbl>
    <w:p w14:paraId="3D86CCEF" w14:textId="77777777" w:rsidR="00DD6ED7" w:rsidRDefault="00DD6ED7" w:rsidP="00F4186D">
      <w:pPr>
        <w:pStyle w:val="Heading2"/>
        <w:jc w:val="left"/>
      </w:pPr>
    </w:p>
    <w:p w14:paraId="7770B880" w14:textId="77777777" w:rsidR="00DD6ED7" w:rsidRDefault="00DD6ED7" w:rsidP="00F4186D">
      <w:pPr>
        <w:pStyle w:val="Heading2"/>
        <w:jc w:val="left"/>
      </w:pPr>
    </w:p>
    <w:p w14:paraId="3A62F1DF" w14:textId="77777777" w:rsidR="00DD6ED7" w:rsidRDefault="00DD6ED7" w:rsidP="00F4186D">
      <w:pPr>
        <w:pStyle w:val="Heading2"/>
        <w:jc w:val="left"/>
      </w:pPr>
    </w:p>
    <w:p w14:paraId="00E5DD18" w14:textId="77777777" w:rsidR="00DD6ED7" w:rsidRDefault="00DD6ED7" w:rsidP="00F4186D">
      <w:pPr>
        <w:pStyle w:val="Heading2"/>
        <w:jc w:val="left"/>
      </w:pPr>
    </w:p>
    <w:p w14:paraId="0D5F9679" w14:textId="77777777" w:rsidR="00DD6ED7" w:rsidRDefault="00DD6ED7" w:rsidP="00F4186D">
      <w:pPr>
        <w:pStyle w:val="Heading2"/>
        <w:jc w:val="left"/>
      </w:pPr>
    </w:p>
    <w:p w14:paraId="50624EF9" w14:textId="77777777" w:rsidR="00AD1326" w:rsidRDefault="00AD1326">
      <w:pPr>
        <w:rPr>
          <w:b/>
          <w:sz w:val="24"/>
          <w:szCs w:val="28"/>
        </w:rPr>
      </w:pPr>
      <w:r>
        <w:br w:type="page"/>
      </w:r>
    </w:p>
    <w:p w14:paraId="2979BB1A" w14:textId="77777777" w:rsidR="00AD1326" w:rsidRDefault="00AD1326" w:rsidP="00F4186D">
      <w:pPr>
        <w:pStyle w:val="Heading2"/>
        <w:jc w:val="left"/>
      </w:pPr>
    </w:p>
    <w:p w14:paraId="3E0B9E8D" w14:textId="77777777" w:rsidR="00AD1326" w:rsidRDefault="00AD1326" w:rsidP="00F4186D">
      <w:pPr>
        <w:pStyle w:val="Heading2"/>
        <w:jc w:val="left"/>
      </w:pPr>
    </w:p>
    <w:p w14:paraId="4742CBBE" w14:textId="77777777" w:rsidR="00AD1326" w:rsidRDefault="00AD1326" w:rsidP="00F4186D">
      <w:pPr>
        <w:pStyle w:val="Heading2"/>
        <w:jc w:val="left"/>
      </w:pPr>
    </w:p>
    <w:p w14:paraId="271C4EA4" w14:textId="16A0399F" w:rsidR="003C01CD" w:rsidRDefault="00DD6ED7" w:rsidP="00F4186D">
      <w:pPr>
        <w:pStyle w:val="Heading2"/>
        <w:jc w:val="left"/>
      </w:pPr>
      <w:r>
        <w:t xml:space="preserve">Table </w:t>
      </w:r>
      <w:r w:rsidR="00E241FF">
        <w:t>2a</w:t>
      </w:r>
      <w:r>
        <w:t xml:space="preserve">. </w:t>
      </w:r>
      <w:r w:rsidR="0076447A">
        <w:t xml:space="preserve">Yearly </w:t>
      </w:r>
      <w:r w:rsidR="00B62B80">
        <w:t>in</w:t>
      </w:r>
      <w:r w:rsidR="0076447A">
        <w:t>cidence of</w:t>
      </w:r>
      <w:r w:rsidR="00A976B4">
        <w:t xml:space="preserve"> 1</w:t>
      </w:r>
      <w:r w:rsidR="00A976B4" w:rsidRPr="00A976B4">
        <w:rPr>
          <w:vertAlign w:val="superscript"/>
        </w:rPr>
        <w:t>st</w:t>
      </w:r>
      <w:r w:rsidR="00A976B4">
        <w:t xml:space="preserve"> </w:t>
      </w:r>
      <w:r w:rsidR="0076447A">
        <w:t xml:space="preserve">ASCVD </w:t>
      </w:r>
      <w:r w:rsidR="00A976B4">
        <w:t xml:space="preserve">event </w:t>
      </w:r>
      <w:r w:rsidR="0076447A">
        <w:t xml:space="preserve">in Ontario, by year, </w:t>
      </w:r>
      <w:r w:rsidR="00A50E0F">
        <w:t>FY 2005/06 to 2015/16</w:t>
      </w:r>
    </w:p>
    <w:p w14:paraId="3C84F810" w14:textId="77777777" w:rsidR="00A4414A" w:rsidRPr="0073378F" w:rsidRDefault="00A4414A" w:rsidP="00A4414A">
      <w:r>
        <w:t>*</w:t>
      </w:r>
      <w:r w:rsidRPr="0073378F">
        <w:rPr>
          <w:i/>
        </w:rPr>
        <w:t>please include numerator and denominator</w:t>
      </w:r>
    </w:p>
    <w:p w14:paraId="0425E313" w14:textId="77777777" w:rsidR="00A4414A" w:rsidRPr="00A4414A" w:rsidRDefault="00A4414A" w:rsidP="00A4414A"/>
    <w:p w14:paraId="72220F11" w14:textId="77777777" w:rsidR="00E342C9" w:rsidRDefault="00E342C9" w:rsidP="00E342C9"/>
    <w:tbl>
      <w:tblPr>
        <w:tblW w:w="12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826"/>
        <w:gridCol w:w="647"/>
        <w:gridCol w:w="467"/>
        <w:gridCol w:w="517"/>
        <w:gridCol w:w="791"/>
        <w:gridCol w:w="870"/>
        <w:gridCol w:w="1080"/>
        <w:gridCol w:w="540"/>
        <w:gridCol w:w="720"/>
        <w:gridCol w:w="1597"/>
        <w:gridCol w:w="1275"/>
        <w:gridCol w:w="1276"/>
        <w:gridCol w:w="1588"/>
      </w:tblGrid>
      <w:tr w:rsidR="00E342C9" w:rsidRPr="00AD3C1D" w14:paraId="523C485B" w14:textId="77777777" w:rsidTr="00CA73B2">
        <w:trPr>
          <w:trHeight w:val="300"/>
          <w:jc w:val="center"/>
        </w:trPr>
        <w:tc>
          <w:tcPr>
            <w:tcW w:w="663" w:type="dxa"/>
            <w:vMerge w:val="restart"/>
            <w:shd w:val="clear" w:color="000000" w:fill="F2F2F2"/>
            <w:vAlign w:val="center"/>
            <w:hideMark/>
          </w:tcPr>
          <w:p w14:paraId="313D3F48" w14:textId="77777777" w:rsidR="00E342C9" w:rsidRPr="00AD3C1D" w:rsidRDefault="00E342C9" w:rsidP="00CA73B2">
            <w:pPr>
              <w:jc w:val="center"/>
              <w:rPr>
                <w:rFonts w:cs="Times New Roman"/>
                <w:b/>
                <w:bCs/>
                <w:color w:val="000000"/>
                <w:sz w:val="22"/>
                <w:szCs w:val="22"/>
              </w:rPr>
            </w:pPr>
            <w:r w:rsidRPr="00AD3C1D">
              <w:rPr>
                <w:rFonts w:cs="Times New Roman"/>
                <w:b/>
                <w:bCs/>
                <w:color w:val="000000"/>
                <w:sz w:val="22"/>
                <w:szCs w:val="22"/>
              </w:rPr>
              <w:t>Year</w:t>
            </w:r>
          </w:p>
        </w:tc>
        <w:tc>
          <w:tcPr>
            <w:tcW w:w="12194" w:type="dxa"/>
            <w:gridSpan w:val="13"/>
            <w:shd w:val="clear" w:color="000000" w:fill="F2F2F2"/>
          </w:tcPr>
          <w:p w14:paraId="15B16A00" w14:textId="77777777" w:rsidR="00E342C9" w:rsidRPr="00AD3C1D" w:rsidRDefault="00E342C9" w:rsidP="00CA73B2">
            <w:pPr>
              <w:jc w:val="center"/>
              <w:rPr>
                <w:rFonts w:cs="Times New Roman"/>
                <w:b/>
                <w:bCs/>
                <w:color w:val="000000"/>
                <w:sz w:val="22"/>
                <w:szCs w:val="22"/>
              </w:rPr>
            </w:pPr>
            <w:r w:rsidRPr="00AD3C1D">
              <w:rPr>
                <w:rFonts w:cs="Times New Roman"/>
                <w:b/>
                <w:bCs/>
                <w:color w:val="000000"/>
                <w:sz w:val="22"/>
                <w:szCs w:val="22"/>
              </w:rPr>
              <w:t>Yearly incidence (per 1,000 individuals) with 95% CI’s   </w:t>
            </w:r>
          </w:p>
        </w:tc>
      </w:tr>
      <w:tr w:rsidR="00E342C9" w:rsidRPr="00AD1326" w14:paraId="717B27F9" w14:textId="77777777" w:rsidTr="00CA73B2">
        <w:trPr>
          <w:trHeight w:val="300"/>
          <w:jc w:val="center"/>
        </w:trPr>
        <w:tc>
          <w:tcPr>
            <w:tcW w:w="663" w:type="dxa"/>
            <w:vMerge/>
            <w:vAlign w:val="center"/>
            <w:hideMark/>
          </w:tcPr>
          <w:p w14:paraId="6DB0BA66" w14:textId="77777777" w:rsidR="00E342C9" w:rsidRPr="00AD3C1D" w:rsidRDefault="00E342C9" w:rsidP="00CA73B2">
            <w:pPr>
              <w:rPr>
                <w:rFonts w:cs="Times New Roman"/>
                <w:b/>
                <w:bCs/>
                <w:color w:val="000000"/>
                <w:sz w:val="22"/>
                <w:szCs w:val="22"/>
              </w:rPr>
            </w:pPr>
          </w:p>
        </w:tc>
        <w:tc>
          <w:tcPr>
            <w:tcW w:w="826" w:type="dxa"/>
            <w:shd w:val="clear" w:color="000000" w:fill="F2F2F2"/>
            <w:vAlign w:val="center"/>
            <w:hideMark/>
          </w:tcPr>
          <w:p w14:paraId="2FEBD81C" w14:textId="77777777" w:rsidR="00E342C9" w:rsidRPr="00AD1326" w:rsidRDefault="00E342C9" w:rsidP="00CA73B2">
            <w:pPr>
              <w:jc w:val="center"/>
              <w:rPr>
                <w:rFonts w:cs="Times New Roman"/>
                <w:b/>
                <w:bCs/>
                <w:color w:val="000000"/>
              </w:rPr>
            </w:pPr>
            <w:r w:rsidRPr="00AD1326">
              <w:rPr>
                <w:rFonts w:cs="Times New Roman"/>
                <w:b/>
                <w:bCs/>
                <w:color w:val="000000"/>
              </w:rPr>
              <w:t>All events</w:t>
            </w:r>
          </w:p>
        </w:tc>
        <w:tc>
          <w:tcPr>
            <w:tcW w:w="647" w:type="dxa"/>
            <w:shd w:val="clear" w:color="000000" w:fill="F2F2F2"/>
            <w:noWrap/>
            <w:vAlign w:val="center"/>
            <w:hideMark/>
          </w:tcPr>
          <w:p w14:paraId="05CE8A29" w14:textId="77777777" w:rsidR="00E342C9" w:rsidRPr="00AD1326" w:rsidRDefault="00E342C9" w:rsidP="00CA73B2">
            <w:pPr>
              <w:jc w:val="center"/>
              <w:rPr>
                <w:rFonts w:cs="Times New Roman"/>
                <w:b/>
                <w:bCs/>
                <w:color w:val="000000"/>
              </w:rPr>
            </w:pPr>
            <w:r w:rsidRPr="00AD1326">
              <w:rPr>
                <w:rFonts w:cs="Times New Roman"/>
                <w:b/>
                <w:bCs/>
                <w:color w:val="000000"/>
              </w:rPr>
              <w:t>PAD</w:t>
            </w:r>
          </w:p>
        </w:tc>
        <w:tc>
          <w:tcPr>
            <w:tcW w:w="467" w:type="dxa"/>
            <w:shd w:val="clear" w:color="000000" w:fill="F2F2F2"/>
            <w:noWrap/>
            <w:vAlign w:val="center"/>
            <w:hideMark/>
          </w:tcPr>
          <w:p w14:paraId="5F96EE28" w14:textId="77777777" w:rsidR="00E342C9" w:rsidRPr="00AD1326" w:rsidRDefault="00E342C9" w:rsidP="00CA73B2">
            <w:pPr>
              <w:jc w:val="center"/>
              <w:rPr>
                <w:rFonts w:cs="Times New Roman"/>
                <w:b/>
                <w:bCs/>
                <w:color w:val="000000"/>
              </w:rPr>
            </w:pPr>
            <w:r w:rsidRPr="00AD1326">
              <w:rPr>
                <w:rFonts w:cs="Times New Roman"/>
                <w:b/>
                <w:bCs/>
                <w:color w:val="000000"/>
              </w:rPr>
              <w:t>MI</w:t>
            </w:r>
          </w:p>
        </w:tc>
        <w:tc>
          <w:tcPr>
            <w:tcW w:w="517" w:type="dxa"/>
            <w:shd w:val="clear" w:color="000000" w:fill="F2F2F2"/>
            <w:noWrap/>
            <w:vAlign w:val="center"/>
            <w:hideMark/>
          </w:tcPr>
          <w:p w14:paraId="3C3B5544" w14:textId="77777777" w:rsidR="00E342C9" w:rsidRPr="00AD1326" w:rsidRDefault="00E342C9" w:rsidP="00CA73B2">
            <w:pPr>
              <w:jc w:val="center"/>
              <w:rPr>
                <w:rFonts w:cs="Times New Roman"/>
                <w:b/>
                <w:bCs/>
                <w:color w:val="000000"/>
              </w:rPr>
            </w:pPr>
            <w:r w:rsidRPr="00AD1326">
              <w:rPr>
                <w:rFonts w:cs="Times New Roman"/>
                <w:b/>
                <w:bCs/>
                <w:color w:val="000000"/>
              </w:rPr>
              <w:t>TIA</w:t>
            </w:r>
          </w:p>
        </w:tc>
        <w:tc>
          <w:tcPr>
            <w:tcW w:w="791" w:type="dxa"/>
            <w:shd w:val="clear" w:color="000000" w:fill="F2F2F2"/>
            <w:noWrap/>
            <w:vAlign w:val="center"/>
            <w:hideMark/>
          </w:tcPr>
          <w:p w14:paraId="4B42D849" w14:textId="77777777" w:rsidR="00E342C9" w:rsidRPr="00AD1326" w:rsidRDefault="00E342C9" w:rsidP="00CA73B2">
            <w:pPr>
              <w:jc w:val="center"/>
              <w:rPr>
                <w:rFonts w:cs="Times New Roman"/>
                <w:b/>
                <w:bCs/>
                <w:color w:val="000000"/>
              </w:rPr>
            </w:pPr>
            <w:r w:rsidRPr="00AD1326">
              <w:rPr>
                <w:rFonts w:cs="Times New Roman"/>
                <w:b/>
                <w:bCs/>
                <w:color w:val="000000"/>
              </w:rPr>
              <w:t>Stroke</w:t>
            </w:r>
          </w:p>
        </w:tc>
        <w:tc>
          <w:tcPr>
            <w:tcW w:w="870" w:type="dxa"/>
            <w:shd w:val="clear" w:color="000000" w:fill="F2F2F2"/>
            <w:noWrap/>
            <w:vAlign w:val="center"/>
            <w:hideMark/>
          </w:tcPr>
          <w:p w14:paraId="5E704667" w14:textId="77777777" w:rsidR="00E342C9" w:rsidRPr="00AD1326" w:rsidRDefault="00E342C9" w:rsidP="00CA73B2">
            <w:pPr>
              <w:jc w:val="center"/>
              <w:rPr>
                <w:rFonts w:cs="Times New Roman"/>
                <w:b/>
                <w:bCs/>
                <w:color w:val="000000"/>
              </w:rPr>
            </w:pPr>
            <w:r w:rsidRPr="00AD1326">
              <w:rPr>
                <w:rFonts w:cs="Times New Roman"/>
                <w:b/>
                <w:bCs/>
                <w:color w:val="000000"/>
              </w:rPr>
              <w:t>Angina</w:t>
            </w:r>
          </w:p>
        </w:tc>
        <w:tc>
          <w:tcPr>
            <w:tcW w:w="1080" w:type="dxa"/>
            <w:shd w:val="clear" w:color="000000" w:fill="F2F2F2"/>
            <w:vAlign w:val="center"/>
          </w:tcPr>
          <w:p w14:paraId="1449CE1D" w14:textId="7A7C824E" w:rsidR="00E342C9" w:rsidRPr="00AD1326" w:rsidRDefault="00CA0122" w:rsidP="00CA73B2">
            <w:pPr>
              <w:jc w:val="center"/>
              <w:rPr>
                <w:rFonts w:cs="Times New Roman"/>
                <w:b/>
                <w:bCs/>
                <w:color w:val="000000"/>
              </w:rPr>
            </w:pPr>
            <w:r>
              <w:rPr>
                <w:rFonts w:ascii="Calibri" w:hAnsi="Calibri" w:cs="Times New Roman"/>
                <w:b/>
                <w:bCs/>
                <w:color w:val="000000"/>
              </w:rPr>
              <w:t>Aortic</w:t>
            </w:r>
            <w:r w:rsidR="00E342C9" w:rsidRPr="00AD1326">
              <w:rPr>
                <w:rFonts w:ascii="Calibri" w:hAnsi="Calibri" w:cs="Times New Roman"/>
                <w:b/>
                <w:bCs/>
                <w:color w:val="000000"/>
              </w:rPr>
              <w:t xml:space="preserve"> Aneurysm</w:t>
            </w:r>
          </w:p>
        </w:tc>
        <w:tc>
          <w:tcPr>
            <w:tcW w:w="540" w:type="dxa"/>
            <w:shd w:val="clear" w:color="000000" w:fill="F2F2F2"/>
            <w:vAlign w:val="center"/>
          </w:tcPr>
          <w:p w14:paraId="6E74E934" w14:textId="77777777" w:rsidR="00E342C9" w:rsidRPr="00AD1326" w:rsidRDefault="00E342C9" w:rsidP="00CA73B2">
            <w:pPr>
              <w:jc w:val="center"/>
              <w:rPr>
                <w:rFonts w:cs="Times New Roman"/>
                <w:b/>
                <w:bCs/>
                <w:color w:val="000000"/>
              </w:rPr>
            </w:pPr>
            <w:r w:rsidRPr="00AD1326">
              <w:rPr>
                <w:rFonts w:ascii="Calibri" w:hAnsi="Calibri" w:cs="Times New Roman"/>
                <w:b/>
                <w:bCs/>
                <w:color w:val="000000"/>
              </w:rPr>
              <w:t>PCI</w:t>
            </w:r>
          </w:p>
        </w:tc>
        <w:tc>
          <w:tcPr>
            <w:tcW w:w="720" w:type="dxa"/>
            <w:shd w:val="clear" w:color="000000" w:fill="F2F2F2"/>
            <w:vAlign w:val="center"/>
          </w:tcPr>
          <w:p w14:paraId="16235259" w14:textId="77777777" w:rsidR="00E342C9" w:rsidRPr="00AD1326" w:rsidRDefault="00E342C9" w:rsidP="00CA73B2">
            <w:pPr>
              <w:jc w:val="center"/>
              <w:rPr>
                <w:rFonts w:cs="Times New Roman"/>
                <w:b/>
                <w:bCs/>
                <w:color w:val="000000"/>
              </w:rPr>
            </w:pPr>
            <w:r w:rsidRPr="00AD1326">
              <w:rPr>
                <w:rFonts w:ascii="Calibri" w:hAnsi="Calibri" w:cs="Times New Roman"/>
                <w:b/>
                <w:bCs/>
                <w:color w:val="000000"/>
              </w:rPr>
              <w:t>CABG</w:t>
            </w:r>
          </w:p>
        </w:tc>
        <w:tc>
          <w:tcPr>
            <w:tcW w:w="1597" w:type="dxa"/>
            <w:shd w:val="clear" w:color="000000" w:fill="F2F2F2"/>
            <w:vAlign w:val="center"/>
          </w:tcPr>
          <w:p w14:paraId="641AEDE2" w14:textId="77777777" w:rsidR="00E342C9" w:rsidRPr="00AD1326" w:rsidRDefault="00E342C9" w:rsidP="00CA73B2">
            <w:pPr>
              <w:jc w:val="center"/>
              <w:rPr>
                <w:rFonts w:cs="Times New Roman"/>
                <w:b/>
                <w:bCs/>
                <w:color w:val="000000"/>
              </w:rPr>
            </w:pPr>
            <w:r w:rsidRPr="00AD1326">
              <w:rPr>
                <w:rFonts w:ascii="Calibri" w:hAnsi="Calibri" w:cs="Times New Roman"/>
                <w:b/>
                <w:bCs/>
                <w:color w:val="000000"/>
              </w:rPr>
              <w:t>Carotid endarterectomy /</w:t>
            </w:r>
            <w:r>
              <w:rPr>
                <w:rFonts w:ascii="Calibri" w:hAnsi="Calibri" w:cs="Times New Roman"/>
                <w:b/>
                <w:bCs/>
                <w:color w:val="000000"/>
              </w:rPr>
              <w:t xml:space="preserve"> </w:t>
            </w:r>
            <w:r w:rsidRPr="00AD1326">
              <w:rPr>
                <w:rFonts w:ascii="Calibri" w:hAnsi="Calibri" w:cs="Times New Roman"/>
                <w:b/>
                <w:bCs/>
                <w:color w:val="000000"/>
              </w:rPr>
              <w:t>stent</w:t>
            </w:r>
          </w:p>
        </w:tc>
        <w:tc>
          <w:tcPr>
            <w:tcW w:w="1275" w:type="dxa"/>
            <w:shd w:val="clear" w:color="000000" w:fill="F2F2F2"/>
            <w:vAlign w:val="center"/>
          </w:tcPr>
          <w:p w14:paraId="7824D0DD" w14:textId="77777777" w:rsidR="00E342C9" w:rsidRPr="00AD1326" w:rsidRDefault="00E342C9" w:rsidP="00CA73B2">
            <w:pPr>
              <w:jc w:val="center"/>
              <w:rPr>
                <w:rFonts w:cs="Times New Roman"/>
                <w:b/>
                <w:bCs/>
                <w:color w:val="000000"/>
              </w:rPr>
            </w:pPr>
            <w:r w:rsidRPr="00AD1326">
              <w:rPr>
                <w:rFonts w:cs="Times New Roman"/>
                <w:b/>
                <w:bCs/>
                <w:color w:val="000000"/>
              </w:rPr>
              <w:t>Peripheral artery bypass surgery</w:t>
            </w:r>
          </w:p>
        </w:tc>
        <w:tc>
          <w:tcPr>
            <w:tcW w:w="1276" w:type="dxa"/>
            <w:shd w:val="clear" w:color="000000" w:fill="F2F2F2"/>
            <w:vAlign w:val="center"/>
          </w:tcPr>
          <w:p w14:paraId="376D9F5A" w14:textId="77777777" w:rsidR="00E342C9" w:rsidRPr="00AD1326" w:rsidRDefault="00E342C9" w:rsidP="00CA73B2">
            <w:pPr>
              <w:jc w:val="center"/>
              <w:rPr>
                <w:rFonts w:cs="Times New Roman"/>
                <w:b/>
                <w:bCs/>
                <w:color w:val="000000"/>
              </w:rPr>
            </w:pPr>
            <w:r w:rsidRPr="00AD1326">
              <w:rPr>
                <w:rFonts w:cs="Times New Roman"/>
                <w:b/>
                <w:bCs/>
                <w:color w:val="000000"/>
              </w:rPr>
              <w:t>Peripheral artery angioplasty / stenting</w:t>
            </w:r>
          </w:p>
        </w:tc>
        <w:tc>
          <w:tcPr>
            <w:tcW w:w="1588" w:type="dxa"/>
            <w:shd w:val="clear" w:color="000000" w:fill="F2F2F2"/>
            <w:noWrap/>
            <w:vAlign w:val="center"/>
            <w:hideMark/>
          </w:tcPr>
          <w:p w14:paraId="03871D49" w14:textId="77777777" w:rsidR="00E342C9" w:rsidRPr="00AD1326" w:rsidRDefault="00E342C9" w:rsidP="00CA73B2">
            <w:pPr>
              <w:jc w:val="center"/>
              <w:rPr>
                <w:rFonts w:cs="Times New Roman"/>
                <w:b/>
                <w:bCs/>
                <w:color w:val="000000"/>
              </w:rPr>
            </w:pPr>
            <w:r w:rsidRPr="00AD1326">
              <w:rPr>
                <w:rFonts w:cs="Times New Roman"/>
                <w:b/>
                <w:bCs/>
                <w:color w:val="000000"/>
              </w:rPr>
              <w:t>Peripheral artery endarterectomy</w:t>
            </w:r>
          </w:p>
        </w:tc>
      </w:tr>
      <w:tr w:rsidR="00E342C9" w:rsidRPr="00AD3C1D" w14:paraId="0FCAB6C7" w14:textId="77777777" w:rsidTr="00CA73B2">
        <w:trPr>
          <w:trHeight w:val="300"/>
          <w:jc w:val="center"/>
        </w:trPr>
        <w:tc>
          <w:tcPr>
            <w:tcW w:w="663" w:type="dxa"/>
            <w:shd w:val="clear" w:color="auto" w:fill="auto"/>
            <w:vAlign w:val="center"/>
            <w:hideMark/>
          </w:tcPr>
          <w:p w14:paraId="1CB96CFA" w14:textId="77777777" w:rsidR="00E342C9" w:rsidRPr="00AD3C1D" w:rsidRDefault="00E342C9" w:rsidP="00CA73B2">
            <w:pPr>
              <w:jc w:val="center"/>
              <w:rPr>
                <w:rFonts w:cs="Times New Roman"/>
                <w:color w:val="000000"/>
                <w:sz w:val="22"/>
                <w:szCs w:val="22"/>
              </w:rPr>
            </w:pPr>
            <w:r w:rsidRPr="00AD3C1D">
              <w:rPr>
                <w:rFonts w:cs="Times New Roman"/>
                <w:color w:val="000000"/>
                <w:sz w:val="22"/>
                <w:szCs w:val="22"/>
              </w:rPr>
              <w:t>2006</w:t>
            </w:r>
          </w:p>
        </w:tc>
        <w:tc>
          <w:tcPr>
            <w:tcW w:w="826" w:type="dxa"/>
            <w:shd w:val="clear" w:color="auto" w:fill="auto"/>
            <w:vAlign w:val="center"/>
            <w:hideMark/>
          </w:tcPr>
          <w:p w14:paraId="10966D7E" w14:textId="77777777" w:rsidR="00E342C9" w:rsidRPr="00AD3C1D" w:rsidRDefault="00E342C9" w:rsidP="00CA73B2">
            <w:pPr>
              <w:jc w:val="center"/>
              <w:rPr>
                <w:rFonts w:cs="Times New Roman"/>
                <w:color w:val="000000"/>
                <w:sz w:val="22"/>
                <w:szCs w:val="22"/>
              </w:rPr>
            </w:pPr>
          </w:p>
        </w:tc>
        <w:tc>
          <w:tcPr>
            <w:tcW w:w="647" w:type="dxa"/>
            <w:shd w:val="clear" w:color="auto" w:fill="auto"/>
            <w:noWrap/>
            <w:vAlign w:val="center"/>
            <w:hideMark/>
          </w:tcPr>
          <w:p w14:paraId="75F336DD" w14:textId="77777777" w:rsidR="00E342C9" w:rsidRPr="00AD3C1D" w:rsidRDefault="00E342C9" w:rsidP="00CA73B2">
            <w:pPr>
              <w:jc w:val="center"/>
              <w:rPr>
                <w:rFonts w:cs="Times New Roman"/>
                <w:color w:val="000000"/>
                <w:sz w:val="22"/>
                <w:szCs w:val="22"/>
              </w:rPr>
            </w:pPr>
          </w:p>
        </w:tc>
        <w:tc>
          <w:tcPr>
            <w:tcW w:w="467" w:type="dxa"/>
            <w:shd w:val="clear" w:color="auto" w:fill="auto"/>
            <w:noWrap/>
            <w:vAlign w:val="center"/>
            <w:hideMark/>
          </w:tcPr>
          <w:p w14:paraId="0E8CB00D" w14:textId="77777777" w:rsidR="00E342C9" w:rsidRPr="00AD3C1D" w:rsidRDefault="00E342C9" w:rsidP="00CA73B2">
            <w:pPr>
              <w:jc w:val="center"/>
              <w:rPr>
                <w:rFonts w:cs="Times New Roman"/>
                <w:color w:val="000000"/>
                <w:sz w:val="22"/>
                <w:szCs w:val="22"/>
              </w:rPr>
            </w:pPr>
          </w:p>
        </w:tc>
        <w:tc>
          <w:tcPr>
            <w:tcW w:w="517" w:type="dxa"/>
            <w:shd w:val="clear" w:color="auto" w:fill="auto"/>
            <w:noWrap/>
            <w:vAlign w:val="center"/>
            <w:hideMark/>
          </w:tcPr>
          <w:p w14:paraId="464AAEA0" w14:textId="77777777" w:rsidR="00E342C9" w:rsidRPr="00AD3C1D" w:rsidRDefault="00E342C9" w:rsidP="00CA73B2">
            <w:pPr>
              <w:jc w:val="center"/>
              <w:rPr>
                <w:rFonts w:cs="Times New Roman"/>
                <w:color w:val="000000"/>
                <w:sz w:val="22"/>
                <w:szCs w:val="22"/>
              </w:rPr>
            </w:pPr>
          </w:p>
        </w:tc>
        <w:tc>
          <w:tcPr>
            <w:tcW w:w="791" w:type="dxa"/>
            <w:shd w:val="clear" w:color="auto" w:fill="auto"/>
            <w:noWrap/>
            <w:vAlign w:val="center"/>
            <w:hideMark/>
          </w:tcPr>
          <w:p w14:paraId="3A1A0A0A" w14:textId="77777777" w:rsidR="00E342C9" w:rsidRPr="00AD3C1D" w:rsidRDefault="00E342C9" w:rsidP="00CA73B2">
            <w:pPr>
              <w:jc w:val="center"/>
              <w:rPr>
                <w:rFonts w:cs="Times New Roman"/>
                <w:color w:val="000000"/>
                <w:sz w:val="22"/>
                <w:szCs w:val="22"/>
              </w:rPr>
            </w:pPr>
          </w:p>
        </w:tc>
        <w:tc>
          <w:tcPr>
            <w:tcW w:w="870" w:type="dxa"/>
            <w:shd w:val="clear" w:color="auto" w:fill="auto"/>
            <w:noWrap/>
            <w:vAlign w:val="center"/>
            <w:hideMark/>
          </w:tcPr>
          <w:p w14:paraId="13FFFA47" w14:textId="77777777" w:rsidR="00E342C9" w:rsidRPr="00AD3C1D" w:rsidRDefault="00E342C9" w:rsidP="00CA73B2">
            <w:pPr>
              <w:jc w:val="center"/>
              <w:rPr>
                <w:rFonts w:cs="Times New Roman"/>
                <w:color w:val="000000"/>
                <w:sz w:val="22"/>
                <w:szCs w:val="22"/>
              </w:rPr>
            </w:pPr>
          </w:p>
        </w:tc>
        <w:tc>
          <w:tcPr>
            <w:tcW w:w="1080" w:type="dxa"/>
            <w:vAlign w:val="center"/>
          </w:tcPr>
          <w:p w14:paraId="5E3124B2" w14:textId="77777777" w:rsidR="00E342C9" w:rsidRPr="00AD3C1D" w:rsidRDefault="00E342C9" w:rsidP="00CA73B2">
            <w:pPr>
              <w:jc w:val="center"/>
              <w:rPr>
                <w:rFonts w:cs="Times New Roman"/>
                <w:color w:val="000000"/>
                <w:sz w:val="22"/>
                <w:szCs w:val="22"/>
              </w:rPr>
            </w:pPr>
          </w:p>
        </w:tc>
        <w:tc>
          <w:tcPr>
            <w:tcW w:w="540" w:type="dxa"/>
            <w:vAlign w:val="center"/>
          </w:tcPr>
          <w:p w14:paraId="1E59B5A1" w14:textId="77777777" w:rsidR="00E342C9" w:rsidRPr="00AD3C1D" w:rsidRDefault="00E342C9" w:rsidP="00CA73B2">
            <w:pPr>
              <w:jc w:val="center"/>
              <w:rPr>
                <w:rFonts w:cs="Times New Roman"/>
                <w:color w:val="000000"/>
                <w:sz w:val="22"/>
                <w:szCs w:val="22"/>
              </w:rPr>
            </w:pPr>
          </w:p>
        </w:tc>
        <w:tc>
          <w:tcPr>
            <w:tcW w:w="720" w:type="dxa"/>
            <w:vAlign w:val="center"/>
          </w:tcPr>
          <w:p w14:paraId="7299A9B7" w14:textId="77777777" w:rsidR="00E342C9" w:rsidRPr="00AD3C1D" w:rsidRDefault="00E342C9" w:rsidP="00CA73B2">
            <w:pPr>
              <w:jc w:val="center"/>
              <w:rPr>
                <w:rFonts w:cs="Times New Roman"/>
                <w:color w:val="000000"/>
                <w:sz w:val="22"/>
                <w:szCs w:val="22"/>
              </w:rPr>
            </w:pPr>
          </w:p>
        </w:tc>
        <w:tc>
          <w:tcPr>
            <w:tcW w:w="1597" w:type="dxa"/>
            <w:vAlign w:val="center"/>
          </w:tcPr>
          <w:p w14:paraId="0C10D595" w14:textId="77777777" w:rsidR="00E342C9" w:rsidRPr="00AD3C1D" w:rsidRDefault="00E342C9" w:rsidP="00CA73B2">
            <w:pPr>
              <w:jc w:val="center"/>
              <w:rPr>
                <w:rFonts w:cs="Times New Roman"/>
                <w:color w:val="000000"/>
                <w:sz w:val="22"/>
                <w:szCs w:val="22"/>
              </w:rPr>
            </w:pPr>
          </w:p>
        </w:tc>
        <w:tc>
          <w:tcPr>
            <w:tcW w:w="1275" w:type="dxa"/>
            <w:vAlign w:val="center"/>
          </w:tcPr>
          <w:p w14:paraId="7CDE7198" w14:textId="77777777" w:rsidR="00E342C9" w:rsidRPr="00AD3C1D" w:rsidRDefault="00E342C9" w:rsidP="00CA73B2">
            <w:pPr>
              <w:jc w:val="center"/>
              <w:rPr>
                <w:rFonts w:cs="Times New Roman"/>
                <w:color w:val="000000"/>
                <w:sz w:val="22"/>
                <w:szCs w:val="22"/>
              </w:rPr>
            </w:pPr>
          </w:p>
        </w:tc>
        <w:tc>
          <w:tcPr>
            <w:tcW w:w="1276" w:type="dxa"/>
            <w:vAlign w:val="center"/>
          </w:tcPr>
          <w:p w14:paraId="7CB8C475" w14:textId="77777777" w:rsidR="00E342C9" w:rsidRPr="00AD3C1D" w:rsidRDefault="00E342C9" w:rsidP="00CA73B2">
            <w:pPr>
              <w:jc w:val="center"/>
              <w:rPr>
                <w:rFonts w:cs="Times New Roman"/>
                <w:color w:val="000000"/>
                <w:sz w:val="22"/>
                <w:szCs w:val="22"/>
              </w:rPr>
            </w:pPr>
          </w:p>
        </w:tc>
        <w:tc>
          <w:tcPr>
            <w:tcW w:w="1588" w:type="dxa"/>
            <w:shd w:val="clear" w:color="auto" w:fill="auto"/>
            <w:noWrap/>
            <w:vAlign w:val="center"/>
            <w:hideMark/>
          </w:tcPr>
          <w:p w14:paraId="5755C09A" w14:textId="77777777" w:rsidR="00E342C9" w:rsidRPr="00AD3C1D" w:rsidRDefault="00E342C9" w:rsidP="00CA73B2">
            <w:pPr>
              <w:jc w:val="center"/>
              <w:rPr>
                <w:rFonts w:cs="Times New Roman"/>
                <w:color w:val="000000"/>
                <w:sz w:val="22"/>
                <w:szCs w:val="22"/>
              </w:rPr>
            </w:pPr>
          </w:p>
        </w:tc>
      </w:tr>
      <w:tr w:rsidR="00E342C9" w:rsidRPr="00AD3C1D" w14:paraId="2909241D" w14:textId="77777777" w:rsidTr="00CA73B2">
        <w:trPr>
          <w:trHeight w:val="300"/>
          <w:jc w:val="center"/>
        </w:trPr>
        <w:tc>
          <w:tcPr>
            <w:tcW w:w="663" w:type="dxa"/>
            <w:shd w:val="clear" w:color="auto" w:fill="auto"/>
            <w:vAlign w:val="center"/>
            <w:hideMark/>
          </w:tcPr>
          <w:p w14:paraId="6ED2BA2B" w14:textId="77777777" w:rsidR="00E342C9" w:rsidRPr="00AD3C1D" w:rsidRDefault="00E342C9" w:rsidP="00CA73B2">
            <w:pPr>
              <w:jc w:val="center"/>
              <w:rPr>
                <w:rFonts w:cs="Times New Roman"/>
                <w:color w:val="000000"/>
                <w:sz w:val="22"/>
                <w:szCs w:val="22"/>
              </w:rPr>
            </w:pPr>
            <w:r w:rsidRPr="00AD3C1D">
              <w:rPr>
                <w:rFonts w:cs="Times New Roman"/>
                <w:color w:val="000000"/>
                <w:sz w:val="22"/>
                <w:szCs w:val="22"/>
              </w:rPr>
              <w:t>2007</w:t>
            </w:r>
          </w:p>
        </w:tc>
        <w:tc>
          <w:tcPr>
            <w:tcW w:w="826" w:type="dxa"/>
            <w:shd w:val="clear" w:color="auto" w:fill="auto"/>
            <w:vAlign w:val="center"/>
            <w:hideMark/>
          </w:tcPr>
          <w:p w14:paraId="253D0792" w14:textId="77777777" w:rsidR="00E342C9" w:rsidRPr="00AD3C1D" w:rsidRDefault="00E342C9" w:rsidP="00CA73B2">
            <w:pPr>
              <w:jc w:val="center"/>
              <w:rPr>
                <w:rFonts w:cs="Times New Roman"/>
                <w:color w:val="000000"/>
                <w:sz w:val="22"/>
                <w:szCs w:val="22"/>
              </w:rPr>
            </w:pPr>
          </w:p>
        </w:tc>
        <w:tc>
          <w:tcPr>
            <w:tcW w:w="647" w:type="dxa"/>
            <w:shd w:val="clear" w:color="auto" w:fill="auto"/>
            <w:noWrap/>
            <w:vAlign w:val="center"/>
            <w:hideMark/>
          </w:tcPr>
          <w:p w14:paraId="315840EF" w14:textId="77777777" w:rsidR="00E342C9" w:rsidRPr="00AD3C1D" w:rsidRDefault="00E342C9" w:rsidP="00CA73B2">
            <w:pPr>
              <w:jc w:val="center"/>
              <w:rPr>
                <w:rFonts w:cs="Times New Roman"/>
                <w:color w:val="000000"/>
                <w:sz w:val="22"/>
                <w:szCs w:val="22"/>
              </w:rPr>
            </w:pPr>
          </w:p>
        </w:tc>
        <w:tc>
          <w:tcPr>
            <w:tcW w:w="467" w:type="dxa"/>
            <w:shd w:val="clear" w:color="auto" w:fill="auto"/>
            <w:noWrap/>
            <w:vAlign w:val="center"/>
            <w:hideMark/>
          </w:tcPr>
          <w:p w14:paraId="21BFE2F3" w14:textId="77777777" w:rsidR="00E342C9" w:rsidRPr="00AD3C1D" w:rsidRDefault="00E342C9" w:rsidP="00CA73B2">
            <w:pPr>
              <w:jc w:val="center"/>
              <w:rPr>
                <w:rFonts w:cs="Times New Roman"/>
                <w:color w:val="000000"/>
                <w:sz w:val="22"/>
                <w:szCs w:val="22"/>
              </w:rPr>
            </w:pPr>
          </w:p>
        </w:tc>
        <w:tc>
          <w:tcPr>
            <w:tcW w:w="517" w:type="dxa"/>
            <w:shd w:val="clear" w:color="auto" w:fill="auto"/>
            <w:noWrap/>
            <w:vAlign w:val="center"/>
            <w:hideMark/>
          </w:tcPr>
          <w:p w14:paraId="59723AC0" w14:textId="77777777" w:rsidR="00E342C9" w:rsidRPr="00AD3C1D" w:rsidRDefault="00E342C9" w:rsidP="00CA73B2">
            <w:pPr>
              <w:jc w:val="center"/>
              <w:rPr>
                <w:rFonts w:cs="Times New Roman"/>
                <w:color w:val="000000"/>
                <w:sz w:val="22"/>
                <w:szCs w:val="22"/>
              </w:rPr>
            </w:pPr>
          </w:p>
        </w:tc>
        <w:tc>
          <w:tcPr>
            <w:tcW w:w="791" w:type="dxa"/>
            <w:shd w:val="clear" w:color="auto" w:fill="auto"/>
            <w:noWrap/>
            <w:vAlign w:val="center"/>
            <w:hideMark/>
          </w:tcPr>
          <w:p w14:paraId="0E44B39E" w14:textId="77777777" w:rsidR="00E342C9" w:rsidRPr="00AD3C1D" w:rsidRDefault="00E342C9" w:rsidP="00CA73B2">
            <w:pPr>
              <w:jc w:val="center"/>
              <w:rPr>
                <w:rFonts w:cs="Times New Roman"/>
                <w:color w:val="000000"/>
                <w:sz w:val="22"/>
                <w:szCs w:val="22"/>
              </w:rPr>
            </w:pPr>
          </w:p>
        </w:tc>
        <w:tc>
          <w:tcPr>
            <w:tcW w:w="870" w:type="dxa"/>
            <w:shd w:val="clear" w:color="auto" w:fill="auto"/>
            <w:noWrap/>
            <w:vAlign w:val="center"/>
            <w:hideMark/>
          </w:tcPr>
          <w:p w14:paraId="7CAB5C08" w14:textId="77777777" w:rsidR="00E342C9" w:rsidRPr="00AD3C1D" w:rsidRDefault="00E342C9" w:rsidP="00CA73B2">
            <w:pPr>
              <w:jc w:val="center"/>
              <w:rPr>
                <w:rFonts w:cs="Times New Roman"/>
                <w:color w:val="000000"/>
                <w:sz w:val="22"/>
                <w:szCs w:val="22"/>
              </w:rPr>
            </w:pPr>
          </w:p>
        </w:tc>
        <w:tc>
          <w:tcPr>
            <w:tcW w:w="1080" w:type="dxa"/>
            <w:vAlign w:val="center"/>
          </w:tcPr>
          <w:p w14:paraId="54F6A27B" w14:textId="77777777" w:rsidR="00E342C9" w:rsidRPr="00AD3C1D" w:rsidRDefault="00E342C9" w:rsidP="00CA73B2">
            <w:pPr>
              <w:jc w:val="center"/>
              <w:rPr>
                <w:rFonts w:cs="Times New Roman"/>
                <w:color w:val="000000"/>
                <w:sz w:val="22"/>
                <w:szCs w:val="22"/>
              </w:rPr>
            </w:pPr>
          </w:p>
        </w:tc>
        <w:tc>
          <w:tcPr>
            <w:tcW w:w="540" w:type="dxa"/>
            <w:vAlign w:val="center"/>
          </w:tcPr>
          <w:p w14:paraId="14C42107" w14:textId="77777777" w:rsidR="00E342C9" w:rsidRPr="00AD3C1D" w:rsidRDefault="00E342C9" w:rsidP="00CA73B2">
            <w:pPr>
              <w:jc w:val="center"/>
              <w:rPr>
                <w:rFonts w:cs="Times New Roman"/>
                <w:color w:val="000000"/>
                <w:sz w:val="22"/>
                <w:szCs w:val="22"/>
              </w:rPr>
            </w:pPr>
          </w:p>
        </w:tc>
        <w:tc>
          <w:tcPr>
            <w:tcW w:w="720" w:type="dxa"/>
            <w:vAlign w:val="center"/>
          </w:tcPr>
          <w:p w14:paraId="4333C2F0" w14:textId="77777777" w:rsidR="00E342C9" w:rsidRPr="00AD3C1D" w:rsidRDefault="00E342C9" w:rsidP="00CA73B2">
            <w:pPr>
              <w:jc w:val="center"/>
              <w:rPr>
                <w:rFonts w:cs="Times New Roman"/>
                <w:color w:val="000000"/>
                <w:sz w:val="22"/>
                <w:szCs w:val="22"/>
              </w:rPr>
            </w:pPr>
          </w:p>
        </w:tc>
        <w:tc>
          <w:tcPr>
            <w:tcW w:w="1597" w:type="dxa"/>
            <w:vAlign w:val="center"/>
          </w:tcPr>
          <w:p w14:paraId="33CA5046" w14:textId="77777777" w:rsidR="00E342C9" w:rsidRPr="00AD3C1D" w:rsidRDefault="00E342C9" w:rsidP="00CA73B2">
            <w:pPr>
              <w:jc w:val="center"/>
              <w:rPr>
                <w:rFonts w:cs="Times New Roman"/>
                <w:color w:val="000000"/>
                <w:sz w:val="22"/>
                <w:szCs w:val="22"/>
              </w:rPr>
            </w:pPr>
          </w:p>
        </w:tc>
        <w:tc>
          <w:tcPr>
            <w:tcW w:w="1275" w:type="dxa"/>
            <w:vAlign w:val="center"/>
          </w:tcPr>
          <w:p w14:paraId="73765429" w14:textId="77777777" w:rsidR="00E342C9" w:rsidRPr="00AD3C1D" w:rsidRDefault="00E342C9" w:rsidP="00CA73B2">
            <w:pPr>
              <w:jc w:val="center"/>
              <w:rPr>
                <w:rFonts w:cs="Times New Roman"/>
                <w:color w:val="000000"/>
                <w:sz w:val="22"/>
                <w:szCs w:val="22"/>
              </w:rPr>
            </w:pPr>
          </w:p>
        </w:tc>
        <w:tc>
          <w:tcPr>
            <w:tcW w:w="1276" w:type="dxa"/>
            <w:vAlign w:val="center"/>
          </w:tcPr>
          <w:p w14:paraId="1D8794B8" w14:textId="77777777" w:rsidR="00E342C9" w:rsidRPr="00AD3C1D" w:rsidRDefault="00E342C9" w:rsidP="00CA73B2">
            <w:pPr>
              <w:jc w:val="center"/>
              <w:rPr>
                <w:rFonts w:cs="Times New Roman"/>
                <w:color w:val="000000"/>
                <w:sz w:val="22"/>
                <w:szCs w:val="22"/>
              </w:rPr>
            </w:pPr>
          </w:p>
        </w:tc>
        <w:tc>
          <w:tcPr>
            <w:tcW w:w="1588" w:type="dxa"/>
            <w:shd w:val="clear" w:color="auto" w:fill="auto"/>
            <w:noWrap/>
            <w:vAlign w:val="center"/>
            <w:hideMark/>
          </w:tcPr>
          <w:p w14:paraId="75611901" w14:textId="77777777" w:rsidR="00E342C9" w:rsidRPr="00AD3C1D" w:rsidRDefault="00E342C9" w:rsidP="00CA73B2">
            <w:pPr>
              <w:jc w:val="center"/>
              <w:rPr>
                <w:rFonts w:cs="Times New Roman"/>
                <w:color w:val="000000"/>
                <w:sz w:val="22"/>
                <w:szCs w:val="22"/>
              </w:rPr>
            </w:pPr>
          </w:p>
        </w:tc>
      </w:tr>
      <w:tr w:rsidR="00E342C9" w:rsidRPr="00AD3C1D" w14:paraId="076D86D6" w14:textId="77777777" w:rsidTr="00CA73B2">
        <w:trPr>
          <w:trHeight w:val="300"/>
          <w:jc w:val="center"/>
        </w:trPr>
        <w:tc>
          <w:tcPr>
            <w:tcW w:w="663" w:type="dxa"/>
            <w:shd w:val="clear" w:color="auto" w:fill="auto"/>
            <w:vAlign w:val="center"/>
            <w:hideMark/>
          </w:tcPr>
          <w:p w14:paraId="5EBB43FA" w14:textId="77777777" w:rsidR="00E342C9" w:rsidRPr="00AD3C1D" w:rsidRDefault="00E342C9" w:rsidP="00CA73B2">
            <w:pPr>
              <w:jc w:val="center"/>
              <w:rPr>
                <w:rFonts w:cs="Times New Roman"/>
                <w:color w:val="000000"/>
                <w:sz w:val="22"/>
                <w:szCs w:val="22"/>
              </w:rPr>
            </w:pPr>
            <w:r w:rsidRPr="00AD3C1D">
              <w:rPr>
                <w:rFonts w:cs="Times New Roman"/>
                <w:color w:val="000000"/>
                <w:sz w:val="22"/>
                <w:szCs w:val="22"/>
              </w:rPr>
              <w:t>2008</w:t>
            </w:r>
          </w:p>
        </w:tc>
        <w:tc>
          <w:tcPr>
            <w:tcW w:w="826" w:type="dxa"/>
            <w:shd w:val="clear" w:color="auto" w:fill="auto"/>
            <w:vAlign w:val="center"/>
            <w:hideMark/>
          </w:tcPr>
          <w:p w14:paraId="512BA6AF" w14:textId="77777777" w:rsidR="00E342C9" w:rsidRPr="00AD3C1D" w:rsidRDefault="00E342C9" w:rsidP="00CA73B2">
            <w:pPr>
              <w:jc w:val="center"/>
              <w:rPr>
                <w:rFonts w:cs="Times New Roman"/>
                <w:color w:val="000000"/>
                <w:sz w:val="22"/>
                <w:szCs w:val="22"/>
              </w:rPr>
            </w:pPr>
          </w:p>
        </w:tc>
        <w:tc>
          <w:tcPr>
            <w:tcW w:w="647" w:type="dxa"/>
            <w:shd w:val="clear" w:color="auto" w:fill="auto"/>
            <w:noWrap/>
            <w:vAlign w:val="center"/>
            <w:hideMark/>
          </w:tcPr>
          <w:p w14:paraId="12A671C0" w14:textId="77777777" w:rsidR="00E342C9" w:rsidRPr="00AD3C1D" w:rsidRDefault="00E342C9" w:rsidP="00CA73B2">
            <w:pPr>
              <w:jc w:val="center"/>
              <w:rPr>
                <w:rFonts w:cs="Times New Roman"/>
                <w:color w:val="000000"/>
                <w:sz w:val="22"/>
                <w:szCs w:val="22"/>
              </w:rPr>
            </w:pPr>
          </w:p>
        </w:tc>
        <w:tc>
          <w:tcPr>
            <w:tcW w:w="467" w:type="dxa"/>
            <w:shd w:val="clear" w:color="auto" w:fill="auto"/>
            <w:noWrap/>
            <w:vAlign w:val="center"/>
            <w:hideMark/>
          </w:tcPr>
          <w:p w14:paraId="166694FD" w14:textId="77777777" w:rsidR="00E342C9" w:rsidRPr="00AD3C1D" w:rsidRDefault="00E342C9" w:rsidP="00CA73B2">
            <w:pPr>
              <w:jc w:val="center"/>
              <w:rPr>
                <w:rFonts w:cs="Times New Roman"/>
                <w:color w:val="000000"/>
                <w:sz w:val="22"/>
                <w:szCs w:val="22"/>
              </w:rPr>
            </w:pPr>
          </w:p>
        </w:tc>
        <w:tc>
          <w:tcPr>
            <w:tcW w:w="517" w:type="dxa"/>
            <w:shd w:val="clear" w:color="auto" w:fill="auto"/>
            <w:noWrap/>
            <w:vAlign w:val="center"/>
            <w:hideMark/>
          </w:tcPr>
          <w:p w14:paraId="786E7743" w14:textId="77777777" w:rsidR="00E342C9" w:rsidRPr="00AD3C1D" w:rsidRDefault="00E342C9" w:rsidP="00CA73B2">
            <w:pPr>
              <w:jc w:val="center"/>
              <w:rPr>
                <w:rFonts w:cs="Times New Roman"/>
                <w:color w:val="000000"/>
                <w:sz w:val="22"/>
                <w:szCs w:val="22"/>
              </w:rPr>
            </w:pPr>
          </w:p>
        </w:tc>
        <w:tc>
          <w:tcPr>
            <w:tcW w:w="791" w:type="dxa"/>
            <w:shd w:val="clear" w:color="auto" w:fill="auto"/>
            <w:noWrap/>
            <w:vAlign w:val="center"/>
            <w:hideMark/>
          </w:tcPr>
          <w:p w14:paraId="40E23EE0" w14:textId="77777777" w:rsidR="00E342C9" w:rsidRPr="00AD3C1D" w:rsidRDefault="00E342C9" w:rsidP="00CA73B2">
            <w:pPr>
              <w:jc w:val="center"/>
              <w:rPr>
                <w:rFonts w:cs="Times New Roman"/>
                <w:color w:val="000000"/>
                <w:sz w:val="22"/>
                <w:szCs w:val="22"/>
              </w:rPr>
            </w:pPr>
          </w:p>
        </w:tc>
        <w:tc>
          <w:tcPr>
            <w:tcW w:w="870" w:type="dxa"/>
            <w:shd w:val="clear" w:color="auto" w:fill="auto"/>
            <w:noWrap/>
            <w:vAlign w:val="center"/>
            <w:hideMark/>
          </w:tcPr>
          <w:p w14:paraId="4292E2D4" w14:textId="77777777" w:rsidR="00E342C9" w:rsidRPr="00AD3C1D" w:rsidRDefault="00E342C9" w:rsidP="00CA73B2">
            <w:pPr>
              <w:jc w:val="center"/>
              <w:rPr>
                <w:rFonts w:cs="Times New Roman"/>
                <w:color w:val="000000"/>
                <w:sz w:val="22"/>
                <w:szCs w:val="22"/>
              </w:rPr>
            </w:pPr>
          </w:p>
        </w:tc>
        <w:tc>
          <w:tcPr>
            <w:tcW w:w="1080" w:type="dxa"/>
            <w:vAlign w:val="center"/>
          </w:tcPr>
          <w:p w14:paraId="1814B57C" w14:textId="77777777" w:rsidR="00E342C9" w:rsidRPr="00AD3C1D" w:rsidRDefault="00E342C9" w:rsidP="00CA73B2">
            <w:pPr>
              <w:jc w:val="center"/>
              <w:rPr>
                <w:rFonts w:cs="Times New Roman"/>
                <w:color w:val="000000"/>
                <w:sz w:val="22"/>
                <w:szCs w:val="22"/>
              </w:rPr>
            </w:pPr>
          </w:p>
        </w:tc>
        <w:tc>
          <w:tcPr>
            <w:tcW w:w="540" w:type="dxa"/>
            <w:vAlign w:val="center"/>
          </w:tcPr>
          <w:p w14:paraId="6D83210C" w14:textId="77777777" w:rsidR="00E342C9" w:rsidRPr="00AD3C1D" w:rsidRDefault="00E342C9" w:rsidP="00CA73B2">
            <w:pPr>
              <w:jc w:val="center"/>
              <w:rPr>
                <w:rFonts w:cs="Times New Roman"/>
                <w:color w:val="000000"/>
                <w:sz w:val="22"/>
                <w:szCs w:val="22"/>
              </w:rPr>
            </w:pPr>
          </w:p>
        </w:tc>
        <w:tc>
          <w:tcPr>
            <w:tcW w:w="720" w:type="dxa"/>
            <w:vAlign w:val="center"/>
          </w:tcPr>
          <w:p w14:paraId="5A97C2BE" w14:textId="77777777" w:rsidR="00E342C9" w:rsidRPr="00AD3C1D" w:rsidRDefault="00E342C9" w:rsidP="00CA73B2">
            <w:pPr>
              <w:jc w:val="center"/>
              <w:rPr>
                <w:rFonts w:cs="Times New Roman"/>
                <w:color w:val="000000"/>
                <w:sz w:val="22"/>
                <w:szCs w:val="22"/>
              </w:rPr>
            </w:pPr>
          </w:p>
        </w:tc>
        <w:tc>
          <w:tcPr>
            <w:tcW w:w="1597" w:type="dxa"/>
            <w:vAlign w:val="center"/>
          </w:tcPr>
          <w:p w14:paraId="0B16D6C2" w14:textId="77777777" w:rsidR="00E342C9" w:rsidRPr="00AD3C1D" w:rsidRDefault="00E342C9" w:rsidP="00CA73B2">
            <w:pPr>
              <w:jc w:val="center"/>
              <w:rPr>
                <w:rFonts w:cs="Times New Roman"/>
                <w:color w:val="000000"/>
                <w:sz w:val="22"/>
                <w:szCs w:val="22"/>
              </w:rPr>
            </w:pPr>
          </w:p>
        </w:tc>
        <w:tc>
          <w:tcPr>
            <w:tcW w:w="1275" w:type="dxa"/>
            <w:vAlign w:val="center"/>
          </w:tcPr>
          <w:p w14:paraId="06397AE4" w14:textId="77777777" w:rsidR="00E342C9" w:rsidRPr="00AD3C1D" w:rsidRDefault="00E342C9" w:rsidP="00CA73B2">
            <w:pPr>
              <w:jc w:val="center"/>
              <w:rPr>
                <w:rFonts w:cs="Times New Roman"/>
                <w:color w:val="000000"/>
                <w:sz w:val="22"/>
                <w:szCs w:val="22"/>
              </w:rPr>
            </w:pPr>
          </w:p>
        </w:tc>
        <w:tc>
          <w:tcPr>
            <w:tcW w:w="1276" w:type="dxa"/>
            <w:vAlign w:val="center"/>
          </w:tcPr>
          <w:p w14:paraId="662C28F5" w14:textId="77777777" w:rsidR="00E342C9" w:rsidRPr="00AD3C1D" w:rsidRDefault="00E342C9" w:rsidP="00CA73B2">
            <w:pPr>
              <w:jc w:val="center"/>
              <w:rPr>
                <w:rFonts w:cs="Times New Roman"/>
                <w:color w:val="000000"/>
                <w:sz w:val="22"/>
                <w:szCs w:val="22"/>
              </w:rPr>
            </w:pPr>
          </w:p>
        </w:tc>
        <w:tc>
          <w:tcPr>
            <w:tcW w:w="1588" w:type="dxa"/>
            <w:shd w:val="clear" w:color="auto" w:fill="auto"/>
            <w:noWrap/>
            <w:vAlign w:val="center"/>
            <w:hideMark/>
          </w:tcPr>
          <w:p w14:paraId="472C3EAE" w14:textId="77777777" w:rsidR="00E342C9" w:rsidRPr="00AD3C1D" w:rsidRDefault="00E342C9" w:rsidP="00CA73B2">
            <w:pPr>
              <w:jc w:val="center"/>
              <w:rPr>
                <w:rFonts w:cs="Times New Roman"/>
                <w:color w:val="000000"/>
                <w:sz w:val="22"/>
                <w:szCs w:val="22"/>
              </w:rPr>
            </w:pPr>
          </w:p>
        </w:tc>
      </w:tr>
      <w:tr w:rsidR="00E342C9" w:rsidRPr="00AD3C1D" w14:paraId="5BE6A87B" w14:textId="77777777" w:rsidTr="00CA73B2">
        <w:trPr>
          <w:trHeight w:val="300"/>
          <w:jc w:val="center"/>
        </w:trPr>
        <w:tc>
          <w:tcPr>
            <w:tcW w:w="663" w:type="dxa"/>
            <w:shd w:val="clear" w:color="auto" w:fill="auto"/>
            <w:vAlign w:val="center"/>
            <w:hideMark/>
          </w:tcPr>
          <w:p w14:paraId="0FDA6941" w14:textId="77777777" w:rsidR="00E342C9" w:rsidRPr="00AD3C1D" w:rsidRDefault="00E342C9" w:rsidP="00CA73B2">
            <w:pPr>
              <w:jc w:val="center"/>
              <w:rPr>
                <w:rFonts w:cs="Times New Roman"/>
                <w:color w:val="000000"/>
                <w:sz w:val="22"/>
                <w:szCs w:val="22"/>
              </w:rPr>
            </w:pPr>
            <w:r w:rsidRPr="00AD3C1D">
              <w:rPr>
                <w:rFonts w:cs="Times New Roman"/>
                <w:color w:val="000000"/>
                <w:sz w:val="22"/>
                <w:szCs w:val="22"/>
              </w:rPr>
              <w:t>2009</w:t>
            </w:r>
          </w:p>
        </w:tc>
        <w:tc>
          <w:tcPr>
            <w:tcW w:w="826" w:type="dxa"/>
            <w:shd w:val="clear" w:color="auto" w:fill="auto"/>
            <w:vAlign w:val="center"/>
            <w:hideMark/>
          </w:tcPr>
          <w:p w14:paraId="4904AE37" w14:textId="77777777" w:rsidR="00E342C9" w:rsidRPr="00AD3C1D" w:rsidRDefault="00E342C9" w:rsidP="00CA73B2">
            <w:pPr>
              <w:jc w:val="center"/>
              <w:rPr>
                <w:rFonts w:cs="Times New Roman"/>
                <w:color w:val="000000"/>
                <w:sz w:val="22"/>
                <w:szCs w:val="22"/>
              </w:rPr>
            </w:pPr>
          </w:p>
        </w:tc>
        <w:tc>
          <w:tcPr>
            <w:tcW w:w="647" w:type="dxa"/>
            <w:shd w:val="clear" w:color="auto" w:fill="auto"/>
            <w:noWrap/>
            <w:vAlign w:val="center"/>
            <w:hideMark/>
          </w:tcPr>
          <w:p w14:paraId="539C5862" w14:textId="77777777" w:rsidR="00E342C9" w:rsidRPr="00AD3C1D" w:rsidRDefault="00E342C9" w:rsidP="00CA73B2">
            <w:pPr>
              <w:jc w:val="center"/>
              <w:rPr>
                <w:rFonts w:cs="Times New Roman"/>
                <w:color w:val="000000"/>
                <w:sz w:val="22"/>
                <w:szCs w:val="22"/>
              </w:rPr>
            </w:pPr>
          </w:p>
        </w:tc>
        <w:tc>
          <w:tcPr>
            <w:tcW w:w="467" w:type="dxa"/>
            <w:shd w:val="clear" w:color="auto" w:fill="auto"/>
            <w:noWrap/>
            <w:vAlign w:val="center"/>
            <w:hideMark/>
          </w:tcPr>
          <w:p w14:paraId="2FF790BA" w14:textId="77777777" w:rsidR="00E342C9" w:rsidRPr="00AD3C1D" w:rsidRDefault="00E342C9" w:rsidP="00CA73B2">
            <w:pPr>
              <w:jc w:val="center"/>
              <w:rPr>
                <w:rFonts w:cs="Times New Roman"/>
                <w:color w:val="000000"/>
                <w:sz w:val="22"/>
                <w:szCs w:val="22"/>
              </w:rPr>
            </w:pPr>
          </w:p>
        </w:tc>
        <w:tc>
          <w:tcPr>
            <w:tcW w:w="517" w:type="dxa"/>
            <w:shd w:val="clear" w:color="auto" w:fill="auto"/>
            <w:noWrap/>
            <w:vAlign w:val="center"/>
            <w:hideMark/>
          </w:tcPr>
          <w:p w14:paraId="47780357" w14:textId="77777777" w:rsidR="00E342C9" w:rsidRPr="00AD3C1D" w:rsidRDefault="00E342C9" w:rsidP="00CA73B2">
            <w:pPr>
              <w:jc w:val="center"/>
              <w:rPr>
                <w:rFonts w:cs="Times New Roman"/>
                <w:color w:val="000000"/>
                <w:sz w:val="22"/>
                <w:szCs w:val="22"/>
              </w:rPr>
            </w:pPr>
          </w:p>
        </w:tc>
        <w:tc>
          <w:tcPr>
            <w:tcW w:w="791" w:type="dxa"/>
            <w:shd w:val="clear" w:color="auto" w:fill="auto"/>
            <w:noWrap/>
            <w:vAlign w:val="center"/>
            <w:hideMark/>
          </w:tcPr>
          <w:p w14:paraId="6224FD4A" w14:textId="77777777" w:rsidR="00E342C9" w:rsidRPr="00AD3C1D" w:rsidRDefault="00E342C9" w:rsidP="00CA73B2">
            <w:pPr>
              <w:jc w:val="center"/>
              <w:rPr>
                <w:rFonts w:cs="Times New Roman"/>
                <w:color w:val="000000"/>
                <w:sz w:val="22"/>
                <w:szCs w:val="22"/>
              </w:rPr>
            </w:pPr>
          </w:p>
        </w:tc>
        <w:tc>
          <w:tcPr>
            <w:tcW w:w="870" w:type="dxa"/>
            <w:shd w:val="clear" w:color="auto" w:fill="auto"/>
            <w:noWrap/>
            <w:vAlign w:val="center"/>
            <w:hideMark/>
          </w:tcPr>
          <w:p w14:paraId="4015F42C" w14:textId="77777777" w:rsidR="00E342C9" w:rsidRPr="00AD3C1D" w:rsidRDefault="00E342C9" w:rsidP="00CA73B2">
            <w:pPr>
              <w:jc w:val="center"/>
              <w:rPr>
                <w:rFonts w:cs="Times New Roman"/>
                <w:color w:val="000000"/>
                <w:sz w:val="22"/>
                <w:szCs w:val="22"/>
              </w:rPr>
            </w:pPr>
          </w:p>
        </w:tc>
        <w:tc>
          <w:tcPr>
            <w:tcW w:w="1080" w:type="dxa"/>
            <w:vAlign w:val="center"/>
          </w:tcPr>
          <w:p w14:paraId="2545123B" w14:textId="77777777" w:rsidR="00E342C9" w:rsidRPr="00AD3C1D" w:rsidRDefault="00E342C9" w:rsidP="00CA73B2">
            <w:pPr>
              <w:jc w:val="center"/>
              <w:rPr>
                <w:rFonts w:cs="Times New Roman"/>
                <w:color w:val="000000"/>
                <w:sz w:val="22"/>
                <w:szCs w:val="22"/>
              </w:rPr>
            </w:pPr>
          </w:p>
        </w:tc>
        <w:tc>
          <w:tcPr>
            <w:tcW w:w="540" w:type="dxa"/>
            <w:vAlign w:val="center"/>
          </w:tcPr>
          <w:p w14:paraId="65D91788" w14:textId="77777777" w:rsidR="00E342C9" w:rsidRPr="00AD3C1D" w:rsidRDefault="00E342C9" w:rsidP="00CA73B2">
            <w:pPr>
              <w:jc w:val="center"/>
              <w:rPr>
                <w:rFonts w:cs="Times New Roman"/>
                <w:color w:val="000000"/>
                <w:sz w:val="22"/>
                <w:szCs w:val="22"/>
              </w:rPr>
            </w:pPr>
          </w:p>
        </w:tc>
        <w:tc>
          <w:tcPr>
            <w:tcW w:w="720" w:type="dxa"/>
            <w:vAlign w:val="center"/>
          </w:tcPr>
          <w:p w14:paraId="54689BCA" w14:textId="77777777" w:rsidR="00E342C9" w:rsidRPr="00AD3C1D" w:rsidRDefault="00E342C9" w:rsidP="00CA73B2">
            <w:pPr>
              <w:jc w:val="center"/>
              <w:rPr>
                <w:rFonts w:cs="Times New Roman"/>
                <w:color w:val="000000"/>
                <w:sz w:val="22"/>
                <w:szCs w:val="22"/>
              </w:rPr>
            </w:pPr>
          </w:p>
        </w:tc>
        <w:tc>
          <w:tcPr>
            <w:tcW w:w="1597" w:type="dxa"/>
            <w:vAlign w:val="center"/>
          </w:tcPr>
          <w:p w14:paraId="4C2D76FD" w14:textId="77777777" w:rsidR="00E342C9" w:rsidRPr="00AD3C1D" w:rsidRDefault="00E342C9" w:rsidP="00CA73B2">
            <w:pPr>
              <w:jc w:val="center"/>
              <w:rPr>
                <w:rFonts w:cs="Times New Roman"/>
                <w:color w:val="000000"/>
                <w:sz w:val="22"/>
                <w:szCs w:val="22"/>
              </w:rPr>
            </w:pPr>
          </w:p>
        </w:tc>
        <w:tc>
          <w:tcPr>
            <w:tcW w:w="1275" w:type="dxa"/>
            <w:vAlign w:val="center"/>
          </w:tcPr>
          <w:p w14:paraId="073AA340" w14:textId="77777777" w:rsidR="00E342C9" w:rsidRPr="00AD3C1D" w:rsidRDefault="00E342C9" w:rsidP="00CA73B2">
            <w:pPr>
              <w:jc w:val="center"/>
              <w:rPr>
                <w:rFonts w:cs="Times New Roman"/>
                <w:color w:val="000000"/>
                <w:sz w:val="22"/>
                <w:szCs w:val="22"/>
              </w:rPr>
            </w:pPr>
          </w:p>
        </w:tc>
        <w:tc>
          <w:tcPr>
            <w:tcW w:w="1276" w:type="dxa"/>
            <w:vAlign w:val="center"/>
          </w:tcPr>
          <w:p w14:paraId="6F9591D5" w14:textId="77777777" w:rsidR="00E342C9" w:rsidRPr="00AD3C1D" w:rsidRDefault="00E342C9" w:rsidP="00CA73B2">
            <w:pPr>
              <w:jc w:val="center"/>
              <w:rPr>
                <w:rFonts w:cs="Times New Roman"/>
                <w:color w:val="000000"/>
                <w:sz w:val="22"/>
                <w:szCs w:val="22"/>
              </w:rPr>
            </w:pPr>
          </w:p>
        </w:tc>
        <w:tc>
          <w:tcPr>
            <w:tcW w:w="1588" w:type="dxa"/>
            <w:shd w:val="clear" w:color="auto" w:fill="auto"/>
            <w:noWrap/>
            <w:vAlign w:val="center"/>
            <w:hideMark/>
          </w:tcPr>
          <w:p w14:paraId="58089270" w14:textId="77777777" w:rsidR="00E342C9" w:rsidRPr="00AD3C1D" w:rsidRDefault="00E342C9" w:rsidP="00CA73B2">
            <w:pPr>
              <w:jc w:val="center"/>
              <w:rPr>
                <w:rFonts w:cs="Times New Roman"/>
                <w:color w:val="000000"/>
                <w:sz w:val="22"/>
                <w:szCs w:val="22"/>
              </w:rPr>
            </w:pPr>
          </w:p>
        </w:tc>
      </w:tr>
      <w:tr w:rsidR="00E342C9" w:rsidRPr="00AD3C1D" w14:paraId="4EC6CB89" w14:textId="77777777" w:rsidTr="00CA73B2">
        <w:trPr>
          <w:trHeight w:val="300"/>
          <w:jc w:val="center"/>
        </w:trPr>
        <w:tc>
          <w:tcPr>
            <w:tcW w:w="663" w:type="dxa"/>
            <w:shd w:val="clear" w:color="auto" w:fill="auto"/>
            <w:vAlign w:val="center"/>
            <w:hideMark/>
          </w:tcPr>
          <w:p w14:paraId="3ADA4FB3" w14:textId="77777777" w:rsidR="00E342C9" w:rsidRPr="00AD3C1D" w:rsidRDefault="00E342C9" w:rsidP="00CA73B2">
            <w:pPr>
              <w:jc w:val="center"/>
              <w:rPr>
                <w:rFonts w:cs="Times New Roman"/>
                <w:color w:val="000000"/>
                <w:sz w:val="22"/>
                <w:szCs w:val="22"/>
              </w:rPr>
            </w:pPr>
            <w:r w:rsidRPr="00AD3C1D">
              <w:rPr>
                <w:rFonts w:cs="Times New Roman"/>
                <w:color w:val="000000"/>
                <w:sz w:val="22"/>
                <w:szCs w:val="22"/>
              </w:rPr>
              <w:t>2010</w:t>
            </w:r>
          </w:p>
        </w:tc>
        <w:tc>
          <w:tcPr>
            <w:tcW w:w="826" w:type="dxa"/>
            <w:shd w:val="clear" w:color="auto" w:fill="auto"/>
            <w:vAlign w:val="center"/>
            <w:hideMark/>
          </w:tcPr>
          <w:p w14:paraId="643057C6" w14:textId="77777777" w:rsidR="00E342C9" w:rsidRPr="00AD3C1D" w:rsidRDefault="00E342C9" w:rsidP="00CA73B2">
            <w:pPr>
              <w:jc w:val="center"/>
              <w:rPr>
                <w:rFonts w:cs="Times New Roman"/>
                <w:color w:val="000000"/>
                <w:sz w:val="22"/>
                <w:szCs w:val="22"/>
              </w:rPr>
            </w:pPr>
          </w:p>
        </w:tc>
        <w:tc>
          <w:tcPr>
            <w:tcW w:w="647" w:type="dxa"/>
            <w:shd w:val="clear" w:color="auto" w:fill="auto"/>
            <w:noWrap/>
            <w:vAlign w:val="center"/>
            <w:hideMark/>
          </w:tcPr>
          <w:p w14:paraId="2DA4274A" w14:textId="77777777" w:rsidR="00E342C9" w:rsidRPr="00AD3C1D" w:rsidRDefault="00E342C9" w:rsidP="00CA73B2">
            <w:pPr>
              <w:jc w:val="center"/>
              <w:rPr>
                <w:rFonts w:cs="Times New Roman"/>
                <w:color w:val="000000"/>
                <w:sz w:val="22"/>
                <w:szCs w:val="22"/>
              </w:rPr>
            </w:pPr>
          </w:p>
        </w:tc>
        <w:tc>
          <w:tcPr>
            <w:tcW w:w="467" w:type="dxa"/>
            <w:shd w:val="clear" w:color="auto" w:fill="auto"/>
            <w:noWrap/>
            <w:vAlign w:val="center"/>
            <w:hideMark/>
          </w:tcPr>
          <w:p w14:paraId="0D840BFE" w14:textId="77777777" w:rsidR="00E342C9" w:rsidRPr="00AD3C1D" w:rsidRDefault="00E342C9" w:rsidP="00CA73B2">
            <w:pPr>
              <w:jc w:val="center"/>
              <w:rPr>
                <w:rFonts w:cs="Times New Roman"/>
                <w:color w:val="000000"/>
                <w:sz w:val="22"/>
                <w:szCs w:val="22"/>
              </w:rPr>
            </w:pPr>
          </w:p>
        </w:tc>
        <w:tc>
          <w:tcPr>
            <w:tcW w:w="517" w:type="dxa"/>
            <w:shd w:val="clear" w:color="auto" w:fill="auto"/>
            <w:noWrap/>
            <w:vAlign w:val="center"/>
            <w:hideMark/>
          </w:tcPr>
          <w:p w14:paraId="1DCCB50A" w14:textId="77777777" w:rsidR="00E342C9" w:rsidRPr="00AD3C1D" w:rsidRDefault="00E342C9" w:rsidP="00CA73B2">
            <w:pPr>
              <w:jc w:val="center"/>
              <w:rPr>
                <w:rFonts w:cs="Times New Roman"/>
                <w:color w:val="000000"/>
                <w:sz w:val="22"/>
                <w:szCs w:val="22"/>
              </w:rPr>
            </w:pPr>
          </w:p>
        </w:tc>
        <w:tc>
          <w:tcPr>
            <w:tcW w:w="791" w:type="dxa"/>
            <w:shd w:val="clear" w:color="auto" w:fill="auto"/>
            <w:noWrap/>
            <w:vAlign w:val="center"/>
            <w:hideMark/>
          </w:tcPr>
          <w:p w14:paraId="514A0916" w14:textId="77777777" w:rsidR="00E342C9" w:rsidRPr="00AD3C1D" w:rsidRDefault="00E342C9" w:rsidP="00CA73B2">
            <w:pPr>
              <w:jc w:val="center"/>
              <w:rPr>
                <w:rFonts w:cs="Times New Roman"/>
                <w:color w:val="000000"/>
                <w:sz w:val="22"/>
                <w:szCs w:val="22"/>
              </w:rPr>
            </w:pPr>
          </w:p>
        </w:tc>
        <w:tc>
          <w:tcPr>
            <w:tcW w:w="870" w:type="dxa"/>
            <w:shd w:val="clear" w:color="auto" w:fill="auto"/>
            <w:noWrap/>
            <w:vAlign w:val="center"/>
            <w:hideMark/>
          </w:tcPr>
          <w:p w14:paraId="204B83A2" w14:textId="77777777" w:rsidR="00E342C9" w:rsidRPr="00AD3C1D" w:rsidRDefault="00E342C9" w:rsidP="00CA73B2">
            <w:pPr>
              <w:jc w:val="center"/>
              <w:rPr>
                <w:rFonts w:cs="Times New Roman"/>
                <w:color w:val="000000"/>
                <w:sz w:val="22"/>
                <w:szCs w:val="22"/>
              </w:rPr>
            </w:pPr>
          </w:p>
        </w:tc>
        <w:tc>
          <w:tcPr>
            <w:tcW w:w="1080" w:type="dxa"/>
            <w:vAlign w:val="center"/>
          </w:tcPr>
          <w:p w14:paraId="0C05B43F" w14:textId="77777777" w:rsidR="00E342C9" w:rsidRPr="00AD3C1D" w:rsidRDefault="00E342C9" w:rsidP="00CA73B2">
            <w:pPr>
              <w:jc w:val="center"/>
              <w:rPr>
                <w:rFonts w:cs="Times New Roman"/>
                <w:color w:val="000000"/>
                <w:sz w:val="22"/>
                <w:szCs w:val="22"/>
              </w:rPr>
            </w:pPr>
          </w:p>
        </w:tc>
        <w:tc>
          <w:tcPr>
            <w:tcW w:w="540" w:type="dxa"/>
            <w:vAlign w:val="center"/>
          </w:tcPr>
          <w:p w14:paraId="51E098EC" w14:textId="77777777" w:rsidR="00E342C9" w:rsidRPr="00AD3C1D" w:rsidRDefault="00E342C9" w:rsidP="00CA73B2">
            <w:pPr>
              <w:jc w:val="center"/>
              <w:rPr>
                <w:rFonts w:cs="Times New Roman"/>
                <w:color w:val="000000"/>
                <w:sz w:val="22"/>
                <w:szCs w:val="22"/>
              </w:rPr>
            </w:pPr>
          </w:p>
        </w:tc>
        <w:tc>
          <w:tcPr>
            <w:tcW w:w="720" w:type="dxa"/>
            <w:vAlign w:val="center"/>
          </w:tcPr>
          <w:p w14:paraId="30576CE1" w14:textId="77777777" w:rsidR="00E342C9" w:rsidRPr="00AD3C1D" w:rsidRDefault="00E342C9" w:rsidP="00CA73B2">
            <w:pPr>
              <w:jc w:val="center"/>
              <w:rPr>
                <w:rFonts w:cs="Times New Roman"/>
                <w:color w:val="000000"/>
                <w:sz w:val="22"/>
                <w:szCs w:val="22"/>
              </w:rPr>
            </w:pPr>
          </w:p>
        </w:tc>
        <w:tc>
          <w:tcPr>
            <w:tcW w:w="1597" w:type="dxa"/>
            <w:vAlign w:val="center"/>
          </w:tcPr>
          <w:p w14:paraId="24F8B0BB" w14:textId="77777777" w:rsidR="00E342C9" w:rsidRPr="00AD3C1D" w:rsidRDefault="00E342C9" w:rsidP="00CA73B2">
            <w:pPr>
              <w:jc w:val="center"/>
              <w:rPr>
                <w:rFonts w:cs="Times New Roman"/>
                <w:color w:val="000000"/>
                <w:sz w:val="22"/>
                <w:szCs w:val="22"/>
              </w:rPr>
            </w:pPr>
          </w:p>
        </w:tc>
        <w:tc>
          <w:tcPr>
            <w:tcW w:w="1275" w:type="dxa"/>
            <w:vAlign w:val="center"/>
          </w:tcPr>
          <w:p w14:paraId="73A0CA3A" w14:textId="77777777" w:rsidR="00E342C9" w:rsidRPr="00AD3C1D" w:rsidRDefault="00E342C9" w:rsidP="00CA73B2">
            <w:pPr>
              <w:jc w:val="center"/>
              <w:rPr>
                <w:rFonts w:cs="Times New Roman"/>
                <w:color w:val="000000"/>
                <w:sz w:val="22"/>
                <w:szCs w:val="22"/>
              </w:rPr>
            </w:pPr>
          </w:p>
        </w:tc>
        <w:tc>
          <w:tcPr>
            <w:tcW w:w="1276" w:type="dxa"/>
            <w:vAlign w:val="center"/>
          </w:tcPr>
          <w:p w14:paraId="7A7AFA2B" w14:textId="77777777" w:rsidR="00E342C9" w:rsidRPr="00AD3C1D" w:rsidRDefault="00E342C9" w:rsidP="00CA73B2">
            <w:pPr>
              <w:jc w:val="center"/>
              <w:rPr>
                <w:rFonts w:cs="Times New Roman"/>
                <w:color w:val="000000"/>
                <w:sz w:val="22"/>
                <w:szCs w:val="22"/>
              </w:rPr>
            </w:pPr>
          </w:p>
        </w:tc>
        <w:tc>
          <w:tcPr>
            <w:tcW w:w="1588" w:type="dxa"/>
            <w:shd w:val="clear" w:color="auto" w:fill="auto"/>
            <w:noWrap/>
            <w:vAlign w:val="center"/>
            <w:hideMark/>
          </w:tcPr>
          <w:p w14:paraId="5ADC416D" w14:textId="77777777" w:rsidR="00E342C9" w:rsidRPr="00AD3C1D" w:rsidRDefault="00E342C9" w:rsidP="00CA73B2">
            <w:pPr>
              <w:jc w:val="center"/>
              <w:rPr>
                <w:rFonts w:cs="Times New Roman"/>
                <w:color w:val="000000"/>
                <w:sz w:val="22"/>
                <w:szCs w:val="22"/>
              </w:rPr>
            </w:pPr>
          </w:p>
        </w:tc>
      </w:tr>
      <w:tr w:rsidR="00E342C9" w:rsidRPr="00AD3C1D" w14:paraId="724DC6A1" w14:textId="77777777" w:rsidTr="00CA73B2">
        <w:trPr>
          <w:trHeight w:val="300"/>
          <w:jc w:val="center"/>
        </w:trPr>
        <w:tc>
          <w:tcPr>
            <w:tcW w:w="663" w:type="dxa"/>
            <w:shd w:val="clear" w:color="auto" w:fill="auto"/>
            <w:vAlign w:val="center"/>
            <w:hideMark/>
          </w:tcPr>
          <w:p w14:paraId="3B7B37E9" w14:textId="77777777" w:rsidR="00E342C9" w:rsidRPr="00AD3C1D" w:rsidRDefault="00E342C9" w:rsidP="00CA73B2">
            <w:pPr>
              <w:jc w:val="center"/>
              <w:rPr>
                <w:rFonts w:cs="Times New Roman"/>
                <w:color w:val="000000"/>
                <w:sz w:val="22"/>
                <w:szCs w:val="22"/>
              </w:rPr>
            </w:pPr>
            <w:r w:rsidRPr="00AD3C1D">
              <w:rPr>
                <w:rFonts w:cs="Times New Roman"/>
                <w:color w:val="000000"/>
                <w:sz w:val="22"/>
                <w:szCs w:val="22"/>
              </w:rPr>
              <w:t>2011</w:t>
            </w:r>
          </w:p>
        </w:tc>
        <w:tc>
          <w:tcPr>
            <w:tcW w:w="826" w:type="dxa"/>
            <w:shd w:val="clear" w:color="auto" w:fill="auto"/>
            <w:vAlign w:val="center"/>
            <w:hideMark/>
          </w:tcPr>
          <w:p w14:paraId="011CCA21" w14:textId="77777777" w:rsidR="00E342C9" w:rsidRPr="00AD3C1D" w:rsidRDefault="00E342C9" w:rsidP="00CA73B2">
            <w:pPr>
              <w:jc w:val="center"/>
              <w:rPr>
                <w:rFonts w:cs="Times New Roman"/>
                <w:color w:val="000000"/>
                <w:sz w:val="22"/>
                <w:szCs w:val="22"/>
              </w:rPr>
            </w:pPr>
          </w:p>
        </w:tc>
        <w:tc>
          <w:tcPr>
            <w:tcW w:w="647" w:type="dxa"/>
            <w:shd w:val="clear" w:color="auto" w:fill="auto"/>
            <w:noWrap/>
            <w:vAlign w:val="center"/>
            <w:hideMark/>
          </w:tcPr>
          <w:p w14:paraId="4882F75B" w14:textId="77777777" w:rsidR="00E342C9" w:rsidRPr="00AD3C1D" w:rsidRDefault="00E342C9" w:rsidP="00CA73B2">
            <w:pPr>
              <w:jc w:val="center"/>
              <w:rPr>
                <w:rFonts w:cs="Times New Roman"/>
                <w:color w:val="000000"/>
                <w:sz w:val="22"/>
                <w:szCs w:val="22"/>
              </w:rPr>
            </w:pPr>
          </w:p>
        </w:tc>
        <w:tc>
          <w:tcPr>
            <w:tcW w:w="467" w:type="dxa"/>
            <w:shd w:val="clear" w:color="auto" w:fill="auto"/>
            <w:noWrap/>
            <w:vAlign w:val="center"/>
            <w:hideMark/>
          </w:tcPr>
          <w:p w14:paraId="63582DB5" w14:textId="77777777" w:rsidR="00E342C9" w:rsidRPr="00AD3C1D" w:rsidRDefault="00E342C9" w:rsidP="00CA73B2">
            <w:pPr>
              <w:jc w:val="center"/>
              <w:rPr>
                <w:rFonts w:cs="Times New Roman"/>
                <w:color w:val="000000"/>
                <w:sz w:val="22"/>
                <w:szCs w:val="22"/>
              </w:rPr>
            </w:pPr>
          </w:p>
        </w:tc>
        <w:tc>
          <w:tcPr>
            <w:tcW w:w="517" w:type="dxa"/>
            <w:shd w:val="clear" w:color="auto" w:fill="auto"/>
            <w:noWrap/>
            <w:vAlign w:val="center"/>
            <w:hideMark/>
          </w:tcPr>
          <w:p w14:paraId="48DE6147" w14:textId="77777777" w:rsidR="00E342C9" w:rsidRPr="00AD3C1D" w:rsidRDefault="00E342C9" w:rsidP="00CA73B2">
            <w:pPr>
              <w:jc w:val="center"/>
              <w:rPr>
                <w:rFonts w:cs="Times New Roman"/>
                <w:color w:val="000000"/>
                <w:sz w:val="22"/>
                <w:szCs w:val="22"/>
              </w:rPr>
            </w:pPr>
          </w:p>
        </w:tc>
        <w:tc>
          <w:tcPr>
            <w:tcW w:w="791" w:type="dxa"/>
            <w:shd w:val="clear" w:color="auto" w:fill="auto"/>
            <w:noWrap/>
            <w:vAlign w:val="center"/>
            <w:hideMark/>
          </w:tcPr>
          <w:p w14:paraId="1646C98C" w14:textId="77777777" w:rsidR="00E342C9" w:rsidRPr="00AD3C1D" w:rsidRDefault="00E342C9" w:rsidP="00CA73B2">
            <w:pPr>
              <w:jc w:val="center"/>
              <w:rPr>
                <w:rFonts w:cs="Times New Roman"/>
                <w:color w:val="000000"/>
                <w:sz w:val="22"/>
                <w:szCs w:val="22"/>
              </w:rPr>
            </w:pPr>
          </w:p>
        </w:tc>
        <w:tc>
          <w:tcPr>
            <w:tcW w:w="870" w:type="dxa"/>
            <w:shd w:val="clear" w:color="auto" w:fill="auto"/>
            <w:noWrap/>
            <w:vAlign w:val="center"/>
            <w:hideMark/>
          </w:tcPr>
          <w:p w14:paraId="34AEB0CA" w14:textId="77777777" w:rsidR="00E342C9" w:rsidRPr="00AD3C1D" w:rsidRDefault="00E342C9" w:rsidP="00CA73B2">
            <w:pPr>
              <w:jc w:val="center"/>
              <w:rPr>
                <w:rFonts w:cs="Times New Roman"/>
                <w:color w:val="000000"/>
                <w:sz w:val="22"/>
                <w:szCs w:val="22"/>
              </w:rPr>
            </w:pPr>
          </w:p>
        </w:tc>
        <w:tc>
          <w:tcPr>
            <w:tcW w:w="1080" w:type="dxa"/>
            <w:vAlign w:val="center"/>
          </w:tcPr>
          <w:p w14:paraId="2CC10050" w14:textId="77777777" w:rsidR="00E342C9" w:rsidRPr="00AD3C1D" w:rsidRDefault="00E342C9" w:rsidP="00CA73B2">
            <w:pPr>
              <w:jc w:val="center"/>
              <w:rPr>
                <w:rFonts w:cs="Times New Roman"/>
                <w:color w:val="000000"/>
                <w:sz w:val="22"/>
                <w:szCs w:val="22"/>
              </w:rPr>
            </w:pPr>
          </w:p>
        </w:tc>
        <w:tc>
          <w:tcPr>
            <w:tcW w:w="540" w:type="dxa"/>
            <w:vAlign w:val="center"/>
          </w:tcPr>
          <w:p w14:paraId="0335C91E" w14:textId="77777777" w:rsidR="00E342C9" w:rsidRPr="00AD3C1D" w:rsidRDefault="00E342C9" w:rsidP="00CA73B2">
            <w:pPr>
              <w:jc w:val="center"/>
              <w:rPr>
                <w:rFonts w:cs="Times New Roman"/>
                <w:color w:val="000000"/>
                <w:sz w:val="22"/>
                <w:szCs w:val="22"/>
              </w:rPr>
            </w:pPr>
          </w:p>
        </w:tc>
        <w:tc>
          <w:tcPr>
            <w:tcW w:w="720" w:type="dxa"/>
            <w:vAlign w:val="center"/>
          </w:tcPr>
          <w:p w14:paraId="41714563" w14:textId="77777777" w:rsidR="00E342C9" w:rsidRPr="00AD3C1D" w:rsidRDefault="00E342C9" w:rsidP="00CA73B2">
            <w:pPr>
              <w:jc w:val="center"/>
              <w:rPr>
                <w:rFonts w:cs="Times New Roman"/>
                <w:color w:val="000000"/>
                <w:sz w:val="22"/>
                <w:szCs w:val="22"/>
              </w:rPr>
            </w:pPr>
          </w:p>
        </w:tc>
        <w:tc>
          <w:tcPr>
            <w:tcW w:w="1597" w:type="dxa"/>
            <w:vAlign w:val="center"/>
          </w:tcPr>
          <w:p w14:paraId="317FB75E" w14:textId="77777777" w:rsidR="00E342C9" w:rsidRPr="00AD3C1D" w:rsidRDefault="00E342C9" w:rsidP="00CA73B2">
            <w:pPr>
              <w:jc w:val="center"/>
              <w:rPr>
                <w:rFonts w:cs="Times New Roman"/>
                <w:color w:val="000000"/>
                <w:sz w:val="22"/>
                <w:szCs w:val="22"/>
              </w:rPr>
            </w:pPr>
          </w:p>
        </w:tc>
        <w:tc>
          <w:tcPr>
            <w:tcW w:w="1275" w:type="dxa"/>
            <w:vAlign w:val="center"/>
          </w:tcPr>
          <w:p w14:paraId="0BAA57CF" w14:textId="77777777" w:rsidR="00E342C9" w:rsidRPr="00AD3C1D" w:rsidRDefault="00E342C9" w:rsidP="00CA73B2">
            <w:pPr>
              <w:jc w:val="center"/>
              <w:rPr>
                <w:rFonts w:cs="Times New Roman"/>
                <w:color w:val="000000"/>
                <w:sz w:val="22"/>
                <w:szCs w:val="22"/>
              </w:rPr>
            </w:pPr>
          </w:p>
        </w:tc>
        <w:tc>
          <w:tcPr>
            <w:tcW w:w="1276" w:type="dxa"/>
            <w:vAlign w:val="center"/>
          </w:tcPr>
          <w:p w14:paraId="20F75EB1" w14:textId="77777777" w:rsidR="00E342C9" w:rsidRPr="00AD3C1D" w:rsidRDefault="00E342C9" w:rsidP="00CA73B2">
            <w:pPr>
              <w:jc w:val="center"/>
              <w:rPr>
                <w:rFonts w:cs="Times New Roman"/>
                <w:color w:val="000000"/>
                <w:sz w:val="22"/>
                <w:szCs w:val="22"/>
              </w:rPr>
            </w:pPr>
          </w:p>
        </w:tc>
        <w:tc>
          <w:tcPr>
            <w:tcW w:w="1588" w:type="dxa"/>
            <w:shd w:val="clear" w:color="auto" w:fill="auto"/>
            <w:noWrap/>
            <w:vAlign w:val="center"/>
            <w:hideMark/>
          </w:tcPr>
          <w:p w14:paraId="4CF87282" w14:textId="77777777" w:rsidR="00E342C9" w:rsidRPr="00AD3C1D" w:rsidRDefault="00E342C9" w:rsidP="00CA73B2">
            <w:pPr>
              <w:jc w:val="center"/>
              <w:rPr>
                <w:rFonts w:cs="Times New Roman"/>
                <w:color w:val="000000"/>
                <w:sz w:val="22"/>
                <w:szCs w:val="22"/>
              </w:rPr>
            </w:pPr>
          </w:p>
        </w:tc>
      </w:tr>
      <w:tr w:rsidR="00E342C9" w:rsidRPr="00AD3C1D" w14:paraId="49F76273" w14:textId="77777777" w:rsidTr="00CA73B2">
        <w:trPr>
          <w:trHeight w:val="300"/>
          <w:jc w:val="center"/>
        </w:trPr>
        <w:tc>
          <w:tcPr>
            <w:tcW w:w="663" w:type="dxa"/>
            <w:shd w:val="clear" w:color="auto" w:fill="auto"/>
            <w:vAlign w:val="center"/>
            <w:hideMark/>
          </w:tcPr>
          <w:p w14:paraId="2CCA13CA" w14:textId="77777777" w:rsidR="00E342C9" w:rsidRPr="00AD3C1D" w:rsidRDefault="00E342C9" w:rsidP="00CA73B2">
            <w:pPr>
              <w:jc w:val="center"/>
              <w:rPr>
                <w:rFonts w:cs="Times New Roman"/>
                <w:color w:val="000000"/>
                <w:sz w:val="22"/>
                <w:szCs w:val="22"/>
              </w:rPr>
            </w:pPr>
            <w:r w:rsidRPr="00AD3C1D">
              <w:rPr>
                <w:rFonts w:cs="Times New Roman"/>
                <w:color w:val="000000"/>
                <w:sz w:val="22"/>
                <w:szCs w:val="22"/>
              </w:rPr>
              <w:t>2012</w:t>
            </w:r>
          </w:p>
        </w:tc>
        <w:tc>
          <w:tcPr>
            <w:tcW w:w="826" w:type="dxa"/>
            <w:shd w:val="clear" w:color="auto" w:fill="auto"/>
            <w:vAlign w:val="center"/>
            <w:hideMark/>
          </w:tcPr>
          <w:p w14:paraId="5F65E540" w14:textId="77777777" w:rsidR="00E342C9" w:rsidRPr="00AD3C1D" w:rsidRDefault="00E342C9" w:rsidP="00CA73B2">
            <w:pPr>
              <w:jc w:val="center"/>
              <w:rPr>
                <w:rFonts w:cs="Times New Roman"/>
                <w:color w:val="000000"/>
                <w:sz w:val="22"/>
                <w:szCs w:val="22"/>
              </w:rPr>
            </w:pPr>
          </w:p>
        </w:tc>
        <w:tc>
          <w:tcPr>
            <w:tcW w:w="647" w:type="dxa"/>
            <w:shd w:val="clear" w:color="auto" w:fill="auto"/>
            <w:noWrap/>
            <w:vAlign w:val="center"/>
            <w:hideMark/>
          </w:tcPr>
          <w:p w14:paraId="6318C348" w14:textId="77777777" w:rsidR="00E342C9" w:rsidRPr="00AD3C1D" w:rsidRDefault="00E342C9" w:rsidP="00CA73B2">
            <w:pPr>
              <w:jc w:val="center"/>
              <w:rPr>
                <w:rFonts w:cs="Times New Roman"/>
                <w:color w:val="000000"/>
                <w:sz w:val="22"/>
                <w:szCs w:val="22"/>
              </w:rPr>
            </w:pPr>
          </w:p>
        </w:tc>
        <w:tc>
          <w:tcPr>
            <w:tcW w:w="467" w:type="dxa"/>
            <w:shd w:val="clear" w:color="auto" w:fill="auto"/>
            <w:noWrap/>
            <w:vAlign w:val="center"/>
            <w:hideMark/>
          </w:tcPr>
          <w:p w14:paraId="480884BC" w14:textId="77777777" w:rsidR="00E342C9" w:rsidRPr="00AD3C1D" w:rsidRDefault="00E342C9" w:rsidP="00CA73B2">
            <w:pPr>
              <w:jc w:val="center"/>
              <w:rPr>
                <w:rFonts w:cs="Times New Roman"/>
                <w:color w:val="000000"/>
                <w:sz w:val="22"/>
                <w:szCs w:val="22"/>
              </w:rPr>
            </w:pPr>
          </w:p>
        </w:tc>
        <w:tc>
          <w:tcPr>
            <w:tcW w:w="517" w:type="dxa"/>
            <w:shd w:val="clear" w:color="auto" w:fill="auto"/>
            <w:noWrap/>
            <w:vAlign w:val="center"/>
            <w:hideMark/>
          </w:tcPr>
          <w:p w14:paraId="09D90980" w14:textId="77777777" w:rsidR="00E342C9" w:rsidRPr="00AD3C1D" w:rsidRDefault="00E342C9" w:rsidP="00CA73B2">
            <w:pPr>
              <w:jc w:val="center"/>
              <w:rPr>
                <w:rFonts w:cs="Times New Roman"/>
                <w:color w:val="000000"/>
                <w:sz w:val="22"/>
                <w:szCs w:val="22"/>
              </w:rPr>
            </w:pPr>
          </w:p>
        </w:tc>
        <w:tc>
          <w:tcPr>
            <w:tcW w:w="791" w:type="dxa"/>
            <w:shd w:val="clear" w:color="auto" w:fill="auto"/>
            <w:noWrap/>
            <w:vAlign w:val="center"/>
            <w:hideMark/>
          </w:tcPr>
          <w:p w14:paraId="664E27DF" w14:textId="77777777" w:rsidR="00E342C9" w:rsidRPr="00AD3C1D" w:rsidRDefault="00E342C9" w:rsidP="00CA73B2">
            <w:pPr>
              <w:jc w:val="center"/>
              <w:rPr>
                <w:rFonts w:cs="Times New Roman"/>
                <w:color w:val="000000"/>
                <w:sz w:val="22"/>
                <w:szCs w:val="22"/>
              </w:rPr>
            </w:pPr>
          </w:p>
        </w:tc>
        <w:tc>
          <w:tcPr>
            <w:tcW w:w="870" w:type="dxa"/>
            <w:shd w:val="clear" w:color="auto" w:fill="auto"/>
            <w:noWrap/>
            <w:vAlign w:val="center"/>
            <w:hideMark/>
          </w:tcPr>
          <w:p w14:paraId="5F5C94F0" w14:textId="77777777" w:rsidR="00E342C9" w:rsidRPr="00AD3C1D" w:rsidRDefault="00E342C9" w:rsidP="00CA73B2">
            <w:pPr>
              <w:jc w:val="center"/>
              <w:rPr>
                <w:rFonts w:cs="Times New Roman"/>
                <w:color w:val="000000"/>
                <w:sz w:val="22"/>
                <w:szCs w:val="22"/>
              </w:rPr>
            </w:pPr>
          </w:p>
        </w:tc>
        <w:tc>
          <w:tcPr>
            <w:tcW w:w="1080" w:type="dxa"/>
            <w:vAlign w:val="center"/>
          </w:tcPr>
          <w:p w14:paraId="7DCAAFD9" w14:textId="77777777" w:rsidR="00E342C9" w:rsidRPr="00AD3C1D" w:rsidRDefault="00E342C9" w:rsidP="00CA73B2">
            <w:pPr>
              <w:jc w:val="center"/>
              <w:rPr>
                <w:rFonts w:cs="Times New Roman"/>
                <w:color w:val="000000"/>
                <w:sz w:val="22"/>
                <w:szCs w:val="22"/>
              </w:rPr>
            </w:pPr>
          </w:p>
        </w:tc>
        <w:tc>
          <w:tcPr>
            <w:tcW w:w="540" w:type="dxa"/>
            <w:vAlign w:val="center"/>
          </w:tcPr>
          <w:p w14:paraId="63C910EA" w14:textId="77777777" w:rsidR="00E342C9" w:rsidRPr="00AD3C1D" w:rsidRDefault="00E342C9" w:rsidP="00CA73B2">
            <w:pPr>
              <w:jc w:val="center"/>
              <w:rPr>
                <w:rFonts w:cs="Times New Roman"/>
                <w:color w:val="000000"/>
                <w:sz w:val="22"/>
                <w:szCs w:val="22"/>
              </w:rPr>
            </w:pPr>
          </w:p>
        </w:tc>
        <w:tc>
          <w:tcPr>
            <w:tcW w:w="720" w:type="dxa"/>
            <w:vAlign w:val="center"/>
          </w:tcPr>
          <w:p w14:paraId="339ACF3A" w14:textId="77777777" w:rsidR="00E342C9" w:rsidRPr="00AD3C1D" w:rsidRDefault="00E342C9" w:rsidP="00CA73B2">
            <w:pPr>
              <w:jc w:val="center"/>
              <w:rPr>
                <w:rFonts w:cs="Times New Roman"/>
                <w:color w:val="000000"/>
                <w:sz w:val="22"/>
                <w:szCs w:val="22"/>
              </w:rPr>
            </w:pPr>
          </w:p>
        </w:tc>
        <w:tc>
          <w:tcPr>
            <w:tcW w:w="1597" w:type="dxa"/>
            <w:vAlign w:val="center"/>
          </w:tcPr>
          <w:p w14:paraId="550CC554" w14:textId="77777777" w:rsidR="00E342C9" w:rsidRPr="00AD3C1D" w:rsidRDefault="00E342C9" w:rsidP="00CA73B2">
            <w:pPr>
              <w:jc w:val="center"/>
              <w:rPr>
                <w:rFonts w:cs="Times New Roman"/>
                <w:color w:val="000000"/>
                <w:sz w:val="22"/>
                <w:szCs w:val="22"/>
              </w:rPr>
            </w:pPr>
          </w:p>
        </w:tc>
        <w:tc>
          <w:tcPr>
            <w:tcW w:w="1275" w:type="dxa"/>
            <w:vAlign w:val="center"/>
          </w:tcPr>
          <w:p w14:paraId="65FAF883" w14:textId="77777777" w:rsidR="00E342C9" w:rsidRPr="00AD3C1D" w:rsidRDefault="00E342C9" w:rsidP="00CA73B2">
            <w:pPr>
              <w:jc w:val="center"/>
              <w:rPr>
                <w:rFonts w:cs="Times New Roman"/>
                <w:color w:val="000000"/>
                <w:sz w:val="22"/>
                <w:szCs w:val="22"/>
              </w:rPr>
            </w:pPr>
          </w:p>
        </w:tc>
        <w:tc>
          <w:tcPr>
            <w:tcW w:w="1276" w:type="dxa"/>
            <w:vAlign w:val="center"/>
          </w:tcPr>
          <w:p w14:paraId="681CA0FD" w14:textId="77777777" w:rsidR="00E342C9" w:rsidRPr="00AD3C1D" w:rsidRDefault="00E342C9" w:rsidP="00CA73B2">
            <w:pPr>
              <w:jc w:val="center"/>
              <w:rPr>
                <w:rFonts w:cs="Times New Roman"/>
                <w:color w:val="000000"/>
                <w:sz w:val="22"/>
                <w:szCs w:val="22"/>
              </w:rPr>
            </w:pPr>
          </w:p>
        </w:tc>
        <w:tc>
          <w:tcPr>
            <w:tcW w:w="1588" w:type="dxa"/>
            <w:shd w:val="clear" w:color="auto" w:fill="auto"/>
            <w:noWrap/>
            <w:vAlign w:val="center"/>
            <w:hideMark/>
          </w:tcPr>
          <w:p w14:paraId="2D58FD3A" w14:textId="77777777" w:rsidR="00E342C9" w:rsidRPr="00AD3C1D" w:rsidRDefault="00E342C9" w:rsidP="00CA73B2">
            <w:pPr>
              <w:jc w:val="center"/>
              <w:rPr>
                <w:rFonts w:cs="Times New Roman"/>
                <w:color w:val="000000"/>
                <w:sz w:val="22"/>
                <w:szCs w:val="22"/>
              </w:rPr>
            </w:pPr>
          </w:p>
        </w:tc>
      </w:tr>
      <w:tr w:rsidR="00E342C9" w:rsidRPr="00AD3C1D" w14:paraId="2146B441" w14:textId="77777777" w:rsidTr="00CA73B2">
        <w:trPr>
          <w:trHeight w:val="300"/>
          <w:jc w:val="center"/>
        </w:trPr>
        <w:tc>
          <w:tcPr>
            <w:tcW w:w="663" w:type="dxa"/>
            <w:shd w:val="clear" w:color="auto" w:fill="auto"/>
            <w:vAlign w:val="center"/>
            <w:hideMark/>
          </w:tcPr>
          <w:p w14:paraId="3288C173" w14:textId="77777777" w:rsidR="00E342C9" w:rsidRPr="00AD3C1D" w:rsidRDefault="00E342C9" w:rsidP="00CA73B2">
            <w:pPr>
              <w:jc w:val="center"/>
              <w:rPr>
                <w:rFonts w:cs="Times New Roman"/>
                <w:color w:val="000000"/>
                <w:sz w:val="22"/>
                <w:szCs w:val="22"/>
              </w:rPr>
            </w:pPr>
            <w:r w:rsidRPr="00AD3C1D">
              <w:rPr>
                <w:rFonts w:cs="Times New Roman"/>
                <w:color w:val="000000"/>
                <w:sz w:val="22"/>
                <w:szCs w:val="22"/>
              </w:rPr>
              <w:t>2013</w:t>
            </w:r>
          </w:p>
        </w:tc>
        <w:tc>
          <w:tcPr>
            <w:tcW w:w="826" w:type="dxa"/>
            <w:shd w:val="clear" w:color="auto" w:fill="auto"/>
            <w:vAlign w:val="center"/>
            <w:hideMark/>
          </w:tcPr>
          <w:p w14:paraId="4372334A" w14:textId="77777777" w:rsidR="00E342C9" w:rsidRPr="00AD3C1D" w:rsidRDefault="00E342C9" w:rsidP="00CA73B2">
            <w:pPr>
              <w:jc w:val="center"/>
              <w:rPr>
                <w:rFonts w:cs="Times New Roman"/>
                <w:color w:val="000000"/>
                <w:sz w:val="22"/>
                <w:szCs w:val="22"/>
              </w:rPr>
            </w:pPr>
          </w:p>
        </w:tc>
        <w:tc>
          <w:tcPr>
            <w:tcW w:w="647" w:type="dxa"/>
            <w:shd w:val="clear" w:color="auto" w:fill="auto"/>
            <w:noWrap/>
            <w:vAlign w:val="center"/>
            <w:hideMark/>
          </w:tcPr>
          <w:p w14:paraId="0F2687E9" w14:textId="77777777" w:rsidR="00E342C9" w:rsidRPr="00AD3C1D" w:rsidRDefault="00E342C9" w:rsidP="00CA73B2">
            <w:pPr>
              <w:jc w:val="center"/>
              <w:rPr>
                <w:rFonts w:cs="Times New Roman"/>
                <w:color w:val="000000"/>
                <w:sz w:val="22"/>
                <w:szCs w:val="22"/>
              </w:rPr>
            </w:pPr>
          </w:p>
        </w:tc>
        <w:tc>
          <w:tcPr>
            <w:tcW w:w="467" w:type="dxa"/>
            <w:shd w:val="clear" w:color="auto" w:fill="auto"/>
            <w:noWrap/>
            <w:vAlign w:val="center"/>
            <w:hideMark/>
          </w:tcPr>
          <w:p w14:paraId="5438A9F2" w14:textId="77777777" w:rsidR="00E342C9" w:rsidRPr="00AD3C1D" w:rsidRDefault="00E342C9" w:rsidP="00CA73B2">
            <w:pPr>
              <w:jc w:val="center"/>
              <w:rPr>
                <w:rFonts w:cs="Times New Roman"/>
                <w:color w:val="000000"/>
                <w:sz w:val="22"/>
                <w:szCs w:val="22"/>
              </w:rPr>
            </w:pPr>
          </w:p>
        </w:tc>
        <w:tc>
          <w:tcPr>
            <w:tcW w:w="517" w:type="dxa"/>
            <w:shd w:val="clear" w:color="auto" w:fill="auto"/>
            <w:noWrap/>
            <w:vAlign w:val="center"/>
            <w:hideMark/>
          </w:tcPr>
          <w:p w14:paraId="1CDC7A83" w14:textId="77777777" w:rsidR="00E342C9" w:rsidRPr="00AD3C1D" w:rsidRDefault="00E342C9" w:rsidP="00CA73B2">
            <w:pPr>
              <w:jc w:val="center"/>
              <w:rPr>
                <w:rFonts w:cs="Times New Roman"/>
                <w:color w:val="000000"/>
                <w:sz w:val="22"/>
                <w:szCs w:val="22"/>
              </w:rPr>
            </w:pPr>
          </w:p>
        </w:tc>
        <w:tc>
          <w:tcPr>
            <w:tcW w:w="791" w:type="dxa"/>
            <w:shd w:val="clear" w:color="auto" w:fill="auto"/>
            <w:noWrap/>
            <w:vAlign w:val="center"/>
            <w:hideMark/>
          </w:tcPr>
          <w:p w14:paraId="5154C603" w14:textId="77777777" w:rsidR="00E342C9" w:rsidRPr="00AD3C1D" w:rsidRDefault="00E342C9" w:rsidP="00CA73B2">
            <w:pPr>
              <w:jc w:val="center"/>
              <w:rPr>
                <w:rFonts w:cs="Times New Roman"/>
                <w:color w:val="000000"/>
                <w:sz w:val="22"/>
                <w:szCs w:val="22"/>
              </w:rPr>
            </w:pPr>
          </w:p>
        </w:tc>
        <w:tc>
          <w:tcPr>
            <w:tcW w:w="870" w:type="dxa"/>
            <w:shd w:val="clear" w:color="auto" w:fill="auto"/>
            <w:noWrap/>
            <w:vAlign w:val="center"/>
            <w:hideMark/>
          </w:tcPr>
          <w:p w14:paraId="3C3D3370" w14:textId="77777777" w:rsidR="00E342C9" w:rsidRPr="00AD3C1D" w:rsidRDefault="00E342C9" w:rsidP="00CA73B2">
            <w:pPr>
              <w:jc w:val="center"/>
              <w:rPr>
                <w:rFonts w:cs="Times New Roman"/>
                <w:color w:val="000000"/>
                <w:sz w:val="22"/>
                <w:szCs w:val="22"/>
              </w:rPr>
            </w:pPr>
          </w:p>
        </w:tc>
        <w:tc>
          <w:tcPr>
            <w:tcW w:w="1080" w:type="dxa"/>
            <w:vAlign w:val="center"/>
          </w:tcPr>
          <w:p w14:paraId="12EB1B12" w14:textId="77777777" w:rsidR="00E342C9" w:rsidRPr="00AD3C1D" w:rsidRDefault="00E342C9" w:rsidP="00CA73B2">
            <w:pPr>
              <w:jc w:val="center"/>
              <w:rPr>
                <w:rFonts w:cs="Times New Roman"/>
                <w:color w:val="000000"/>
                <w:sz w:val="22"/>
                <w:szCs w:val="22"/>
              </w:rPr>
            </w:pPr>
          </w:p>
        </w:tc>
        <w:tc>
          <w:tcPr>
            <w:tcW w:w="540" w:type="dxa"/>
            <w:vAlign w:val="center"/>
          </w:tcPr>
          <w:p w14:paraId="607A2AAC" w14:textId="77777777" w:rsidR="00E342C9" w:rsidRPr="00AD3C1D" w:rsidRDefault="00E342C9" w:rsidP="00CA73B2">
            <w:pPr>
              <w:jc w:val="center"/>
              <w:rPr>
                <w:rFonts w:cs="Times New Roman"/>
                <w:color w:val="000000"/>
                <w:sz w:val="22"/>
                <w:szCs w:val="22"/>
              </w:rPr>
            </w:pPr>
          </w:p>
        </w:tc>
        <w:tc>
          <w:tcPr>
            <w:tcW w:w="720" w:type="dxa"/>
            <w:vAlign w:val="center"/>
          </w:tcPr>
          <w:p w14:paraId="49C3FDF9" w14:textId="77777777" w:rsidR="00E342C9" w:rsidRPr="00AD3C1D" w:rsidRDefault="00E342C9" w:rsidP="00CA73B2">
            <w:pPr>
              <w:jc w:val="center"/>
              <w:rPr>
                <w:rFonts w:cs="Times New Roman"/>
                <w:color w:val="000000"/>
                <w:sz w:val="22"/>
                <w:szCs w:val="22"/>
              </w:rPr>
            </w:pPr>
          </w:p>
        </w:tc>
        <w:tc>
          <w:tcPr>
            <w:tcW w:w="1597" w:type="dxa"/>
            <w:vAlign w:val="center"/>
          </w:tcPr>
          <w:p w14:paraId="7EF30C19" w14:textId="77777777" w:rsidR="00E342C9" w:rsidRPr="00AD3C1D" w:rsidRDefault="00E342C9" w:rsidP="00CA73B2">
            <w:pPr>
              <w:jc w:val="center"/>
              <w:rPr>
                <w:rFonts w:cs="Times New Roman"/>
                <w:color w:val="000000"/>
                <w:sz w:val="22"/>
                <w:szCs w:val="22"/>
              </w:rPr>
            </w:pPr>
          </w:p>
        </w:tc>
        <w:tc>
          <w:tcPr>
            <w:tcW w:w="1275" w:type="dxa"/>
            <w:vAlign w:val="center"/>
          </w:tcPr>
          <w:p w14:paraId="4D2428B2" w14:textId="77777777" w:rsidR="00E342C9" w:rsidRPr="00AD3C1D" w:rsidRDefault="00E342C9" w:rsidP="00CA73B2">
            <w:pPr>
              <w:jc w:val="center"/>
              <w:rPr>
                <w:rFonts w:cs="Times New Roman"/>
                <w:color w:val="000000"/>
                <w:sz w:val="22"/>
                <w:szCs w:val="22"/>
              </w:rPr>
            </w:pPr>
          </w:p>
        </w:tc>
        <w:tc>
          <w:tcPr>
            <w:tcW w:w="1276" w:type="dxa"/>
            <w:vAlign w:val="center"/>
          </w:tcPr>
          <w:p w14:paraId="7F3A1A30" w14:textId="77777777" w:rsidR="00E342C9" w:rsidRPr="00AD3C1D" w:rsidRDefault="00E342C9" w:rsidP="00CA73B2">
            <w:pPr>
              <w:jc w:val="center"/>
              <w:rPr>
                <w:rFonts w:cs="Times New Roman"/>
                <w:color w:val="000000"/>
                <w:sz w:val="22"/>
                <w:szCs w:val="22"/>
              </w:rPr>
            </w:pPr>
          </w:p>
        </w:tc>
        <w:tc>
          <w:tcPr>
            <w:tcW w:w="1588" w:type="dxa"/>
            <w:shd w:val="clear" w:color="auto" w:fill="auto"/>
            <w:noWrap/>
            <w:vAlign w:val="center"/>
            <w:hideMark/>
          </w:tcPr>
          <w:p w14:paraId="730BA85C" w14:textId="77777777" w:rsidR="00E342C9" w:rsidRPr="00AD3C1D" w:rsidRDefault="00E342C9" w:rsidP="00CA73B2">
            <w:pPr>
              <w:jc w:val="center"/>
              <w:rPr>
                <w:rFonts w:cs="Times New Roman"/>
                <w:color w:val="000000"/>
                <w:sz w:val="22"/>
                <w:szCs w:val="22"/>
              </w:rPr>
            </w:pPr>
          </w:p>
        </w:tc>
      </w:tr>
      <w:tr w:rsidR="00E342C9" w:rsidRPr="00AD3C1D" w14:paraId="0199D56F" w14:textId="77777777" w:rsidTr="00CA73B2">
        <w:trPr>
          <w:trHeight w:val="300"/>
          <w:jc w:val="center"/>
        </w:trPr>
        <w:tc>
          <w:tcPr>
            <w:tcW w:w="663" w:type="dxa"/>
            <w:shd w:val="clear" w:color="auto" w:fill="auto"/>
            <w:vAlign w:val="center"/>
            <w:hideMark/>
          </w:tcPr>
          <w:p w14:paraId="3E04FC90" w14:textId="77777777" w:rsidR="00E342C9" w:rsidRDefault="00E342C9" w:rsidP="00CA73B2">
            <w:pPr>
              <w:jc w:val="center"/>
              <w:rPr>
                <w:rFonts w:cs="Times New Roman"/>
                <w:color w:val="000000"/>
                <w:sz w:val="22"/>
                <w:szCs w:val="22"/>
              </w:rPr>
            </w:pPr>
            <w:r w:rsidRPr="00AD3C1D">
              <w:rPr>
                <w:rFonts w:cs="Times New Roman"/>
                <w:color w:val="000000"/>
                <w:sz w:val="22"/>
                <w:szCs w:val="22"/>
              </w:rPr>
              <w:t>2014</w:t>
            </w:r>
          </w:p>
          <w:p w14:paraId="1A9E938A" w14:textId="77777777" w:rsidR="00F4463C" w:rsidRDefault="00F4463C" w:rsidP="00CA73B2">
            <w:pPr>
              <w:jc w:val="center"/>
              <w:rPr>
                <w:rFonts w:cs="Times New Roman"/>
                <w:color w:val="000000"/>
                <w:sz w:val="22"/>
                <w:szCs w:val="22"/>
              </w:rPr>
            </w:pPr>
            <w:r>
              <w:rPr>
                <w:rFonts w:cs="Times New Roman"/>
                <w:color w:val="000000"/>
                <w:sz w:val="22"/>
                <w:szCs w:val="22"/>
              </w:rPr>
              <w:t>2015</w:t>
            </w:r>
          </w:p>
          <w:p w14:paraId="307DEB92" w14:textId="68895A2B" w:rsidR="00F4463C" w:rsidRPr="00AD3C1D" w:rsidRDefault="00F4463C" w:rsidP="00CA73B2">
            <w:pPr>
              <w:jc w:val="center"/>
              <w:rPr>
                <w:rFonts w:cs="Times New Roman"/>
                <w:color w:val="000000"/>
                <w:sz w:val="22"/>
                <w:szCs w:val="22"/>
              </w:rPr>
            </w:pPr>
            <w:r>
              <w:rPr>
                <w:rFonts w:cs="Times New Roman"/>
                <w:color w:val="000000"/>
                <w:sz w:val="22"/>
                <w:szCs w:val="22"/>
              </w:rPr>
              <w:t>2016</w:t>
            </w:r>
          </w:p>
        </w:tc>
        <w:tc>
          <w:tcPr>
            <w:tcW w:w="826" w:type="dxa"/>
            <w:shd w:val="clear" w:color="auto" w:fill="auto"/>
            <w:vAlign w:val="center"/>
            <w:hideMark/>
          </w:tcPr>
          <w:p w14:paraId="69C2FE3A" w14:textId="77777777" w:rsidR="00E342C9" w:rsidRPr="00AD3C1D" w:rsidRDefault="00E342C9" w:rsidP="00CA73B2">
            <w:pPr>
              <w:jc w:val="center"/>
              <w:rPr>
                <w:rFonts w:cs="Times New Roman"/>
                <w:color w:val="000000"/>
                <w:sz w:val="22"/>
                <w:szCs w:val="22"/>
              </w:rPr>
            </w:pPr>
          </w:p>
        </w:tc>
        <w:tc>
          <w:tcPr>
            <w:tcW w:w="647" w:type="dxa"/>
            <w:shd w:val="clear" w:color="auto" w:fill="auto"/>
            <w:noWrap/>
            <w:vAlign w:val="center"/>
            <w:hideMark/>
          </w:tcPr>
          <w:p w14:paraId="789FEE21" w14:textId="77777777" w:rsidR="00E342C9" w:rsidRPr="00AD3C1D" w:rsidRDefault="00E342C9" w:rsidP="00CA73B2">
            <w:pPr>
              <w:jc w:val="center"/>
              <w:rPr>
                <w:rFonts w:cs="Times New Roman"/>
                <w:color w:val="000000"/>
                <w:sz w:val="22"/>
                <w:szCs w:val="22"/>
              </w:rPr>
            </w:pPr>
          </w:p>
        </w:tc>
        <w:tc>
          <w:tcPr>
            <w:tcW w:w="467" w:type="dxa"/>
            <w:shd w:val="clear" w:color="auto" w:fill="auto"/>
            <w:noWrap/>
            <w:vAlign w:val="center"/>
            <w:hideMark/>
          </w:tcPr>
          <w:p w14:paraId="2A7F59E2" w14:textId="77777777" w:rsidR="00E342C9" w:rsidRPr="00AD3C1D" w:rsidRDefault="00E342C9" w:rsidP="00CA73B2">
            <w:pPr>
              <w:jc w:val="center"/>
              <w:rPr>
                <w:rFonts w:cs="Times New Roman"/>
                <w:color w:val="000000"/>
                <w:sz w:val="22"/>
                <w:szCs w:val="22"/>
              </w:rPr>
            </w:pPr>
          </w:p>
        </w:tc>
        <w:tc>
          <w:tcPr>
            <w:tcW w:w="517" w:type="dxa"/>
            <w:shd w:val="clear" w:color="auto" w:fill="auto"/>
            <w:noWrap/>
            <w:vAlign w:val="center"/>
            <w:hideMark/>
          </w:tcPr>
          <w:p w14:paraId="72A7EA2C" w14:textId="77777777" w:rsidR="00E342C9" w:rsidRPr="00AD3C1D" w:rsidRDefault="00E342C9" w:rsidP="00CA73B2">
            <w:pPr>
              <w:jc w:val="center"/>
              <w:rPr>
                <w:rFonts w:cs="Times New Roman"/>
                <w:color w:val="000000"/>
                <w:sz w:val="22"/>
                <w:szCs w:val="22"/>
              </w:rPr>
            </w:pPr>
          </w:p>
        </w:tc>
        <w:tc>
          <w:tcPr>
            <w:tcW w:w="791" w:type="dxa"/>
            <w:shd w:val="clear" w:color="auto" w:fill="auto"/>
            <w:noWrap/>
            <w:vAlign w:val="center"/>
            <w:hideMark/>
          </w:tcPr>
          <w:p w14:paraId="2ECF873B" w14:textId="77777777" w:rsidR="00E342C9" w:rsidRPr="00AD3C1D" w:rsidRDefault="00E342C9" w:rsidP="00CA73B2">
            <w:pPr>
              <w:jc w:val="center"/>
              <w:rPr>
                <w:rFonts w:cs="Times New Roman"/>
                <w:color w:val="000000"/>
                <w:sz w:val="22"/>
                <w:szCs w:val="22"/>
              </w:rPr>
            </w:pPr>
          </w:p>
        </w:tc>
        <w:tc>
          <w:tcPr>
            <w:tcW w:w="870" w:type="dxa"/>
            <w:shd w:val="clear" w:color="auto" w:fill="auto"/>
            <w:noWrap/>
            <w:vAlign w:val="center"/>
            <w:hideMark/>
          </w:tcPr>
          <w:p w14:paraId="6A83B5FA" w14:textId="77777777" w:rsidR="00E342C9" w:rsidRPr="00AD3C1D" w:rsidRDefault="00E342C9" w:rsidP="00CA73B2">
            <w:pPr>
              <w:jc w:val="center"/>
              <w:rPr>
                <w:rFonts w:cs="Times New Roman"/>
                <w:color w:val="000000"/>
                <w:sz w:val="22"/>
                <w:szCs w:val="22"/>
              </w:rPr>
            </w:pPr>
          </w:p>
        </w:tc>
        <w:tc>
          <w:tcPr>
            <w:tcW w:w="1080" w:type="dxa"/>
            <w:vAlign w:val="center"/>
          </w:tcPr>
          <w:p w14:paraId="59E925F7" w14:textId="77777777" w:rsidR="00E342C9" w:rsidRPr="00AD3C1D" w:rsidRDefault="00E342C9" w:rsidP="00CA73B2">
            <w:pPr>
              <w:jc w:val="center"/>
              <w:rPr>
                <w:rFonts w:cs="Times New Roman"/>
                <w:color w:val="000000"/>
                <w:sz w:val="22"/>
                <w:szCs w:val="22"/>
              </w:rPr>
            </w:pPr>
          </w:p>
        </w:tc>
        <w:tc>
          <w:tcPr>
            <w:tcW w:w="540" w:type="dxa"/>
            <w:vAlign w:val="center"/>
          </w:tcPr>
          <w:p w14:paraId="60624F04" w14:textId="77777777" w:rsidR="00E342C9" w:rsidRPr="00AD3C1D" w:rsidRDefault="00E342C9" w:rsidP="00CA73B2">
            <w:pPr>
              <w:jc w:val="center"/>
              <w:rPr>
                <w:rFonts w:cs="Times New Roman"/>
                <w:color w:val="000000"/>
                <w:sz w:val="22"/>
                <w:szCs w:val="22"/>
              </w:rPr>
            </w:pPr>
          </w:p>
        </w:tc>
        <w:tc>
          <w:tcPr>
            <w:tcW w:w="720" w:type="dxa"/>
            <w:vAlign w:val="center"/>
          </w:tcPr>
          <w:p w14:paraId="367E47F0" w14:textId="77777777" w:rsidR="00E342C9" w:rsidRPr="00AD3C1D" w:rsidRDefault="00E342C9" w:rsidP="00CA73B2">
            <w:pPr>
              <w:jc w:val="center"/>
              <w:rPr>
                <w:rFonts w:cs="Times New Roman"/>
                <w:color w:val="000000"/>
                <w:sz w:val="22"/>
                <w:szCs w:val="22"/>
              </w:rPr>
            </w:pPr>
          </w:p>
        </w:tc>
        <w:tc>
          <w:tcPr>
            <w:tcW w:w="1597" w:type="dxa"/>
            <w:vAlign w:val="center"/>
          </w:tcPr>
          <w:p w14:paraId="259A82DA" w14:textId="77777777" w:rsidR="00E342C9" w:rsidRPr="00AD3C1D" w:rsidRDefault="00E342C9" w:rsidP="00CA73B2">
            <w:pPr>
              <w:jc w:val="center"/>
              <w:rPr>
                <w:rFonts w:cs="Times New Roman"/>
                <w:color w:val="000000"/>
                <w:sz w:val="22"/>
                <w:szCs w:val="22"/>
              </w:rPr>
            </w:pPr>
          </w:p>
        </w:tc>
        <w:tc>
          <w:tcPr>
            <w:tcW w:w="1275" w:type="dxa"/>
            <w:vAlign w:val="center"/>
          </w:tcPr>
          <w:p w14:paraId="339AB5AB" w14:textId="77777777" w:rsidR="00E342C9" w:rsidRPr="00AD3C1D" w:rsidRDefault="00E342C9" w:rsidP="00CA73B2">
            <w:pPr>
              <w:jc w:val="center"/>
              <w:rPr>
                <w:rFonts w:cs="Times New Roman"/>
                <w:color w:val="000000"/>
                <w:sz w:val="22"/>
                <w:szCs w:val="22"/>
              </w:rPr>
            </w:pPr>
          </w:p>
        </w:tc>
        <w:tc>
          <w:tcPr>
            <w:tcW w:w="1276" w:type="dxa"/>
            <w:vAlign w:val="center"/>
          </w:tcPr>
          <w:p w14:paraId="51383E1B" w14:textId="77777777" w:rsidR="00E342C9" w:rsidRPr="00AD3C1D" w:rsidRDefault="00E342C9" w:rsidP="00CA73B2">
            <w:pPr>
              <w:jc w:val="center"/>
              <w:rPr>
                <w:rFonts w:cs="Times New Roman"/>
                <w:color w:val="000000"/>
                <w:sz w:val="22"/>
                <w:szCs w:val="22"/>
              </w:rPr>
            </w:pPr>
          </w:p>
        </w:tc>
        <w:tc>
          <w:tcPr>
            <w:tcW w:w="1588" w:type="dxa"/>
            <w:shd w:val="clear" w:color="auto" w:fill="auto"/>
            <w:noWrap/>
            <w:vAlign w:val="center"/>
            <w:hideMark/>
          </w:tcPr>
          <w:p w14:paraId="75B37B9B" w14:textId="77777777" w:rsidR="00E342C9" w:rsidRPr="00AD3C1D" w:rsidRDefault="00E342C9" w:rsidP="00CA73B2">
            <w:pPr>
              <w:jc w:val="center"/>
              <w:rPr>
                <w:rFonts w:cs="Times New Roman"/>
                <w:color w:val="000000"/>
                <w:sz w:val="22"/>
                <w:szCs w:val="22"/>
              </w:rPr>
            </w:pPr>
          </w:p>
        </w:tc>
      </w:tr>
    </w:tbl>
    <w:p w14:paraId="1FA8FEA2" w14:textId="77777777" w:rsidR="00E342C9" w:rsidRPr="00E342C9" w:rsidRDefault="00E342C9" w:rsidP="00E342C9"/>
    <w:p w14:paraId="0DABA35E" w14:textId="77777777" w:rsidR="00E342C9" w:rsidRDefault="00E342C9" w:rsidP="00E342C9"/>
    <w:p w14:paraId="0CA70D84" w14:textId="77777777" w:rsidR="00E342C9" w:rsidRPr="00E342C9" w:rsidRDefault="00E342C9" w:rsidP="00E342C9"/>
    <w:p w14:paraId="4994BAD3" w14:textId="77777777" w:rsidR="00AD1326" w:rsidRDefault="00AD1326">
      <w:pPr>
        <w:rPr>
          <w:b/>
          <w:sz w:val="24"/>
          <w:szCs w:val="28"/>
        </w:rPr>
      </w:pPr>
      <w:r>
        <w:br w:type="page"/>
      </w:r>
    </w:p>
    <w:p w14:paraId="1F377EE1" w14:textId="77777777" w:rsidR="00AD1326" w:rsidRDefault="00AD1326" w:rsidP="00AE53A5">
      <w:pPr>
        <w:pStyle w:val="Heading2"/>
        <w:jc w:val="left"/>
      </w:pPr>
    </w:p>
    <w:p w14:paraId="2F0B31AA" w14:textId="77777777" w:rsidR="00AD1326" w:rsidRDefault="00AD1326" w:rsidP="00AE53A5">
      <w:pPr>
        <w:pStyle w:val="Heading2"/>
        <w:jc w:val="left"/>
      </w:pPr>
    </w:p>
    <w:p w14:paraId="5C54A67F" w14:textId="77777777" w:rsidR="00AD1326" w:rsidRDefault="00AD1326" w:rsidP="00AE53A5">
      <w:pPr>
        <w:pStyle w:val="Heading2"/>
        <w:jc w:val="left"/>
      </w:pPr>
    </w:p>
    <w:p w14:paraId="64C18675" w14:textId="004D5497" w:rsidR="00AE53A5" w:rsidRDefault="00AE53A5" w:rsidP="00AE53A5">
      <w:pPr>
        <w:pStyle w:val="Heading2"/>
        <w:jc w:val="left"/>
      </w:pPr>
      <w:r>
        <w:t>Table 2a (under 65). Yearly incidence of 1</w:t>
      </w:r>
      <w:r w:rsidRPr="00A976B4">
        <w:rPr>
          <w:vertAlign w:val="superscript"/>
        </w:rPr>
        <w:t>st</w:t>
      </w:r>
      <w:r>
        <w:t xml:space="preserve"> ASCVD event in Ontario, by year, </w:t>
      </w:r>
      <w:r w:rsidR="00A50E0F">
        <w:t>FY 2005/06 to 2015/16</w:t>
      </w:r>
      <w:r>
        <w:t xml:space="preserve"> – for patients under 65 years of age</w:t>
      </w:r>
    </w:p>
    <w:p w14:paraId="5259C5E0" w14:textId="77777777" w:rsidR="00A4414A" w:rsidRPr="0073378F" w:rsidRDefault="00A4414A" w:rsidP="00A4414A">
      <w:r>
        <w:t>*</w:t>
      </w:r>
      <w:r w:rsidRPr="0073378F">
        <w:rPr>
          <w:i/>
        </w:rPr>
        <w:t>please include numerator and denominator</w:t>
      </w:r>
    </w:p>
    <w:p w14:paraId="6C995B8B" w14:textId="77777777" w:rsidR="00A4414A" w:rsidRPr="00A4414A" w:rsidRDefault="00A4414A" w:rsidP="00A4414A"/>
    <w:p w14:paraId="6F502A31" w14:textId="59A24406" w:rsidR="00AE53A5" w:rsidRPr="00F4186D" w:rsidRDefault="00AE53A5" w:rsidP="00AE53A5"/>
    <w:tbl>
      <w:tblPr>
        <w:tblW w:w="12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826"/>
        <w:gridCol w:w="647"/>
        <w:gridCol w:w="467"/>
        <w:gridCol w:w="517"/>
        <w:gridCol w:w="791"/>
        <w:gridCol w:w="870"/>
        <w:gridCol w:w="1080"/>
        <w:gridCol w:w="540"/>
        <w:gridCol w:w="720"/>
        <w:gridCol w:w="1597"/>
        <w:gridCol w:w="1275"/>
        <w:gridCol w:w="1276"/>
        <w:gridCol w:w="1588"/>
      </w:tblGrid>
      <w:tr w:rsidR="00AE53A5" w:rsidRPr="00AD3C1D" w14:paraId="19E54339" w14:textId="2D7C5F47" w:rsidTr="00AD1326">
        <w:trPr>
          <w:trHeight w:val="300"/>
          <w:jc w:val="center"/>
        </w:trPr>
        <w:tc>
          <w:tcPr>
            <w:tcW w:w="663" w:type="dxa"/>
            <w:vMerge w:val="restart"/>
            <w:shd w:val="clear" w:color="000000" w:fill="F2F2F2"/>
            <w:vAlign w:val="center"/>
            <w:hideMark/>
          </w:tcPr>
          <w:p w14:paraId="716F8505" w14:textId="62A0700E" w:rsidR="00AE53A5" w:rsidRPr="00AD3C1D" w:rsidRDefault="00AE53A5" w:rsidP="00AB0EE3">
            <w:pPr>
              <w:jc w:val="center"/>
              <w:rPr>
                <w:rFonts w:cs="Times New Roman"/>
                <w:b/>
                <w:bCs/>
                <w:color w:val="000000"/>
                <w:sz w:val="22"/>
                <w:szCs w:val="22"/>
              </w:rPr>
            </w:pPr>
            <w:r w:rsidRPr="00AD3C1D">
              <w:rPr>
                <w:rFonts w:cs="Times New Roman"/>
                <w:b/>
                <w:bCs/>
                <w:color w:val="000000"/>
                <w:sz w:val="22"/>
                <w:szCs w:val="22"/>
              </w:rPr>
              <w:t>Year</w:t>
            </w:r>
          </w:p>
        </w:tc>
        <w:tc>
          <w:tcPr>
            <w:tcW w:w="12194" w:type="dxa"/>
            <w:gridSpan w:val="13"/>
            <w:shd w:val="clear" w:color="000000" w:fill="F2F2F2"/>
          </w:tcPr>
          <w:p w14:paraId="5E4F0E52" w14:textId="1CEF9037" w:rsidR="00AE53A5" w:rsidRPr="00AD3C1D" w:rsidRDefault="00AE53A5" w:rsidP="00AB0EE3">
            <w:pPr>
              <w:jc w:val="center"/>
              <w:rPr>
                <w:rFonts w:cs="Times New Roman"/>
                <w:b/>
                <w:bCs/>
                <w:color w:val="000000"/>
                <w:sz w:val="22"/>
                <w:szCs w:val="22"/>
              </w:rPr>
            </w:pPr>
            <w:r w:rsidRPr="00AD3C1D">
              <w:rPr>
                <w:rFonts w:cs="Times New Roman"/>
                <w:b/>
                <w:bCs/>
                <w:color w:val="000000"/>
                <w:sz w:val="22"/>
                <w:szCs w:val="22"/>
              </w:rPr>
              <w:t>Yearly incidence (per 1,000 individuals) with 95% CI’s   </w:t>
            </w:r>
          </w:p>
        </w:tc>
      </w:tr>
      <w:tr w:rsidR="00AD1326" w:rsidRPr="00AD3C1D" w14:paraId="707CC626" w14:textId="352784B6" w:rsidTr="00AD1326">
        <w:trPr>
          <w:trHeight w:val="300"/>
          <w:jc w:val="center"/>
        </w:trPr>
        <w:tc>
          <w:tcPr>
            <w:tcW w:w="663" w:type="dxa"/>
            <w:vMerge/>
            <w:vAlign w:val="center"/>
            <w:hideMark/>
          </w:tcPr>
          <w:p w14:paraId="0B50969C" w14:textId="176003B5" w:rsidR="00AD1326" w:rsidRPr="00AD3C1D" w:rsidRDefault="00AD1326" w:rsidP="00AB0EE3">
            <w:pPr>
              <w:rPr>
                <w:rFonts w:cs="Times New Roman"/>
                <w:b/>
                <w:bCs/>
                <w:color w:val="000000"/>
                <w:sz w:val="22"/>
                <w:szCs w:val="22"/>
              </w:rPr>
            </w:pPr>
          </w:p>
        </w:tc>
        <w:tc>
          <w:tcPr>
            <w:tcW w:w="826" w:type="dxa"/>
            <w:shd w:val="clear" w:color="000000" w:fill="F2F2F2"/>
            <w:vAlign w:val="center"/>
            <w:hideMark/>
          </w:tcPr>
          <w:p w14:paraId="2DAE9B4A" w14:textId="5CD19B96" w:rsidR="00AD1326" w:rsidRPr="00AD1326" w:rsidRDefault="00AD1326" w:rsidP="00AB0EE3">
            <w:pPr>
              <w:jc w:val="center"/>
              <w:rPr>
                <w:rFonts w:cs="Times New Roman"/>
                <w:b/>
                <w:bCs/>
                <w:color w:val="000000"/>
              </w:rPr>
            </w:pPr>
            <w:r w:rsidRPr="00AD1326">
              <w:rPr>
                <w:rFonts w:cs="Times New Roman"/>
                <w:b/>
                <w:bCs/>
                <w:color w:val="000000"/>
              </w:rPr>
              <w:t>All events</w:t>
            </w:r>
          </w:p>
        </w:tc>
        <w:tc>
          <w:tcPr>
            <w:tcW w:w="647" w:type="dxa"/>
            <w:shd w:val="clear" w:color="000000" w:fill="F2F2F2"/>
            <w:noWrap/>
            <w:vAlign w:val="center"/>
            <w:hideMark/>
          </w:tcPr>
          <w:p w14:paraId="1E883DB3" w14:textId="7AF87F15" w:rsidR="00AD1326" w:rsidRPr="00AD1326" w:rsidRDefault="00AD1326" w:rsidP="00AB0EE3">
            <w:pPr>
              <w:jc w:val="center"/>
              <w:rPr>
                <w:rFonts w:cs="Times New Roman"/>
                <w:b/>
                <w:bCs/>
                <w:color w:val="000000"/>
              </w:rPr>
            </w:pPr>
            <w:r w:rsidRPr="00AD1326">
              <w:rPr>
                <w:rFonts w:cs="Times New Roman"/>
                <w:b/>
                <w:bCs/>
                <w:color w:val="000000"/>
              </w:rPr>
              <w:t>PAD</w:t>
            </w:r>
          </w:p>
        </w:tc>
        <w:tc>
          <w:tcPr>
            <w:tcW w:w="467" w:type="dxa"/>
            <w:shd w:val="clear" w:color="000000" w:fill="F2F2F2"/>
            <w:noWrap/>
            <w:vAlign w:val="center"/>
            <w:hideMark/>
          </w:tcPr>
          <w:p w14:paraId="6BB3D15E" w14:textId="17337E7A" w:rsidR="00AD1326" w:rsidRPr="00AD1326" w:rsidRDefault="00AD1326" w:rsidP="00AB0EE3">
            <w:pPr>
              <w:jc w:val="center"/>
              <w:rPr>
                <w:rFonts w:cs="Times New Roman"/>
                <w:b/>
                <w:bCs/>
                <w:color w:val="000000"/>
              </w:rPr>
            </w:pPr>
            <w:r w:rsidRPr="00AD1326">
              <w:rPr>
                <w:rFonts w:cs="Times New Roman"/>
                <w:b/>
                <w:bCs/>
                <w:color w:val="000000"/>
              </w:rPr>
              <w:t>MI</w:t>
            </w:r>
          </w:p>
        </w:tc>
        <w:tc>
          <w:tcPr>
            <w:tcW w:w="517" w:type="dxa"/>
            <w:shd w:val="clear" w:color="000000" w:fill="F2F2F2"/>
            <w:noWrap/>
            <w:vAlign w:val="center"/>
            <w:hideMark/>
          </w:tcPr>
          <w:p w14:paraId="6C73FF14" w14:textId="4D6D11E9" w:rsidR="00AD1326" w:rsidRPr="00AD1326" w:rsidRDefault="00AD1326" w:rsidP="00AB0EE3">
            <w:pPr>
              <w:jc w:val="center"/>
              <w:rPr>
                <w:rFonts w:cs="Times New Roman"/>
                <w:b/>
                <w:bCs/>
                <w:color w:val="000000"/>
              </w:rPr>
            </w:pPr>
            <w:r w:rsidRPr="00AD1326">
              <w:rPr>
                <w:rFonts w:cs="Times New Roman"/>
                <w:b/>
                <w:bCs/>
                <w:color w:val="000000"/>
              </w:rPr>
              <w:t>TIA</w:t>
            </w:r>
          </w:p>
        </w:tc>
        <w:tc>
          <w:tcPr>
            <w:tcW w:w="791" w:type="dxa"/>
            <w:shd w:val="clear" w:color="000000" w:fill="F2F2F2"/>
            <w:noWrap/>
            <w:vAlign w:val="center"/>
            <w:hideMark/>
          </w:tcPr>
          <w:p w14:paraId="390D8CE4" w14:textId="0FA76BE8" w:rsidR="00AD1326" w:rsidRPr="00AD1326" w:rsidRDefault="00AD1326" w:rsidP="00AB0EE3">
            <w:pPr>
              <w:jc w:val="center"/>
              <w:rPr>
                <w:rFonts w:cs="Times New Roman"/>
                <w:b/>
                <w:bCs/>
                <w:color w:val="000000"/>
              </w:rPr>
            </w:pPr>
            <w:r w:rsidRPr="00AD1326">
              <w:rPr>
                <w:rFonts w:cs="Times New Roman"/>
                <w:b/>
                <w:bCs/>
                <w:color w:val="000000"/>
              </w:rPr>
              <w:t>Stroke</w:t>
            </w:r>
          </w:p>
        </w:tc>
        <w:tc>
          <w:tcPr>
            <w:tcW w:w="870" w:type="dxa"/>
            <w:shd w:val="clear" w:color="000000" w:fill="F2F2F2"/>
            <w:noWrap/>
            <w:vAlign w:val="center"/>
            <w:hideMark/>
          </w:tcPr>
          <w:p w14:paraId="57E2CC96" w14:textId="40F71CFA" w:rsidR="00AD1326" w:rsidRPr="00AD1326" w:rsidRDefault="00AD1326" w:rsidP="00AB0EE3">
            <w:pPr>
              <w:jc w:val="center"/>
              <w:rPr>
                <w:rFonts w:cs="Times New Roman"/>
                <w:b/>
                <w:bCs/>
                <w:color w:val="000000"/>
              </w:rPr>
            </w:pPr>
            <w:r w:rsidRPr="00AD1326">
              <w:rPr>
                <w:rFonts w:cs="Times New Roman"/>
                <w:b/>
                <w:bCs/>
                <w:color w:val="000000"/>
              </w:rPr>
              <w:t>Angina</w:t>
            </w:r>
          </w:p>
        </w:tc>
        <w:tc>
          <w:tcPr>
            <w:tcW w:w="1080" w:type="dxa"/>
            <w:shd w:val="clear" w:color="000000" w:fill="F2F2F2"/>
            <w:vAlign w:val="center"/>
          </w:tcPr>
          <w:p w14:paraId="32CF7474" w14:textId="5A070F76" w:rsidR="00AD1326" w:rsidRPr="00AD1326" w:rsidRDefault="00CA0122" w:rsidP="00AB0EE3">
            <w:pPr>
              <w:jc w:val="center"/>
              <w:rPr>
                <w:rFonts w:cs="Times New Roman"/>
                <w:b/>
                <w:bCs/>
                <w:color w:val="000000"/>
              </w:rPr>
            </w:pPr>
            <w:r>
              <w:rPr>
                <w:rFonts w:ascii="Calibri" w:hAnsi="Calibri" w:cs="Times New Roman"/>
                <w:b/>
                <w:bCs/>
                <w:color w:val="000000"/>
              </w:rPr>
              <w:t>Aortic</w:t>
            </w:r>
            <w:r w:rsidR="00AD1326" w:rsidRPr="00AD1326">
              <w:rPr>
                <w:rFonts w:ascii="Calibri" w:hAnsi="Calibri" w:cs="Times New Roman"/>
                <w:b/>
                <w:bCs/>
                <w:color w:val="000000"/>
              </w:rPr>
              <w:t xml:space="preserve"> Aneurysm</w:t>
            </w:r>
          </w:p>
        </w:tc>
        <w:tc>
          <w:tcPr>
            <w:tcW w:w="540" w:type="dxa"/>
            <w:shd w:val="clear" w:color="000000" w:fill="F2F2F2"/>
            <w:vAlign w:val="center"/>
          </w:tcPr>
          <w:p w14:paraId="5BB35770" w14:textId="016032DE" w:rsidR="00AD1326" w:rsidRPr="00AD1326" w:rsidRDefault="00AD1326" w:rsidP="00AB0EE3">
            <w:pPr>
              <w:jc w:val="center"/>
              <w:rPr>
                <w:rFonts w:cs="Times New Roman"/>
                <w:b/>
                <w:bCs/>
                <w:color w:val="000000"/>
              </w:rPr>
            </w:pPr>
            <w:r w:rsidRPr="00AD1326">
              <w:rPr>
                <w:rFonts w:ascii="Calibri" w:hAnsi="Calibri" w:cs="Times New Roman"/>
                <w:b/>
                <w:bCs/>
                <w:color w:val="000000"/>
              </w:rPr>
              <w:t>PCI</w:t>
            </w:r>
          </w:p>
        </w:tc>
        <w:tc>
          <w:tcPr>
            <w:tcW w:w="720" w:type="dxa"/>
            <w:shd w:val="clear" w:color="000000" w:fill="F2F2F2"/>
            <w:vAlign w:val="center"/>
          </w:tcPr>
          <w:p w14:paraId="0A2E409A" w14:textId="35CF2E3F" w:rsidR="00AD1326" w:rsidRPr="00AD1326" w:rsidRDefault="00AD1326" w:rsidP="00AB0EE3">
            <w:pPr>
              <w:jc w:val="center"/>
              <w:rPr>
                <w:rFonts w:cs="Times New Roman"/>
                <w:b/>
                <w:bCs/>
                <w:color w:val="000000"/>
              </w:rPr>
            </w:pPr>
            <w:r w:rsidRPr="00AD1326">
              <w:rPr>
                <w:rFonts w:ascii="Calibri" w:hAnsi="Calibri" w:cs="Times New Roman"/>
                <w:b/>
                <w:bCs/>
                <w:color w:val="000000"/>
              </w:rPr>
              <w:t>CABG</w:t>
            </w:r>
          </w:p>
        </w:tc>
        <w:tc>
          <w:tcPr>
            <w:tcW w:w="1597" w:type="dxa"/>
            <w:shd w:val="clear" w:color="000000" w:fill="F2F2F2"/>
            <w:vAlign w:val="center"/>
          </w:tcPr>
          <w:p w14:paraId="2B71106A" w14:textId="7FA99FA3" w:rsidR="00AD1326" w:rsidRPr="00AD1326" w:rsidRDefault="00AD1326" w:rsidP="00AD1326">
            <w:pPr>
              <w:jc w:val="center"/>
              <w:rPr>
                <w:rFonts w:cs="Times New Roman"/>
                <w:b/>
                <w:bCs/>
                <w:color w:val="000000"/>
              </w:rPr>
            </w:pPr>
            <w:r w:rsidRPr="00AD1326">
              <w:rPr>
                <w:rFonts w:ascii="Calibri" w:hAnsi="Calibri" w:cs="Times New Roman"/>
                <w:b/>
                <w:bCs/>
                <w:color w:val="000000"/>
              </w:rPr>
              <w:t>Carotid endarterectomy /</w:t>
            </w:r>
            <w:r>
              <w:rPr>
                <w:rFonts w:ascii="Calibri" w:hAnsi="Calibri" w:cs="Times New Roman"/>
                <w:b/>
                <w:bCs/>
                <w:color w:val="000000"/>
              </w:rPr>
              <w:t xml:space="preserve"> </w:t>
            </w:r>
            <w:r w:rsidRPr="00AD1326">
              <w:rPr>
                <w:rFonts w:ascii="Calibri" w:hAnsi="Calibri" w:cs="Times New Roman"/>
                <w:b/>
                <w:bCs/>
                <w:color w:val="000000"/>
              </w:rPr>
              <w:t>stent</w:t>
            </w:r>
          </w:p>
        </w:tc>
        <w:tc>
          <w:tcPr>
            <w:tcW w:w="1275" w:type="dxa"/>
            <w:shd w:val="clear" w:color="000000" w:fill="F2F2F2"/>
            <w:vAlign w:val="center"/>
          </w:tcPr>
          <w:p w14:paraId="2B8F7C64" w14:textId="1E57607A" w:rsidR="00AD1326" w:rsidRPr="00AD1326" w:rsidRDefault="00AD1326" w:rsidP="00AB0EE3">
            <w:pPr>
              <w:jc w:val="center"/>
              <w:rPr>
                <w:rFonts w:cs="Times New Roman"/>
                <w:b/>
                <w:bCs/>
                <w:color w:val="000000"/>
              </w:rPr>
            </w:pPr>
            <w:r w:rsidRPr="00AD1326">
              <w:rPr>
                <w:rFonts w:cs="Times New Roman"/>
                <w:b/>
                <w:bCs/>
                <w:color w:val="000000"/>
              </w:rPr>
              <w:t>Peripheral artery bypass surgery</w:t>
            </w:r>
          </w:p>
        </w:tc>
        <w:tc>
          <w:tcPr>
            <w:tcW w:w="1276" w:type="dxa"/>
            <w:shd w:val="clear" w:color="000000" w:fill="F2F2F2"/>
            <w:vAlign w:val="center"/>
          </w:tcPr>
          <w:p w14:paraId="3AA3BF8D" w14:textId="0822597E" w:rsidR="00AD1326" w:rsidRPr="00AD1326" w:rsidRDefault="00AD1326" w:rsidP="00AB0EE3">
            <w:pPr>
              <w:jc w:val="center"/>
              <w:rPr>
                <w:rFonts w:cs="Times New Roman"/>
                <w:b/>
                <w:bCs/>
                <w:color w:val="000000"/>
              </w:rPr>
            </w:pPr>
            <w:r w:rsidRPr="00AD1326">
              <w:rPr>
                <w:rFonts w:cs="Times New Roman"/>
                <w:b/>
                <w:bCs/>
                <w:color w:val="000000"/>
              </w:rPr>
              <w:t>Peripheral artery angioplasty / stenting</w:t>
            </w:r>
          </w:p>
        </w:tc>
        <w:tc>
          <w:tcPr>
            <w:tcW w:w="1588" w:type="dxa"/>
            <w:shd w:val="clear" w:color="000000" w:fill="F2F2F2"/>
            <w:noWrap/>
            <w:vAlign w:val="center"/>
            <w:hideMark/>
          </w:tcPr>
          <w:p w14:paraId="36F8590B" w14:textId="4DA7B069" w:rsidR="00AD1326" w:rsidRPr="00AD1326" w:rsidRDefault="00AD1326" w:rsidP="00AB0EE3">
            <w:pPr>
              <w:jc w:val="center"/>
              <w:rPr>
                <w:rFonts w:cs="Times New Roman"/>
                <w:b/>
                <w:bCs/>
                <w:color w:val="000000"/>
              </w:rPr>
            </w:pPr>
            <w:r w:rsidRPr="00AD1326">
              <w:rPr>
                <w:rFonts w:cs="Times New Roman"/>
                <w:b/>
                <w:bCs/>
                <w:color w:val="000000"/>
              </w:rPr>
              <w:t>Peripheral artery endarterectomy</w:t>
            </w:r>
          </w:p>
        </w:tc>
      </w:tr>
      <w:tr w:rsidR="00AE53A5" w:rsidRPr="00AD3C1D" w14:paraId="29A194F3" w14:textId="3AE72529" w:rsidTr="00AD1326">
        <w:trPr>
          <w:trHeight w:val="300"/>
          <w:jc w:val="center"/>
        </w:trPr>
        <w:tc>
          <w:tcPr>
            <w:tcW w:w="663" w:type="dxa"/>
            <w:shd w:val="clear" w:color="auto" w:fill="auto"/>
            <w:vAlign w:val="center"/>
            <w:hideMark/>
          </w:tcPr>
          <w:p w14:paraId="7DCA80C2" w14:textId="501EC397" w:rsidR="00AE53A5" w:rsidRPr="00AD3C1D" w:rsidRDefault="00AE53A5" w:rsidP="00AB0EE3">
            <w:pPr>
              <w:jc w:val="center"/>
              <w:rPr>
                <w:rFonts w:cs="Times New Roman"/>
                <w:color w:val="000000"/>
                <w:sz w:val="22"/>
                <w:szCs w:val="22"/>
              </w:rPr>
            </w:pPr>
            <w:r w:rsidRPr="00AD3C1D">
              <w:rPr>
                <w:rFonts w:cs="Times New Roman"/>
                <w:color w:val="000000"/>
                <w:sz w:val="22"/>
                <w:szCs w:val="22"/>
              </w:rPr>
              <w:t>2006</w:t>
            </w:r>
          </w:p>
        </w:tc>
        <w:tc>
          <w:tcPr>
            <w:tcW w:w="826" w:type="dxa"/>
            <w:shd w:val="clear" w:color="auto" w:fill="auto"/>
            <w:vAlign w:val="center"/>
            <w:hideMark/>
          </w:tcPr>
          <w:p w14:paraId="5CBA947A" w14:textId="47426613" w:rsidR="00AE53A5" w:rsidRPr="00AD3C1D" w:rsidRDefault="00AE53A5" w:rsidP="00AD1326">
            <w:pPr>
              <w:jc w:val="center"/>
              <w:rPr>
                <w:rFonts w:cs="Times New Roman"/>
                <w:color w:val="000000"/>
                <w:sz w:val="22"/>
                <w:szCs w:val="22"/>
              </w:rPr>
            </w:pPr>
          </w:p>
        </w:tc>
        <w:tc>
          <w:tcPr>
            <w:tcW w:w="647" w:type="dxa"/>
            <w:shd w:val="clear" w:color="auto" w:fill="auto"/>
            <w:noWrap/>
            <w:vAlign w:val="center"/>
            <w:hideMark/>
          </w:tcPr>
          <w:p w14:paraId="7CDEEBDA" w14:textId="5952C828" w:rsidR="00AE53A5" w:rsidRPr="00AD3C1D" w:rsidRDefault="00AE53A5" w:rsidP="00AD1326">
            <w:pPr>
              <w:jc w:val="center"/>
              <w:rPr>
                <w:rFonts w:cs="Times New Roman"/>
                <w:color w:val="000000"/>
                <w:sz w:val="22"/>
                <w:szCs w:val="22"/>
              </w:rPr>
            </w:pPr>
          </w:p>
        </w:tc>
        <w:tc>
          <w:tcPr>
            <w:tcW w:w="467" w:type="dxa"/>
            <w:shd w:val="clear" w:color="auto" w:fill="auto"/>
            <w:noWrap/>
            <w:vAlign w:val="center"/>
            <w:hideMark/>
          </w:tcPr>
          <w:p w14:paraId="0F0AFABE" w14:textId="57D59DE4" w:rsidR="00AE53A5" w:rsidRPr="00AD3C1D" w:rsidRDefault="00AE53A5" w:rsidP="00AD1326">
            <w:pPr>
              <w:jc w:val="center"/>
              <w:rPr>
                <w:rFonts w:cs="Times New Roman"/>
                <w:color w:val="000000"/>
                <w:sz w:val="22"/>
                <w:szCs w:val="22"/>
              </w:rPr>
            </w:pPr>
          </w:p>
        </w:tc>
        <w:tc>
          <w:tcPr>
            <w:tcW w:w="517" w:type="dxa"/>
            <w:shd w:val="clear" w:color="auto" w:fill="auto"/>
            <w:noWrap/>
            <w:vAlign w:val="center"/>
            <w:hideMark/>
          </w:tcPr>
          <w:p w14:paraId="3341F7E8" w14:textId="39171B3B" w:rsidR="00AE53A5" w:rsidRPr="00AD3C1D" w:rsidRDefault="00AE53A5" w:rsidP="00AD1326">
            <w:pPr>
              <w:jc w:val="center"/>
              <w:rPr>
                <w:rFonts w:cs="Times New Roman"/>
                <w:color w:val="000000"/>
                <w:sz w:val="22"/>
                <w:szCs w:val="22"/>
              </w:rPr>
            </w:pPr>
          </w:p>
        </w:tc>
        <w:tc>
          <w:tcPr>
            <w:tcW w:w="791" w:type="dxa"/>
            <w:shd w:val="clear" w:color="auto" w:fill="auto"/>
            <w:noWrap/>
            <w:vAlign w:val="center"/>
            <w:hideMark/>
          </w:tcPr>
          <w:p w14:paraId="04D0518E" w14:textId="467C7363" w:rsidR="00AE53A5" w:rsidRPr="00AD3C1D" w:rsidRDefault="00AE53A5" w:rsidP="00AD1326">
            <w:pPr>
              <w:jc w:val="center"/>
              <w:rPr>
                <w:rFonts w:cs="Times New Roman"/>
                <w:color w:val="000000"/>
                <w:sz w:val="22"/>
                <w:szCs w:val="22"/>
              </w:rPr>
            </w:pPr>
          </w:p>
        </w:tc>
        <w:tc>
          <w:tcPr>
            <w:tcW w:w="870" w:type="dxa"/>
            <w:shd w:val="clear" w:color="auto" w:fill="auto"/>
            <w:noWrap/>
            <w:vAlign w:val="center"/>
            <w:hideMark/>
          </w:tcPr>
          <w:p w14:paraId="46D578FF" w14:textId="2F636559" w:rsidR="00AE53A5" w:rsidRPr="00AD3C1D" w:rsidRDefault="00AE53A5" w:rsidP="00AD1326">
            <w:pPr>
              <w:jc w:val="center"/>
              <w:rPr>
                <w:rFonts w:cs="Times New Roman"/>
                <w:color w:val="000000"/>
                <w:sz w:val="22"/>
                <w:szCs w:val="22"/>
              </w:rPr>
            </w:pPr>
          </w:p>
        </w:tc>
        <w:tc>
          <w:tcPr>
            <w:tcW w:w="1080" w:type="dxa"/>
            <w:vAlign w:val="center"/>
          </w:tcPr>
          <w:p w14:paraId="068FA243" w14:textId="1333CCA5" w:rsidR="00AE53A5" w:rsidRPr="00AD3C1D" w:rsidRDefault="00AE53A5" w:rsidP="00AD1326">
            <w:pPr>
              <w:jc w:val="center"/>
              <w:rPr>
                <w:rFonts w:cs="Times New Roman"/>
                <w:color w:val="000000"/>
                <w:sz w:val="22"/>
                <w:szCs w:val="22"/>
              </w:rPr>
            </w:pPr>
          </w:p>
        </w:tc>
        <w:tc>
          <w:tcPr>
            <w:tcW w:w="540" w:type="dxa"/>
            <w:vAlign w:val="center"/>
          </w:tcPr>
          <w:p w14:paraId="4F508CBA" w14:textId="453E8A17" w:rsidR="00AE53A5" w:rsidRPr="00AD3C1D" w:rsidRDefault="00AE53A5" w:rsidP="00AD1326">
            <w:pPr>
              <w:jc w:val="center"/>
              <w:rPr>
                <w:rFonts w:cs="Times New Roman"/>
                <w:color w:val="000000"/>
                <w:sz w:val="22"/>
                <w:szCs w:val="22"/>
              </w:rPr>
            </w:pPr>
          </w:p>
        </w:tc>
        <w:tc>
          <w:tcPr>
            <w:tcW w:w="720" w:type="dxa"/>
            <w:vAlign w:val="center"/>
          </w:tcPr>
          <w:p w14:paraId="603391BC" w14:textId="0B447E62" w:rsidR="00AE53A5" w:rsidRPr="00AD3C1D" w:rsidRDefault="00AE53A5" w:rsidP="00AD1326">
            <w:pPr>
              <w:jc w:val="center"/>
              <w:rPr>
                <w:rFonts w:cs="Times New Roman"/>
                <w:color w:val="000000"/>
                <w:sz w:val="22"/>
                <w:szCs w:val="22"/>
              </w:rPr>
            </w:pPr>
          </w:p>
        </w:tc>
        <w:tc>
          <w:tcPr>
            <w:tcW w:w="1597" w:type="dxa"/>
            <w:vAlign w:val="center"/>
          </w:tcPr>
          <w:p w14:paraId="356AD528" w14:textId="5DB129E6" w:rsidR="00AE53A5" w:rsidRPr="00AD3C1D" w:rsidRDefault="00AE53A5" w:rsidP="00AD1326">
            <w:pPr>
              <w:jc w:val="center"/>
              <w:rPr>
                <w:rFonts w:cs="Times New Roman"/>
                <w:color w:val="000000"/>
                <w:sz w:val="22"/>
                <w:szCs w:val="22"/>
              </w:rPr>
            </w:pPr>
          </w:p>
        </w:tc>
        <w:tc>
          <w:tcPr>
            <w:tcW w:w="1275" w:type="dxa"/>
            <w:vAlign w:val="center"/>
          </w:tcPr>
          <w:p w14:paraId="5E801CAC" w14:textId="70A15483" w:rsidR="00AE53A5" w:rsidRPr="00AD3C1D" w:rsidRDefault="00AE53A5" w:rsidP="00AD1326">
            <w:pPr>
              <w:jc w:val="center"/>
              <w:rPr>
                <w:rFonts w:cs="Times New Roman"/>
                <w:color w:val="000000"/>
                <w:sz w:val="22"/>
                <w:szCs w:val="22"/>
              </w:rPr>
            </w:pPr>
          </w:p>
        </w:tc>
        <w:tc>
          <w:tcPr>
            <w:tcW w:w="1276" w:type="dxa"/>
            <w:vAlign w:val="center"/>
          </w:tcPr>
          <w:p w14:paraId="73D8D4B6" w14:textId="78341E5F" w:rsidR="00AE53A5" w:rsidRPr="00AD3C1D" w:rsidRDefault="00AE53A5" w:rsidP="00AD1326">
            <w:pPr>
              <w:jc w:val="center"/>
              <w:rPr>
                <w:rFonts w:cs="Times New Roman"/>
                <w:color w:val="000000"/>
                <w:sz w:val="22"/>
                <w:szCs w:val="22"/>
              </w:rPr>
            </w:pPr>
          </w:p>
        </w:tc>
        <w:tc>
          <w:tcPr>
            <w:tcW w:w="1588" w:type="dxa"/>
            <w:shd w:val="clear" w:color="auto" w:fill="auto"/>
            <w:noWrap/>
            <w:vAlign w:val="center"/>
            <w:hideMark/>
          </w:tcPr>
          <w:p w14:paraId="60654F57" w14:textId="027E1B3A" w:rsidR="00AE53A5" w:rsidRPr="00AD3C1D" w:rsidRDefault="00AE53A5" w:rsidP="00AD1326">
            <w:pPr>
              <w:jc w:val="center"/>
              <w:rPr>
                <w:rFonts w:cs="Times New Roman"/>
                <w:color w:val="000000"/>
                <w:sz w:val="22"/>
                <w:szCs w:val="22"/>
              </w:rPr>
            </w:pPr>
          </w:p>
        </w:tc>
      </w:tr>
      <w:tr w:rsidR="00AE53A5" w:rsidRPr="00AD3C1D" w14:paraId="783C71AE" w14:textId="4423D3DB" w:rsidTr="00AD1326">
        <w:trPr>
          <w:trHeight w:val="300"/>
          <w:jc w:val="center"/>
        </w:trPr>
        <w:tc>
          <w:tcPr>
            <w:tcW w:w="663" w:type="dxa"/>
            <w:shd w:val="clear" w:color="auto" w:fill="auto"/>
            <w:vAlign w:val="center"/>
            <w:hideMark/>
          </w:tcPr>
          <w:p w14:paraId="36DBE7AC" w14:textId="430F0DCB" w:rsidR="00AE53A5" w:rsidRPr="00AD3C1D" w:rsidRDefault="00AE53A5" w:rsidP="00AB0EE3">
            <w:pPr>
              <w:jc w:val="center"/>
              <w:rPr>
                <w:rFonts w:cs="Times New Roman"/>
                <w:color w:val="000000"/>
                <w:sz w:val="22"/>
                <w:szCs w:val="22"/>
              </w:rPr>
            </w:pPr>
            <w:r w:rsidRPr="00AD3C1D">
              <w:rPr>
                <w:rFonts w:cs="Times New Roman"/>
                <w:color w:val="000000"/>
                <w:sz w:val="22"/>
                <w:szCs w:val="22"/>
              </w:rPr>
              <w:t>2007</w:t>
            </w:r>
          </w:p>
        </w:tc>
        <w:tc>
          <w:tcPr>
            <w:tcW w:w="826" w:type="dxa"/>
            <w:shd w:val="clear" w:color="auto" w:fill="auto"/>
            <w:vAlign w:val="center"/>
            <w:hideMark/>
          </w:tcPr>
          <w:p w14:paraId="2D539092" w14:textId="3390EEB4" w:rsidR="00AE53A5" w:rsidRPr="00AD3C1D" w:rsidRDefault="00AE53A5" w:rsidP="00AD1326">
            <w:pPr>
              <w:jc w:val="center"/>
              <w:rPr>
                <w:rFonts w:cs="Times New Roman"/>
                <w:color w:val="000000"/>
                <w:sz w:val="22"/>
                <w:szCs w:val="22"/>
              </w:rPr>
            </w:pPr>
          </w:p>
        </w:tc>
        <w:tc>
          <w:tcPr>
            <w:tcW w:w="647" w:type="dxa"/>
            <w:shd w:val="clear" w:color="auto" w:fill="auto"/>
            <w:noWrap/>
            <w:vAlign w:val="center"/>
            <w:hideMark/>
          </w:tcPr>
          <w:p w14:paraId="79DDF7C5" w14:textId="5A222D94" w:rsidR="00AE53A5" w:rsidRPr="00AD3C1D" w:rsidRDefault="00AE53A5" w:rsidP="00AD1326">
            <w:pPr>
              <w:jc w:val="center"/>
              <w:rPr>
                <w:rFonts w:cs="Times New Roman"/>
                <w:color w:val="000000"/>
                <w:sz w:val="22"/>
                <w:szCs w:val="22"/>
              </w:rPr>
            </w:pPr>
          </w:p>
        </w:tc>
        <w:tc>
          <w:tcPr>
            <w:tcW w:w="467" w:type="dxa"/>
            <w:shd w:val="clear" w:color="auto" w:fill="auto"/>
            <w:noWrap/>
            <w:vAlign w:val="center"/>
            <w:hideMark/>
          </w:tcPr>
          <w:p w14:paraId="53772C63" w14:textId="6C3B7DD3" w:rsidR="00AE53A5" w:rsidRPr="00AD3C1D" w:rsidRDefault="00AE53A5" w:rsidP="00AD1326">
            <w:pPr>
              <w:jc w:val="center"/>
              <w:rPr>
                <w:rFonts w:cs="Times New Roman"/>
                <w:color w:val="000000"/>
                <w:sz w:val="22"/>
                <w:szCs w:val="22"/>
              </w:rPr>
            </w:pPr>
          </w:p>
        </w:tc>
        <w:tc>
          <w:tcPr>
            <w:tcW w:w="517" w:type="dxa"/>
            <w:shd w:val="clear" w:color="auto" w:fill="auto"/>
            <w:noWrap/>
            <w:vAlign w:val="center"/>
            <w:hideMark/>
          </w:tcPr>
          <w:p w14:paraId="1DEEBA7E" w14:textId="4156F98B" w:rsidR="00AE53A5" w:rsidRPr="00AD3C1D" w:rsidRDefault="00AE53A5" w:rsidP="00AD1326">
            <w:pPr>
              <w:jc w:val="center"/>
              <w:rPr>
                <w:rFonts w:cs="Times New Roman"/>
                <w:color w:val="000000"/>
                <w:sz w:val="22"/>
                <w:szCs w:val="22"/>
              </w:rPr>
            </w:pPr>
          </w:p>
        </w:tc>
        <w:tc>
          <w:tcPr>
            <w:tcW w:w="791" w:type="dxa"/>
            <w:shd w:val="clear" w:color="auto" w:fill="auto"/>
            <w:noWrap/>
            <w:vAlign w:val="center"/>
            <w:hideMark/>
          </w:tcPr>
          <w:p w14:paraId="6A753628" w14:textId="40B026EF" w:rsidR="00AE53A5" w:rsidRPr="00AD3C1D" w:rsidRDefault="00AE53A5" w:rsidP="00AD1326">
            <w:pPr>
              <w:jc w:val="center"/>
              <w:rPr>
                <w:rFonts w:cs="Times New Roman"/>
                <w:color w:val="000000"/>
                <w:sz w:val="22"/>
                <w:szCs w:val="22"/>
              </w:rPr>
            </w:pPr>
          </w:p>
        </w:tc>
        <w:tc>
          <w:tcPr>
            <w:tcW w:w="870" w:type="dxa"/>
            <w:shd w:val="clear" w:color="auto" w:fill="auto"/>
            <w:noWrap/>
            <w:vAlign w:val="center"/>
            <w:hideMark/>
          </w:tcPr>
          <w:p w14:paraId="2DAB9A30" w14:textId="40D265B5" w:rsidR="00AE53A5" w:rsidRPr="00AD3C1D" w:rsidRDefault="00AE53A5" w:rsidP="00AD1326">
            <w:pPr>
              <w:jc w:val="center"/>
              <w:rPr>
                <w:rFonts w:cs="Times New Roman"/>
                <w:color w:val="000000"/>
                <w:sz w:val="22"/>
                <w:szCs w:val="22"/>
              </w:rPr>
            </w:pPr>
          </w:p>
        </w:tc>
        <w:tc>
          <w:tcPr>
            <w:tcW w:w="1080" w:type="dxa"/>
            <w:vAlign w:val="center"/>
          </w:tcPr>
          <w:p w14:paraId="2B46EE5E" w14:textId="6294A426" w:rsidR="00AE53A5" w:rsidRPr="00AD3C1D" w:rsidRDefault="00AE53A5" w:rsidP="00AD1326">
            <w:pPr>
              <w:jc w:val="center"/>
              <w:rPr>
                <w:rFonts w:cs="Times New Roman"/>
                <w:color w:val="000000"/>
                <w:sz w:val="22"/>
                <w:szCs w:val="22"/>
              </w:rPr>
            </w:pPr>
          </w:p>
        </w:tc>
        <w:tc>
          <w:tcPr>
            <w:tcW w:w="540" w:type="dxa"/>
            <w:vAlign w:val="center"/>
          </w:tcPr>
          <w:p w14:paraId="5B335833" w14:textId="7B6A2602" w:rsidR="00AE53A5" w:rsidRPr="00AD3C1D" w:rsidRDefault="00AE53A5" w:rsidP="00AD1326">
            <w:pPr>
              <w:jc w:val="center"/>
              <w:rPr>
                <w:rFonts w:cs="Times New Roman"/>
                <w:color w:val="000000"/>
                <w:sz w:val="22"/>
                <w:szCs w:val="22"/>
              </w:rPr>
            </w:pPr>
          </w:p>
        </w:tc>
        <w:tc>
          <w:tcPr>
            <w:tcW w:w="720" w:type="dxa"/>
            <w:vAlign w:val="center"/>
          </w:tcPr>
          <w:p w14:paraId="5BCB8460" w14:textId="3241239F" w:rsidR="00AE53A5" w:rsidRPr="00AD3C1D" w:rsidRDefault="00AE53A5" w:rsidP="00AD1326">
            <w:pPr>
              <w:jc w:val="center"/>
              <w:rPr>
                <w:rFonts w:cs="Times New Roman"/>
                <w:color w:val="000000"/>
                <w:sz w:val="22"/>
                <w:szCs w:val="22"/>
              </w:rPr>
            </w:pPr>
          </w:p>
        </w:tc>
        <w:tc>
          <w:tcPr>
            <w:tcW w:w="1597" w:type="dxa"/>
            <w:vAlign w:val="center"/>
          </w:tcPr>
          <w:p w14:paraId="29A24DA3" w14:textId="08005F36" w:rsidR="00AE53A5" w:rsidRPr="00AD3C1D" w:rsidRDefault="00AE53A5" w:rsidP="00AD1326">
            <w:pPr>
              <w:jc w:val="center"/>
              <w:rPr>
                <w:rFonts w:cs="Times New Roman"/>
                <w:color w:val="000000"/>
                <w:sz w:val="22"/>
                <w:szCs w:val="22"/>
              </w:rPr>
            </w:pPr>
          </w:p>
        </w:tc>
        <w:tc>
          <w:tcPr>
            <w:tcW w:w="1275" w:type="dxa"/>
            <w:vAlign w:val="center"/>
          </w:tcPr>
          <w:p w14:paraId="52893C3B" w14:textId="115142EF" w:rsidR="00AE53A5" w:rsidRPr="00AD3C1D" w:rsidRDefault="00AE53A5" w:rsidP="00AD1326">
            <w:pPr>
              <w:jc w:val="center"/>
              <w:rPr>
                <w:rFonts w:cs="Times New Roman"/>
                <w:color w:val="000000"/>
                <w:sz w:val="22"/>
                <w:szCs w:val="22"/>
              </w:rPr>
            </w:pPr>
          </w:p>
        </w:tc>
        <w:tc>
          <w:tcPr>
            <w:tcW w:w="1276" w:type="dxa"/>
            <w:vAlign w:val="center"/>
          </w:tcPr>
          <w:p w14:paraId="75D8915A" w14:textId="758173A8" w:rsidR="00AE53A5" w:rsidRPr="00AD3C1D" w:rsidRDefault="00AE53A5" w:rsidP="00AD1326">
            <w:pPr>
              <w:jc w:val="center"/>
              <w:rPr>
                <w:rFonts w:cs="Times New Roman"/>
                <w:color w:val="000000"/>
                <w:sz w:val="22"/>
                <w:szCs w:val="22"/>
              </w:rPr>
            </w:pPr>
          </w:p>
        </w:tc>
        <w:tc>
          <w:tcPr>
            <w:tcW w:w="1588" w:type="dxa"/>
            <w:shd w:val="clear" w:color="auto" w:fill="auto"/>
            <w:noWrap/>
            <w:vAlign w:val="center"/>
            <w:hideMark/>
          </w:tcPr>
          <w:p w14:paraId="104D1572" w14:textId="023EF403" w:rsidR="00AE53A5" w:rsidRPr="00AD3C1D" w:rsidRDefault="00AE53A5" w:rsidP="00AD1326">
            <w:pPr>
              <w:jc w:val="center"/>
              <w:rPr>
                <w:rFonts w:cs="Times New Roman"/>
                <w:color w:val="000000"/>
                <w:sz w:val="22"/>
                <w:szCs w:val="22"/>
              </w:rPr>
            </w:pPr>
          </w:p>
        </w:tc>
      </w:tr>
      <w:tr w:rsidR="00AE53A5" w:rsidRPr="00AD3C1D" w14:paraId="37FC96A6" w14:textId="3878404E" w:rsidTr="00AD1326">
        <w:trPr>
          <w:trHeight w:val="300"/>
          <w:jc w:val="center"/>
        </w:trPr>
        <w:tc>
          <w:tcPr>
            <w:tcW w:w="663" w:type="dxa"/>
            <w:shd w:val="clear" w:color="auto" w:fill="auto"/>
            <w:vAlign w:val="center"/>
            <w:hideMark/>
          </w:tcPr>
          <w:p w14:paraId="41E2140D" w14:textId="23C6072B" w:rsidR="00AE53A5" w:rsidRPr="00AD3C1D" w:rsidRDefault="00AE53A5" w:rsidP="00AB0EE3">
            <w:pPr>
              <w:jc w:val="center"/>
              <w:rPr>
                <w:rFonts w:cs="Times New Roman"/>
                <w:color w:val="000000"/>
                <w:sz w:val="22"/>
                <w:szCs w:val="22"/>
              </w:rPr>
            </w:pPr>
            <w:r w:rsidRPr="00AD3C1D">
              <w:rPr>
                <w:rFonts w:cs="Times New Roman"/>
                <w:color w:val="000000"/>
                <w:sz w:val="22"/>
                <w:szCs w:val="22"/>
              </w:rPr>
              <w:t>2008</w:t>
            </w:r>
          </w:p>
        </w:tc>
        <w:tc>
          <w:tcPr>
            <w:tcW w:w="826" w:type="dxa"/>
            <w:shd w:val="clear" w:color="auto" w:fill="auto"/>
            <w:vAlign w:val="center"/>
            <w:hideMark/>
          </w:tcPr>
          <w:p w14:paraId="192809AC" w14:textId="7F0DC9DE" w:rsidR="00AE53A5" w:rsidRPr="00AD3C1D" w:rsidRDefault="00AE53A5" w:rsidP="00AD1326">
            <w:pPr>
              <w:jc w:val="center"/>
              <w:rPr>
                <w:rFonts w:cs="Times New Roman"/>
                <w:color w:val="000000"/>
                <w:sz w:val="22"/>
                <w:szCs w:val="22"/>
              </w:rPr>
            </w:pPr>
          </w:p>
        </w:tc>
        <w:tc>
          <w:tcPr>
            <w:tcW w:w="647" w:type="dxa"/>
            <w:shd w:val="clear" w:color="auto" w:fill="auto"/>
            <w:noWrap/>
            <w:vAlign w:val="center"/>
            <w:hideMark/>
          </w:tcPr>
          <w:p w14:paraId="3007C1E2" w14:textId="4F065444" w:rsidR="00AE53A5" w:rsidRPr="00AD3C1D" w:rsidRDefault="00AE53A5" w:rsidP="00AD1326">
            <w:pPr>
              <w:jc w:val="center"/>
              <w:rPr>
                <w:rFonts w:cs="Times New Roman"/>
                <w:color w:val="000000"/>
                <w:sz w:val="22"/>
                <w:szCs w:val="22"/>
              </w:rPr>
            </w:pPr>
          </w:p>
        </w:tc>
        <w:tc>
          <w:tcPr>
            <w:tcW w:w="467" w:type="dxa"/>
            <w:shd w:val="clear" w:color="auto" w:fill="auto"/>
            <w:noWrap/>
            <w:vAlign w:val="center"/>
            <w:hideMark/>
          </w:tcPr>
          <w:p w14:paraId="34A5CFFF" w14:textId="40DB900A" w:rsidR="00AE53A5" w:rsidRPr="00AD3C1D" w:rsidRDefault="00AE53A5" w:rsidP="00AD1326">
            <w:pPr>
              <w:jc w:val="center"/>
              <w:rPr>
                <w:rFonts w:cs="Times New Roman"/>
                <w:color w:val="000000"/>
                <w:sz w:val="22"/>
                <w:szCs w:val="22"/>
              </w:rPr>
            </w:pPr>
          </w:p>
        </w:tc>
        <w:tc>
          <w:tcPr>
            <w:tcW w:w="517" w:type="dxa"/>
            <w:shd w:val="clear" w:color="auto" w:fill="auto"/>
            <w:noWrap/>
            <w:vAlign w:val="center"/>
            <w:hideMark/>
          </w:tcPr>
          <w:p w14:paraId="58293BC2" w14:textId="4231B995" w:rsidR="00AE53A5" w:rsidRPr="00AD3C1D" w:rsidRDefault="00AE53A5" w:rsidP="00AD1326">
            <w:pPr>
              <w:jc w:val="center"/>
              <w:rPr>
                <w:rFonts w:cs="Times New Roman"/>
                <w:color w:val="000000"/>
                <w:sz w:val="22"/>
                <w:szCs w:val="22"/>
              </w:rPr>
            </w:pPr>
          </w:p>
        </w:tc>
        <w:tc>
          <w:tcPr>
            <w:tcW w:w="791" w:type="dxa"/>
            <w:shd w:val="clear" w:color="auto" w:fill="auto"/>
            <w:noWrap/>
            <w:vAlign w:val="center"/>
            <w:hideMark/>
          </w:tcPr>
          <w:p w14:paraId="40E65E50" w14:textId="08A95CD4" w:rsidR="00AE53A5" w:rsidRPr="00AD3C1D" w:rsidRDefault="00AE53A5" w:rsidP="00AD1326">
            <w:pPr>
              <w:jc w:val="center"/>
              <w:rPr>
                <w:rFonts w:cs="Times New Roman"/>
                <w:color w:val="000000"/>
                <w:sz w:val="22"/>
                <w:szCs w:val="22"/>
              </w:rPr>
            </w:pPr>
          </w:p>
        </w:tc>
        <w:tc>
          <w:tcPr>
            <w:tcW w:w="870" w:type="dxa"/>
            <w:shd w:val="clear" w:color="auto" w:fill="auto"/>
            <w:noWrap/>
            <w:vAlign w:val="center"/>
            <w:hideMark/>
          </w:tcPr>
          <w:p w14:paraId="60BCFEEC" w14:textId="645AE05E" w:rsidR="00AE53A5" w:rsidRPr="00AD3C1D" w:rsidRDefault="00AE53A5" w:rsidP="00AD1326">
            <w:pPr>
              <w:jc w:val="center"/>
              <w:rPr>
                <w:rFonts w:cs="Times New Roman"/>
                <w:color w:val="000000"/>
                <w:sz w:val="22"/>
                <w:szCs w:val="22"/>
              </w:rPr>
            </w:pPr>
          </w:p>
        </w:tc>
        <w:tc>
          <w:tcPr>
            <w:tcW w:w="1080" w:type="dxa"/>
            <w:vAlign w:val="center"/>
          </w:tcPr>
          <w:p w14:paraId="4D8C9819" w14:textId="0D5E6E90" w:rsidR="00AE53A5" w:rsidRPr="00AD3C1D" w:rsidRDefault="00AE53A5" w:rsidP="00AD1326">
            <w:pPr>
              <w:jc w:val="center"/>
              <w:rPr>
                <w:rFonts w:cs="Times New Roman"/>
                <w:color w:val="000000"/>
                <w:sz w:val="22"/>
                <w:szCs w:val="22"/>
              </w:rPr>
            </w:pPr>
          </w:p>
        </w:tc>
        <w:tc>
          <w:tcPr>
            <w:tcW w:w="540" w:type="dxa"/>
            <w:vAlign w:val="center"/>
          </w:tcPr>
          <w:p w14:paraId="25B3D44B" w14:textId="7AC439D0" w:rsidR="00AE53A5" w:rsidRPr="00AD3C1D" w:rsidRDefault="00AE53A5" w:rsidP="00AD1326">
            <w:pPr>
              <w:jc w:val="center"/>
              <w:rPr>
                <w:rFonts w:cs="Times New Roman"/>
                <w:color w:val="000000"/>
                <w:sz w:val="22"/>
                <w:szCs w:val="22"/>
              </w:rPr>
            </w:pPr>
          </w:p>
        </w:tc>
        <w:tc>
          <w:tcPr>
            <w:tcW w:w="720" w:type="dxa"/>
            <w:vAlign w:val="center"/>
          </w:tcPr>
          <w:p w14:paraId="7EE41995" w14:textId="54EAE6E8" w:rsidR="00AE53A5" w:rsidRPr="00AD3C1D" w:rsidRDefault="00AE53A5" w:rsidP="00AD1326">
            <w:pPr>
              <w:jc w:val="center"/>
              <w:rPr>
                <w:rFonts w:cs="Times New Roman"/>
                <w:color w:val="000000"/>
                <w:sz w:val="22"/>
                <w:szCs w:val="22"/>
              </w:rPr>
            </w:pPr>
          </w:p>
        </w:tc>
        <w:tc>
          <w:tcPr>
            <w:tcW w:w="1597" w:type="dxa"/>
            <w:vAlign w:val="center"/>
          </w:tcPr>
          <w:p w14:paraId="0FB66F41" w14:textId="52A94658" w:rsidR="00AE53A5" w:rsidRPr="00AD3C1D" w:rsidRDefault="00AE53A5" w:rsidP="00AD1326">
            <w:pPr>
              <w:jc w:val="center"/>
              <w:rPr>
                <w:rFonts w:cs="Times New Roman"/>
                <w:color w:val="000000"/>
                <w:sz w:val="22"/>
                <w:szCs w:val="22"/>
              </w:rPr>
            </w:pPr>
          </w:p>
        </w:tc>
        <w:tc>
          <w:tcPr>
            <w:tcW w:w="1275" w:type="dxa"/>
            <w:vAlign w:val="center"/>
          </w:tcPr>
          <w:p w14:paraId="64D6C97B" w14:textId="42FC85AB" w:rsidR="00AE53A5" w:rsidRPr="00AD3C1D" w:rsidRDefault="00AE53A5" w:rsidP="00AD1326">
            <w:pPr>
              <w:jc w:val="center"/>
              <w:rPr>
                <w:rFonts w:cs="Times New Roman"/>
                <w:color w:val="000000"/>
                <w:sz w:val="22"/>
                <w:szCs w:val="22"/>
              </w:rPr>
            </w:pPr>
          </w:p>
        </w:tc>
        <w:tc>
          <w:tcPr>
            <w:tcW w:w="1276" w:type="dxa"/>
            <w:vAlign w:val="center"/>
          </w:tcPr>
          <w:p w14:paraId="1EFC6EB8" w14:textId="6CA0D9F2" w:rsidR="00AE53A5" w:rsidRPr="00AD3C1D" w:rsidRDefault="00AE53A5" w:rsidP="00AD1326">
            <w:pPr>
              <w:jc w:val="center"/>
              <w:rPr>
                <w:rFonts w:cs="Times New Roman"/>
                <w:color w:val="000000"/>
                <w:sz w:val="22"/>
                <w:szCs w:val="22"/>
              </w:rPr>
            </w:pPr>
          </w:p>
        </w:tc>
        <w:tc>
          <w:tcPr>
            <w:tcW w:w="1588" w:type="dxa"/>
            <w:shd w:val="clear" w:color="auto" w:fill="auto"/>
            <w:noWrap/>
            <w:vAlign w:val="center"/>
            <w:hideMark/>
          </w:tcPr>
          <w:p w14:paraId="5530460F" w14:textId="71D5F72C" w:rsidR="00AE53A5" w:rsidRPr="00AD3C1D" w:rsidRDefault="00AE53A5" w:rsidP="00AD1326">
            <w:pPr>
              <w:jc w:val="center"/>
              <w:rPr>
                <w:rFonts w:cs="Times New Roman"/>
                <w:color w:val="000000"/>
                <w:sz w:val="22"/>
                <w:szCs w:val="22"/>
              </w:rPr>
            </w:pPr>
          </w:p>
        </w:tc>
      </w:tr>
      <w:tr w:rsidR="00AE53A5" w:rsidRPr="00AD3C1D" w14:paraId="287A0C95" w14:textId="1D35924E" w:rsidTr="00AD1326">
        <w:trPr>
          <w:trHeight w:val="300"/>
          <w:jc w:val="center"/>
        </w:trPr>
        <w:tc>
          <w:tcPr>
            <w:tcW w:w="663" w:type="dxa"/>
            <w:shd w:val="clear" w:color="auto" w:fill="auto"/>
            <w:vAlign w:val="center"/>
            <w:hideMark/>
          </w:tcPr>
          <w:p w14:paraId="702C390A" w14:textId="753AF0FB" w:rsidR="00AE53A5" w:rsidRPr="00AD3C1D" w:rsidRDefault="00AE53A5" w:rsidP="00AB0EE3">
            <w:pPr>
              <w:jc w:val="center"/>
              <w:rPr>
                <w:rFonts w:cs="Times New Roman"/>
                <w:color w:val="000000"/>
                <w:sz w:val="22"/>
                <w:szCs w:val="22"/>
              </w:rPr>
            </w:pPr>
            <w:r w:rsidRPr="00AD3C1D">
              <w:rPr>
                <w:rFonts w:cs="Times New Roman"/>
                <w:color w:val="000000"/>
                <w:sz w:val="22"/>
                <w:szCs w:val="22"/>
              </w:rPr>
              <w:t>2009</w:t>
            </w:r>
          </w:p>
        </w:tc>
        <w:tc>
          <w:tcPr>
            <w:tcW w:w="826" w:type="dxa"/>
            <w:shd w:val="clear" w:color="auto" w:fill="auto"/>
            <w:vAlign w:val="center"/>
            <w:hideMark/>
          </w:tcPr>
          <w:p w14:paraId="6B95338F" w14:textId="713BD27A" w:rsidR="00AE53A5" w:rsidRPr="00AD3C1D" w:rsidRDefault="00AE53A5" w:rsidP="00AD1326">
            <w:pPr>
              <w:jc w:val="center"/>
              <w:rPr>
                <w:rFonts w:cs="Times New Roman"/>
                <w:color w:val="000000"/>
                <w:sz w:val="22"/>
                <w:szCs w:val="22"/>
              </w:rPr>
            </w:pPr>
          </w:p>
        </w:tc>
        <w:tc>
          <w:tcPr>
            <w:tcW w:w="647" w:type="dxa"/>
            <w:shd w:val="clear" w:color="auto" w:fill="auto"/>
            <w:noWrap/>
            <w:vAlign w:val="center"/>
            <w:hideMark/>
          </w:tcPr>
          <w:p w14:paraId="55E7E9C3" w14:textId="1F0697EB" w:rsidR="00AE53A5" w:rsidRPr="00AD3C1D" w:rsidRDefault="00AE53A5" w:rsidP="00AD1326">
            <w:pPr>
              <w:jc w:val="center"/>
              <w:rPr>
                <w:rFonts w:cs="Times New Roman"/>
                <w:color w:val="000000"/>
                <w:sz w:val="22"/>
                <w:szCs w:val="22"/>
              </w:rPr>
            </w:pPr>
          </w:p>
        </w:tc>
        <w:tc>
          <w:tcPr>
            <w:tcW w:w="467" w:type="dxa"/>
            <w:shd w:val="clear" w:color="auto" w:fill="auto"/>
            <w:noWrap/>
            <w:vAlign w:val="center"/>
            <w:hideMark/>
          </w:tcPr>
          <w:p w14:paraId="3CFFBE93" w14:textId="5AFEE71D" w:rsidR="00AE53A5" w:rsidRPr="00AD3C1D" w:rsidRDefault="00AE53A5" w:rsidP="00AD1326">
            <w:pPr>
              <w:jc w:val="center"/>
              <w:rPr>
                <w:rFonts w:cs="Times New Roman"/>
                <w:color w:val="000000"/>
                <w:sz w:val="22"/>
                <w:szCs w:val="22"/>
              </w:rPr>
            </w:pPr>
          </w:p>
        </w:tc>
        <w:tc>
          <w:tcPr>
            <w:tcW w:w="517" w:type="dxa"/>
            <w:shd w:val="clear" w:color="auto" w:fill="auto"/>
            <w:noWrap/>
            <w:vAlign w:val="center"/>
            <w:hideMark/>
          </w:tcPr>
          <w:p w14:paraId="3A3ED3FC" w14:textId="7FF52E14" w:rsidR="00AE53A5" w:rsidRPr="00AD3C1D" w:rsidRDefault="00AE53A5" w:rsidP="00AD1326">
            <w:pPr>
              <w:jc w:val="center"/>
              <w:rPr>
                <w:rFonts w:cs="Times New Roman"/>
                <w:color w:val="000000"/>
                <w:sz w:val="22"/>
                <w:szCs w:val="22"/>
              </w:rPr>
            </w:pPr>
          </w:p>
        </w:tc>
        <w:tc>
          <w:tcPr>
            <w:tcW w:w="791" w:type="dxa"/>
            <w:shd w:val="clear" w:color="auto" w:fill="auto"/>
            <w:noWrap/>
            <w:vAlign w:val="center"/>
            <w:hideMark/>
          </w:tcPr>
          <w:p w14:paraId="1757486F" w14:textId="7BF5C0B4" w:rsidR="00AE53A5" w:rsidRPr="00AD3C1D" w:rsidRDefault="00AE53A5" w:rsidP="00AD1326">
            <w:pPr>
              <w:jc w:val="center"/>
              <w:rPr>
                <w:rFonts w:cs="Times New Roman"/>
                <w:color w:val="000000"/>
                <w:sz w:val="22"/>
                <w:szCs w:val="22"/>
              </w:rPr>
            </w:pPr>
          </w:p>
        </w:tc>
        <w:tc>
          <w:tcPr>
            <w:tcW w:w="870" w:type="dxa"/>
            <w:shd w:val="clear" w:color="auto" w:fill="auto"/>
            <w:noWrap/>
            <w:vAlign w:val="center"/>
            <w:hideMark/>
          </w:tcPr>
          <w:p w14:paraId="0A8294A8" w14:textId="1DEEBAF2" w:rsidR="00AE53A5" w:rsidRPr="00AD3C1D" w:rsidRDefault="00AE53A5" w:rsidP="00AD1326">
            <w:pPr>
              <w:jc w:val="center"/>
              <w:rPr>
                <w:rFonts w:cs="Times New Roman"/>
                <w:color w:val="000000"/>
                <w:sz w:val="22"/>
                <w:szCs w:val="22"/>
              </w:rPr>
            </w:pPr>
          </w:p>
        </w:tc>
        <w:tc>
          <w:tcPr>
            <w:tcW w:w="1080" w:type="dxa"/>
            <w:vAlign w:val="center"/>
          </w:tcPr>
          <w:p w14:paraId="4E8DABB3" w14:textId="6A868BA3" w:rsidR="00AE53A5" w:rsidRPr="00AD3C1D" w:rsidRDefault="00AE53A5" w:rsidP="00AD1326">
            <w:pPr>
              <w:jc w:val="center"/>
              <w:rPr>
                <w:rFonts w:cs="Times New Roman"/>
                <w:color w:val="000000"/>
                <w:sz w:val="22"/>
                <w:szCs w:val="22"/>
              </w:rPr>
            </w:pPr>
          </w:p>
        </w:tc>
        <w:tc>
          <w:tcPr>
            <w:tcW w:w="540" w:type="dxa"/>
            <w:vAlign w:val="center"/>
          </w:tcPr>
          <w:p w14:paraId="2C00D47C" w14:textId="46A7CF1F" w:rsidR="00AE53A5" w:rsidRPr="00AD3C1D" w:rsidRDefault="00AE53A5" w:rsidP="00AD1326">
            <w:pPr>
              <w:jc w:val="center"/>
              <w:rPr>
                <w:rFonts w:cs="Times New Roman"/>
                <w:color w:val="000000"/>
                <w:sz w:val="22"/>
                <w:szCs w:val="22"/>
              </w:rPr>
            </w:pPr>
          </w:p>
        </w:tc>
        <w:tc>
          <w:tcPr>
            <w:tcW w:w="720" w:type="dxa"/>
            <w:vAlign w:val="center"/>
          </w:tcPr>
          <w:p w14:paraId="36E46673" w14:textId="2EC1A91C" w:rsidR="00AE53A5" w:rsidRPr="00AD3C1D" w:rsidRDefault="00AE53A5" w:rsidP="00AD1326">
            <w:pPr>
              <w:jc w:val="center"/>
              <w:rPr>
                <w:rFonts w:cs="Times New Roman"/>
                <w:color w:val="000000"/>
                <w:sz w:val="22"/>
                <w:szCs w:val="22"/>
              </w:rPr>
            </w:pPr>
          </w:p>
        </w:tc>
        <w:tc>
          <w:tcPr>
            <w:tcW w:w="1597" w:type="dxa"/>
            <w:vAlign w:val="center"/>
          </w:tcPr>
          <w:p w14:paraId="733B159A" w14:textId="568170A3" w:rsidR="00AE53A5" w:rsidRPr="00AD3C1D" w:rsidRDefault="00AE53A5" w:rsidP="00AD1326">
            <w:pPr>
              <w:jc w:val="center"/>
              <w:rPr>
                <w:rFonts w:cs="Times New Roman"/>
                <w:color w:val="000000"/>
                <w:sz w:val="22"/>
                <w:szCs w:val="22"/>
              </w:rPr>
            </w:pPr>
          </w:p>
        </w:tc>
        <w:tc>
          <w:tcPr>
            <w:tcW w:w="1275" w:type="dxa"/>
            <w:vAlign w:val="center"/>
          </w:tcPr>
          <w:p w14:paraId="3CB8AE41" w14:textId="3ECAF269" w:rsidR="00AE53A5" w:rsidRPr="00AD3C1D" w:rsidRDefault="00AE53A5" w:rsidP="00AD1326">
            <w:pPr>
              <w:jc w:val="center"/>
              <w:rPr>
                <w:rFonts w:cs="Times New Roman"/>
                <w:color w:val="000000"/>
                <w:sz w:val="22"/>
                <w:szCs w:val="22"/>
              </w:rPr>
            </w:pPr>
          </w:p>
        </w:tc>
        <w:tc>
          <w:tcPr>
            <w:tcW w:w="1276" w:type="dxa"/>
            <w:vAlign w:val="center"/>
          </w:tcPr>
          <w:p w14:paraId="1401D074" w14:textId="0AC26DC8" w:rsidR="00AE53A5" w:rsidRPr="00AD3C1D" w:rsidRDefault="00AE53A5" w:rsidP="00AD1326">
            <w:pPr>
              <w:jc w:val="center"/>
              <w:rPr>
                <w:rFonts w:cs="Times New Roman"/>
                <w:color w:val="000000"/>
                <w:sz w:val="22"/>
                <w:szCs w:val="22"/>
              </w:rPr>
            </w:pPr>
          </w:p>
        </w:tc>
        <w:tc>
          <w:tcPr>
            <w:tcW w:w="1588" w:type="dxa"/>
            <w:shd w:val="clear" w:color="auto" w:fill="auto"/>
            <w:noWrap/>
            <w:vAlign w:val="center"/>
            <w:hideMark/>
          </w:tcPr>
          <w:p w14:paraId="24A6A7A4" w14:textId="5FFA37A5" w:rsidR="00AE53A5" w:rsidRPr="00AD3C1D" w:rsidRDefault="00AE53A5" w:rsidP="00AD1326">
            <w:pPr>
              <w:jc w:val="center"/>
              <w:rPr>
                <w:rFonts w:cs="Times New Roman"/>
                <w:color w:val="000000"/>
                <w:sz w:val="22"/>
                <w:szCs w:val="22"/>
              </w:rPr>
            </w:pPr>
          </w:p>
        </w:tc>
      </w:tr>
      <w:tr w:rsidR="00AE53A5" w:rsidRPr="00AD3C1D" w14:paraId="0C1411B3" w14:textId="6033386A" w:rsidTr="00AD1326">
        <w:trPr>
          <w:trHeight w:val="300"/>
          <w:jc w:val="center"/>
        </w:trPr>
        <w:tc>
          <w:tcPr>
            <w:tcW w:w="663" w:type="dxa"/>
            <w:shd w:val="clear" w:color="auto" w:fill="auto"/>
            <w:vAlign w:val="center"/>
            <w:hideMark/>
          </w:tcPr>
          <w:p w14:paraId="6D4166F9" w14:textId="7D70C0C3" w:rsidR="00AE53A5" w:rsidRPr="00AD3C1D" w:rsidRDefault="00AE53A5" w:rsidP="00AB0EE3">
            <w:pPr>
              <w:jc w:val="center"/>
              <w:rPr>
                <w:rFonts w:cs="Times New Roman"/>
                <w:color w:val="000000"/>
                <w:sz w:val="22"/>
                <w:szCs w:val="22"/>
              </w:rPr>
            </w:pPr>
            <w:r w:rsidRPr="00AD3C1D">
              <w:rPr>
                <w:rFonts w:cs="Times New Roman"/>
                <w:color w:val="000000"/>
                <w:sz w:val="22"/>
                <w:szCs w:val="22"/>
              </w:rPr>
              <w:t>2010</w:t>
            </w:r>
          </w:p>
        </w:tc>
        <w:tc>
          <w:tcPr>
            <w:tcW w:w="826" w:type="dxa"/>
            <w:shd w:val="clear" w:color="auto" w:fill="auto"/>
            <w:vAlign w:val="center"/>
            <w:hideMark/>
          </w:tcPr>
          <w:p w14:paraId="01185D2A" w14:textId="699FFF09" w:rsidR="00AE53A5" w:rsidRPr="00AD3C1D" w:rsidRDefault="00AE53A5" w:rsidP="00AD1326">
            <w:pPr>
              <w:jc w:val="center"/>
              <w:rPr>
                <w:rFonts w:cs="Times New Roman"/>
                <w:color w:val="000000"/>
                <w:sz w:val="22"/>
                <w:szCs w:val="22"/>
              </w:rPr>
            </w:pPr>
          </w:p>
        </w:tc>
        <w:tc>
          <w:tcPr>
            <w:tcW w:w="647" w:type="dxa"/>
            <w:shd w:val="clear" w:color="auto" w:fill="auto"/>
            <w:noWrap/>
            <w:vAlign w:val="center"/>
            <w:hideMark/>
          </w:tcPr>
          <w:p w14:paraId="1EBACDBB" w14:textId="3A07E266" w:rsidR="00AE53A5" w:rsidRPr="00AD3C1D" w:rsidRDefault="00AE53A5" w:rsidP="00AD1326">
            <w:pPr>
              <w:jc w:val="center"/>
              <w:rPr>
                <w:rFonts w:cs="Times New Roman"/>
                <w:color w:val="000000"/>
                <w:sz w:val="22"/>
                <w:szCs w:val="22"/>
              </w:rPr>
            </w:pPr>
          </w:p>
        </w:tc>
        <w:tc>
          <w:tcPr>
            <w:tcW w:w="467" w:type="dxa"/>
            <w:shd w:val="clear" w:color="auto" w:fill="auto"/>
            <w:noWrap/>
            <w:vAlign w:val="center"/>
            <w:hideMark/>
          </w:tcPr>
          <w:p w14:paraId="7F733E9F" w14:textId="5B852CA2" w:rsidR="00AE53A5" w:rsidRPr="00AD3C1D" w:rsidRDefault="00AE53A5" w:rsidP="00AD1326">
            <w:pPr>
              <w:jc w:val="center"/>
              <w:rPr>
                <w:rFonts w:cs="Times New Roman"/>
                <w:color w:val="000000"/>
                <w:sz w:val="22"/>
                <w:szCs w:val="22"/>
              </w:rPr>
            </w:pPr>
          </w:p>
        </w:tc>
        <w:tc>
          <w:tcPr>
            <w:tcW w:w="517" w:type="dxa"/>
            <w:shd w:val="clear" w:color="auto" w:fill="auto"/>
            <w:noWrap/>
            <w:vAlign w:val="center"/>
            <w:hideMark/>
          </w:tcPr>
          <w:p w14:paraId="03364E3E" w14:textId="1F0E2AEE" w:rsidR="00AE53A5" w:rsidRPr="00AD3C1D" w:rsidRDefault="00AE53A5" w:rsidP="00AD1326">
            <w:pPr>
              <w:jc w:val="center"/>
              <w:rPr>
                <w:rFonts w:cs="Times New Roman"/>
                <w:color w:val="000000"/>
                <w:sz w:val="22"/>
                <w:szCs w:val="22"/>
              </w:rPr>
            </w:pPr>
          </w:p>
        </w:tc>
        <w:tc>
          <w:tcPr>
            <w:tcW w:w="791" w:type="dxa"/>
            <w:shd w:val="clear" w:color="auto" w:fill="auto"/>
            <w:noWrap/>
            <w:vAlign w:val="center"/>
            <w:hideMark/>
          </w:tcPr>
          <w:p w14:paraId="55644EC1" w14:textId="7D91AB66" w:rsidR="00AE53A5" w:rsidRPr="00AD3C1D" w:rsidRDefault="00AE53A5" w:rsidP="00AD1326">
            <w:pPr>
              <w:jc w:val="center"/>
              <w:rPr>
                <w:rFonts w:cs="Times New Roman"/>
                <w:color w:val="000000"/>
                <w:sz w:val="22"/>
                <w:szCs w:val="22"/>
              </w:rPr>
            </w:pPr>
          </w:p>
        </w:tc>
        <w:tc>
          <w:tcPr>
            <w:tcW w:w="870" w:type="dxa"/>
            <w:shd w:val="clear" w:color="auto" w:fill="auto"/>
            <w:noWrap/>
            <w:vAlign w:val="center"/>
            <w:hideMark/>
          </w:tcPr>
          <w:p w14:paraId="042E1EBB" w14:textId="58695812" w:rsidR="00AE53A5" w:rsidRPr="00AD3C1D" w:rsidRDefault="00AE53A5" w:rsidP="00AD1326">
            <w:pPr>
              <w:jc w:val="center"/>
              <w:rPr>
                <w:rFonts w:cs="Times New Roman"/>
                <w:color w:val="000000"/>
                <w:sz w:val="22"/>
                <w:szCs w:val="22"/>
              </w:rPr>
            </w:pPr>
          </w:p>
        </w:tc>
        <w:tc>
          <w:tcPr>
            <w:tcW w:w="1080" w:type="dxa"/>
            <w:vAlign w:val="center"/>
          </w:tcPr>
          <w:p w14:paraId="785DA387" w14:textId="5C6499A8" w:rsidR="00AE53A5" w:rsidRPr="00AD3C1D" w:rsidRDefault="00AE53A5" w:rsidP="00AD1326">
            <w:pPr>
              <w:jc w:val="center"/>
              <w:rPr>
                <w:rFonts w:cs="Times New Roman"/>
                <w:color w:val="000000"/>
                <w:sz w:val="22"/>
                <w:szCs w:val="22"/>
              </w:rPr>
            </w:pPr>
          </w:p>
        </w:tc>
        <w:tc>
          <w:tcPr>
            <w:tcW w:w="540" w:type="dxa"/>
            <w:vAlign w:val="center"/>
          </w:tcPr>
          <w:p w14:paraId="3B5769B4" w14:textId="1A67AA2F" w:rsidR="00AE53A5" w:rsidRPr="00AD3C1D" w:rsidRDefault="00AE53A5" w:rsidP="00AD1326">
            <w:pPr>
              <w:jc w:val="center"/>
              <w:rPr>
                <w:rFonts w:cs="Times New Roman"/>
                <w:color w:val="000000"/>
                <w:sz w:val="22"/>
                <w:szCs w:val="22"/>
              </w:rPr>
            </w:pPr>
          </w:p>
        </w:tc>
        <w:tc>
          <w:tcPr>
            <w:tcW w:w="720" w:type="dxa"/>
            <w:vAlign w:val="center"/>
          </w:tcPr>
          <w:p w14:paraId="237EFB61" w14:textId="15F892FC" w:rsidR="00AE53A5" w:rsidRPr="00AD3C1D" w:rsidRDefault="00AE53A5" w:rsidP="00AD1326">
            <w:pPr>
              <w:jc w:val="center"/>
              <w:rPr>
                <w:rFonts w:cs="Times New Roman"/>
                <w:color w:val="000000"/>
                <w:sz w:val="22"/>
                <w:szCs w:val="22"/>
              </w:rPr>
            </w:pPr>
          </w:p>
        </w:tc>
        <w:tc>
          <w:tcPr>
            <w:tcW w:w="1597" w:type="dxa"/>
            <w:vAlign w:val="center"/>
          </w:tcPr>
          <w:p w14:paraId="597E7BAC" w14:textId="7C2B9314" w:rsidR="00AE53A5" w:rsidRPr="00AD3C1D" w:rsidRDefault="00AE53A5" w:rsidP="00AD1326">
            <w:pPr>
              <w:jc w:val="center"/>
              <w:rPr>
                <w:rFonts w:cs="Times New Roman"/>
                <w:color w:val="000000"/>
                <w:sz w:val="22"/>
                <w:szCs w:val="22"/>
              </w:rPr>
            </w:pPr>
          </w:p>
        </w:tc>
        <w:tc>
          <w:tcPr>
            <w:tcW w:w="1275" w:type="dxa"/>
            <w:vAlign w:val="center"/>
          </w:tcPr>
          <w:p w14:paraId="645B619B" w14:textId="2EB655AF" w:rsidR="00AE53A5" w:rsidRPr="00AD3C1D" w:rsidRDefault="00AE53A5" w:rsidP="00AD1326">
            <w:pPr>
              <w:jc w:val="center"/>
              <w:rPr>
                <w:rFonts w:cs="Times New Roman"/>
                <w:color w:val="000000"/>
                <w:sz w:val="22"/>
                <w:szCs w:val="22"/>
              </w:rPr>
            </w:pPr>
          </w:p>
        </w:tc>
        <w:tc>
          <w:tcPr>
            <w:tcW w:w="1276" w:type="dxa"/>
            <w:vAlign w:val="center"/>
          </w:tcPr>
          <w:p w14:paraId="20BC5545" w14:textId="2401F850" w:rsidR="00AE53A5" w:rsidRPr="00AD3C1D" w:rsidRDefault="00AE53A5" w:rsidP="00AD1326">
            <w:pPr>
              <w:jc w:val="center"/>
              <w:rPr>
                <w:rFonts w:cs="Times New Roman"/>
                <w:color w:val="000000"/>
                <w:sz w:val="22"/>
                <w:szCs w:val="22"/>
              </w:rPr>
            </w:pPr>
          </w:p>
        </w:tc>
        <w:tc>
          <w:tcPr>
            <w:tcW w:w="1588" w:type="dxa"/>
            <w:shd w:val="clear" w:color="auto" w:fill="auto"/>
            <w:noWrap/>
            <w:vAlign w:val="center"/>
            <w:hideMark/>
          </w:tcPr>
          <w:p w14:paraId="7420095C" w14:textId="7A9FD174" w:rsidR="00AE53A5" w:rsidRPr="00AD3C1D" w:rsidRDefault="00AE53A5" w:rsidP="00AD1326">
            <w:pPr>
              <w:jc w:val="center"/>
              <w:rPr>
                <w:rFonts w:cs="Times New Roman"/>
                <w:color w:val="000000"/>
                <w:sz w:val="22"/>
                <w:szCs w:val="22"/>
              </w:rPr>
            </w:pPr>
          </w:p>
        </w:tc>
      </w:tr>
      <w:tr w:rsidR="00AE53A5" w:rsidRPr="00AD3C1D" w14:paraId="7B61DA20" w14:textId="269A6258" w:rsidTr="00AD1326">
        <w:trPr>
          <w:trHeight w:val="300"/>
          <w:jc w:val="center"/>
        </w:trPr>
        <w:tc>
          <w:tcPr>
            <w:tcW w:w="663" w:type="dxa"/>
            <w:shd w:val="clear" w:color="auto" w:fill="auto"/>
            <w:vAlign w:val="center"/>
            <w:hideMark/>
          </w:tcPr>
          <w:p w14:paraId="78F7BC7E" w14:textId="5A321E4B" w:rsidR="00AE53A5" w:rsidRPr="00AD3C1D" w:rsidRDefault="00AE53A5" w:rsidP="00AB0EE3">
            <w:pPr>
              <w:jc w:val="center"/>
              <w:rPr>
                <w:rFonts w:cs="Times New Roman"/>
                <w:color w:val="000000"/>
                <w:sz w:val="22"/>
                <w:szCs w:val="22"/>
              </w:rPr>
            </w:pPr>
            <w:r w:rsidRPr="00AD3C1D">
              <w:rPr>
                <w:rFonts w:cs="Times New Roman"/>
                <w:color w:val="000000"/>
                <w:sz w:val="22"/>
                <w:szCs w:val="22"/>
              </w:rPr>
              <w:t>2011</w:t>
            </w:r>
          </w:p>
        </w:tc>
        <w:tc>
          <w:tcPr>
            <w:tcW w:w="826" w:type="dxa"/>
            <w:shd w:val="clear" w:color="auto" w:fill="auto"/>
            <w:vAlign w:val="center"/>
            <w:hideMark/>
          </w:tcPr>
          <w:p w14:paraId="53071E04" w14:textId="4FC1142A" w:rsidR="00AE53A5" w:rsidRPr="00AD3C1D" w:rsidRDefault="00AE53A5" w:rsidP="00AD1326">
            <w:pPr>
              <w:jc w:val="center"/>
              <w:rPr>
                <w:rFonts w:cs="Times New Roman"/>
                <w:color w:val="000000"/>
                <w:sz w:val="22"/>
                <w:szCs w:val="22"/>
              </w:rPr>
            </w:pPr>
          </w:p>
        </w:tc>
        <w:tc>
          <w:tcPr>
            <w:tcW w:w="647" w:type="dxa"/>
            <w:shd w:val="clear" w:color="auto" w:fill="auto"/>
            <w:noWrap/>
            <w:vAlign w:val="center"/>
            <w:hideMark/>
          </w:tcPr>
          <w:p w14:paraId="53175D30" w14:textId="3D2F5ED5" w:rsidR="00AE53A5" w:rsidRPr="00AD3C1D" w:rsidRDefault="00AE53A5" w:rsidP="00AD1326">
            <w:pPr>
              <w:jc w:val="center"/>
              <w:rPr>
                <w:rFonts w:cs="Times New Roman"/>
                <w:color w:val="000000"/>
                <w:sz w:val="22"/>
                <w:szCs w:val="22"/>
              </w:rPr>
            </w:pPr>
          </w:p>
        </w:tc>
        <w:tc>
          <w:tcPr>
            <w:tcW w:w="467" w:type="dxa"/>
            <w:shd w:val="clear" w:color="auto" w:fill="auto"/>
            <w:noWrap/>
            <w:vAlign w:val="center"/>
            <w:hideMark/>
          </w:tcPr>
          <w:p w14:paraId="425EDD31" w14:textId="5D55E778" w:rsidR="00AE53A5" w:rsidRPr="00AD3C1D" w:rsidRDefault="00AE53A5" w:rsidP="00AD1326">
            <w:pPr>
              <w:jc w:val="center"/>
              <w:rPr>
                <w:rFonts w:cs="Times New Roman"/>
                <w:color w:val="000000"/>
                <w:sz w:val="22"/>
                <w:szCs w:val="22"/>
              </w:rPr>
            </w:pPr>
          </w:p>
        </w:tc>
        <w:tc>
          <w:tcPr>
            <w:tcW w:w="517" w:type="dxa"/>
            <w:shd w:val="clear" w:color="auto" w:fill="auto"/>
            <w:noWrap/>
            <w:vAlign w:val="center"/>
            <w:hideMark/>
          </w:tcPr>
          <w:p w14:paraId="4C588A13" w14:textId="439DDB7B" w:rsidR="00AE53A5" w:rsidRPr="00AD3C1D" w:rsidRDefault="00AE53A5" w:rsidP="00AD1326">
            <w:pPr>
              <w:jc w:val="center"/>
              <w:rPr>
                <w:rFonts w:cs="Times New Roman"/>
                <w:color w:val="000000"/>
                <w:sz w:val="22"/>
                <w:szCs w:val="22"/>
              </w:rPr>
            </w:pPr>
          </w:p>
        </w:tc>
        <w:tc>
          <w:tcPr>
            <w:tcW w:w="791" w:type="dxa"/>
            <w:shd w:val="clear" w:color="auto" w:fill="auto"/>
            <w:noWrap/>
            <w:vAlign w:val="center"/>
            <w:hideMark/>
          </w:tcPr>
          <w:p w14:paraId="7BB5DC9B" w14:textId="19F9E550" w:rsidR="00AE53A5" w:rsidRPr="00AD3C1D" w:rsidRDefault="00AE53A5" w:rsidP="00AD1326">
            <w:pPr>
              <w:jc w:val="center"/>
              <w:rPr>
                <w:rFonts w:cs="Times New Roman"/>
                <w:color w:val="000000"/>
                <w:sz w:val="22"/>
                <w:szCs w:val="22"/>
              </w:rPr>
            </w:pPr>
          </w:p>
        </w:tc>
        <w:tc>
          <w:tcPr>
            <w:tcW w:w="870" w:type="dxa"/>
            <w:shd w:val="clear" w:color="auto" w:fill="auto"/>
            <w:noWrap/>
            <w:vAlign w:val="center"/>
            <w:hideMark/>
          </w:tcPr>
          <w:p w14:paraId="0ADD211F" w14:textId="22DEE98F" w:rsidR="00AE53A5" w:rsidRPr="00AD3C1D" w:rsidRDefault="00AE53A5" w:rsidP="00AD1326">
            <w:pPr>
              <w:jc w:val="center"/>
              <w:rPr>
                <w:rFonts w:cs="Times New Roman"/>
                <w:color w:val="000000"/>
                <w:sz w:val="22"/>
                <w:szCs w:val="22"/>
              </w:rPr>
            </w:pPr>
          </w:p>
        </w:tc>
        <w:tc>
          <w:tcPr>
            <w:tcW w:w="1080" w:type="dxa"/>
            <w:vAlign w:val="center"/>
          </w:tcPr>
          <w:p w14:paraId="604C4AA5" w14:textId="5CB2CEF7" w:rsidR="00AE53A5" w:rsidRPr="00AD3C1D" w:rsidRDefault="00AE53A5" w:rsidP="00AD1326">
            <w:pPr>
              <w:jc w:val="center"/>
              <w:rPr>
                <w:rFonts w:cs="Times New Roman"/>
                <w:color w:val="000000"/>
                <w:sz w:val="22"/>
                <w:szCs w:val="22"/>
              </w:rPr>
            </w:pPr>
          </w:p>
        </w:tc>
        <w:tc>
          <w:tcPr>
            <w:tcW w:w="540" w:type="dxa"/>
            <w:vAlign w:val="center"/>
          </w:tcPr>
          <w:p w14:paraId="69D89878" w14:textId="52BAC687" w:rsidR="00AE53A5" w:rsidRPr="00AD3C1D" w:rsidRDefault="00AE53A5" w:rsidP="00AD1326">
            <w:pPr>
              <w:jc w:val="center"/>
              <w:rPr>
                <w:rFonts w:cs="Times New Roman"/>
                <w:color w:val="000000"/>
                <w:sz w:val="22"/>
                <w:szCs w:val="22"/>
              </w:rPr>
            </w:pPr>
          </w:p>
        </w:tc>
        <w:tc>
          <w:tcPr>
            <w:tcW w:w="720" w:type="dxa"/>
            <w:vAlign w:val="center"/>
          </w:tcPr>
          <w:p w14:paraId="355E2F74" w14:textId="625EF8FD" w:rsidR="00AE53A5" w:rsidRPr="00AD3C1D" w:rsidRDefault="00AE53A5" w:rsidP="00AD1326">
            <w:pPr>
              <w:jc w:val="center"/>
              <w:rPr>
                <w:rFonts w:cs="Times New Roman"/>
                <w:color w:val="000000"/>
                <w:sz w:val="22"/>
                <w:szCs w:val="22"/>
              </w:rPr>
            </w:pPr>
          </w:p>
        </w:tc>
        <w:tc>
          <w:tcPr>
            <w:tcW w:w="1597" w:type="dxa"/>
            <w:vAlign w:val="center"/>
          </w:tcPr>
          <w:p w14:paraId="794F3247" w14:textId="7082FAD7" w:rsidR="00AE53A5" w:rsidRPr="00AD3C1D" w:rsidRDefault="00AE53A5" w:rsidP="00AD1326">
            <w:pPr>
              <w:jc w:val="center"/>
              <w:rPr>
                <w:rFonts w:cs="Times New Roman"/>
                <w:color w:val="000000"/>
                <w:sz w:val="22"/>
                <w:szCs w:val="22"/>
              </w:rPr>
            </w:pPr>
          </w:p>
        </w:tc>
        <w:tc>
          <w:tcPr>
            <w:tcW w:w="1275" w:type="dxa"/>
            <w:vAlign w:val="center"/>
          </w:tcPr>
          <w:p w14:paraId="6E48D662" w14:textId="6BDE10C0" w:rsidR="00AE53A5" w:rsidRPr="00AD3C1D" w:rsidRDefault="00AE53A5" w:rsidP="00AD1326">
            <w:pPr>
              <w:jc w:val="center"/>
              <w:rPr>
                <w:rFonts w:cs="Times New Roman"/>
                <w:color w:val="000000"/>
                <w:sz w:val="22"/>
                <w:szCs w:val="22"/>
              </w:rPr>
            </w:pPr>
          </w:p>
        </w:tc>
        <w:tc>
          <w:tcPr>
            <w:tcW w:w="1276" w:type="dxa"/>
            <w:vAlign w:val="center"/>
          </w:tcPr>
          <w:p w14:paraId="7B5572E5" w14:textId="41357F53" w:rsidR="00AE53A5" w:rsidRPr="00AD3C1D" w:rsidRDefault="00AE53A5" w:rsidP="00AD1326">
            <w:pPr>
              <w:jc w:val="center"/>
              <w:rPr>
                <w:rFonts w:cs="Times New Roman"/>
                <w:color w:val="000000"/>
                <w:sz w:val="22"/>
                <w:szCs w:val="22"/>
              </w:rPr>
            </w:pPr>
          </w:p>
        </w:tc>
        <w:tc>
          <w:tcPr>
            <w:tcW w:w="1588" w:type="dxa"/>
            <w:shd w:val="clear" w:color="auto" w:fill="auto"/>
            <w:noWrap/>
            <w:vAlign w:val="center"/>
            <w:hideMark/>
          </w:tcPr>
          <w:p w14:paraId="1825C0CB" w14:textId="3C626A72" w:rsidR="00AE53A5" w:rsidRPr="00AD3C1D" w:rsidRDefault="00AE53A5" w:rsidP="00AD1326">
            <w:pPr>
              <w:jc w:val="center"/>
              <w:rPr>
                <w:rFonts w:cs="Times New Roman"/>
                <w:color w:val="000000"/>
                <w:sz w:val="22"/>
                <w:szCs w:val="22"/>
              </w:rPr>
            </w:pPr>
          </w:p>
        </w:tc>
      </w:tr>
      <w:tr w:rsidR="00AE53A5" w:rsidRPr="00AD3C1D" w14:paraId="19B5B465" w14:textId="3FFDF9BC" w:rsidTr="00AD1326">
        <w:trPr>
          <w:trHeight w:val="300"/>
          <w:jc w:val="center"/>
        </w:trPr>
        <w:tc>
          <w:tcPr>
            <w:tcW w:w="663" w:type="dxa"/>
            <w:shd w:val="clear" w:color="auto" w:fill="auto"/>
            <w:vAlign w:val="center"/>
            <w:hideMark/>
          </w:tcPr>
          <w:p w14:paraId="73F9E82C" w14:textId="367725AB" w:rsidR="00AE53A5" w:rsidRPr="00AD3C1D" w:rsidRDefault="00AE53A5" w:rsidP="00AB0EE3">
            <w:pPr>
              <w:jc w:val="center"/>
              <w:rPr>
                <w:rFonts w:cs="Times New Roman"/>
                <w:color w:val="000000"/>
                <w:sz w:val="22"/>
                <w:szCs w:val="22"/>
              </w:rPr>
            </w:pPr>
            <w:r w:rsidRPr="00AD3C1D">
              <w:rPr>
                <w:rFonts w:cs="Times New Roman"/>
                <w:color w:val="000000"/>
                <w:sz w:val="22"/>
                <w:szCs w:val="22"/>
              </w:rPr>
              <w:t>2012</w:t>
            </w:r>
          </w:p>
        </w:tc>
        <w:tc>
          <w:tcPr>
            <w:tcW w:w="826" w:type="dxa"/>
            <w:shd w:val="clear" w:color="auto" w:fill="auto"/>
            <w:vAlign w:val="center"/>
            <w:hideMark/>
          </w:tcPr>
          <w:p w14:paraId="554CC536" w14:textId="13ECE186" w:rsidR="00AE53A5" w:rsidRPr="00AD3C1D" w:rsidRDefault="00AE53A5" w:rsidP="00AD1326">
            <w:pPr>
              <w:jc w:val="center"/>
              <w:rPr>
                <w:rFonts w:cs="Times New Roman"/>
                <w:color w:val="000000"/>
                <w:sz w:val="22"/>
                <w:szCs w:val="22"/>
              </w:rPr>
            </w:pPr>
          </w:p>
        </w:tc>
        <w:tc>
          <w:tcPr>
            <w:tcW w:w="647" w:type="dxa"/>
            <w:shd w:val="clear" w:color="auto" w:fill="auto"/>
            <w:noWrap/>
            <w:vAlign w:val="center"/>
            <w:hideMark/>
          </w:tcPr>
          <w:p w14:paraId="7D3691BD" w14:textId="01948157" w:rsidR="00AE53A5" w:rsidRPr="00AD3C1D" w:rsidRDefault="00AE53A5" w:rsidP="00AD1326">
            <w:pPr>
              <w:jc w:val="center"/>
              <w:rPr>
                <w:rFonts w:cs="Times New Roman"/>
                <w:color w:val="000000"/>
                <w:sz w:val="22"/>
                <w:szCs w:val="22"/>
              </w:rPr>
            </w:pPr>
          </w:p>
        </w:tc>
        <w:tc>
          <w:tcPr>
            <w:tcW w:w="467" w:type="dxa"/>
            <w:shd w:val="clear" w:color="auto" w:fill="auto"/>
            <w:noWrap/>
            <w:vAlign w:val="center"/>
            <w:hideMark/>
          </w:tcPr>
          <w:p w14:paraId="3181F9CB" w14:textId="393287CD" w:rsidR="00AE53A5" w:rsidRPr="00AD3C1D" w:rsidRDefault="00AE53A5" w:rsidP="00AD1326">
            <w:pPr>
              <w:jc w:val="center"/>
              <w:rPr>
                <w:rFonts w:cs="Times New Roman"/>
                <w:color w:val="000000"/>
                <w:sz w:val="22"/>
                <w:szCs w:val="22"/>
              </w:rPr>
            </w:pPr>
          </w:p>
        </w:tc>
        <w:tc>
          <w:tcPr>
            <w:tcW w:w="517" w:type="dxa"/>
            <w:shd w:val="clear" w:color="auto" w:fill="auto"/>
            <w:noWrap/>
            <w:vAlign w:val="center"/>
            <w:hideMark/>
          </w:tcPr>
          <w:p w14:paraId="6258BD95" w14:textId="629088DB" w:rsidR="00AE53A5" w:rsidRPr="00AD3C1D" w:rsidRDefault="00AE53A5" w:rsidP="00AD1326">
            <w:pPr>
              <w:jc w:val="center"/>
              <w:rPr>
                <w:rFonts w:cs="Times New Roman"/>
                <w:color w:val="000000"/>
                <w:sz w:val="22"/>
                <w:szCs w:val="22"/>
              </w:rPr>
            </w:pPr>
          </w:p>
        </w:tc>
        <w:tc>
          <w:tcPr>
            <w:tcW w:w="791" w:type="dxa"/>
            <w:shd w:val="clear" w:color="auto" w:fill="auto"/>
            <w:noWrap/>
            <w:vAlign w:val="center"/>
            <w:hideMark/>
          </w:tcPr>
          <w:p w14:paraId="016DD8FF" w14:textId="5DDF2681" w:rsidR="00AE53A5" w:rsidRPr="00AD3C1D" w:rsidRDefault="00AE53A5" w:rsidP="00AD1326">
            <w:pPr>
              <w:jc w:val="center"/>
              <w:rPr>
                <w:rFonts w:cs="Times New Roman"/>
                <w:color w:val="000000"/>
                <w:sz w:val="22"/>
                <w:szCs w:val="22"/>
              </w:rPr>
            </w:pPr>
          </w:p>
        </w:tc>
        <w:tc>
          <w:tcPr>
            <w:tcW w:w="870" w:type="dxa"/>
            <w:shd w:val="clear" w:color="auto" w:fill="auto"/>
            <w:noWrap/>
            <w:vAlign w:val="center"/>
            <w:hideMark/>
          </w:tcPr>
          <w:p w14:paraId="6E2A5645" w14:textId="54D500BF" w:rsidR="00AE53A5" w:rsidRPr="00AD3C1D" w:rsidRDefault="00AE53A5" w:rsidP="00AD1326">
            <w:pPr>
              <w:jc w:val="center"/>
              <w:rPr>
                <w:rFonts w:cs="Times New Roman"/>
                <w:color w:val="000000"/>
                <w:sz w:val="22"/>
                <w:szCs w:val="22"/>
              </w:rPr>
            </w:pPr>
          </w:p>
        </w:tc>
        <w:tc>
          <w:tcPr>
            <w:tcW w:w="1080" w:type="dxa"/>
            <w:vAlign w:val="center"/>
          </w:tcPr>
          <w:p w14:paraId="693C98A4" w14:textId="0A8A9015" w:rsidR="00AE53A5" w:rsidRPr="00AD3C1D" w:rsidRDefault="00AE53A5" w:rsidP="00AD1326">
            <w:pPr>
              <w:jc w:val="center"/>
              <w:rPr>
                <w:rFonts w:cs="Times New Roman"/>
                <w:color w:val="000000"/>
                <w:sz w:val="22"/>
                <w:szCs w:val="22"/>
              </w:rPr>
            </w:pPr>
          </w:p>
        </w:tc>
        <w:tc>
          <w:tcPr>
            <w:tcW w:w="540" w:type="dxa"/>
            <w:vAlign w:val="center"/>
          </w:tcPr>
          <w:p w14:paraId="54B8AF75" w14:textId="00C6304D" w:rsidR="00AE53A5" w:rsidRPr="00AD3C1D" w:rsidRDefault="00AE53A5" w:rsidP="00AD1326">
            <w:pPr>
              <w:jc w:val="center"/>
              <w:rPr>
                <w:rFonts w:cs="Times New Roman"/>
                <w:color w:val="000000"/>
                <w:sz w:val="22"/>
                <w:szCs w:val="22"/>
              </w:rPr>
            </w:pPr>
          </w:p>
        </w:tc>
        <w:tc>
          <w:tcPr>
            <w:tcW w:w="720" w:type="dxa"/>
            <w:vAlign w:val="center"/>
          </w:tcPr>
          <w:p w14:paraId="4C2FFA36" w14:textId="4E37B611" w:rsidR="00AE53A5" w:rsidRPr="00AD3C1D" w:rsidRDefault="00AE53A5" w:rsidP="00AD1326">
            <w:pPr>
              <w:jc w:val="center"/>
              <w:rPr>
                <w:rFonts w:cs="Times New Roman"/>
                <w:color w:val="000000"/>
                <w:sz w:val="22"/>
                <w:szCs w:val="22"/>
              </w:rPr>
            </w:pPr>
          </w:p>
        </w:tc>
        <w:tc>
          <w:tcPr>
            <w:tcW w:w="1597" w:type="dxa"/>
            <w:vAlign w:val="center"/>
          </w:tcPr>
          <w:p w14:paraId="679EDA3B" w14:textId="4A507794" w:rsidR="00AE53A5" w:rsidRPr="00AD3C1D" w:rsidRDefault="00AE53A5" w:rsidP="00AD1326">
            <w:pPr>
              <w:jc w:val="center"/>
              <w:rPr>
                <w:rFonts w:cs="Times New Roman"/>
                <w:color w:val="000000"/>
                <w:sz w:val="22"/>
                <w:szCs w:val="22"/>
              </w:rPr>
            </w:pPr>
          </w:p>
        </w:tc>
        <w:tc>
          <w:tcPr>
            <w:tcW w:w="1275" w:type="dxa"/>
            <w:vAlign w:val="center"/>
          </w:tcPr>
          <w:p w14:paraId="542709DC" w14:textId="0C084010" w:rsidR="00AE53A5" w:rsidRPr="00AD3C1D" w:rsidRDefault="00AE53A5" w:rsidP="00AD1326">
            <w:pPr>
              <w:jc w:val="center"/>
              <w:rPr>
                <w:rFonts w:cs="Times New Roman"/>
                <w:color w:val="000000"/>
                <w:sz w:val="22"/>
                <w:szCs w:val="22"/>
              </w:rPr>
            </w:pPr>
          </w:p>
        </w:tc>
        <w:tc>
          <w:tcPr>
            <w:tcW w:w="1276" w:type="dxa"/>
            <w:vAlign w:val="center"/>
          </w:tcPr>
          <w:p w14:paraId="78B2237F" w14:textId="338E4A61" w:rsidR="00AE53A5" w:rsidRPr="00AD3C1D" w:rsidRDefault="00AE53A5" w:rsidP="00AD1326">
            <w:pPr>
              <w:jc w:val="center"/>
              <w:rPr>
                <w:rFonts w:cs="Times New Roman"/>
                <w:color w:val="000000"/>
                <w:sz w:val="22"/>
                <w:szCs w:val="22"/>
              </w:rPr>
            </w:pPr>
          </w:p>
        </w:tc>
        <w:tc>
          <w:tcPr>
            <w:tcW w:w="1588" w:type="dxa"/>
            <w:shd w:val="clear" w:color="auto" w:fill="auto"/>
            <w:noWrap/>
            <w:vAlign w:val="center"/>
            <w:hideMark/>
          </w:tcPr>
          <w:p w14:paraId="6508B286" w14:textId="74C8374A" w:rsidR="00AE53A5" w:rsidRPr="00AD3C1D" w:rsidRDefault="00AE53A5" w:rsidP="00AD1326">
            <w:pPr>
              <w:jc w:val="center"/>
              <w:rPr>
                <w:rFonts w:cs="Times New Roman"/>
                <w:color w:val="000000"/>
                <w:sz w:val="22"/>
                <w:szCs w:val="22"/>
              </w:rPr>
            </w:pPr>
          </w:p>
        </w:tc>
      </w:tr>
      <w:tr w:rsidR="00AE53A5" w:rsidRPr="00AD3C1D" w14:paraId="601C93A0" w14:textId="467F38EE" w:rsidTr="00AD1326">
        <w:trPr>
          <w:trHeight w:val="300"/>
          <w:jc w:val="center"/>
        </w:trPr>
        <w:tc>
          <w:tcPr>
            <w:tcW w:w="663" w:type="dxa"/>
            <w:shd w:val="clear" w:color="auto" w:fill="auto"/>
            <w:vAlign w:val="center"/>
            <w:hideMark/>
          </w:tcPr>
          <w:p w14:paraId="6AD647E0" w14:textId="14B64F6D" w:rsidR="00AE53A5" w:rsidRPr="00AD3C1D" w:rsidRDefault="00AE53A5" w:rsidP="00AB0EE3">
            <w:pPr>
              <w:jc w:val="center"/>
              <w:rPr>
                <w:rFonts w:cs="Times New Roman"/>
                <w:color w:val="000000"/>
                <w:sz w:val="22"/>
                <w:szCs w:val="22"/>
              </w:rPr>
            </w:pPr>
            <w:r w:rsidRPr="00AD3C1D">
              <w:rPr>
                <w:rFonts w:cs="Times New Roman"/>
                <w:color w:val="000000"/>
                <w:sz w:val="22"/>
                <w:szCs w:val="22"/>
              </w:rPr>
              <w:t>2013</w:t>
            </w:r>
          </w:p>
        </w:tc>
        <w:tc>
          <w:tcPr>
            <w:tcW w:w="826" w:type="dxa"/>
            <w:shd w:val="clear" w:color="auto" w:fill="auto"/>
            <w:vAlign w:val="center"/>
            <w:hideMark/>
          </w:tcPr>
          <w:p w14:paraId="39905DA1" w14:textId="3111C7EA" w:rsidR="00AE53A5" w:rsidRPr="00AD3C1D" w:rsidRDefault="00AE53A5" w:rsidP="00AD1326">
            <w:pPr>
              <w:jc w:val="center"/>
              <w:rPr>
                <w:rFonts w:cs="Times New Roman"/>
                <w:color w:val="000000"/>
                <w:sz w:val="22"/>
                <w:szCs w:val="22"/>
              </w:rPr>
            </w:pPr>
          </w:p>
        </w:tc>
        <w:tc>
          <w:tcPr>
            <w:tcW w:w="647" w:type="dxa"/>
            <w:shd w:val="clear" w:color="auto" w:fill="auto"/>
            <w:noWrap/>
            <w:vAlign w:val="center"/>
            <w:hideMark/>
          </w:tcPr>
          <w:p w14:paraId="7264A9B3" w14:textId="122F2225" w:rsidR="00AE53A5" w:rsidRPr="00AD3C1D" w:rsidRDefault="00AE53A5" w:rsidP="00AD1326">
            <w:pPr>
              <w:jc w:val="center"/>
              <w:rPr>
                <w:rFonts w:cs="Times New Roman"/>
                <w:color w:val="000000"/>
                <w:sz w:val="22"/>
                <w:szCs w:val="22"/>
              </w:rPr>
            </w:pPr>
          </w:p>
        </w:tc>
        <w:tc>
          <w:tcPr>
            <w:tcW w:w="467" w:type="dxa"/>
            <w:shd w:val="clear" w:color="auto" w:fill="auto"/>
            <w:noWrap/>
            <w:vAlign w:val="center"/>
            <w:hideMark/>
          </w:tcPr>
          <w:p w14:paraId="1ACF2B6B" w14:textId="353D9984" w:rsidR="00AE53A5" w:rsidRPr="00AD3C1D" w:rsidRDefault="00AE53A5" w:rsidP="00AD1326">
            <w:pPr>
              <w:jc w:val="center"/>
              <w:rPr>
                <w:rFonts w:cs="Times New Roman"/>
                <w:color w:val="000000"/>
                <w:sz w:val="22"/>
                <w:szCs w:val="22"/>
              </w:rPr>
            </w:pPr>
          </w:p>
        </w:tc>
        <w:tc>
          <w:tcPr>
            <w:tcW w:w="517" w:type="dxa"/>
            <w:shd w:val="clear" w:color="auto" w:fill="auto"/>
            <w:noWrap/>
            <w:vAlign w:val="center"/>
            <w:hideMark/>
          </w:tcPr>
          <w:p w14:paraId="18C17739" w14:textId="17374003" w:rsidR="00AE53A5" w:rsidRPr="00AD3C1D" w:rsidRDefault="00AE53A5" w:rsidP="00AD1326">
            <w:pPr>
              <w:jc w:val="center"/>
              <w:rPr>
                <w:rFonts w:cs="Times New Roman"/>
                <w:color w:val="000000"/>
                <w:sz w:val="22"/>
                <w:szCs w:val="22"/>
              </w:rPr>
            </w:pPr>
          </w:p>
        </w:tc>
        <w:tc>
          <w:tcPr>
            <w:tcW w:w="791" w:type="dxa"/>
            <w:shd w:val="clear" w:color="auto" w:fill="auto"/>
            <w:noWrap/>
            <w:vAlign w:val="center"/>
            <w:hideMark/>
          </w:tcPr>
          <w:p w14:paraId="510786E5" w14:textId="3D9F6B83" w:rsidR="00AE53A5" w:rsidRPr="00AD3C1D" w:rsidRDefault="00AE53A5" w:rsidP="00AD1326">
            <w:pPr>
              <w:jc w:val="center"/>
              <w:rPr>
                <w:rFonts w:cs="Times New Roman"/>
                <w:color w:val="000000"/>
                <w:sz w:val="22"/>
                <w:szCs w:val="22"/>
              </w:rPr>
            </w:pPr>
          </w:p>
        </w:tc>
        <w:tc>
          <w:tcPr>
            <w:tcW w:w="870" w:type="dxa"/>
            <w:shd w:val="clear" w:color="auto" w:fill="auto"/>
            <w:noWrap/>
            <w:vAlign w:val="center"/>
            <w:hideMark/>
          </w:tcPr>
          <w:p w14:paraId="28CEDA15" w14:textId="27EC51D0" w:rsidR="00AE53A5" w:rsidRPr="00AD3C1D" w:rsidRDefault="00AE53A5" w:rsidP="00AD1326">
            <w:pPr>
              <w:jc w:val="center"/>
              <w:rPr>
                <w:rFonts w:cs="Times New Roman"/>
                <w:color w:val="000000"/>
                <w:sz w:val="22"/>
                <w:szCs w:val="22"/>
              </w:rPr>
            </w:pPr>
          </w:p>
        </w:tc>
        <w:tc>
          <w:tcPr>
            <w:tcW w:w="1080" w:type="dxa"/>
            <w:vAlign w:val="center"/>
          </w:tcPr>
          <w:p w14:paraId="229117C5" w14:textId="300B6E82" w:rsidR="00AE53A5" w:rsidRPr="00AD3C1D" w:rsidRDefault="00AE53A5" w:rsidP="00AD1326">
            <w:pPr>
              <w:jc w:val="center"/>
              <w:rPr>
                <w:rFonts w:cs="Times New Roman"/>
                <w:color w:val="000000"/>
                <w:sz w:val="22"/>
                <w:szCs w:val="22"/>
              </w:rPr>
            </w:pPr>
          </w:p>
        </w:tc>
        <w:tc>
          <w:tcPr>
            <w:tcW w:w="540" w:type="dxa"/>
            <w:vAlign w:val="center"/>
          </w:tcPr>
          <w:p w14:paraId="3349A6A0" w14:textId="419B31D1" w:rsidR="00AE53A5" w:rsidRPr="00AD3C1D" w:rsidRDefault="00AE53A5" w:rsidP="00AD1326">
            <w:pPr>
              <w:jc w:val="center"/>
              <w:rPr>
                <w:rFonts w:cs="Times New Roman"/>
                <w:color w:val="000000"/>
                <w:sz w:val="22"/>
                <w:szCs w:val="22"/>
              </w:rPr>
            </w:pPr>
          </w:p>
        </w:tc>
        <w:tc>
          <w:tcPr>
            <w:tcW w:w="720" w:type="dxa"/>
            <w:vAlign w:val="center"/>
          </w:tcPr>
          <w:p w14:paraId="2B8A1B99" w14:textId="79D2E86D" w:rsidR="00AE53A5" w:rsidRPr="00AD3C1D" w:rsidRDefault="00AE53A5" w:rsidP="00AD1326">
            <w:pPr>
              <w:jc w:val="center"/>
              <w:rPr>
                <w:rFonts w:cs="Times New Roman"/>
                <w:color w:val="000000"/>
                <w:sz w:val="22"/>
                <w:szCs w:val="22"/>
              </w:rPr>
            </w:pPr>
          </w:p>
        </w:tc>
        <w:tc>
          <w:tcPr>
            <w:tcW w:w="1597" w:type="dxa"/>
            <w:vAlign w:val="center"/>
          </w:tcPr>
          <w:p w14:paraId="6C517D65" w14:textId="2B2BA512" w:rsidR="00AE53A5" w:rsidRPr="00AD3C1D" w:rsidRDefault="00AE53A5" w:rsidP="00AD1326">
            <w:pPr>
              <w:jc w:val="center"/>
              <w:rPr>
                <w:rFonts w:cs="Times New Roman"/>
                <w:color w:val="000000"/>
                <w:sz w:val="22"/>
                <w:szCs w:val="22"/>
              </w:rPr>
            </w:pPr>
          </w:p>
        </w:tc>
        <w:tc>
          <w:tcPr>
            <w:tcW w:w="1275" w:type="dxa"/>
            <w:vAlign w:val="center"/>
          </w:tcPr>
          <w:p w14:paraId="0D446A1B" w14:textId="4468669A" w:rsidR="00AE53A5" w:rsidRPr="00AD3C1D" w:rsidRDefault="00AE53A5" w:rsidP="00AD1326">
            <w:pPr>
              <w:jc w:val="center"/>
              <w:rPr>
                <w:rFonts w:cs="Times New Roman"/>
                <w:color w:val="000000"/>
                <w:sz w:val="22"/>
                <w:szCs w:val="22"/>
              </w:rPr>
            </w:pPr>
          </w:p>
        </w:tc>
        <w:tc>
          <w:tcPr>
            <w:tcW w:w="1276" w:type="dxa"/>
            <w:vAlign w:val="center"/>
          </w:tcPr>
          <w:p w14:paraId="14A73C31" w14:textId="7434EB39" w:rsidR="00AE53A5" w:rsidRPr="00AD3C1D" w:rsidRDefault="00AE53A5" w:rsidP="00AD1326">
            <w:pPr>
              <w:jc w:val="center"/>
              <w:rPr>
                <w:rFonts w:cs="Times New Roman"/>
                <w:color w:val="000000"/>
                <w:sz w:val="22"/>
                <w:szCs w:val="22"/>
              </w:rPr>
            </w:pPr>
          </w:p>
        </w:tc>
        <w:tc>
          <w:tcPr>
            <w:tcW w:w="1588" w:type="dxa"/>
            <w:shd w:val="clear" w:color="auto" w:fill="auto"/>
            <w:noWrap/>
            <w:vAlign w:val="center"/>
            <w:hideMark/>
          </w:tcPr>
          <w:p w14:paraId="6EBCE7FC" w14:textId="2D30DC46" w:rsidR="00AE53A5" w:rsidRPr="00AD3C1D" w:rsidRDefault="00AE53A5" w:rsidP="00AD1326">
            <w:pPr>
              <w:jc w:val="center"/>
              <w:rPr>
                <w:rFonts w:cs="Times New Roman"/>
                <w:color w:val="000000"/>
                <w:sz w:val="22"/>
                <w:szCs w:val="22"/>
              </w:rPr>
            </w:pPr>
          </w:p>
        </w:tc>
      </w:tr>
      <w:tr w:rsidR="00AE53A5" w:rsidRPr="00AD3C1D" w14:paraId="469AAF31" w14:textId="10BC4AA2" w:rsidTr="00AD1326">
        <w:trPr>
          <w:trHeight w:val="300"/>
          <w:jc w:val="center"/>
        </w:trPr>
        <w:tc>
          <w:tcPr>
            <w:tcW w:w="663" w:type="dxa"/>
            <w:shd w:val="clear" w:color="auto" w:fill="auto"/>
            <w:vAlign w:val="center"/>
            <w:hideMark/>
          </w:tcPr>
          <w:p w14:paraId="32CF33D3" w14:textId="77777777" w:rsidR="00AE53A5" w:rsidRDefault="00AE53A5" w:rsidP="00AB0EE3">
            <w:pPr>
              <w:jc w:val="center"/>
              <w:rPr>
                <w:rFonts w:cs="Times New Roman"/>
                <w:color w:val="000000"/>
                <w:sz w:val="22"/>
                <w:szCs w:val="22"/>
              </w:rPr>
            </w:pPr>
            <w:r w:rsidRPr="00AD3C1D">
              <w:rPr>
                <w:rFonts w:cs="Times New Roman"/>
                <w:color w:val="000000"/>
                <w:sz w:val="22"/>
                <w:szCs w:val="22"/>
              </w:rPr>
              <w:t>2014</w:t>
            </w:r>
          </w:p>
          <w:p w14:paraId="6209ECC1" w14:textId="77777777" w:rsidR="00E715FF" w:rsidRDefault="00E715FF" w:rsidP="00AB0EE3">
            <w:pPr>
              <w:jc w:val="center"/>
              <w:rPr>
                <w:rFonts w:cs="Times New Roman"/>
                <w:color w:val="000000"/>
                <w:sz w:val="22"/>
                <w:szCs w:val="22"/>
              </w:rPr>
            </w:pPr>
            <w:r>
              <w:rPr>
                <w:rFonts w:cs="Times New Roman"/>
                <w:color w:val="000000"/>
                <w:sz w:val="22"/>
                <w:szCs w:val="22"/>
              </w:rPr>
              <w:t>2015</w:t>
            </w:r>
          </w:p>
          <w:p w14:paraId="43583C50" w14:textId="7DC762F3" w:rsidR="00E715FF" w:rsidRPr="00AD3C1D" w:rsidRDefault="00E715FF" w:rsidP="00AB0EE3">
            <w:pPr>
              <w:jc w:val="center"/>
              <w:rPr>
                <w:rFonts w:cs="Times New Roman"/>
                <w:color w:val="000000"/>
                <w:sz w:val="22"/>
                <w:szCs w:val="22"/>
              </w:rPr>
            </w:pPr>
            <w:r>
              <w:rPr>
                <w:rFonts w:cs="Times New Roman"/>
                <w:color w:val="000000"/>
                <w:sz w:val="22"/>
                <w:szCs w:val="22"/>
              </w:rPr>
              <w:t>2016</w:t>
            </w:r>
          </w:p>
        </w:tc>
        <w:tc>
          <w:tcPr>
            <w:tcW w:w="826" w:type="dxa"/>
            <w:shd w:val="clear" w:color="auto" w:fill="auto"/>
            <w:vAlign w:val="center"/>
            <w:hideMark/>
          </w:tcPr>
          <w:p w14:paraId="2B0EA513" w14:textId="09F337F8" w:rsidR="00AE53A5" w:rsidRPr="00AD3C1D" w:rsidRDefault="00AE53A5" w:rsidP="00AD1326">
            <w:pPr>
              <w:jc w:val="center"/>
              <w:rPr>
                <w:rFonts w:cs="Times New Roman"/>
                <w:color w:val="000000"/>
                <w:sz w:val="22"/>
                <w:szCs w:val="22"/>
              </w:rPr>
            </w:pPr>
          </w:p>
        </w:tc>
        <w:tc>
          <w:tcPr>
            <w:tcW w:w="647" w:type="dxa"/>
            <w:shd w:val="clear" w:color="auto" w:fill="auto"/>
            <w:noWrap/>
            <w:vAlign w:val="center"/>
            <w:hideMark/>
          </w:tcPr>
          <w:p w14:paraId="6BDFA5D6" w14:textId="52B6E41C" w:rsidR="00AE53A5" w:rsidRPr="00AD3C1D" w:rsidRDefault="00AE53A5" w:rsidP="00AD1326">
            <w:pPr>
              <w:jc w:val="center"/>
              <w:rPr>
                <w:rFonts w:cs="Times New Roman"/>
                <w:color w:val="000000"/>
                <w:sz w:val="22"/>
                <w:szCs w:val="22"/>
              </w:rPr>
            </w:pPr>
          </w:p>
        </w:tc>
        <w:tc>
          <w:tcPr>
            <w:tcW w:w="467" w:type="dxa"/>
            <w:shd w:val="clear" w:color="auto" w:fill="auto"/>
            <w:noWrap/>
            <w:vAlign w:val="center"/>
            <w:hideMark/>
          </w:tcPr>
          <w:p w14:paraId="7DE9FE12" w14:textId="4D59D6CB" w:rsidR="00AE53A5" w:rsidRPr="00AD3C1D" w:rsidRDefault="00AE53A5" w:rsidP="00AD1326">
            <w:pPr>
              <w:jc w:val="center"/>
              <w:rPr>
                <w:rFonts w:cs="Times New Roman"/>
                <w:color w:val="000000"/>
                <w:sz w:val="22"/>
                <w:szCs w:val="22"/>
              </w:rPr>
            </w:pPr>
          </w:p>
        </w:tc>
        <w:tc>
          <w:tcPr>
            <w:tcW w:w="517" w:type="dxa"/>
            <w:shd w:val="clear" w:color="auto" w:fill="auto"/>
            <w:noWrap/>
            <w:vAlign w:val="center"/>
            <w:hideMark/>
          </w:tcPr>
          <w:p w14:paraId="14C4F825" w14:textId="0A9214AC" w:rsidR="00AE53A5" w:rsidRPr="00AD3C1D" w:rsidRDefault="00AE53A5" w:rsidP="00AD1326">
            <w:pPr>
              <w:jc w:val="center"/>
              <w:rPr>
                <w:rFonts w:cs="Times New Roman"/>
                <w:color w:val="000000"/>
                <w:sz w:val="22"/>
                <w:szCs w:val="22"/>
              </w:rPr>
            </w:pPr>
          </w:p>
        </w:tc>
        <w:tc>
          <w:tcPr>
            <w:tcW w:w="791" w:type="dxa"/>
            <w:shd w:val="clear" w:color="auto" w:fill="auto"/>
            <w:noWrap/>
            <w:vAlign w:val="center"/>
            <w:hideMark/>
          </w:tcPr>
          <w:p w14:paraId="637063CE" w14:textId="212FC5AE" w:rsidR="00AE53A5" w:rsidRPr="00AD3C1D" w:rsidRDefault="00AE53A5" w:rsidP="00AD1326">
            <w:pPr>
              <w:jc w:val="center"/>
              <w:rPr>
                <w:rFonts w:cs="Times New Roman"/>
                <w:color w:val="000000"/>
                <w:sz w:val="22"/>
                <w:szCs w:val="22"/>
              </w:rPr>
            </w:pPr>
          </w:p>
        </w:tc>
        <w:tc>
          <w:tcPr>
            <w:tcW w:w="870" w:type="dxa"/>
            <w:shd w:val="clear" w:color="auto" w:fill="auto"/>
            <w:noWrap/>
            <w:vAlign w:val="center"/>
            <w:hideMark/>
          </w:tcPr>
          <w:p w14:paraId="69B1B0CC" w14:textId="40BF6AB8" w:rsidR="00AE53A5" w:rsidRPr="00AD3C1D" w:rsidRDefault="00AE53A5" w:rsidP="00AD1326">
            <w:pPr>
              <w:jc w:val="center"/>
              <w:rPr>
                <w:rFonts w:cs="Times New Roman"/>
                <w:color w:val="000000"/>
                <w:sz w:val="22"/>
                <w:szCs w:val="22"/>
              </w:rPr>
            </w:pPr>
          </w:p>
        </w:tc>
        <w:tc>
          <w:tcPr>
            <w:tcW w:w="1080" w:type="dxa"/>
            <w:vAlign w:val="center"/>
          </w:tcPr>
          <w:p w14:paraId="60D86F94" w14:textId="0A6DEBC4" w:rsidR="00AE53A5" w:rsidRPr="00AD3C1D" w:rsidRDefault="00AE53A5" w:rsidP="00AD1326">
            <w:pPr>
              <w:jc w:val="center"/>
              <w:rPr>
                <w:rFonts w:cs="Times New Roman"/>
                <w:color w:val="000000"/>
                <w:sz w:val="22"/>
                <w:szCs w:val="22"/>
              </w:rPr>
            </w:pPr>
          </w:p>
        </w:tc>
        <w:tc>
          <w:tcPr>
            <w:tcW w:w="540" w:type="dxa"/>
            <w:vAlign w:val="center"/>
          </w:tcPr>
          <w:p w14:paraId="6A3D6910" w14:textId="35FA664A" w:rsidR="00AE53A5" w:rsidRPr="00AD3C1D" w:rsidRDefault="00AE53A5" w:rsidP="00AD1326">
            <w:pPr>
              <w:jc w:val="center"/>
              <w:rPr>
                <w:rFonts w:cs="Times New Roman"/>
                <w:color w:val="000000"/>
                <w:sz w:val="22"/>
                <w:szCs w:val="22"/>
              </w:rPr>
            </w:pPr>
          </w:p>
        </w:tc>
        <w:tc>
          <w:tcPr>
            <w:tcW w:w="720" w:type="dxa"/>
            <w:vAlign w:val="center"/>
          </w:tcPr>
          <w:p w14:paraId="50F48505" w14:textId="6233058A" w:rsidR="00AE53A5" w:rsidRPr="00AD3C1D" w:rsidRDefault="00AE53A5" w:rsidP="00AD1326">
            <w:pPr>
              <w:jc w:val="center"/>
              <w:rPr>
                <w:rFonts w:cs="Times New Roman"/>
                <w:color w:val="000000"/>
                <w:sz w:val="22"/>
                <w:szCs w:val="22"/>
              </w:rPr>
            </w:pPr>
          </w:p>
        </w:tc>
        <w:tc>
          <w:tcPr>
            <w:tcW w:w="1597" w:type="dxa"/>
            <w:vAlign w:val="center"/>
          </w:tcPr>
          <w:p w14:paraId="4F9FF478" w14:textId="5A68651C" w:rsidR="00AE53A5" w:rsidRPr="00AD3C1D" w:rsidRDefault="00AE53A5" w:rsidP="00AD1326">
            <w:pPr>
              <w:jc w:val="center"/>
              <w:rPr>
                <w:rFonts w:cs="Times New Roman"/>
                <w:color w:val="000000"/>
                <w:sz w:val="22"/>
                <w:szCs w:val="22"/>
              </w:rPr>
            </w:pPr>
          </w:p>
        </w:tc>
        <w:tc>
          <w:tcPr>
            <w:tcW w:w="1275" w:type="dxa"/>
            <w:vAlign w:val="center"/>
          </w:tcPr>
          <w:p w14:paraId="46728FC3" w14:textId="71FBC52D" w:rsidR="00AE53A5" w:rsidRPr="00AD3C1D" w:rsidRDefault="00AE53A5" w:rsidP="00AD1326">
            <w:pPr>
              <w:jc w:val="center"/>
              <w:rPr>
                <w:rFonts w:cs="Times New Roman"/>
                <w:color w:val="000000"/>
                <w:sz w:val="22"/>
                <w:szCs w:val="22"/>
              </w:rPr>
            </w:pPr>
          </w:p>
        </w:tc>
        <w:tc>
          <w:tcPr>
            <w:tcW w:w="1276" w:type="dxa"/>
            <w:vAlign w:val="center"/>
          </w:tcPr>
          <w:p w14:paraId="34020275" w14:textId="62C83FAA" w:rsidR="00AE53A5" w:rsidRPr="00AD3C1D" w:rsidRDefault="00AE53A5" w:rsidP="00AD1326">
            <w:pPr>
              <w:jc w:val="center"/>
              <w:rPr>
                <w:rFonts w:cs="Times New Roman"/>
                <w:color w:val="000000"/>
                <w:sz w:val="22"/>
                <w:szCs w:val="22"/>
              </w:rPr>
            </w:pPr>
          </w:p>
        </w:tc>
        <w:tc>
          <w:tcPr>
            <w:tcW w:w="1588" w:type="dxa"/>
            <w:shd w:val="clear" w:color="auto" w:fill="auto"/>
            <w:noWrap/>
            <w:vAlign w:val="center"/>
            <w:hideMark/>
          </w:tcPr>
          <w:p w14:paraId="4C251B72" w14:textId="373F4163" w:rsidR="00AE53A5" w:rsidRPr="00AD3C1D" w:rsidRDefault="00AE53A5" w:rsidP="00AD1326">
            <w:pPr>
              <w:jc w:val="center"/>
              <w:rPr>
                <w:rFonts w:cs="Times New Roman"/>
                <w:color w:val="000000"/>
                <w:sz w:val="22"/>
                <w:szCs w:val="22"/>
              </w:rPr>
            </w:pPr>
          </w:p>
        </w:tc>
      </w:tr>
    </w:tbl>
    <w:p w14:paraId="2EAFDD9A" w14:textId="77777777" w:rsidR="00AD1326" w:rsidRDefault="00AD1326">
      <w:pPr>
        <w:rPr>
          <w:b/>
          <w:sz w:val="24"/>
          <w:szCs w:val="28"/>
        </w:rPr>
      </w:pPr>
      <w:r>
        <w:br w:type="page"/>
      </w:r>
    </w:p>
    <w:p w14:paraId="0CBAC8B9" w14:textId="4F5FE0ED" w:rsidR="00ED5F76" w:rsidRDefault="00ED5F76" w:rsidP="00AE53A5">
      <w:pPr>
        <w:pStyle w:val="Heading2"/>
        <w:jc w:val="left"/>
      </w:pPr>
    </w:p>
    <w:p w14:paraId="15A8E9B0" w14:textId="77777777" w:rsidR="00ED5F76" w:rsidRDefault="00ED5F76" w:rsidP="00AE53A5">
      <w:pPr>
        <w:pStyle w:val="Heading2"/>
        <w:jc w:val="left"/>
      </w:pPr>
    </w:p>
    <w:p w14:paraId="1F248DC7" w14:textId="77777777" w:rsidR="00ED5F76" w:rsidRDefault="00ED5F76" w:rsidP="00AE53A5">
      <w:pPr>
        <w:pStyle w:val="Heading2"/>
        <w:jc w:val="left"/>
      </w:pPr>
    </w:p>
    <w:p w14:paraId="3B81A446" w14:textId="1F9C2DCA" w:rsidR="00AE53A5" w:rsidRDefault="00ED5F76" w:rsidP="00AE53A5">
      <w:pPr>
        <w:pStyle w:val="Heading2"/>
        <w:jc w:val="left"/>
      </w:pPr>
      <w:r>
        <w:t>T</w:t>
      </w:r>
      <w:r w:rsidR="00AE53A5">
        <w:t>able 2a (65+). Yearly incidence of 1</w:t>
      </w:r>
      <w:r w:rsidR="00AE53A5" w:rsidRPr="00A976B4">
        <w:rPr>
          <w:vertAlign w:val="superscript"/>
        </w:rPr>
        <w:t>st</w:t>
      </w:r>
      <w:r w:rsidR="00AE53A5">
        <w:t xml:space="preserve"> ASCVD event in Ontario, by year, </w:t>
      </w:r>
      <w:r w:rsidR="00A50E0F">
        <w:t>FY 2005/06 to 2015/16</w:t>
      </w:r>
      <w:r w:rsidR="00AE53A5">
        <w:t xml:space="preserve"> – for patients 65+ years of age</w:t>
      </w:r>
    </w:p>
    <w:p w14:paraId="09FD3F4A" w14:textId="77777777" w:rsidR="00A4414A" w:rsidRPr="0073378F" w:rsidRDefault="00A4414A" w:rsidP="00A4414A">
      <w:r>
        <w:t>*</w:t>
      </w:r>
      <w:r w:rsidRPr="0073378F">
        <w:rPr>
          <w:i/>
        </w:rPr>
        <w:t>please include numerator and denominator</w:t>
      </w:r>
    </w:p>
    <w:p w14:paraId="4B9ABACE" w14:textId="77777777" w:rsidR="00A4414A" w:rsidRPr="00A4414A" w:rsidRDefault="00A4414A" w:rsidP="00A4414A"/>
    <w:p w14:paraId="7787F35C" w14:textId="385CD9D8" w:rsidR="00AE53A5" w:rsidRPr="00F4186D" w:rsidRDefault="00AE53A5" w:rsidP="00AE53A5"/>
    <w:tbl>
      <w:tblPr>
        <w:tblW w:w="12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826"/>
        <w:gridCol w:w="647"/>
        <w:gridCol w:w="467"/>
        <w:gridCol w:w="517"/>
        <w:gridCol w:w="804"/>
        <w:gridCol w:w="849"/>
        <w:gridCol w:w="1081"/>
        <w:gridCol w:w="512"/>
        <w:gridCol w:w="720"/>
        <w:gridCol w:w="1619"/>
        <w:gridCol w:w="1275"/>
        <w:gridCol w:w="1276"/>
        <w:gridCol w:w="1638"/>
      </w:tblGrid>
      <w:tr w:rsidR="00AE53A5" w:rsidRPr="00AD3C1D" w14:paraId="65B95196" w14:textId="4D0FBB5F" w:rsidTr="007A26EF">
        <w:trPr>
          <w:trHeight w:val="300"/>
          <w:jc w:val="center"/>
        </w:trPr>
        <w:tc>
          <w:tcPr>
            <w:tcW w:w="663" w:type="dxa"/>
            <w:vMerge w:val="restart"/>
            <w:shd w:val="clear" w:color="000000" w:fill="F2F2F2"/>
            <w:vAlign w:val="center"/>
            <w:hideMark/>
          </w:tcPr>
          <w:p w14:paraId="358FF9C6" w14:textId="62454026" w:rsidR="00AE53A5" w:rsidRPr="00AD3C1D" w:rsidRDefault="00AE53A5" w:rsidP="00AB0EE3">
            <w:pPr>
              <w:jc w:val="center"/>
              <w:rPr>
                <w:rFonts w:cs="Times New Roman"/>
                <w:b/>
                <w:bCs/>
                <w:color w:val="000000"/>
                <w:sz w:val="22"/>
                <w:szCs w:val="22"/>
              </w:rPr>
            </w:pPr>
            <w:r w:rsidRPr="00AD3C1D">
              <w:rPr>
                <w:rFonts w:cs="Times New Roman"/>
                <w:b/>
                <w:bCs/>
                <w:color w:val="000000"/>
                <w:sz w:val="22"/>
                <w:szCs w:val="22"/>
              </w:rPr>
              <w:t>Year</w:t>
            </w:r>
          </w:p>
        </w:tc>
        <w:tc>
          <w:tcPr>
            <w:tcW w:w="12231" w:type="dxa"/>
            <w:gridSpan w:val="13"/>
            <w:shd w:val="clear" w:color="000000" w:fill="F2F2F2"/>
          </w:tcPr>
          <w:p w14:paraId="6F6DE363" w14:textId="3D53A5E3" w:rsidR="00AE53A5" w:rsidRPr="00AD3C1D" w:rsidRDefault="00AE53A5" w:rsidP="00AB0EE3">
            <w:pPr>
              <w:jc w:val="center"/>
              <w:rPr>
                <w:rFonts w:cs="Times New Roman"/>
                <w:b/>
                <w:bCs/>
                <w:color w:val="000000"/>
                <w:sz w:val="22"/>
                <w:szCs w:val="22"/>
              </w:rPr>
            </w:pPr>
            <w:r w:rsidRPr="00AD3C1D">
              <w:rPr>
                <w:rFonts w:cs="Times New Roman"/>
                <w:b/>
                <w:bCs/>
                <w:color w:val="000000"/>
                <w:sz w:val="22"/>
                <w:szCs w:val="22"/>
              </w:rPr>
              <w:t>Yearly incidence (per 1,000 individuals) with 95% CI’s   </w:t>
            </w:r>
          </w:p>
        </w:tc>
      </w:tr>
      <w:tr w:rsidR="00ED5F76" w:rsidRPr="00AD3C1D" w14:paraId="5ED2D87B" w14:textId="5023361D" w:rsidTr="007A26EF">
        <w:trPr>
          <w:trHeight w:val="300"/>
          <w:jc w:val="center"/>
        </w:trPr>
        <w:tc>
          <w:tcPr>
            <w:tcW w:w="663" w:type="dxa"/>
            <w:vMerge/>
            <w:vAlign w:val="center"/>
            <w:hideMark/>
          </w:tcPr>
          <w:p w14:paraId="117BD4D1" w14:textId="6F941768" w:rsidR="00ED5F76" w:rsidRPr="00AD3C1D" w:rsidRDefault="00ED5F76" w:rsidP="00AB0EE3">
            <w:pPr>
              <w:rPr>
                <w:rFonts w:cs="Times New Roman"/>
                <w:b/>
                <w:bCs/>
                <w:color w:val="000000"/>
                <w:sz w:val="22"/>
                <w:szCs w:val="22"/>
              </w:rPr>
            </w:pPr>
          </w:p>
        </w:tc>
        <w:tc>
          <w:tcPr>
            <w:tcW w:w="826" w:type="dxa"/>
            <w:shd w:val="clear" w:color="000000" w:fill="F2F2F2"/>
            <w:vAlign w:val="center"/>
            <w:hideMark/>
          </w:tcPr>
          <w:p w14:paraId="56A009ED" w14:textId="496FE243" w:rsidR="00ED5F76" w:rsidRPr="00AD3C1D" w:rsidRDefault="00ED5F76" w:rsidP="00AB0EE3">
            <w:pPr>
              <w:jc w:val="center"/>
              <w:rPr>
                <w:rFonts w:cs="Times New Roman"/>
                <w:b/>
                <w:bCs/>
                <w:color w:val="000000"/>
                <w:sz w:val="22"/>
                <w:szCs w:val="22"/>
              </w:rPr>
            </w:pPr>
            <w:r w:rsidRPr="00AD1326">
              <w:rPr>
                <w:rFonts w:cs="Times New Roman"/>
                <w:b/>
                <w:bCs/>
                <w:color w:val="000000"/>
              </w:rPr>
              <w:t>All events</w:t>
            </w:r>
          </w:p>
        </w:tc>
        <w:tc>
          <w:tcPr>
            <w:tcW w:w="647" w:type="dxa"/>
            <w:shd w:val="clear" w:color="000000" w:fill="F2F2F2"/>
            <w:noWrap/>
            <w:vAlign w:val="center"/>
            <w:hideMark/>
          </w:tcPr>
          <w:p w14:paraId="54A9A52F" w14:textId="3A450CFE" w:rsidR="00ED5F76" w:rsidRPr="00AD3C1D" w:rsidRDefault="00ED5F76" w:rsidP="00AB0EE3">
            <w:pPr>
              <w:jc w:val="center"/>
              <w:rPr>
                <w:rFonts w:cs="Times New Roman"/>
                <w:b/>
                <w:bCs/>
                <w:color w:val="000000"/>
                <w:sz w:val="22"/>
                <w:szCs w:val="22"/>
              </w:rPr>
            </w:pPr>
            <w:r w:rsidRPr="00AD1326">
              <w:rPr>
                <w:rFonts w:cs="Times New Roman"/>
                <w:b/>
                <w:bCs/>
                <w:color w:val="000000"/>
              </w:rPr>
              <w:t>PAD</w:t>
            </w:r>
          </w:p>
        </w:tc>
        <w:tc>
          <w:tcPr>
            <w:tcW w:w="467" w:type="dxa"/>
            <w:shd w:val="clear" w:color="000000" w:fill="F2F2F2"/>
            <w:noWrap/>
            <w:vAlign w:val="center"/>
            <w:hideMark/>
          </w:tcPr>
          <w:p w14:paraId="0B32DEFC" w14:textId="3A8C6AA1" w:rsidR="00ED5F76" w:rsidRPr="00AD3C1D" w:rsidRDefault="00ED5F76" w:rsidP="00AB0EE3">
            <w:pPr>
              <w:jc w:val="center"/>
              <w:rPr>
                <w:rFonts w:cs="Times New Roman"/>
                <w:b/>
                <w:bCs/>
                <w:color w:val="000000"/>
                <w:sz w:val="22"/>
                <w:szCs w:val="22"/>
              </w:rPr>
            </w:pPr>
            <w:r w:rsidRPr="00AD1326">
              <w:rPr>
                <w:rFonts w:cs="Times New Roman"/>
                <w:b/>
                <w:bCs/>
                <w:color w:val="000000"/>
              </w:rPr>
              <w:t>MI</w:t>
            </w:r>
          </w:p>
        </w:tc>
        <w:tc>
          <w:tcPr>
            <w:tcW w:w="517" w:type="dxa"/>
            <w:shd w:val="clear" w:color="000000" w:fill="F2F2F2"/>
            <w:noWrap/>
            <w:vAlign w:val="center"/>
            <w:hideMark/>
          </w:tcPr>
          <w:p w14:paraId="39A11408" w14:textId="2B792775" w:rsidR="00ED5F76" w:rsidRPr="00AD3C1D" w:rsidRDefault="00ED5F76" w:rsidP="00AB0EE3">
            <w:pPr>
              <w:jc w:val="center"/>
              <w:rPr>
                <w:rFonts w:cs="Times New Roman"/>
                <w:b/>
                <w:bCs/>
                <w:color w:val="000000"/>
                <w:sz w:val="22"/>
                <w:szCs w:val="22"/>
              </w:rPr>
            </w:pPr>
            <w:r w:rsidRPr="00AD1326">
              <w:rPr>
                <w:rFonts w:cs="Times New Roman"/>
                <w:b/>
                <w:bCs/>
                <w:color w:val="000000"/>
              </w:rPr>
              <w:t>TIA</w:t>
            </w:r>
          </w:p>
        </w:tc>
        <w:tc>
          <w:tcPr>
            <w:tcW w:w="804" w:type="dxa"/>
            <w:shd w:val="clear" w:color="000000" w:fill="F2F2F2"/>
            <w:noWrap/>
            <w:vAlign w:val="center"/>
            <w:hideMark/>
          </w:tcPr>
          <w:p w14:paraId="738A505E" w14:textId="24919B08" w:rsidR="00ED5F76" w:rsidRPr="00AD3C1D" w:rsidRDefault="00ED5F76" w:rsidP="00AB0EE3">
            <w:pPr>
              <w:jc w:val="center"/>
              <w:rPr>
                <w:rFonts w:cs="Times New Roman"/>
                <w:b/>
                <w:bCs/>
                <w:color w:val="000000"/>
                <w:sz w:val="22"/>
                <w:szCs w:val="22"/>
              </w:rPr>
            </w:pPr>
            <w:r w:rsidRPr="00AD1326">
              <w:rPr>
                <w:rFonts w:cs="Times New Roman"/>
                <w:b/>
                <w:bCs/>
                <w:color w:val="000000"/>
              </w:rPr>
              <w:t>Stroke</w:t>
            </w:r>
          </w:p>
        </w:tc>
        <w:tc>
          <w:tcPr>
            <w:tcW w:w="849" w:type="dxa"/>
            <w:shd w:val="clear" w:color="000000" w:fill="F2F2F2"/>
            <w:noWrap/>
            <w:vAlign w:val="center"/>
            <w:hideMark/>
          </w:tcPr>
          <w:p w14:paraId="1C3A21B5" w14:textId="5BD6CDB6" w:rsidR="00ED5F76" w:rsidRPr="00AD3C1D" w:rsidRDefault="00ED5F76" w:rsidP="00AB0EE3">
            <w:pPr>
              <w:jc w:val="center"/>
              <w:rPr>
                <w:rFonts w:cs="Times New Roman"/>
                <w:b/>
                <w:bCs/>
                <w:color w:val="000000"/>
                <w:sz w:val="22"/>
                <w:szCs w:val="22"/>
              </w:rPr>
            </w:pPr>
            <w:r w:rsidRPr="00AD1326">
              <w:rPr>
                <w:rFonts w:cs="Times New Roman"/>
                <w:b/>
                <w:bCs/>
                <w:color w:val="000000"/>
              </w:rPr>
              <w:t>Angina</w:t>
            </w:r>
          </w:p>
        </w:tc>
        <w:tc>
          <w:tcPr>
            <w:tcW w:w="1081" w:type="dxa"/>
            <w:shd w:val="clear" w:color="000000" w:fill="F2F2F2"/>
            <w:vAlign w:val="center"/>
          </w:tcPr>
          <w:p w14:paraId="7D2BE475" w14:textId="4595542E" w:rsidR="00ED5F76" w:rsidRPr="00AD3C1D" w:rsidRDefault="00CA0122" w:rsidP="00AB0EE3">
            <w:pPr>
              <w:jc w:val="center"/>
              <w:rPr>
                <w:rFonts w:cs="Times New Roman"/>
                <w:b/>
                <w:bCs/>
                <w:color w:val="000000"/>
                <w:sz w:val="22"/>
                <w:szCs w:val="22"/>
              </w:rPr>
            </w:pPr>
            <w:r>
              <w:rPr>
                <w:rFonts w:ascii="Calibri" w:hAnsi="Calibri" w:cs="Times New Roman"/>
                <w:b/>
                <w:bCs/>
                <w:color w:val="000000"/>
              </w:rPr>
              <w:t>Aortic</w:t>
            </w:r>
            <w:r w:rsidR="00ED5F76" w:rsidRPr="00AD1326">
              <w:rPr>
                <w:rFonts w:ascii="Calibri" w:hAnsi="Calibri" w:cs="Times New Roman"/>
                <w:b/>
                <w:bCs/>
                <w:color w:val="000000"/>
              </w:rPr>
              <w:t xml:space="preserve"> Aneurysm</w:t>
            </w:r>
          </w:p>
        </w:tc>
        <w:tc>
          <w:tcPr>
            <w:tcW w:w="512" w:type="dxa"/>
            <w:shd w:val="clear" w:color="000000" w:fill="F2F2F2"/>
            <w:vAlign w:val="center"/>
          </w:tcPr>
          <w:p w14:paraId="17E85631" w14:textId="5DC73020" w:rsidR="00ED5F76" w:rsidRPr="00AD3C1D" w:rsidRDefault="00ED5F76" w:rsidP="00AB0EE3">
            <w:pPr>
              <w:jc w:val="center"/>
              <w:rPr>
                <w:rFonts w:cs="Times New Roman"/>
                <w:b/>
                <w:bCs/>
                <w:color w:val="000000"/>
                <w:sz w:val="22"/>
                <w:szCs w:val="22"/>
              </w:rPr>
            </w:pPr>
            <w:r w:rsidRPr="00AD1326">
              <w:rPr>
                <w:rFonts w:ascii="Calibri" w:hAnsi="Calibri" w:cs="Times New Roman"/>
                <w:b/>
                <w:bCs/>
                <w:color w:val="000000"/>
              </w:rPr>
              <w:t>PCI</w:t>
            </w:r>
          </w:p>
        </w:tc>
        <w:tc>
          <w:tcPr>
            <w:tcW w:w="720" w:type="dxa"/>
            <w:shd w:val="clear" w:color="000000" w:fill="F2F2F2"/>
            <w:vAlign w:val="center"/>
          </w:tcPr>
          <w:p w14:paraId="473F48AD" w14:textId="1163EAAE" w:rsidR="00ED5F76" w:rsidRPr="00AD3C1D" w:rsidRDefault="00ED5F76" w:rsidP="00AB0EE3">
            <w:pPr>
              <w:jc w:val="center"/>
              <w:rPr>
                <w:rFonts w:cs="Times New Roman"/>
                <w:b/>
                <w:bCs/>
                <w:color w:val="000000"/>
                <w:sz w:val="22"/>
                <w:szCs w:val="22"/>
              </w:rPr>
            </w:pPr>
            <w:r w:rsidRPr="00AD1326">
              <w:rPr>
                <w:rFonts w:ascii="Calibri" w:hAnsi="Calibri" w:cs="Times New Roman"/>
                <w:b/>
                <w:bCs/>
                <w:color w:val="000000"/>
              </w:rPr>
              <w:t>CABG</w:t>
            </w:r>
          </w:p>
        </w:tc>
        <w:tc>
          <w:tcPr>
            <w:tcW w:w="1619" w:type="dxa"/>
            <w:shd w:val="clear" w:color="000000" w:fill="F2F2F2"/>
            <w:vAlign w:val="center"/>
          </w:tcPr>
          <w:p w14:paraId="61D3FB7F" w14:textId="69D24907" w:rsidR="00ED5F76" w:rsidRPr="00AD3C1D" w:rsidRDefault="00ED5F76" w:rsidP="00AB0EE3">
            <w:pPr>
              <w:jc w:val="center"/>
              <w:rPr>
                <w:rFonts w:cs="Times New Roman"/>
                <w:b/>
                <w:bCs/>
                <w:color w:val="000000"/>
                <w:sz w:val="22"/>
                <w:szCs w:val="22"/>
              </w:rPr>
            </w:pPr>
            <w:r w:rsidRPr="00AD1326">
              <w:rPr>
                <w:rFonts w:ascii="Calibri" w:hAnsi="Calibri" w:cs="Times New Roman"/>
                <w:b/>
                <w:bCs/>
                <w:color w:val="000000"/>
              </w:rPr>
              <w:t>Carotid endarterectomy /</w:t>
            </w:r>
            <w:r>
              <w:rPr>
                <w:rFonts w:ascii="Calibri" w:hAnsi="Calibri" w:cs="Times New Roman"/>
                <w:b/>
                <w:bCs/>
                <w:color w:val="000000"/>
              </w:rPr>
              <w:t xml:space="preserve"> </w:t>
            </w:r>
            <w:r w:rsidRPr="00AD1326">
              <w:rPr>
                <w:rFonts w:ascii="Calibri" w:hAnsi="Calibri" w:cs="Times New Roman"/>
                <w:b/>
                <w:bCs/>
                <w:color w:val="000000"/>
              </w:rPr>
              <w:t>stent</w:t>
            </w:r>
          </w:p>
        </w:tc>
        <w:tc>
          <w:tcPr>
            <w:tcW w:w="1275" w:type="dxa"/>
            <w:shd w:val="clear" w:color="000000" w:fill="F2F2F2"/>
            <w:vAlign w:val="center"/>
          </w:tcPr>
          <w:p w14:paraId="1C64317F" w14:textId="4D8E51CA" w:rsidR="00ED5F76" w:rsidRPr="00AD3C1D" w:rsidRDefault="00ED5F76" w:rsidP="00AB0EE3">
            <w:pPr>
              <w:jc w:val="center"/>
              <w:rPr>
                <w:rFonts w:cs="Times New Roman"/>
                <w:b/>
                <w:bCs/>
                <w:color w:val="000000"/>
                <w:sz w:val="22"/>
                <w:szCs w:val="22"/>
              </w:rPr>
            </w:pPr>
            <w:r w:rsidRPr="00AD1326">
              <w:rPr>
                <w:rFonts w:cs="Times New Roman"/>
                <w:b/>
                <w:bCs/>
                <w:color w:val="000000"/>
              </w:rPr>
              <w:t>Peripheral artery bypass surgery</w:t>
            </w:r>
          </w:p>
        </w:tc>
        <w:tc>
          <w:tcPr>
            <w:tcW w:w="1276" w:type="dxa"/>
            <w:shd w:val="clear" w:color="000000" w:fill="F2F2F2"/>
            <w:vAlign w:val="center"/>
          </w:tcPr>
          <w:p w14:paraId="4ACBA05D" w14:textId="45A4FB39" w:rsidR="00ED5F76" w:rsidRPr="00AD3C1D" w:rsidRDefault="00ED5F76" w:rsidP="00AB0EE3">
            <w:pPr>
              <w:jc w:val="center"/>
              <w:rPr>
                <w:rFonts w:cs="Times New Roman"/>
                <w:b/>
                <w:bCs/>
                <w:color w:val="000000"/>
                <w:sz w:val="22"/>
                <w:szCs w:val="22"/>
              </w:rPr>
            </w:pPr>
            <w:r w:rsidRPr="00AD1326">
              <w:rPr>
                <w:rFonts w:cs="Times New Roman"/>
                <w:b/>
                <w:bCs/>
                <w:color w:val="000000"/>
              </w:rPr>
              <w:t>Peripheral artery angioplasty / stenting</w:t>
            </w:r>
          </w:p>
        </w:tc>
        <w:tc>
          <w:tcPr>
            <w:tcW w:w="1638" w:type="dxa"/>
            <w:shd w:val="clear" w:color="000000" w:fill="F2F2F2"/>
            <w:noWrap/>
            <w:vAlign w:val="center"/>
            <w:hideMark/>
          </w:tcPr>
          <w:p w14:paraId="00D3F7B7" w14:textId="619C9C40" w:rsidR="00ED5F76" w:rsidRPr="00AD3C1D" w:rsidRDefault="00ED5F76" w:rsidP="00AB0EE3">
            <w:pPr>
              <w:jc w:val="center"/>
              <w:rPr>
                <w:rFonts w:cs="Times New Roman"/>
                <w:b/>
                <w:bCs/>
                <w:color w:val="000000"/>
                <w:sz w:val="22"/>
                <w:szCs w:val="22"/>
              </w:rPr>
            </w:pPr>
            <w:r w:rsidRPr="00AD1326">
              <w:rPr>
                <w:rFonts w:cs="Times New Roman"/>
                <w:b/>
                <w:bCs/>
                <w:color w:val="000000"/>
              </w:rPr>
              <w:t>Peripheral artery endarterectomy</w:t>
            </w:r>
          </w:p>
        </w:tc>
      </w:tr>
      <w:tr w:rsidR="00AE53A5" w:rsidRPr="00AD3C1D" w14:paraId="5AA12BA4" w14:textId="3F50377D" w:rsidTr="007A26EF">
        <w:trPr>
          <w:trHeight w:val="300"/>
          <w:jc w:val="center"/>
        </w:trPr>
        <w:tc>
          <w:tcPr>
            <w:tcW w:w="663" w:type="dxa"/>
            <w:shd w:val="clear" w:color="auto" w:fill="auto"/>
            <w:vAlign w:val="center"/>
            <w:hideMark/>
          </w:tcPr>
          <w:p w14:paraId="59C7DEF2" w14:textId="34E7866A" w:rsidR="00AE53A5" w:rsidRPr="00AD3C1D" w:rsidRDefault="00AE53A5" w:rsidP="00AB0EE3">
            <w:pPr>
              <w:jc w:val="center"/>
              <w:rPr>
                <w:rFonts w:cs="Times New Roman"/>
                <w:color w:val="000000"/>
                <w:sz w:val="22"/>
                <w:szCs w:val="22"/>
              </w:rPr>
            </w:pPr>
            <w:r w:rsidRPr="00AD3C1D">
              <w:rPr>
                <w:rFonts w:cs="Times New Roman"/>
                <w:color w:val="000000"/>
                <w:sz w:val="22"/>
                <w:szCs w:val="22"/>
              </w:rPr>
              <w:t>2006</w:t>
            </w:r>
          </w:p>
        </w:tc>
        <w:tc>
          <w:tcPr>
            <w:tcW w:w="826" w:type="dxa"/>
            <w:shd w:val="clear" w:color="auto" w:fill="auto"/>
            <w:vAlign w:val="center"/>
            <w:hideMark/>
          </w:tcPr>
          <w:p w14:paraId="63C0BD4F" w14:textId="311C68D9" w:rsidR="00AE53A5" w:rsidRPr="00AD3C1D" w:rsidRDefault="00AE53A5" w:rsidP="00AB0EE3">
            <w:pPr>
              <w:jc w:val="center"/>
              <w:rPr>
                <w:rFonts w:cs="Times New Roman"/>
                <w:color w:val="000000"/>
                <w:sz w:val="22"/>
                <w:szCs w:val="22"/>
              </w:rPr>
            </w:pPr>
          </w:p>
        </w:tc>
        <w:tc>
          <w:tcPr>
            <w:tcW w:w="647" w:type="dxa"/>
            <w:shd w:val="clear" w:color="auto" w:fill="auto"/>
            <w:noWrap/>
            <w:vAlign w:val="bottom"/>
            <w:hideMark/>
          </w:tcPr>
          <w:p w14:paraId="742B5FE7" w14:textId="29EF2C98" w:rsidR="00AE53A5" w:rsidRPr="00AD3C1D" w:rsidRDefault="00AE53A5" w:rsidP="00AB0EE3">
            <w:pPr>
              <w:rPr>
                <w:rFonts w:cs="Times New Roman"/>
                <w:color w:val="000000"/>
                <w:sz w:val="22"/>
                <w:szCs w:val="22"/>
              </w:rPr>
            </w:pPr>
          </w:p>
        </w:tc>
        <w:tc>
          <w:tcPr>
            <w:tcW w:w="467" w:type="dxa"/>
            <w:shd w:val="clear" w:color="auto" w:fill="auto"/>
            <w:noWrap/>
            <w:vAlign w:val="bottom"/>
            <w:hideMark/>
          </w:tcPr>
          <w:p w14:paraId="3F0B29D0" w14:textId="578E7BF0" w:rsidR="00AE53A5" w:rsidRPr="00AD3C1D" w:rsidRDefault="00AE53A5" w:rsidP="00AB0EE3">
            <w:pPr>
              <w:rPr>
                <w:rFonts w:cs="Times New Roman"/>
                <w:color w:val="000000"/>
                <w:sz w:val="22"/>
                <w:szCs w:val="22"/>
              </w:rPr>
            </w:pPr>
          </w:p>
        </w:tc>
        <w:tc>
          <w:tcPr>
            <w:tcW w:w="517" w:type="dxa"/>
            <w:shd w:val="clear" w:color="auto" w:fill="auto"/>
            <w:noWrap/>
            <w:vAlign w:val="bottom"/>
            <w:hideMark/>
          </w:tcPr>
          <w:p w14:paraId="2A4FE502" w14:textId="10359349" w:rsidR="00AE53A5" w:rsidRPr="00AD3C1D" w:rsidRDefault="00AE53A5" w:rsidP="00AB0EE3">
            <w:pPr>
              <w:rPr>
                <w:rFonts w:cs="Times New Roman"/>
                <w:color w:val="000000"/>
                <w:sz w:val="22"/>
                <w:szCs w:val="22"/>
              </w:rPr>
            </w:pPr>
          </w:p>
        </w:tc>
        <w:tc>
          <w:tcPr>
            <w:tcW w:w="804" w:type="dxa"/>
            <w:shd w:val="clear" w:color="auto" w:fill="auto"/>
            <w:noWrap/>
            <w:vAlign w:val="bottom"/>
            <w:hideMark/>
          </w:tcPr>
          <w:p w14:paraId="56114C66" w14:textId="72601CFA" w:rsidR="00AE53A5" w:rsidRPr="00AD3C1D" w:rsidRDefault="00AE53A5" w:rsidP="00AB0EE3">
            <w:pPr>
              <w:rPr>
                <w:rFonts w:cs="Times New Roman"/>
                <w:color w:val="000000"/>
                <w:sz w:val="22"/>
                <w:szCs w:val="22"/>
              </w:rPr>
            </w:pPr>
          </w:p>
        </w:tc>
        <w:tc>
          <w:tcPr>
            <w:tcW w:w="849" w:type="dxa"/>
            <w:shd w:val="clear" w:color="auto" w:fill="auto"/>
            <w:noWrap/>
            <w:vAlign w:val="bottom"/>
            <w:hideMark/>
          </w:tcPr>
          <w:p w14:paraId="70ACDA9D" w14:textId="6C448B45" w:rsidR="00AE53A5" w:rsidRPr="00AD3C1D" w:rsidRDefault="00AE53A5" w:rsidP="00AB0EE3">
            <w:pPr>
              <w:rPr>
                <w:rFonts w:cs="Times New Roman"/>
                <w:color w:val="000000"/>
                <w:sz w:val="22"/>
                <w:szCs w:val="22"/>
              </w:rPr>
            </w:pPr>
          </w:p>
        </w:tc>
        <w:tc>
          <w:tcPr>
            <w:tcW w:w="1081" w:type="dxa"/>
          </w:tcPr>
          <w:p w14:paraId="324BB904" w14:textId="1C9FB800" w:rsidR="00AE53A5" w:rsidRPr="00AD3C1D" w:rsidRDefault="00AE53A5" w:rsidP="00AB0EE3">
            <w:pPr>
              <w:rPr>
                <w:rFonts w:cs="Times New Roman"/>
                <w:color w:val="000000"/>
                <w:sz w:val="22"/>
                <w:szCs w:val="22"/>
              </w:rPr>
            </w:pPr>
          </w:p>
        </w:tc>
        <w:tc>
          <w:tcPr>
            <w:tcW w:w="512" w:type="dxa"/>
          </w:tcPr>
          <w:p w14:paraId="1E058B39" w14:textId="36629B10" w:rsidR="00AE53A5" w:rsidRPr="00AD3C1D" w:rsidRDefault="00AE53A5" w:rsidP="00AB0EE3">
            <w:pPr>
              <w:rPr>
                <w:rFonts w:cs="Times New Roman"/>
                <w:color w:val="000000"/>
                <w:sz w:val="22"/>
                <w:szCs w:val="22"/>
              </w:rPr>
            </w:pPr>
          </w:p>
        </w:tc>
        <w:tc>
          <w:tcPr>
            <w:tcW w:w="720" w:type="dxa"/>
          </w:tcPr>
          <w:p w14:paraId="55BAC918" w14:textId="7FE37E17" w:rsidR="00AE53A5" w:rsidRPr="00AD3C1D" w:rsidRDefault="00AE53A5" w:rsidP="00AB0EE3">
            <w:pPr>
              <w:rPr>
                <w:rFonts w:cs="Times New Roman"/>
                <w:color w:val="000000"/>
                <w:sz w:val="22"/>
                <w:szCs w:val="22"/>
              </w:rPr>
            </w:pPr>
          </w:p>
        </w:tc>
        <w:tc>
          <w:tcPr>
            <w:tcW w:w="1619" w:type="dxa"/>
          </w:tcPr>
          <w:p w14:paraId="79C1912E" w14:textId="55692AEB" w:rsidR="00AE53A5" w:rsidRPr="00AD3C1D" w:rsidRDefault="00AE53A5" w:rsidP="00AB0EE3">
            <w:pPr>
              <w:rPr>
                <w:rFonts w:cs="Times New Roman"/>
                <w:color w:val="000000"/>
                <w:sz w:val="22"/>
                <w:szCs w:val="22"/>
              </w:rPr>
            </w:pPr>
          </w:p>
        </w:tc>
        <w:tc>
          <w:tcPr>
            <w:tcW w:w="1275" w:type="dxa"/>
          </w:tcPr>
          <w:p w14:paraId="11EB8E65" w14:textId="3EA06F3C" w:rsidR="00AE53A5" w:rsidRPr="00AD3C1D" w:rsidRDefault="00AE53A5" w:rsidP="00AB0EE3">
            <w:pPr>
              <w:rPr>
                <w:rFonts w:cs="Times New Roman"/>
                <w:color w:val="000000"/>
                <w:sz w:val="22"/>
                <w:szCs w:val="22"/>
              </w:rPr>
            </w:pPr>
          </w:p>
        </w:tc>
        <w:tc>
          <w:tcPr>
            <w:tcW w:w="1276" w:type="dxa"/>
          </w:tcPr>
          <w:p w14:paraId="14C275C3" w14:textId="2BD81FEC" w:rsidR="00AE53A5" w:rsidRPr="00AD3C1D" w:rsidRDefault="00AE53A5" w:rsidP="00AB0EE3">
            <w:pPr>
              <w:rPr>
                <w:rFonts w:cs="Times New Roman"/>
                <w:color w:val="000000"/>
                <w:sz w:val="22"/>
                <w:szCs w:val="22"/>
              </w:rPr>
            </w:pPr>
          </w:p>
        </w:tc>
        <w:tc>
          <w:tcPr>
            <w:tcW w:w="1638" w:type="dxa"/>
            <w:shd w:val="clear" w:color="auto" w:fill="auto"/>
            <w:noWrap/>
            <w:vAlign w:val="bottom"/>
            <w:hideMark/>
          </w:tcPr>
          <w:p w14:paraId="032C6EBE" w14:textId="1D4D7362" w:rsidR="00AE53A5" w:rsidRPr="00AD3C1D" w:rsidRDefault="00AE53A5" w:rsidP="00AB0EE3">
            <w:pPr>
              <w:rPr>
                <w:rFonts w:cs="Times New Roman"/>
                <w:color w:val="000000"/>
                <w:sz w:val="22"/>
                <w:szCs w:val="22"/>
              </w:rPr>
            </w:pPr>
          </w:p>
        </w:tc>
      </w:tr>
      <w:tr w:rsidR="00AE53A5" w:rsidRPr="00AD3C1D" w14:paraId="60D6FC1B" w14:textId="7B610CD0" w:rsidTr="007A26EF">
        <w:trPr>
          <w:trHeight w:val="300"/>
          <w:jc w:val="center"/>
        </w:trPr>
        <w:tc>
          <w:tcPr>
            <w:tcW w:w="663" w:type="dxa"/>
            <w:shd w:val="clear" w:color="auto" w:fill="auto"/>
            <w:vAlign w:val="center"/>
            <w:hideMark/>
          </w:tcPr>
          <w:p w14:paraId="74140A65" w14:textId="1EFE6502" w:rsidR="00AE53A5" w:rsidRPr="00AD3C1D" w:rsidRDefault="00AE53A5" w:rsidP="00AB0EE3">
            <w:pPr>
              <w:jc w:val="center"/>
              <w:rPr>
                <w:rFonts w:cs="Times New Roman"/>
                <w:color w:val="000000"/>
                <w:sz w:val="22"/>
                <w:szCs w:val="22"/>
              </w:rPr>
            </w:pPr>
            <w:r w:rsidRPr="00AD3C1D">
              <w:rPr>
                <w:rFonts w:cs="Times New Roman"/>
                <w:color w:val="000000"/>
                <w:sz w:val="22"/>
                <w:szCs w:val="22"/>
              </w:rPr>
              <w:t>2007</w:t>
            </w:r>
          </w:p>
        </w:tc>
        <w:tc>
          <w:tcPr>
            <w:tcW w:w="826" w:type="dxa"/>
            <w:shd w:val="clear" w:color="auto" w:fill="auto"/>
            <w:vAlign w:val="center"/>
            <w:hideMark/>
          </w:tcPr>
          <w:p w14:paraId="3FDFB10A" w14:textId="2075C24A" w:rsidR="00AE53A5" w:rsidRPr="00AD3C1D" w:rsidRDefault="00AE53A5" w:rsidP="00AB0EE3">
            <w:pPr>
              <w:jc w:val="center"/>
              <w:rPr>
                <w:rFonts w:cs="Times New Roman"/>
                <w:color w:val="000000"/>
                <w:sz w:val="22"/>
                <w:szCs w:val="22"/>
              </w:rPr>
            </w:pPr>
          </w:p>
        </w:tc>
        <w:tc>
          <w:tcPr>
            <w:tcW w:w="647" w:type="dxa"/>
            <w:shd w:val="clear" w:color="auto" w:fill="auto"/>
            <w:noWrap/>
            <w:vAlign w:val="bottom"/>
            <w:hideMark/>
          </w:tcPr>
          <w:p w14:paraId="0397994A" w14:textId="60AB4C13" w:rsidR="00AE53A5" w:rsidRPr="00AD3C1D" w:rsidRDefault="00AE53A5" w:rsidP="00AB0EE3">
            <w:pPr>
              <w:rPr>
                <w:rFonts w:cs="Times New Roman"/>
                <w:color w:val="000000"/>
                <w:sz w:val="22"/>
                <w:szCs w:val="22"/>
              </w:rPr>
            </w:pPr>
          </w:p>
        </w:tc>
        <w:tc>
          <w:tcPr>
            <w:tcW w:w="467" w:type="dxa"/>
            <w:shd w:val="clear" w:color="auto" w:fill="auto"/>
            <w:noWrap/>
            <w:vAlign w:val="bottom"/>
            <w:hideMark/>
          </w:tcPr>
          <w:p w14:paraId="69E05863" w14:textId="269261C6" w:rsidR="00AE53A5" w:rsidRPr="00AD3C1D" w:rsidRDefault="00AE53A5" w:rsidP="00AB0EE3">
            <w:pPr>
              <w:rPr>
                <w:rFonts w:cs="Times New Roman"/>
                <w:color w:val="000000"/>
                <w:sz w:val="22"/>
                <w:szCs w:val="22"/>
              </w:rPr>
            </w:pPr>
          </w:p>
        </w:tc>
        <w:tc>
          <w:tcPr>
            <w:tcW w:w="517" w:type="dxa"/>
            <w:shd w:val="clear" w:color="auto" w:fill="auto"/>
            <w:noWrap/>
            <w:vAlign w:val="bottom"/>
            <w:hideMark/>
          </w:tcPr>
          <w:p w14:paraId="5EABCA1F" w14:textId="58BDBFD8" w:rsidR="00AE53A5" w:rsidRPr="00AD3C1D" w:rsidRDefault="00AE53A5" w:rsidP="00AB0EE3">
            <w:pPr>
              <w:rPr>
                <w:rFonts w:cs="Times New Roman"/>
                <w:color w:val="000000"/>
                <w:sz w:val="22"/>
                <w:szCs w:val="22"/>
              </w:rPr>
            </w:pPr>
          </w:p>
        </w:tc>
        <w:tc>
          <w:tcPr>
            <w:tcW w:w="804" w:type="dxa"/>
            <w:shd w:val="clear" w:color="auto" w:fill="auto"/>
            <w:noWrap/>
            <w:vAlign w:val="bottom"/>
            <w:hideMark/>
          </w:tcPr>
          <w:p w14:paraId="7F75E046" w14:textId="0275B649" w:rsidR="00AE53A5" w:rsidRPr="00AD3C1D" w:rsidRDefault="00AE53A5" w:rsidP="00AB0EE3">
            <w:pPr>
              <w:rPr>
                <w:rFonts w:cs="Times New Roman"/>
                <w:color w:val="000000"/>
                <w:sz w:val="22"/>
                <w:szCs w:val="22"/>
              </w:rPr>
            </w:pPr>
          </w:p>
        </w:tc>
        <w:tc>
          <w:tcPr>
            <w:tcW w:w="849" w:type="dxa"/>
            <w:shd w:val="clear" w:color="auto" w:fill="auto"/>
            <w:noWrap/>
            <w:vAlign w:val="bottom"/>
            <w:hideMark/>
          </w:tcPr>
          <w:p w14:paraId="6829D58A" w14:textId="78DEC8D0" w:rsidR="00AE53A5" w:rsidRPr="00AD3C1D" w:rsidRDefault="00AE53A5" w:rsidP="00AB0EE3">
            <w:pPr>
              <w:rPr>
                <w:rFonts w:cs="Times New Roman"/>
                <w:color w:val="000000"/>
                <w:sz w:val="22"/>
                <w:szCs w:val="22"/>
              </w:rPr>
            </w:pPr>
          </w:p>
        </w:tc>
        <w:tc>
          <w:tcPr>
            <w:tcW w:w="1081" w:type="dxa"/>
          </w:tcPr>
          <w:p w14:paraId="27F1EF91" w14:textId="15CAB98C" w:rsidR="00AE53A5" w:rsidRPr="00AD3C1D" w:rsidRDefault="00AE53A5" w:rsidP="00AB0EE3">
            <w:pPr>
              <w:rPr>
                <w:rFonts w:cs="Times New Roman"/>
                <w:color w:val="000000"/>
                <w:sz w:val="22"/>
                <w:szCs w:val="22"/>
              </w:rPr>
            </w:pPr>
          </w:p>
        </w:tc>
        <w:tc>
          <w:tcPr>
            <w:tcW w:w="512" w:type="dxa"/>
          </w:tcPr>
          <w:p w14:paraId="07805EC1" w14:textId="1D3CDC25" w:rsidR="00AE53A5" w:rsidRPr="00AD3C1D" w:rsidRDefault="00AE53A5" w:rsidP="00AB0EE3">
            <w:pPr>
              <w:rPr>
                <w:rFonts w:cs="Times New Roman"/>
                <w:color w:val="000000"/>
                <w:sz w:val="22"/>
                <w:szCs w:val="22"/>
              </w:rPr>
            </w:pPr>
          </w:p>
        </w:tc>
        <w:tc>
          <w:tcPr>
            <w:tcW w:w="720" w:type="dxa"/>
          </w:tcPr>
          <w:p w14:paraId="62BFB3C1" w14:textId="42D63854" w:rsidR="00AE53A5" w:rsidRPr="00AD3C1D" w:rsidRDefault="00AE53A5" w:rsidP="00AB0EE3">
            <w:pPr>
              <w:rPr>
                <w:rFonts w:cs="Times New Roman"/>
                <w:color w:val="000000"/>
                <w:sz w:val="22"/>
                <w:szCs w:val="22"/>
              </w:rPr>
            </w:pPr>
          </w:p>
        </w:tc>
        <w:tc>
          <w:tcPr>
            <w:tcW w:w="1619" w:type="dxa"/>
          </w:tcPr>
          <w:p w14:paraId="6F5FE24E" w14:textId="2F3BD3E5" w:rsidR="00AE53A5" w:rsidRPr="00AD3C1D" w:rsidRDefault="00AE53A5" w:rsidP="00AB0EE3">
            <w:pPr>
              <w:rPr>
                <w:rFonts w:cs="Times New Roman"/>
                <w:color w:val="000000"/>
                <w:sz w:val="22"/>
                <w:szCs w:val="22"/>
              </w:rPr>
            </w:pPr>
          </w:p>
        </w:tc>
        <w:tc>
          <w:tcPr>
            <w:tcW w:w="1275" w:type="dxa"/>
          </w:tcPr>
          <w:p w14:paraId="4C79B974" w14:textId="253CC8D1" w:rsidR="00AE53A5" w:rsidRPr="00AD3C1D" w:rsidRDefault="00AE53A5" w:rsidP="00AB0EE3">
            <w:pPr>
              <w:rPr>
                <w:rFonts w:cs="Times New Roman"/>
                <w:color w:val="000000"/>
                <w:sz w:val="22"/>
                <w:szCs w:val="22"/>
              </w:rPr>
            </w:pPr>
          </w:p>
        </w:tc>
        <w:tc>
          <w:tcPr>
            <w:tcW w:w="1276" w:type="dxa"/>
          </w:tcPr>
          <w:p w14:paraId="74CC7F5D" w14:textId="27F0BE7D" w:rsidR="00AE53A5" w:rsidRPr="00AD3C1D" w:rsidRDefault="00AE53A5" w:rsidP="00AB0EE3">
            <w:pPr>
              <w:rPr>
                <w:rFonts w:cs="Times New Roman"/>
                <w:color w:val="000000"/>
                <w:sz w:val="22"/>
                <w:szCs w:val="22"/>
              </w:rPr>
            </w:pPr>
          </w:p>
        </w:tc>
        <w:tc>
          <w:tcPr>
            <w:tcW w:w="1638" w:type="dxa"/>
            <w:shd w:val="clear" w:color="auto" w:fill="auto"/>
            <w:noWrap/>
            <w:vAlign w:val="bottom"/>
            <w:hideMark/>
          </w:tcPr>
          <w:p w14:paraId="643F0606" w14:textId="59C87C9A" w:rsidR="00AE53A5" w:rsidRPr="00AD3C1D" w:rsidRDefault="00AE53A5" w:rsidP="00AB0EE3">
            <w:pPr>
              <w:rPr>
                <w:rFonts w:cs="Times New Roman"/>
                <w:color w:val="000000"/>
                <w:sz w:val="22"/>
                <w:szCs w:val="22"/>
              </w:rPr>
            </w:pPr>
          </w:p>
        </w:tc>
      </w:tr>
      <w:tr w:rsidR="00AE53A5" w:rsidRPr="00AD3C1D" w14:paraId="65A74A94" w14:textId="7441D15C" w:rsidTr="007A26EF">
        <w:trPr>
          <w:trHeight w:val="300"/>
          <w:jc w:val="center"/>
        </w:trPr>
        <w:tc>
          <w:tcPr>
            <w:tcW w:w="663" w:type="dxa"/>
            <w:shd w:val="clear" w:color="auto" w:fill="auto"/>
            <w:vAlign w:val="center"/>
            <w:hideMark/>
          </w:tcPr>
          <w:p w14:paraId="32926F2D" w14:textId="013620EC" w:rsidR="00AE53A5" w:rsidRPr="00AD3C1D" w:rsidRDefault="00AE53A5" w:rsidP="00AB0EE3">
            <w:pPr>
              <w:jc w:val="center"/>
              <w:rPr>
                <w:rFonts w:cs="Times New Roman"/>
                <w:color w:val="000000"/>
                <w:sz w:val="22"/>
                <w:szCs w:val="22"/>
              </w:rPr>
            </w:pPr>
            <w:r w:rsidRPr="00AD3C1D">
              <w:rPr>
                <w:rFonts w:cs="Times New Roman"/>
                <w:color w:val="000000"/>
                <w:sz w:val="22"/>
                <w:szCs w:val="22"/>
              </w:rPr>
              <w:t>2008</w:t>
            </w:r>
          </w:p>
        </w:tc>
        <w:tc>
          <w:tcPr>
            <w:tcW w:w="826" w:type="dxa"/>
            <w:shd w:val="clear" w:color="auto" w:fill="auto"/>
            <w:vAlign w:val="center"/>
            <w:hideMark/>
          </w:tcPr>
          <w:p w14:paraId="36BFE33F" w14:textId="1499B808" w:rsidR="00AE53A5" w:rsidRPr="00AD3C1D" w:rsidRDefault="00AE53A5" w:rsidP="00AB0EE3">
            <w:pPr>
              <w:jc w:val="center"/>
              <w:rPr>
                <w:rFonts w:cs="Times New Roman"/>
                <w:color w:val="000000"/>
                <w:sz w:val="22"/>
                <w:szCs w:val="22"/>
              </w:rPr>
            </w:pPr>
          </w:p>
        </w:tc>
        <w:tc>
          <w:tcPr>
            <w:tcW w:w="647" w:type="dxa"/>
            <w:shd w:val="clear" w:color="auto" w:fill="auto"/>
            <w:noWrap/>
            <w:vAlign w:val="bottom"/>
            <w:hideMark/>
          </w:tcPr>
          <w:p w14:paraId="7A7DAFD1" w14:textId="6835CA85" w:rsidR="00AE53A5" w:rsidRPr="00AD3C1D" w:rsidRDefault="00AE53A5" w:rsidP="00AB0EE3">
            <w:pPr>
              <w:rPr>
                <w:rFonts w:cs="Times New Roman"/>
                <w:color w:val="000000"/>
                <w:sz w:val="22"/>
                <w:szCs w:val="22"/>
              </w:rPr>
            </w:pPr>
          </w:p>
        </w:tc>
        <w:tc>
          <w:tcPr>
            <w:tcW w:w="467" w:type="dxa"/>
            <w:shd w:val="clear" w:color="auto" w:fill="auto"/>
            <w:noWrap/>
            <w:vAlign w:val="bottom"/>
            <w:hideMark/>
          </w:tcPr>
          <w:p w14:paraId="42CECD27" w14:textId="72A73DD2" w:rsidR="00AE53A5" w:rsidRPr="00AD3C1D" w:rsidRDefault="00AE53A5" w:rsidP="00AB0EE3">
            <w:pPr>
              <w:rPr>
                <w:rFonts w:cs="Times New Roman"/>
                <w:color w:val="000000"/>
                <w:sz w:val="22"/>
                <w:szCs w:val="22"/>
              </w:rPr>
            </w:pPr>
          </w:p>
        </w:tc>
        <w:tc>
          <w:tcPr>
            <w:tcW w:w="517" w:type="dxa"/>
            <w:shd w:val="clear" w:color="auto" w:fill="auto"/>
            <w:noWrap/>
            <w:vAlign w:val="bottom"/>
            <w:hideMark/>
          </w:tcPr>
          <w:p w14:paraId="12A11E1F" w14:textId="14FBA038" w:rsidR="00AE53A5" w:rsidRPr="00AD3C1D" w:rsidRDefault="00AE53A5" w:rsidP="00AB0EE3">
            <w:pPr>
              <w:rPr>
                <w:rFonts w:cs="Times New Roman"/>
                <w:color w:val="000000"/>
                <w:sz w:val="22"/>
                <w:szCs w:val="22"/>
              </w:rPr>
            </w:pPr>
          </w:p>
        </w:tc>
        <w:tc>
          <w:tcPr>
            <w:tcW w:w="804" w:type="dxa"/>
            <w:shd w:val="clear" w:color="auto" w:fill="auto"/>
            <w:noWrap/>
            <w:vAlign w:val="bottom"/>
            <w:hideMark/>
          </w:tcPr>
          <w:p w14:paraId="4A0D53A4" w14:textId="143E52CC" w:rsidR="00AE53A5" w:rsidRPr="00AD3C1D" w:rsidRDefault="00AE53A5" w:rsidP="00AB0EE3">
            <w:pPr>
              <w:rPr>
                <w:rFonts w:cs="Times New Roman"/>
                <w:color w:val="000000"/>
                <w:sz w:val="22"/>
                <w:szCs w:val="22"/>
              </w:rPr>
            </w:pPr>
          </w:p>
        </w:tc>
        <w:tc>
          <w:tcPr>
            <w:tcW w:w="849" w:type="dxa"/>
            <w:shd w:val="clear" w:color="auto" w:fill="auto"/>
            <w:noWrap/>
            <w:vAlign w:val="bottom"/>
            <w:hideMark/>
          </w:tcPr>
          <w:p w14:paraId="7C4EA63F" w14:textId="35FB1668" w:rsidR="00AE53A5" w:rsidRPr="00AD3C1D" w:rsidRDefault="00AE53A5" w:rsidP="00AB0EE3">
            <w:pPr>
              <w:rPr>
                <w:rFonts w:cs="Times New Roman"/>
                <w:color w:val="000000"/>
                <w:sz w:val="22"/>
                <w:szCs w:val="22"/>
              </w:rPr>
            </w:pPr>
          </w:p>
        </w:tc>
        <w:tc>
          <w:tcPr>
            <w:tcW w:w="1081" w:type="dxa"/>
          </w:tcPr>
          <w:p w14:paraId="704CBFC3" w14:textId="7C975364" w:rsidR="00AE53A5" w:rsidRPr="00AD3C1D" w:rsidRDefault="00AE53A5" w:rsidP="00AB0EE3">
            <w:pPr>
              <w:rPr>
                <w:rFonts w:cs="Times New Roman"/>
                <w:color w:val="000000"/>
                <w:sz w:val="22"/>
                <w:szCs w:val="22"/>
              </w:rPr>
            </w:pPr>
          </w:p>
        </w:tc>
        <w:tc>
          <w:tcPr>
            <w:tcW w:w="512" w:type="dxa"/>
          </w:tcPr>
          <w:p w14:paraId="4B6585DD" w14:textId="54672BB2" w:rsidR="00AE53A5" w:rsidRPr="00AD3C1D" w:rsidRDefault="00AE53A5" w:rsidP="00AB0EE3">
            <w:pPr>
              <w:rPr>
                <w:rFonts w:cs="Times New Roman"/>
                <w:color w:val="000000"/>
                <w:sz w:val="22"/>
                <w:szCs w:val="22"/>
              </w:rPr>
            </w:pPr>
          </w:p>
        </w:tc>
        <w:tc>
          <w:tcPr>
            <w:tcW w:w="720" w:type="dxa"/>
          </w:tcPr>
          <w:p w14:paraId="10CD4A07" w14:textId="15043BFC" w:rsidR="00AE53A5" w:rsidRPr="00AD3C1D" w:rsidRDefault="00AE53A5" w:rsidP="00AB0EE3">
            <w:pPr>
              <w:rPr>
                <w:rFonts w:cs="Times New Roman"/>
                <w:color w:val="000000"/>
                <w:sz w:val="22"/>
                <w:szCs w:val="22"/>
              </w:rPr>
            </w:pPr>
          </w:p>
        </w:tc>
        <w:tc>
          <w:tcPr>
            <w:tcW w:w="1619" w:type="dxa"/>
          </w:tcPr>
          <w:p w14:paraId="2E9DA0BF" w14:textId="5E7DF0BC" w:rsidR="00AE53A5" w:rsidRPr="00AD3C1D" w:rsidRDefault="00AE53A5" w:rsidP="00AB0EE3">
            <w:pPr>
              <w:rPr>
                <w:rFonts w:cs="Times New Roman"/>
                <w:color w:val="000000"/>
                <w:sz w:val="22"/>
                <w:szCs w:val="22"/>
              </w:rPr>
            </w:pPr>
          </w:p>
        </w:tc>
        <w:tc>
          <w:tcPr>
            <w:tcW w:w="1275" w:type="dxa"/>
          </w:tcPr>
          <w:p w14:paraId="702C8DAF" w14:textId="2089535C" w:rsidR="00AE53A5" w:rsidRPr="00AD3C1D" w:rsidRDefault="00AE53A5" w:rsidP="00AB0EE3">
            <w:pPr>
              <w:rPr>
                <w:rFonts w:cs="Times New Roman"/>
                <w:color w:val="000000"/>
                <w:sz w:val="22"/>
                <w:szCs w:val="22"/>
              </w:rPr>
            </w:pPr>
          </w:p>
        </w:tc>
        <w:tc>
          <w:tcPr>
            <w:tcW w:w="1276" w:type="dxa"/>
          </w:tcPr>
          <w:p w14:paraId="78446BA8" w14:textId="4F4FBBF3" w:rsidR="00AE53A5" w:rsidRPr="00AD3C1D" w:rsidRDefault="00AE53A5" w:rsidP="00AB0EE3">
            <w:pPr>
              <w:rPr>
                <w:rFonts w:cs="Times New Roman"/>
                <w:color w:val="000000"/>
                <w:sz w:val="22"/>
                <w:szCs w:val="22"/>
              </w:rPr>
            </w:pPr>
          </w:p>
        </w:tc>
        <w:tc>
          <w:tcPr>
            <w:tcW w:w="1638" w:type="dxa"/>
            <w:shd w:val="clear" w:color="auto" w:fill="auto"/>
            <w:noWrap/>
            <w:vAlign w:val="bottom"/>
            <w:hideMark/>
          </w:tcPr>
          <w:p w14:paraId="73E2FA3F" w14:textId="40EA36B7" w:rsidR="00AE53A5" w:rsidRPr="00AD3C1D" w:rsidRDefault="00AE53A5" w:rsidP="00AB0EE3">
            <w:pPr>
              <w:rPr>
                <w:rFonts w:cs="Times New Roman"/>
                <w:color w:val="000000"/>
                <w:sz w:val="22"/>
                <w:szCs w:val="22"/>
              </w:rPr>
            </w:pPr>
          </w:p>
        </w:tc>
      </w:tr>
      <w:tr w:rsidR="00AE53A5" w:rsidRPr="00AD3C1D" w14:paraId="50B9D3C4" w14:textId="08F1F18A" w:rsidTr="007A26EF">
        <w:trPr>
          <w:trHeight w:val="300"/>
          <w:jc w:val="center"/>
        </w:trPr>
        <w:tc>
          <w:tcPr>
            <w:tcW w:w="663" w:type="dxa"/>
            <w:shd w:val="clear" w:color="auto" w:fill="auto"/>
            <w:vAlign w:val="center"/>
            <w:hideMark/>
          </w:tcPr>
          <w:p w14:paraId="5DE50E2B" w14:textId="3AB8B4FF" w:rsidR="00AE53A5" w:rsidRPr="00AD3C1D" w:rsidRDefault="00AE53A5" w:rsidP="00AB0EE3">
            <w:pPr>
              <w:jc w:val="center"/>
              <w:rPr>
                <w:rFonts w:cs="Times New Roman"/>
                <w:color w:val="000000"/>
                <w:sz w:val="22"/>
                <w:szCs w:val="22"/>
              </w:rPr>
            </w:pPr>
            <w:r w:rsidRPr="00AD3C1D">
              <w:rPr>
                <w:rFonts w:cs="Times New Roman"/>
                <w:color w:val="000000"/>
                <w:sz w:val="22"/>
                <w:szCs w:val="22"/>
              </w:rPr>
              <w:t>2009</w:t>
            </w:r>
          </w:p>
        </w:tc>
        <w:tc>
          <w:tcPr>
            <w:tcW w:w="826" w:type="dxa"/>
            <w:shd w:val="clear" w:color="auto" w:fill="auto"/>
            <w:vAlign w:val="center"/>
            <w:hideMark/>
          </w:tcPr>
          <w:p w14:paraId="375D71DF" w14:textId="5B045DC5" w:rsidR="00AE53A5" w:rsidRPr="00AD3C1D" w:rsidRDefault="00AE53A5" w:rsidP="00AB0EE3">
            <w:pPr>
              <w:jc w:val="center"/>
              <w:rPr>
                <w:rFonts w:cs="Times New Roman"/>
                <w:color w:val="000000"/>
                <w:sz w:val="22"/>
                <w:szCs w:val="22"/>
              </w:rPr>
            </w:pPr>
          </w:p>
        </w:tc>
        <w:tc>
          <w:tcPr>
            <w:tcW w:w="647" w:type="dxa"/>
            <w:shd w:val="clear" w:color="auto" w:fill="auto"/>
            <w:noWrap/>
            <w:vAlign w:val="bottom"/>
            <w:hideMark/>
          </w:tcPr>
          <w:p w14:paraId="16E64138" w14:textId="518E452D" w:rsidR="00AE53A5" w:rsidRPr="00AD3C1D" w:rsidRDefault="00AE53A5" w:rsidP="00AB0EE3">
            <w:pPr>
              <w:rPr>
                <w:rFonts w:cs="Times New Roman"/>
                <w:color w:val="000000"/>
                <w:sz w:val="22"/>
                <w:szCs w:val="22"/>
              </w:rPr>
            </w:pPr>
          </w:p>
        </w:tc>
        <w:tc>
          <w:tcPr>
            <w:tcW w:w="467" w:type="dxa"/>
            <w:shd w:val="clear" w:color="auto" w:fill="auto"/>
            <w:noWrap/>
            <w:vAlign w:val="bottom"/>
            <w:hideMark/>
          </w:tcPr>
          <w:p w14:paraId="1A60C695" w14:textId="5A00BDCA" w:rsidR="00AE53A5" w:rsidRPr="00AD3C1D" w:rsidRDefault="00AE53A5" w:rsidP="00AB0EE3">
            <w:pPr>
              <w:rPr>
                <w:rFonts w:cs="Times New Roman"/>
                <w:color w:val="000000"/>
                <w:sz w:val="22"/>
                <w:szCs w:val="22"/>
              </w:rPr>
            </w:pPr>
          </w:p>
        </w:tc>
        <w:tc>
          <w:tcPr>
            <w:tcW w:w="517" w:type="dxa"/>
            <w:shd w:val="clear" w:color="auto" w:fill="auto"/>
            <w:noWrap/>
            <w:vAlign w:val="bottom"/>
            <w:hideMark/>
          </w:tcPr>
          <w:p w14:paraId="0DAEEF50" w14:textId="697DE48B" w:rsidR="00AE53A5" w:rsidRPr="00AD3C1D" w:rsidRDefault="00AE53A5" w:rsidP="00AB0EE3">
            <w:pPr>
              <w:rPr>
                <w:rFonts w:cs="Times New Roman"/>
                <w:color w:val="000000"/>
                <w:sz w:val="22"/>
                <w:szCs w:val="22"/>
              </w:rPr>
            </w:pPr>
          </w:p>
        </w:tc>
        <w:tc>
          <w:tcPr>
            <w:tcW w:w="804" w:type="dxa"/>
            <w:shd w:val="clear" w:color="auto" w:fill="auto"/>
            <w:noWrap/>
            <w:vAlign w:val="bottom"/>
            <w:hideMark/>
          </w:tcPr>
          <w:p w14:paraId="0B1F97D9" w14:textId="1DB5937F" w:rsidR="00AE53A5" w:rsidRPr="00AD3C1D" w:rsidRDefault="00AE53A5" w:rsidP="00AB0EE3">
            <w:pPr>
              <w:rPr>
                <w:rFonts w:cs="Times New Roman"/>
                <w:color w:val="000000"/>
                <w:sz w:val="22"/>
                <w:szCs w:val="22"/>
              </w:rPr>
            </w:pPr>
          </w:p>
        </w:tc>
        <w:tc>
          <w:tcPr>
            <w:tcW w:w="849" w:type="dxa"/>
            <w:shd w:val="clear" w:color="auto" w:fill="auto"/>
            <w:noWrap/>
            <w:vAlign w:val="bottom"/>
            <w:hideMark/>
          </w:tcPr>
          <w:p w14:paraId="561113C2" w14:textId="59E8314C" w:rsidR="00AE53A5" w:rsidRPr="00AD3C1D" w:rsidRDefault="00AE53A5" w:rsidP="00AB0EE3">
            <w:pPr>
              <w:rPr>
                <w:rFonts w:cs="Times New Roman"/>
                <w:color w:val="000000"/>
                <w:sz w:val="22"/>
                <w:szCs w:val="22"/>
              </w:rPr>
            </w:pPr>
          </w:p>
        </w:tc>
        <w:tc>
          <w:tcPr>
            <w:tcW w:w="1081" w:type="dxa"/>
          </w:tcPr>
          <w:p w14:paraId="682FCE98" w14:textId="3BB8195C" w:rsidR="00AE53A5" w:rsidRPr="00AD3C1D" w:rsidRDefault="00AE53A5" w:rsidP="00AB0EE3">
            <w:pPr>
              <w:rPr>
                <w:rFonts w:cs="Times New Roman"/>
                <w:color w:val="000000"/>
                <w:sz w:val="22"/>
                <w:szCs w:val="22"/>
              </w:rPr>
            </w:pPr>
          </w:p>
        </w:tc>
        <w:tc>
          <w:tcPr>
            <w:tcW w:w="512" w:type="dxa"/>
          </w:tcPr>
          <w:p w14:paraId="0D158440" w14:textId="20B1B5B7" w:rsidR="00AE53A5" w:rsidRPr="00AD3C1D" w:rsidRDefault="00AE53A5" w:rsidP="00AB0EE3">
            <w:pPr>
              <w:rPr>
                <w:rFonts w:cs="Times New Roman"/>
                <w:color w:val="000000"/>
                <w:sz w:val="22"/>
                <w:szCs w:val="22"/>
              </w:rPr>
            </w:pPr>
          </w:p>
        </w:tc>
        <w:tc>
          <w:tcPr>
            <w:tcW w:w="720" w:type="dxa"/>
          </w:tcPr>
          <w:p w14:paraId="0D7F355D" w14:textId="5C94F868" w:rsidR="00AE53A5" w:rsidRPr="00AD3C1D" w:rsidRDefault="00AE53A5" w:rsidP="00AB0EE3">
            <w:pPr>
              <w:rPr>
                <w:rFonts w:cs="Times New Roman"/>
                <w:color w:val="000000"/>
                <w:sz w:val="22"/>
                <w:szCs w:val="22"/>
              </w:rPr>
            </w:pPr>
          </w:p>
        </w:tc>
        <w:tc>
          <w:tcPr>
            <w:tcW w:w="1619" w:type="dxa"/>
          </w:tcPr>
          <w:p w14:paraId="642EE768" w14:textId="5A0AA032" w:rsidR="00AE53A5" w:rsidRPr="00AD3C1D" w:rsidRDefault="00AE53A5" w:rsidP="00AB0EE3">
            <w:pPr>
              <w:rPr>
                <w:rFonts w:cs="Times New Roman"/>
                <w:color w:val="000000"/>
                <w:sz w:val="22"/>
                <w:szCs w:val="22"/>
              </w:rPr>
            </w:pPr>
          </w:p>
        </w:tc>
        <w:tc>
          <w:tcPr>
            <w:tcW w:w="1275" w:type="dxa"/>
          </w:tcPr>
          <w:p w14:paraId="76706A94" w14:textId="64B08603" w:rsidR="00AE53A5" w:rsidRPr="00AD3C1D" w:rsidRDefault="00AE53A5" w:rsidP="00AB0EE3">
            <w:pPr>
              <w:rPr>
                <w:rFonts w:cs="Times New Roman"/>
                <w:color w:val="000000"/>
                <w:sz w:val="22"/>
                <w:szCs w:val="22"/>
              </w:rPr>
            </w:pPr>
          </w:p>
        </w:tc>
        <w:tc>
          <w:tcPr>
            <w:tcW w:w="1276" w:type="dxa"/>
          </w:tcPr>
          <w:p w14:paraId="51B59BE3" w14:textId="631217D9" w:rsidR="00AE53A5" w:rsidRPr="00AD3C1D" w:rsidRDefault="00AE53A5" w:rsidP="00AB0EE3">
            <w:pPr>
              <w:rPr>
                <w:rFonts w:cs="Times New Roman"/>
                <w:color w:val="000000"/>
                <w:sz w:val="22"/>
                <w:szCs w:val="22"/>
              </w:rPr>
            </w:pPr>
          </w:p>
        </w:tc>
        <w:tc>
          <w:tcPr>
            <w:tcW w:w="1638" w:type="dxa"/>
            <w:shd w:val="clear" w:color="auto" w:fill="auto"/>
            <w:noWrap/>
            <w:vAlign w:val="bottom"/>
            <w:hideMark/>
          </w:tcPr>
          <w:p w14:paraId="3F2A3180" w14:textId="4829DC36" w:rsidR="00AE53A5" w:rsidRPr="00AD3C1D" w:rsidRDefault="00AE53A5" w:rsidP="00AB0EE3">
            <w:pPr>
              <w:rPr>
                <w:rFonts w:cs="Times New Roman"/>
                <w:color w:val="000000"/>
                <w:sz w:val="22"/>
                <w:szCs w:val="22"/>
              </w:rPr>
            </w:pPr>
          </w:p>
        </w:tc>
      </w:tr>
      <w:tr w:rsidR="00AE53A5" w:rsidRPr="00AD3C1D" w14:paraId="1D7B40E6" w14:textId="196EE04B" w:rsidTr="007A26EF">
        <w:trPr>
          <w:trHeight w:val="300"/>
          <w:jc w:val="center"/>
        </w:trPr>
        <w:tc>
          <w:tcPr>
            <w:tcW w:w="663" w:type="dxa"/>
            <w:shd w:val="clear" w:color="auto" w:fill="auto"/>
            <w:vAlign w:val="center"/>
            <w:hideMark/>
          </w:tcPr>
          <w:p w14:paraId="03FDDEFF" w14:textId="613CA96F" w:rsidR="00AE53A5" w:rsidRPr="00AD3C1D" w:rsidRDefault="00AE53A5" w:rsidP="00AB0EE3">
            <w:pPr>
              <w:jc w:val="center"/>
              <w:rPr>
                <w:rFonts w:cs="Times New Roman"/>
                <w:color w:val="000000"/>
                <w:sz w:val="22"/>
                <w:szCs w:val="22"/>
              </w:rPr>
            </w:pPr>
            <w:r w:rsidRPr="00AD3C1D">
              <w:rPr>
                <w:rFonts w:cs="Times New Roman"/>
                <w:color w:val="000000"/>
                <w:sz w:val="22"/>
                <w:szCs w:val="22"/>
              </w:rPr>
              <w:t>2010</w:t>
            </w:r>
          </w:p>
        </w:tc>
        <w:tc>
          <w:tcPr>
            <w:tcW w:w="826" w:type="dxa"/>
            <w:shd w:val="clear" w:color="auto" w:fill="auto"/>
            <w:vAlign w:val="center"/>
            <w:hideMark/>
          </w:tcPr>
          <w:p w14:paraId="3D60997B" w14:textId="6F3CED39" w:rsidR="00AE53A5" w:rsidRPr="00AD3C1D" w:rsidRDefault="00AE53A5" w:rsidP="00AB0EE3">
            <w:pPr>
              <w:jc w:val="center"/>
              <w:rPr>
                <w:rFonts w:cs="Times New Roman"/>
                <w:color w:val="000000"/>
                <w:sz w:val="22"/>
                <w:szCs w:val="22"/>
              </w:rPr>
            </w:pPr>
          </w:p>
        </w:tc>
        <w:tc>
          <w:tcPr>
            <w:tcW w:w="647" w:type="dxa"/>
            <w:shd w:val="clear" w:color="auto" w:fill="auto"/>
            <w:noWrap/>
            <w:vAlign w:val="bottom"/>
            <w:hideMark/>
          </w:tcPr>
          <w:p w14:paraId="3DECCA0B" w14:textId="0F65A51D" w:rsidR="00AE53A5" w:rsidRPr="00AD3C1D" w:rsidRDefault="00AE53A5" w:rsidP="00AB0EE3">
            <w:pPr>
              <w:rPr>
                <w:rFonts w:cs="Times New Roman"/>
                <w:color w:val="000000"/>
                <w:sz w:val="22"/>
                <w:szCs w:val="22"/>
              </w:rPr>
            </w:pPr>
          </w:p>
        </w:tc>
        <w:tc>
          <w:tcPr>
            <w:tcW w:w="467" w:type="dxa"/>
            <w:shd w:val="clear" w:color="auto" w:fill="auto"/>
            <w:noWrap/>
            <w:vAlign w:val="bottom"/>
            <w:hideMark/>
          </w:tcPr>
          <w:p w14:paraId="400FD0FA" w14:textId="497BF152" w:rsidR="00AE53A5" w:rsidRPr="00AD3C1D" w:rsidRDefault="00AE53A5" w:rsidP="00AB0EE3">
            <w:pPr>
              <w:rPr>
                <w:rFonts w:cs="Times New Roman"/>
                <w:color w:val="000000"/>
                <w:sz w:val="22"/>
                <w:szCs w:val="22"/>
              </w:rPr>
            </w:pPr>
          </w:p>
        </w:tc>
        <w:tc>
          <w:tcPr>
            <w:tcW w:w="517" w:type="dxa"/>
            <w:shd w:val="clear" w:color="auto" w:fill="auto"/>
            <w:noWrap/>
            <w:vAlign w:val="bottom"/>
            <w:hideMark/>
          </w:tcPr>
          <w:p w14:paraId="39D0DD83" w14:textId="32E5C1F0" w:rsidR="00AE53A5" w:rsidRPr="00AD3C1D" w:rsidRDefault="00AE53A5" w:rsidP="00AB0EE3">
            <w:pPr>
              <w:rPr>
                <w:rFonts w:cs="Times New Roman"/>
                <w:color w:val="000000"/>
                <w:sz w:val="22"/>
                <w:szCs w:val="22"/>
              </w:rPr>
            </w:pPr>
          </w:p>
        </w:tc>
        <w:tc>
          <w:tcPr>
            <w:tcW w:w="804" w:type="dxa"/>
            <w:shd w:val="clear" w:color="auto" w:fill="auto"/>
            <w:noWrap/>
            <w:vAlign w:val="bottom"/>
            <w:hideMark/>
          </w:tcPr>
          <w:p w14:paraId="1CCECA80" w14:textId="334DE449" w:rsidR="00AE53A5" w:rsidRPr="00AD3C1D" w:rsidRDefault="00AE53A5" w:rsidP="00AB0EE3">
            <w:pPr>
              <w:rPr>
                <w:rFonts w:cs="Times New Roman"/>
                <w:color w:val="000000"/>
                <w:sz w:val="22"/>
                <w:szCs w:val="22"/>
              </w:rPr>
            </w:pPr>
          </w:p>
        </w:tc>
        <w:tc>
          <w:tcPr>
            <w:tcW w:w="849" w:type="dxa"/>
            <w:shd w:val="clear" w:color="auto" w:fill="auto"/>
            <w:noWrap/>
            <w:vAlign w:val="bottom"/>
            <w:hideMark/>
          </w:tcPr>
          <w:p w14:paraId="443B5728" w14:textId="4E3BA507" w:rsidR="00AE53A5" w:rsidRPr="00AD3C1D" w:rsidRDefault="00AE53A5" w:rsidP="00AB0EE3">
            <w:pPr>
              <w:rPr>
                <w:rFonts w:cs="Times New Roman"/>
                <w:color w:val="000000"/>
                <w:sz w:val="22"/>
                <w:szCs w:val="22"/>
              </w:rPr>
            </w:pPr>
          </w:p>
        </w:tc>
        <w:tc>
          <w:tcPr>
            <w:tcW w:w="1081" w:type="dxa"/>
          </w:tcPr>
          <w:p w14:paraId="338B7E63" w14:textId="6136D595" w:rsidR="00AE53A5" w:rsidRPr="00AD3C1D" w:rsidRDefault="00AE53A5" w:rsidP="00AB0EE3">
            <w:pPr>
              <w:rPr>
                <w:rFonts w:cs="Times New Roman"/>
                <w:color w:val="000000"/>
                <w:sz w:val="22"/>
                <w:szCs w:val="22"/>
              </w:rPr>
            </w:pPr>
          </w:p>
        </w:tc>
        <w:tc>
          <w:tcPr>
            <w:tcW w:w="512" w:type="dxa"/>
          </w:tcPr>
          <w:p w14:paraId="097C622D" w14:textId="0FAC9F61" w:rsidR="00AE53A5" w:rsidRPr="00AD3C1D" w:rsidRDefault="00AE53A5" w:rsidP="00AB0EE3">
            <w:pPr>
              <w:rPr>
                <w:rFonts w:cs="Times New Roman"/>
                <w:color w:val="000000"/>
                <w:sz w:val="22"/>
                <w:szCs w:val="22"/>
              </w:rPr>
            </w:pPr>
          </w:p>
        </w:tc>
        <w:tc>
          <w:tcPr>
            <w:tcW w:w="720" w:type="dxa"/>
          </w:tcPr>
          <w:p w14:paraId="03CF1365" w14:textId="6C6B1571" w:rsidR="00AE53A5" w:rsidRPr="00AD3C1D" w:rsidRDefault="00AE53A5" w:rsidP="00AB0EE3">
            <w:pPr>
              <w:rPr>
                <w:rFonts w:cs="Times New Roman"/>
                <w:color w:val="000000"/>
                <w:sz w:val="22"/>
                <w:szCs w:val="22"/>
              </w:rPr>
            </w:pPr>
          </w:p>
        </w:tc>
        <w:tc>
          <w:tcPr>
            <w:tcW w:w="1619" w:type="dxa"/>
          </w:tcPr>
          <w:p w14:paraId="3A27C243" w14:textId="63227BA5" w:rsidR="00AE53A5" w:rsidRPr="00AD3C1D" w:rsidRDefault="00AE53A5" w:rsidP="00AB0EE3">
            <w:pPr>
              <w:rPr>
                <w:rFonts w:cs="Times New Roman"/>
                <w:color w:val="000000"/>
                <w:sz w:val="22"/>
                <w:szCs w:val="22"/>
              </w:rPr>
            </w:pPr>
          </w:p>
        </w:tc>
        <w:tc>
          <w:tcPr>
            <w:tcW w:w="1275" w:type="dxa"/>
          </w:tcPr>
          <w:p w14:paraId="22546380" w14:textId="3CEE62DA" w:rsidR="00AE53A5" w:rsidRPr="00AD3C1D" w:rsidRDefault="00AE53A5" w:rsidP="00AB0EE3">
            <w:pPr>
              <w:rPr>
                <w:rFonts w:cs="Times New Roman"/>
                <w:color w:val="000000"/>
                <w:sz w:val="22"/>
                <w:szCs w:val="22"/>
              </w:rPr>
            </w:pPr>
          </w:p>
        </w:tc>
        <w:tc>
          <w:tcPr>
            <w:tcW w:w="1276" w:type="dxa"/>
          </w:tcPr>
          <w:p w14:paraId="1A79F334" w14:textId="20530CFB" w:rsidR="00AE53A5" w:rsidRPr="00AD3C1D" w:rsidRDefault="00AE53A5" w:rsidP="00AB0EE3">
            <w:pPr>
              <w:rPr>
                <w:rFonts w:cs="Times New Roman"/>
                <w:color w:val="000000"/>
                <w:sz w:val="22"/>
                <w:szCs w:val="22"/>
              </w:rPr>
            </w:pPr>
          </w:p>
        </w:tc>
        <w:tc>
          <w:tcPr>
            <w:tcW w:w="1638" w:type="dxa"/>
            <w:shd w:val="clear" w:color="auto" w:fill="auto"/>
            <w:noWrap/>
            <w:vAlign w:val="bottom"/>
            <w:hideMark/>
          </w:tcPr>
          <w:p w14:paraId="5373D33A" w14:textId="2D25AD1C" w:rsidR="00AE53A5" w:rsidRPr="00AD3C1D" w:rsidRDefault="00AE53A5" w:rsidP="00AB0EE3">
            <w:pPr>
              <w:rPr>
                <w:rFonts w:cs="Times New Roman"/>
                <w:color w:val="000000"/>
                <w:sz w:val="22"/>
                <w:szCs w:val="22"/>
              </w:rPr>
            </w:pPr>
          </w:p>
        </w:tc>
      </w:tr>
      <w:tr w:rsidR="00AE53A5" w:rsidRPr="00AD3C1D" w14:paraId="7E6A323E" w14:textId="253ABCC5" w:rsidTr="007A26EF">
        <w:trPr>
          <w:trHeight w:val="300"/>
          <w:jc w:val="center"/>
        </w:trPr>
        <w:tc>
          <w:tcPr>
            <w:tcW w:w="663" w:type="dxa"/>
            <w:shd w:val="clear" w:color="auto" w:fill="auto"/>
            <w:vAlign w:val="center"/>
            <w:hideMark/>
          </w:tcPr>
          <w:p w14:paraId="1C756F74" w14:textId="75E2841D" w:rsidR="00AE53A5" w:rsidRPr="00AD3C1D" w:rsidRDefault="00AE53A5" w:rsidP="00AB0EE3">
            <w:pPr>
              <w:jc w:val="center"/>
              <w:rPr>
                <w:rFonts w:cs="Times New Roman"/>
                <w:color w:val="000000"/>
                <w:sz w:val="22"/>
                <w:szCs w:val="22"/>
              </w:rPr>
            </w:pPr>
            <w:r w:rsidRPr="00AD3C1D">
              <w:rPr>
                <w:rFonts w:cs="Times New Roman"/>
                <w:color w:val="000000"/>
                <w:sz w:val="22"/>
                <w:szCs w:val="22"/>
              </w:rPr>
              <w:t>2011</w:t>
            </w:r>
          </w:p>
        </w:tc>
        <w:tc>
          <w:tcPr>
            <w:tcW w:w="826" w:type="dxa"/>
            <w:shd w:val="clear" w:color="auto" w:fill="auto"/>
            <w:vAlign w:val="center"/>
            <w:hideMark/>
          </w:tcPr>
          <w:p w14:paraId="60417BF2" w14:textId="0DF34FE3" w:rsidR="00AE53A5" w:rsidRPr="00AD3C1D" w:rsidRDefault="00AE53A5" w:rsidP="00AB0EE3">
            <w:pPr>
              <w:jc w:val="center"/>
              <w:rPr>
                <w:rFonts w:cs="Times New Roman"/>
                <w:color w:val="000000"/>
                <w:sz w:val="22"/>
                <w:szCs w:val="22"/>
              </w:rPr>
            </w:pPr>
          </w:p>
        </w:tc>
        <w:tc>
          <w:tcPr>
            <w:tcW w:w="647" w:type="dxa"/>
            <w:shd w:val="clear" w:color="auto" w:fill="auto"/>
            <w:noWrap/>
            <w:vAlign w:val="bottom"/>
            <w:hideMark/>
          </w:tcPr>
          <w:p w14:paraId="4B3CE5B4" w14:textId="4A4C7AFA" w:rsidR="00AE53A5" w:rsidRPr="00AD3C1D" w:rsidRDefault="00AE53A5" w:rsidP="00AB0EE3">
            <w:pPr>
              <w:rPr>
                <w:rFonts w:cs="Times New Roman"/>
                <w:color w:val="000000"/>
                <w:sz w:val="22"/>
                <w:szCs w:val="22"/>
              </w:rPr>
            </w:pPr>
          </w:p>
        </w:tc>
        <w:tc>
          <w:tcPr>
            <w:tcW w:w="467" w:type="dxa"/>
            <w:shd w:val="clear" w:color="auto" w:fill="auto"/>
            <w:noWrap/>
            <w:vAlign w:val="bottom"/>
            <w:hideMark/>
          </w:tcPr>
          <w:p w14:paraId="7A450EB7" w14:textId="7316958B" w:rsidR="00AE53A5" w:rsidRPr="00AD3C1D" w:rsidRDefault="00AE53A5" w:rsidP="00AB0EE3">
            <w:pPr>
              <w:rPr>
                <w:rFonts w:cs="Times New Roman"/>
                <w:color w:val="000000"/>
                <w:sz w:val="22"/>
                <w:szCs w:val="22"/>
              </w:rPr>
            </w:pPr>
          </w:p>
        </w:tc>
        <w:tc>
          <w:tcPr>
            <w:tcW w:w="517" w:type="dxa"/>
            <w:shd w:val="clear" w:color="auto" w:fill="auto"/>
            <w:noWrap/>
            <w:vAlign w:val="bottom"/>
            <w:hideMark/>
          </w:tcPr>
          <w:p w14:paraId="46528B00" w14:textId="4473F5B3" w:rsidR="00AE53A5" w:rsidRPr="00AD3C1D" w:rsidRDefault="00AE53A5" w:rsidP="00AB0EE3">
            <w:pPr>
              <w:rPr>
                <w:rFonts w:cs="Times New Roman"/>
                <w:color w:val="000000"/>
                <w:sz w:val="22"/>
                <w:szCs w:val="22"/>
              </w:rPr>
            </w:pPr>
          </w:p>
        </w:tc>
        <w:tc>
          <w:tcPr>
            <w:tcW w:w="804" w:type="dxa"/>
            <w:shd w:val="clear" w:color="auto" w:fill="auto"/>
            <w:noWrap/>
            <w:vAlign w:val="bottom"/>
            <w:hideMark/>
          </w:tcPr>
          <w:p w14:paraId="67AB570A" w14:textId="2FA5A5C7" w:rsidR="00AE53A5" w:rsidRPr="00AD3C1D" w:rsidRDefault="00AE53A5" w:rsidP="00AB0EE3">
            <w:pPr>
              <w:rPr>
                <w:rFonts w:cs="Times New Roman"/>
                <w:color w:val="000000"/>
                <w:sz w:val="22"/>
                <w:szCs w:val="22"/>
              </w:rPr>
            </w:pPr>
          </w:p>
        </w:tc>
        <w:tc>
          <w:tcPr>
            <w:tcW w:w="849" w:type="dxa"/>
            <w:shd w:val="clear" w:color="auto" w:fill="auto"/>
            <w:noWrap/>
            <w:vAlign w:val="bottom"/>
            <w:hideMark/>
          </w:tcPr>
          <w:p w14:paraId="333704E2" w14:textId="00D57D4B" w:rsidR="00AE53A5" w:rsidRPr="00AD3C1D" w:rsidRDefault="00AE53A5" w:rsidP="00AB0EE3">
            <w:pPr>
              <w:rPr>
                <w:rFonts w:cs="Times New Roman"/>
                <w:color w:val="000000"/>
                <w:sz w:val="22"/>
                <w:szCs w:val="22"/>
              </w:rPr>
            </w:pPr>
          </w:p>
        </w:tc>
        <w:tc>
          <w:tcPr>
            <w:tcW w:w="1081" w:type="dxa"/>
          </w:tcPr>
          <w:p w14:paraId="60C31B4E" w14:textId="193449FD" w:rsidR="00AE53A5" w:rsidRPr="00AD3C1D" w:rsidRDefault="00AE53A5" w:rsidP="00AB0EE3">
            <w:pPr>
              <w:rPr>
                <w:rFonts w:cs="Times New Roman"/>
                <w:color w:val="000000"/>
                <w:sz w:val="22"/>
                <w:szCs w:val="22"/>
              </w:rPr>
            </w:pPr>
          </w:p>
        </w:tc>
        <w:tc>
          <w:tcPr>
            <w:tcW w:w="512" w:type="dxa"/>
          </w:tcPr>
          <w:p w14:paraId="37FB6AEF" w14:textId="06073B0B" w:rsidR="00AE53A5" w:rsidRPr="00AD3C1D" w:rsidRDefault="00AE53A5" w:rsidP="00AB0EE3">
            <w:pPr>
              <w:rPr>
                <w:rFonts w:cs="Times New Roman"/>
                <w:color w:val="000000"/>
                <w:sz w:val="22"/>
                <w:szCs w:val="22"/>
              </w:rPr>
            </w:pPr>
          </w:p>
        </w:tc>
        <w:tc>
          <w:tcPr>
            <w:tcW w:w="720" w:type="dxa"/>
          </w:tcPr>
          <w:p w14:paraId="4342265F" w14:textId="5E70C297" w:rsidR="00AE53A5" w:rsidRPr="00AD3C1D" w:rsidRDefault="00AE53A5" w:rsidP="00AB0EE3">
            <w:pPr>
              <w:rPr>
                <w:rFonts w:cs="Times New Roman"/>
                <w:color w:val="000000"/>
                <w:sz w:val="22"/>
                <w:szCs w:val="22"/>
              </w:rPr>
            </w:pPr>
          </w:p>
        </w:tc>
        <w:tc>
          <w:tcPr>
            <w:tcW w:w="1619" w:type="dxa"/>
          </w:tcPr>
          <w:p w14:paraId="5BC6D24B" w14:textId="26E5F5C8" w:rsidR="00AE53A5" w:rsidRPr="00AD3C1D" w:rsidRDefault="00AE53A5" w:rsidP="00AB0EE3">
            <w:pPr>
              <w:rPr>
                <w:rFonts w:cs="Times New Roman"/>
                <w:color w:val="000000"/>
                <w:sz w:val="22"/>
                <w:szCs w:val="22"/>
              </w:rPr>
            </w:pPr>
          </w:p>
        </w:tc>
        <w:tc>
          <w:tcPr>
            <w:tcW w:w="1275" w:type="dxa"/>
          </w:tcPr>
          <w:p w14:paraId="757E6188" w14:textId="5F12D06C" w:rsidR="00AE53A5" w:rsidRPr="00AD3C1D" w:rsidRDefault="00AE53A5" w:rsidP="00AB0EE3">
            <w:pPr>
              <w:rPr>
                <w:rFonts w:cs="Times New Roman"/>
                <w:color w:val="000000"/>
                <w:sz w:val="22"/>
                <w:szCs w:val="22"/>
              </w:rPr>
            </w:pPr>
          </w:p>
        </w:tc>
        <w:tc>
          <w:tcPr>
            <w:tcW w:w="1276" w:type="dxa"/>
          </w:tcPr>
          <w:p w14:paraId="0C7099E4" w14:textId="6FD2A61C" w:rsidR="00AE53A5" w:rsidRPr="00AD3C1D" w:rsidRDefault="00AE53A5" w:rsidP="00AB0EE3">
            <w:pPr>
              <w:rPr>
                <w:rFonts w:cs="Times New Roman"/>
                <w:color w:val="000000"/>
                <w:sz w:val="22"/>
                <w:szCs w:val="22"/>
              </w:rPr>
            </w:pPr>
          </w:p>
        </w:tc>
        <w:tc>
          <w:tcPr>
            <w:tcW w:w="1638" w:type="dxa"/>
            <w:shd w:val="clear" w:color="auto" w:fill="auto"/>
            <w:noWrap/>
            <w:vAlign w:val="bottom"/>
            <w:hideMark/>
          </w:tcPr>
          <w:p w14:paraId="56CC807D" w14:textId="7F3B6911" w:rsidR="00AE53A5" w:rsidRPr="00AD3C1D" w:rsidRDefault="00AE53A5" w:rsidP="00AB0EE3">
            <w:pPr>
              <w:rPr>
                <w:rFonts w:cs="Times New Roman"/>
                <w:color w:val="000000"/>
                <w:sz w:val="22"/>
                <w:szCs w:val="22"/>
              </w:rPr>
            </w:pPr>
          </w:p>
        </w:tc>
      </w:tr>
      <w:tr w:rsidR="00AE53A5" w:rsidRPr="00AD3C1D" w14:paraId="79E90496" w14:textId="303BA9E0" w:rsidTr="007A26EF">
        <w:trPr>
          <w:trHeight w:val="300"/>
          <w:jc w:val="center"/>
        </w:trPr>
        <w:tc>
          <w:tcPr>
            <w:tcW w:w="663" w:type="dxa"/>
            <w:shd w:val="clear" w:color="auto" w:fill="auto"/>
            <w:vAlign w:val="center"/>
            <w:hideMark/>
          </w:tcPr>
          <w:p w14:paraId="4B1677DF" w14:textId="1C0F2E4A" w:rsidR="00AE53A5" w:rsidRPr="00AD3C1D" w:rsidRDefault="00AE53A5" w:rsidP="00AB0EE3">
            <w:pPr>
              <w:jc w:val="center"/>
              <w:rPr>
                <w:rFonts w:cs="Times New Roman"/>
                <w:color w:val="000000"/>
                <w:sz w:val="22"/>
                <w:szCs w:val="22"/>
              </w:rPr>
            </w:pPr>
            <w:r w:rsidRPr="00AD3C1D">
              <w:rPr>
                <w:rFonts w:cs="Times New Roman"/>
                <w:color w:val="000000"/>
                <w:sz w:val="22"/>
                <w:szCs w:val="22"/>
              </w:rPr>
              <w:t>2012</w:t>
            </w:r>
          </w:p>
        </w:tc>
        <w:tc>
          <w:tcPr>
            <w:tcW w:w="826" w:type="dxa"/>
            <w:shd w:val="clear" w:color="auto" w:fill="auto"/>
            <w:vAlign w:val="center"/>
            <w:hideMark/>
          </w:tcPr>
          <w:p w14:paraId="38018FE3" w14:textId="0D6F8336" w:rsidR="00AE53A5" w:rsidRPr="00AD3C1D" w:rsidRDefault="00AE53A5" w:rsidP="00AB0EE3">
            <w:pPr>
              <w:jc w:val="center"/>
              <w:rPr>
                <w:rFonts w:cs="Times New Roman"/>
                <w:color w:val="000000"/>
                <w:sz w:val="22"/>
                <w:szCs w:val="22"/>
              </w:rPr>
            </w:pPr>
          </w:p>
        </w:tc>
        <w:tc>
          <w:tcPr>
            <w:tcW w:w="647" w:type="dxa"/>
            <w:shd w:val="clear" w:color="auto" w:fill="auto"/>
            <w:noWrap/>
            <w:vAlign w:val="bottom"/>
            <w:hideMark/>
          </w:tcPr>
          <w:p w14:paraId="2EF9C431" w14:textId="0A09562F" w:rsidR="00AE53A5" w:rsidRPr="00AD3C1D" w:rsidRDefault="00AE53A5" w:rsidP="00AB0EE3">
            <w:pPr>
              <w:rPr>
                <w:rFonts w:cs="Times New Roman"/>
                <w:color w:val="000000"/>
                <w:sz w:val="22"/>
                <w:szCs w:val="22"/>
              </w:rPr>
            </w:pPr>
          </w:p>
        </w:tc>
        <w:tc>
          <w:tcPr>
            <w:tcW w:w="467" w:type="dxa"/>
            <w:shd w:val="clear" w:color="auto" w:fill="auto"/>
            <w:noWrap/>
            <w:vAlign w:val="bottom"/>
            <w:hideMark/>
          </w:tcPr>
          <w:p w14:paraId="3EE865A4" w14:textId="233BF8F5" w:rsidR="00AE53A5" w:rsidRPr="00AD3C1D" w:rsidRDefault="00AE53A5" w:rsidP="00AB0EE3">
            <w:pPr>
              <w:rPr>
                <w:rFonts w:cs="Times New Roman"/>
                <w:color w:val="000000"/>
                <w:sz w:val="22"/>
                <w:szCs w:val="22"/>
              </w:rPr>
            </w:pPr>
          </w:p>
        </w:tc>
        <w:tc>
          <w:tcPr>
            <w:tcW w:w="517" w:type="dxa"/>
            <w:shd w:val="clear" w:color="auto" w:fill="auto"/>
            <w:noWrap/>
            <w:vAlign w:val="bottom"/>
            <w:hideMark/>
          </w:tcPr>
          <w:p w14:paraId="7490163F" w14:textId="4ECA851A" w:rsidR="00AE53A5" w:rsidRPr="00AD3C1D" w:rsidRDefault="00AE53A5" w:rsidP="00AB0EE3">
            <w:pPr>
              <w:rPr>
                <w:rFonts w:cs="Times New Roman"/>
                <w:color w:val="000000"/>
                <w:sz w:val="22"/>
                <w:szCs w:val="22"/>
              </w:rPr>
            </w:pPr>
          </w:p>
        </w:tc>
        <w:tc>
          <w:tcPr>
            <w:tcW w:w="804" w:type="dxa"/>
            <w:shd w:val="clear" w:color="auto" w:fill="auto"/>
            <w:noWrap/>
            <w:vAlign w:val="bottom"/>
            <w:hideMark/>
          </w:tcPr>
          <w:p w14:paraId="56B26EA3" w14:textId="4A6115D4" w:rsidR="00AE53A5" w:rsidRPr="00AD3C1D" w:rsidRDefault="00AE53A5" w:rsidP="00AB0EE3">
            <w:pPr>
              <w:rPr>
                <w:rFonts w:cs="Times New Roman"/>
                <w:color w:val="000000"/>
                <w:sz w:val="22"/>
                <w:szCs w:val="22"/>
              </w:rPr>
            </w:pPr>
          </w:p>
        </w:tc>
        <w:tc>
          <w:tcPr>
            <w:tcW w:w="849" w:type="dxa"/>
            <w:shd w:val="clear" w:color="auto" w:fill="auto"/>
            <w:noWrap/>
            <w:vAlign w:val="bottom"/>
            <w:hideMark/>
          </w:tcPr>
          <w:p w14:paraId="164B57E2" w14:textId="098F48A0" w:rsidR="00AE53A5" w:rsidRPr="00AD3C1D" w:rsidRDefault="00AE53A5" w:rsidP="00AB0EE3">
            <w:pPr>
              <w:rPr>
                <w:rFonts w:cs="Times New Roman"/>
                <w:color w:val="000000"/>
                <w:sz w:val="22"/>
                <w:szCs w:val="22"/>
              </w:rPr>
            </w:pPr>
          </w:p>
        </w:tc>
        <w:tc>
          <w:tcPr>
            <w:tcW w:w="1081" w:type="dxa"/>
          </w:tcPr>
          <w:p w14:paraId="63772575" w14:textId="58E1D719" w:rsidR="00AE53A5" w:rsidRPr="00AD3C1D" w:rsidRDefault="00AE53A5" w:rsidP="00AB0EE3">
            <w:pPr>
              <w:rPr>
                <w:rFonts w:cs="Times New Roman"/>
                <w:color w:val="000000"/>
                <w:sz w:val="22"/>
                <w:szCs w:val="22"/>
              </w:rPr>
            </w:pPr>
          </w:p>
        </w:tc>
        <w:tc>
          <w:tcPr>
            <w:tcW w:w="512" w:type="dxa"/>
          </w:tcPr>
          <w:p w14:paraId="6CE4E7B9" w14:textId="6B05C407" w:rsidR="00AE53A5" w:rsidRPr="00AD3C1D" w:rsidRDefault="00AE53A5" w:rsidP="00AB0EE3">
            <w:pPr>
              <w:rPr>
                <w:rFonts w:cs="Times New Roman"/>
                <w:color w:val="000000"/>
                <w:sz w:val="22"/>
                <w:szCs w:val="22"/>
              </w:rPr>
            </w:pPr>
          </w:p>
        </w:tc>
        <w:tc>
          <w:tcPr>
            <w:tcW w:w="720" w:type="dxa"/>
          </w:tcPr>
          <w:p w14:paraId="249A8577" w14:textId="573E3A9A" w:rsidR="00AE53A5" w:rsidRPr="00AD3C1D" w:rsidRDefault="00AE53A5" w:rsidP="00AB0EE3">
            <w:pPr>
              <w:rPr>
                <w:rFonts w:cs="Times New Roman"/>
                <w:color w:val="000000"/>
                <w:sz w:val="22"/>
                <w:szCs w:val="22"/>
              </w:rPr>
            </w:pPr>
          </w:p>
        </w:tc>
        <w:tc>
          <w:tcPr>
            <w:tcW w:w="1619" w:type="dxa"/>
          </w:tcPr>
          <w:p w14:paraId="56FEF760" w14:textId="095AFBBE" w:rsidR="00AE53A5" w:rsidRPr="00AD3C1D" w:rsidRDefault="00AE53A5" w:rsidP="00AB0EE3">
            <w:pPr>
              <w:rPr>
                <w:rFonts w:cs="Times New Roman"/>
                <w:color w:val="000000"/>
                <w:sz w:val="22"/>
                <w:szCs w:val="22"/>
              </w:rPr>
            </w:pPr>
          </w:p>
        </w:tc>
        <w:tc>
          <w:tcPr>
            <w:tcW w:w="1275" w:type="dxa"/>
          </w:tcPr>
          <w:p w14:paraId="0E651337" w14:textId="02785AAE" w:rsidR="00AE53A5" w:rsidRPr="00AD3C1D" w:rsidRDefault="00AE53A5" w:rsidP="00AB0EE3">
            <w:pPr>
              <w:rPr>
                <w:rFonts w:cs="Times New Roman"/>
                <w:color w:val="000000"/>
                <w:sz w:val="22"/>
                <w:szCs w:val="22"/>
              </w:rPr>
            </w:pPr>
          </w:p>
        </w:tc>
        <w:tc>
          <w:tcPr>
            <w:tcW w:w="1276" w:type="dxa"/>
          </w:tcPr>
          <w:p w14:paraId="569EE9B0" w14:textId="5E3B7098" w:rsidR="00AE53A5" w:rsidRPr="00AD3C1D" w:rsidRDefault="00AE53A5" w:rsidP="00AB0EE3">
            <w:pPr>
              <w:rPr>
                <w:rFonts w:cs="Times New Roman"/>
                <w:color w:val="000000"/>
                <w:sz w:val="22"/>
                <w:szCs w:val="22"/>
              </w:rPr>
            </w:pPr>
          </w:p>
        </w:tc>
        <w:tc>
          <w:tcPr>
            <w:tcW w:w="1638" w:type="dxa"/>
            <w:shd w:val="clear" w:color="auto" w:fill="auto"/>
            <w:noWrap/>
            <w:vAlign w:val="bottom"/>
            <w:hideMark/>
          </w:tcPr>
          <w:p w14:paraId="2977F46F" w14:textId="295B5795" w:rsidR="00AE53A5" w:rsidRPr="00AD3C1D" w:rsidRDefault="00AE53A5" w:rsidP="00AB0EE3">
            <w:pPr>
              <w:rPr>
                <w:rFonts w:cs="Times New Roman"/>
                <w:color w:val="000000"/>
                <w:sz w:val="22"/>
                <w:szCs w:val="22"/>
              </w:rPr>
            </w:pPr>
          </w:p>
        </w:tc>
      </w:tr>
      <w:tr w:rsidR="00AE53A5" w:rsidRPr="00AD3C1D" w14:paraId="7761E959" w14:textId="6BBBD211" w:rsidTr="007A26EF">
        <w:trPr>
          <w:trHeight w:val="300"/>
          <w:jc w:val="center"/>
        </w:trPr>
        <w:tc>
          <w:tcPr>
            <w:tcW w:w="663" w:type="dxa"/>
            <w:shd w:val="clear" w:color="auto" w:fill="auto"/>
            <w:vAlign w:val="center"/>
            <w:hideMark/>
          </w:tcPr>
          <w:p w14:paraId="7B61EC85" w14:textId="5D06C6F7" w:rsidR="00AE53A5" w:rsidRPr="00AD3C1D" w:rsidRDefault="00AE53A5" w:rsidP="00AB0EE3">
            <w:pPr>
              <w:jc w:val="center"/>
              <w:rPr>
                <w:rFonts w:cs="Times New Roman"/>
                <w:color w:val="000000"/>
                <w:sz w:val="22"/>
                <w:szCs w:val="22"/>
              </w:rPr>
            </w:pPr>
            <w:r w:rsidRPr="00AD3C1D">
              <w:rPr>
                <w:rFonts w:cs="Times New Roman"/>
                <w:color w:val="000000"/>
                <w:sz w:val="22"/>
                <w:szCs w:val="22"/>
              </w:rPr>
              <w:t>2013</w:t>
            </w:r>
          </w:p>
        </w:tc>
        <w:tc>
          <w:tcPr>
            <w:tcW w:w="826" w:type="dxa"/>
            <w:shd w:val="clear" w:color="auto" w:fill="auto"/>
            <w:vAlign w:val="center"/>
            <w:hideMark/>
          </w:tcPr>
          <w:p w14:paraId="76BB983C" w14:textId="680BE472" w:rsidR="00AE53A5" w:rsidRPr="00AD3C1D" w:rsidRDefault="00AE53A5" w:rsidP="00AB0EE3">
            <w:pPr>
              <w:jc w:val="center"/>
              <w:rPr>
                <w:rFonts w:cs="Times New Roman"/>
                <w:color w:val="000000"/>
                <w:sz w:val="22"/>
                <w:szCs w:val="22"/>
              </w:rPr>
            </w:pPr>
          </w:p>
        </w:tc>
        <w:tc>
          <w:tcPr>
            <w:tcW w:w="647" w:type="dxa"/>
            <w:shd w:val="clear" w:color="auto" w:fill="auto"/>
            <w:noWrap/>
            <w:vAlign w:val="bottom"/>
            <w:hideMark/>
          </w:tcPr>
          <w:p w14:paraId="15CC219F" w14:textId="2B47C6C7" w:rsidR="00AE53A5" w:rsidRPr="00AD3C1D" w:rsidRDefault="00AE53A5" w:rsidP="00AB0EE3">
            <w:pPr>
              <w:rPr>
                <w:rFonts w:cs="Times New Roman"/>
                <w:color w:val="000000"/>
                <w:sz w:val="22"/>
                <w:szCs w:val="22"/>
              </w:rPr>
            </w:pPr>
          </w:p>
        </w:tc>
        <w:tc>
          <w:tcPr>
            <w:tcW w:w="467" w:type="dxa"/>
            <w:shd w:val="clear" w:color="auto" w:fill="auto"/>
            <w:noWrap/>
            <w:vAlign w:val="bottom"/>
            <w:hideMark/>
          </w:tcPr>
          <w:p w14:paraId="533292EC" w14:textId="7BA18034" w:rsidR="00AE53A5" w:rsidRPr="00AD3C1D" w:rsidRDefault="00AE53A5" w:rsidP="00AB0EE3">
            <w:pPr>
              <w:rPr>
                <w:rFonts w:cs="Times New Roman"/>
                <w:color w:val="000000"/>
                <w:sz w:val="22"/>
                <w:szCs w:val="22"/>
              </w:rPr>
            </w:pPr>
          </w:p>
        </w:tc>
        <w:tc>
          <w:tcPr>
            <w:tcW w:w="517" w:type="dxa"/>
            <w:shd w:val="clear" w:color="auto" w:fill="auto"/>
            <w:noWrap/>
            <w:vAlign w:val="bottom"/>
            <w:hideMark/>
          </w:tcPr>
          <w:p w14:paraId="563B507C" w14:textId="7DC048C4" w:rsidR="00AE53A5" w:rsidRPr="00AD3C1D" w:rsidRDefault="00AE53A5" w:rsidP="00AB0EE3">
            <w:pPr>
              <w:rPr>
                <w:rFonts w:cs="Times New Roman"/>
                <w:color w:val="000000"/>
                <w:sz w:val="22"/>
                <w:szCs w:val="22"/>
              </w:rPr>
            </w:pPr>
          </w:p>
        </w:tc>
        <w:tc>
          <w:tcPr>
            <w:tcW w:w="804" w:type="dxa"/>
            <w:shd w:val="clear" w:color="auto" w:fill="auto"/>
            <w:noWrap/>
            <w:vAlign w:val="bottom"/>
            <w:hideMark/>
          </w:tcPr>
          <w:p w14:paraId="3C8B7C57" w14:textId="54B48D66" w:rsidR="00AE53A5" w:rsidRPr="00AD3C1D" w:rsidRDefault="00AE53A5" w:rsidP="00AB0EE3">
            <w:pPr>
              <w:rPr>
                <w:rFonts w:cs="Times New Roman"/>
                <w:color w:val="000000"/>
                <w:sz w:val="22"/>
                <w:szCs w:val="22"/>
              </w:rPr>
            </w:pPr>
          </w:p>
        </w:tc>
        <w:tc>
          <w:tcPr>
            <w:tcW w:w="849" w:type="dxa"/>
            <w:shd w:val="clear" w:color="auto" w:fill="auto"/>
            <w:noWrap/>
            <w:vAlign w:val="bottom"/>
            <w:hideMark/>
          </w:tcPr>
          <w:p w14:paraId="4E2DE089" w14:textId="2DA1682F" w:rsidR="00AE53A5" w:rsidRPr="00AD3C1D" w:rsidRDefault="00AE53A5" w:rsidP="00AB0EE3">
            <w:pPr>
              <w:rPr>
                <w:rFonts w:cs="Times New Roman"/>
                <w:color w:val="000000"/>
                <w:sz w:val="22"/>
                <w:szCs w:val="22"/>
              </w:rPr>
            </w:pPr>
          </w:p>
        </w:tc>
        <w:tc>
          <w:tcPr>
            <w:tcW w:w="1081" w:type="dxa"/>
          </w:tcPr>
          <w:p w14:paraId="510BB3D2" w14:textId="24269CA8" w:rsidR="00AE53A5" w:rsidRPr="00AD3C1D" w:rsidRDefault="00AE53A5" w:rsidP="00AB0EE3">
            <w:pPr>
              <w:rPr>
                <w:rFonts w:cs="Times New Roman"/>
                <w:color w:val="000000"/>
                <w:sz w:val="22"/>
                <w:szCs w:val="22"/>
              </w:rPr>
            </w:pPr>
          </w:p>
        </w:tc>
        <w:tc>
          <w:tcPr>
            <w:tcW w:w="512" w:type="dxa"/>
          </w:tcPr>
          <w:p w14:paraId="48FE6724" w14:textId="78549ABE" w:rsidR="00AE53A5" w:rsidRPr="00AD3C1D" w:rsidRDefault="00AE53A5" w:rsidP="00AB0EE3">
            <w:pPr>
              <w:rPr>
                <w:rFonts w:cs="Times New Roman"/>
                <w:color w:val="000000"/>
                <w:sz w:val="22"/>
                <w:szCs w:val="22"/>
              </w:rPr>
            </w:pPr>
          </w:p>
        </w:tc>
        <w:tc>
          <w:tcPr>
            <w:tcW w:w="720" w:type="dxa"/>
          </w:tcPr>
          <w:p w14:paraId="62C7A079" w14:textId="60C15053" w:rsidR="00AE53A5" w:rsidRPr="00AD3C1D" w:rsidRDefault="00AE53A5" w:rsidP="00AB0EE3">
            <w:pPr>
              <w:rPr>
                <w:rFonts w:cs="Times New Roman"/>
                <w:color w:val="000000"/>
                <w:sz w:val="22"/>
                <w:szCs w:val="22"/>
              </w:rPr>
            </w:pPr>
          </w:p>
        </w:tc>
        <w:tc>
          <w:tcPr>
            <w:tcW w:w="1619" w:type="dxa"/>
          </w:tcPr>
          <w:p w14:paraId="1F643E57" w14:textId="7333702B" w:rsidR="00AE53A5" w:rsidRPr="00AD3C1D" w:rsidRDefault="00AE53A5" w:rsidP="00AB0EE3">
            <w:pPr>
              <w:rPr>
                <w:rFonts w:cs="Times New Roman"/>
                <w:color w:val="000000"/>
                <w:sz w:val="22"/>
                <w:szCs w:val="22"/>
              </w:rPr>
            </w:pPr>
          </w:p>
        </w:tc>
        <w:tc>
          <w:tcPr>
            <w:tcW w:w="1275" w:type="dxa"/>
          </w:tcPr>
          <w:p w14:paraId="63B85729" w14:textId="176310AB" w:rsidR="00AE53A5" w:rsidRPr="00AD3C1D" w:rsidRDefault="00AE53A5" w:rsidP="00AB0EE3">
            <w:pPr>
              <w:rPr>
                <w:rFonts w:cs="Times New Roman"/>
                <w:color w:val="000000"/>
                <w:sz w:val="22"/>
                <w:szCs w:val="22"/>
              </w:rPr>
            </w:pPr>
          </w:p>
        </w:tc>
        <w:tc>
          <w:tcPr>
            <w:tcW w:w="1276" w:type="dxa"/>
          </w:tcPr>
          <w:p w14:paraId="31F4ABA5" w14:textId="4E832B17" w:rsidR="00AE53A5" w:rsidRPr="00AD3C1D" w:rsidRDefault="00AE53A5" w:rsidP="00AB0EE3">
            <w:pPr>
              <w:rPr>
                <w:rFonts w:cs="Times New Roman"/>
                <w:color w:val="000000"/>
                <w:sz w:val="22"/>
                <w:szCs w:val="22"/>
              </w:rPr>
            </w:pPr>
          </w:p>
        </w:tc>
        <w:tc>
          <w:tcPr>
            <w:tcW w:w="1638" w:type="dxa"/>
            <w:shd w:val="clear" w:color="auto" w:fill="auto"/>
            <w:noWrap/>
            <w:vAlign w:val="bottom"/>
            <w:hideMark/>
          </w:tcPr>
          <w:p w14:paraId="12699410" w14:textId="1918E953" w:rsidR="00AE53A5" w:rsidRPr="00AD3C1D" w:rsidRDefault="00AE53A5" w:rsidP="00AB0EE3">
            <w:pPr>
              <w:rPr>
                <w:rFonts w:cs="Times New Roman"/>
                <w:color w:val="000000"/>
                <w:sz w:val="22"/>
                <w:szCs w:val="22"/>
              </w:rPr>
            </w:pPr>
          </w:p>
        </w:tc>
      </w:tr>
      <w:tr w:rsidR="00AE53A5" w:rsidRPr="00AD3C1D" w14:paraId="204ADA8A" w14:textId="5D151F47" w:rsidTr="007A26EF">
        <w:trPr>
          <w:trHeight w:val="300"/>
          <w:jc w:val="center"/>
        </w:trPr>
        <w:tc>
          <w:tcPr>
            <w:tcW w:w="663" w:type="dxa"/>
            <w:shd w:val="clear" w:color="auto" w:fill="auto"/>
            <w:vAlign w:val="center"/>
            <w:hideMark/>
          </w:tcPr>
          <w:p w14:paraId="25239B47" w14:textId="77777777" w:rsidR="00AE53A5" w:rsidRDefault="00AE53A5" w:rsidP="00AB0EE3">
            <w:pPr>
              <w:jc w:val="center"/>
              <w:rPr>
                <w:rFonts w:cs="Times New Roman"/>
                <w:color w:val="000000"/>
                <w:sz w:val="22"/>
                <w:szCs w:val="22"/>
              </w:rPr>
            </w:pPr>
            <w:r w:rsidRPr="00AD3C1D">
              <w:rPr>
                <w:rFonts w:cs="Times New Roman"/>
                <w:color w:val="000000"/>
                <w:sz w:val="22"/>
                <w:szCs w:val="22"/>
              </w:rPr>
              <w:t>2014</w:t>
            </w:r>
          </w:p>
          <w:p w14:paraId="650EC7F3" w14:textId="77777777" w:rsidR="00D95328" w:rsidRDefault="00D95328" w:rsidP="00AB0EE3">
            <w:pPr>
              <w:jc w:val="center"/>
              <w:rPr>
                <w:rFonts w:cs="Times New Roman"/>
                <w:color w:val="000000"/>
                <w:sz w:val="22"/>
                <w:szCs w:val="22"/>
              </w:rPr>
            </w:pPr>
            <w:r>
              <w:rPr>
                <w:rFonts w:cs="Times New Roman"/>
                <w:color w:val="000000"/>
                <w:sz w:val="22"/>
                <w:szCs w:val="22"/>
              </w:rPr>
              <w:t>2015</w:t>
            </w:r>
          </w:p>
          <w:p w14:paraId="0241FCBD" w14:textId="2A8DC481" w:rsidR="00D95328" w:rsidRPr="00AD3C1D" w:rsidRDefault="00D95328" w:rsidP="00AB0EE3">
            <w:pPr>
              <w:jc w:val="center"/>
              <w:rPr>
                <w:rFonts w:cs="Times New Roman"/>
                <w:color w:val="000000"/>
                <w:sz w:val="22"/>
                <w:szCs w:val="22"/>
              </w:rPr>
            </w:pPr>
            <w:r>
              <w:rPr>
                <w:rFonts w:cs="Times New Roman"/>
                <w:color w:val="000000"/>
                <w:sz w:val="22"/>
                <w:szCs w:val="22"/>
              </w:rPr>
              <w:t>2016</w:t>
            </w:r>
          </w:p>
        </w:tc>
        <w:tc>
          <w:tcPr>
            <w:tcW w:w="826" w:type="dxa"/>
            <w:shd w:val="clear" w:color="auto" w:fill="auto"/>
            <w:vAlign w:val="center"/>
            <w:hideMark/>
          </w:tcPr>
          <w:p w14:paraId="38898673" w14:textId="624DDC44" w:rsidR="00AE53A5" w:rsidRPr="00AD3C1D" w:rsidRDefault="00AE53A5" w:rsidP="00AB0EE3">
            <w:pPr>
              <w:jc w:val="center"/>
              <w:rPr>
                <w:rFonts w:cs="Times New Roman"/>
                <w:color w:val="000000"/>
                <w:sz w:val="22"/>
                <w:szCs w:val="22"/>
              </w:rPr>
            </w:pPr>
            <w:r w:rsidRPr="00AD3C1D">
              <w:rPr>
                <w:rFonts w:cs="Times New Roman"/>
                <w:color w:val="000000"/>
                <w:sz w:val="22"/>
                <w:szCs w:val="22"/>
              </w:rPr>
              <w:t> </w:t>
            </w:r>
          </w:p>
        </w:tc>
        <w:tc>
          <w:tcPr>
            <w:tcW w:w="647" w:type="dxa"/>
            <w:shd w:val="clear" w:color="auto" w:fill="auto"/>
            <w:noWrap/>
            <w:vAlign w:val="bottom"/>
            <w:hideMark/>
          </w:tcPr>
          <w:p w14:paraId="0EF7AE91" w14:textId="2E786DED" w:rsidR="00AE53A5" w:rsidRPr="00AD3C1D" w:rsidRDefault="00AE53A5" w:rsidP="00AB0EE3">
            <w:pPr>
              <w:rPr>
                <w:rFonts w:cs="Times New Roman"/>
                <w:color w:val="000000"/>
                <w:sz w:val="22"/>
                <w:szCs w:val="22"/>
              </w:rPr>
            </w:pPr>
            <w:r w:rsidRPr="00AD3C1D">
              <w:rPr>
                <w:rFonts w:cs="Times New Roman"/>
                <w:color w:val="000000"/>
                <w:sz w:val="22"/>
                <w:szCs w:val="22"/>
              </w:rPr>
              <w:t> </w:t>
            </w:r>
          </w:p>
        </w:tc>
        <w:tc>
          <w:tcPr>
            <w:tcW w:w="467" w:type="dxa"/>
            <w:shd w:val="clear" w:color="auto" w:fill="auto"/>
            <w:noWrap/>
            <w:vAlign w:val="bottom"/>
            <w:hideMark/>
          </w:tcPr>
          <w:p w14:paraId="4EF0B16A" w14:textId="5EC88730" w:rsidR="00AE53A5" w:rsidRPr="00AD3C1D" w:rsidRDefault="00AE53A5" w:rsidP="00AB0EE3">
            <w:pPr>
              <w:rPr>
                <w:rFonts w:cs="Times New Roman"/>
                <w:color w:val="000000"/>
                <w:sz w:val="22"/>
                <w:szCs w:val="22"/>
              </w:rPr>
            </w:pPr>
            <w:r w:rsidRPr="00AD3C1D">
              <w:rPr>
                <w:rFonts w:cs="Times New Roman"/>
                <w:color w:val="000000"/>
                <w:sz w:val="22"/>
                <w:szCs w:val="22"/>
              </w:rPr>
              <w:t> </w:t>
            </w:r>
          </w:p>
        </w:tc>
        <w:tc>
          <w:tcPr>
            <w:tcW w:w="517" w:type="dxa"/>
            <w:shd w:val="clear" w:color="auto" w:fill="auto"/>
            <w:noWrap/>
            <w:vAlign w:val="bottom"/>
            <w:hideMark/>
          </w:tcPr>
          <w:p w14:paraId="02D306F4" w14:textId="1FF83B99" w:rsidR="00AE53A5" w:rsidRPr="00AD3C1D" w:rsidRDefault="00AE53A5" w:rsidP="00AB0EE3">
            <w:pPr>
              <w:rPr>
                <w:rFonts w:cs="Times New Roman"/>
                <w:color w:val="000000"/>
                <w:sz w:val="22"/>
                <w:szCs w:val="22"/>
              </w:rPr>
            </w:pPr>
            <w:r w:rsidRPr="00AD3C1D">
              <w:rPr>
                <w:rFonts w:cs="Times New Roman"/>
                <w:color w:val="000000"/>
                <w:sz w:val="22"/>
                <w:szCs w:val="22"/>
              </w:rPr>
              <w:t> </w:t>
            </w:r>
          </w:p>
        </w:tc>
        <w:tc>
          <w:tcPr>
            <w:tcW w:w="804" w:type="dxa"/>
            <w:shd w:val="clear" w:color="auto" w:fill="auto"/>
            <w:noWrap/>
            <w:vAlign w:val="bottom"/>
            <w:hideMark/>
          </w:tcPr>
          <w:p w14:paraId="74BE7124" w14:textId="26B47A95" w:rsidR="00AE53A5" w:rsidRPr="00AD3C1D" w:rsidRDefault="00AE53A5" w:rsidP="00AB0EE3">
            <w:pPr>
              <w:rPr>
                <w:rFonts w:cs="Times New Roman"/>
                <w:color w:val="000000"/>
                <w:sz w:val="22"/>
                <w:szCs w:val="22"/>
              </w:rPr>
            </w:pPr>
            <w:r w:rsidRPr="00AD3C1D">
              <w:rPr>
                <w:rFonts w:cs="Times New Roman"/>
                <w:color w:val="000000"/>
                <w:sz w:val="22"/>
                <w:szCs w:val="22"/>
              </w:rPr>
              <w:t> </w:t>
            </w:r>
          </w:p>
        </w:tc>
        <w:tc>
          <w:tcPr>
            <w:tcW w:w="849" w:type="dxa"/>
            <w:shd w:val="clear" w:color="auto" w:fill="auto"/>
            <w:noWrap/>
            <w:vAlign w:val="bottom"/>
            <w:hideMark/>
          </w:tcPr>
          <w:p w14:paraId="49075C41" w14:textId="574AA051" w:rsidR="00AE53A5" w:rsidRPr="00AD3C1D" w:rsidRDefault="00AE53A5" w:rsidP="00AB0EE3">
            <w:pPr>
              <w:rPr>
                <w:rFonts w:cs="Times New Roman"/>
                <w:color w:val="000000"/>
                <w:sz w:val="22"/>
                <w:szCs w:val="22"/>
              </w:rPr>
            </w:pPr>
            <w:r w:rsidRPr="00AD3C1D">
              <w:rPr>
                <w:rFonts w:cs="Times New Roman"/>
                <w:color w:val="000000"/>
                <w:sz w:val="22"/>
                <w:szCs w:val="22"/>
              </w:rPr>
              <w:t> </w:t>
            </w:r>
          </w:p>
        </w:tc>
        <w:tc>
          <w:tcPr>
            <w:tcW w:w="1081" w:type="dxa"/>
          </w:tcPr>
          <w:p w14:paraId="3A6B02DB" w14:textId="64F5280D" w:rsidR="00AE53A5" w:rsidRPr="00AD3C1D" w:rsidRDefault="00AE53A5" w:rsidP="00AB0EE3">
            <w:pPr>
              <w:rPr>
                <w:rFonts w:cs="Times New Roman"/>
                <w:color w:val="000000"/>
                <w:sz w:val="22"/>
                <w:szCs w:val="22"/>
              </w:rPr>
            </w:pPr>
          </w:p>
        </w:tc>
        <w:tc>
          <w:tcPr>
            <w:tcW w:w="512" w:type="dxa"/>
          </w:tcPr>
          <w:p w14:paraId="36594BD9" w14:textId="2C0E78C1" w:rsidR="00AE53A5" w:rsidRPr="00AD3C1D" w:rsidRDefault="00AE53A5" w:rsidP="00AB0EE3">
            <w:pPr>
              <w:rPr>
                <w:rFonts w:cs="Times New Roman"/>
                <w:color w:val="000000"/>
                <w:sz w:val="22"/>
                <w:szCs w:val="22"/>
              </w:rPr>
            </w:pPr>
          </w:p>
        </w:tc>
        <w:tc>
          <w:tcPr>
            <w:tcW w:w="720" w:type="dxa"/>
          </w:tcPr>
          <w:p w14:paraId="1ABF97D4" w14:textId="423B4B85" w:rsidR="00AE53A5" w:rsidRPr="00AD3C1D" w:rsidRDefault="00AE53A5" w:rsidP="00AB0EE3">
            <w:pPr>
              <w:rPr>
                <w:rFonts w:cs="Times New Roman"/>
                <w:color w:val="000000"/>
                <w:sz w:val="22"/>
                <w:szCs w:val="22"/>
              </w:rPr>
            </w:pPr>
          </w:p>
        </w:tc>
        <w:tc>
          <w:tcPr>
            <w:tcW w:w="1619" w:type="dxa"/>
          </w:tcPr>
          <w:p w14:paraId="43306B3E" w14:textId="77CD0B20" w:rsidR="00AE53A5" w:rsidRPr="00AD3C1D" w:rsidRDefault="00AE53A5" w:rsidP="00AB0EE3">
            <w:pPr>
              <w:rPr>
                <w:rFonts w:cs="Times New Roman"/>
                <w:color w:val="000000"/>
                <w:sz w:val="22"/>
                <w:szCs w:val="22"/>
              </w:rPr>
            </w:pPr>
          </w:p>
        </w:tc>
        <w:tc>
          <w:tcPr>
            <w:tcW w:w="1275" w:type="dxa"/>
          </w:tcPr>
          <w:p w14:paraId="338F1173" w14:textId="1030B45A" w:rsidR="00AE53A5" w:rsidRPr="00AD3C1D" w:rsidRDefault="00AE53A5" w:rsidP="00AB0EE3">
            <w:pPr>
              <w:rPr>
                <w:rFonts w:cs="Times New Roman"/>
                <w:color w:val="000000"/>
                <w:sz w:val="22"/>
                <w:szCs w:val="22"/>
              </w:rPr>
            </w:pPr>
          </w:p>
        </w:tc>
        <w:tc>
          <w:tcPr>
            <w:tcW w:w="1276" w:type="dxa"/>
          </w:tcPr>
          <w:p w14:paraId="129D4026" w14:textId="37839F90" w:rsidR="00AE53A5" w:rsidRPr="00AD3C1D" w:rsidRDefault="00AE53A5" w:rsidP="00AB0EE3">
            <w:pPr>
              <w:rPr>
                <w:rFonts w:cs="Times New Roman"/>
                <w:color w:val="000000"/>
                <w:sz w:val="22"/>
                <w:szCs w:val="22"/>
              </w:rPr>
            </w:pPr>
          </w:p>
        </w:tc>
        <w:tc>
          <w:tcPr>
            <w:tcW w:w="1638" w:type="dxa"/>
            <w:shd w:val="clear" w:color="auto" w:fill="auto"/>
            <w:noWrap/>
            <w:vAlign w:val="bottom"/>
            <w:hideMark/>
          </w:tcPr>
          <w:p w14:paraId="35B29D57" w14:textId="732B3ECC" w:rsidR="00AE53A5" w:rsidRPr="00AD3C1D" w:rsidRDefault="00AE53A5" w:rsidP="00AB0EE3">
            <w:pPr>
              <w:rPr>
                <w:rFonts w:cs="Times New Roman"/>
                <w:color w:val="000000"/>
                <w:sz w:val="22"/>
                <w:szCs w:val="22"/>
              </w:rPr>
            </w:pPr>
            <w:r w:rsidRPr="00AD3C1D">
              <w:rPr>
                <w:rFonts w:cs="Times New Roman"/>
                <w:color w:val="000000"/>
                <w:sz w:val="22"/>
                <w:szCs w:val="22"/>
              </w:rPr>
              <w:t> </w:t>
            </w:r>
          </w:p>
        </w:tc>
      </w:tr>
    </w:tbl>
    <w:p w14:paraId="081131CA" w14:textId="77777777" w:rsidR="00E342C9" w:rsidRDefault="00E342C9"/>
    <w:p w14:paraId="60495E13" w14:textId="77777777" w:rsidR="00E342C9" w:rsidRDefault="00E342C9">
      <w:pPr>
        <w:rPr>
          <w:b/>
          <w:sz w:val="24"/>
          <w:szCs w:val="24"/>
        </w:rPr>
      </w:pPr>
    </w:p>
    <w:p w14:paraId="476875F4" w14:textId="77777777" w:rsidR="00E342C9" w:rsidRDefault="00E342C9">
      <w:pPr>
        <w:rPr>
          <w:b/>
          <w:sz w:val="24"/>
          <w:szCs w:val="24"/>
        </w:rPr>
      </w:pPr>
    </w:p>
    <w:p w14:paraId="0D81DB73" w14:textId="77777777" w:rsidR="00E342C9" w:rsidRDefault="00E342C9">
      <w:pPr>
        <w:rPr>
          <w:b/>
          <w:sz w:val="24"/>
          <w:szCs w:val="24"/>
        </w:rPr>
      </w:pPr>
    </w:p>
    <w:p w14:paraId="49CC7B08" w14:textId="77777777" w:rsidR="00E342C9" w:rsidRDefault="00E342C9">
      <w:pPr>
        <w:rPr>
          <w:b/>
          <w:sz w:val="24"/>
          <w:szCs w:val="24"/>
        </w:rPr>
      </w:pPr>
    </w:p>
    <w:p w14:paraId="4498BAD9" w14:textId="77777777" w:rsidR="00E342C9" w:rsidRDefault="00E342C9">
      <w:pPr>
        <w:rPr>
          <w:b/>
          <w:sz w:val="24"/>
          <w:szCs w:val="24"/>
        </w:rPr>
      </w:pPr>
    </w:p>
    <w:p w14:paraId="3244E19D" w14:textId="77777777" w:rsidR="00E342C9" w:rsidRDefault="00E342C9">
      <w:pPr>
        <w:rPr>
          <w:b/>
          <w:sz w:val="24"/>
          <w:szCs w:val="24"/>
        </w:rPr>
      </w:pPr>
    </w:p>
    <w:p w14:paraId="17900227" w14:textId="77777777" w:rsidR="00E342C9" w:rsidRDefault="00E342C9">
      <w:pPr>
        <w:rPr>
          <w:b/>
          <w:sz w:val="24"/>
          <w:szCs w:val="24"/>
        </w:rPr>
      </w:pPr>
    </w:p>
    <w:p w14:paraId="0AAF5BE7" w14:textId="77777777" w:rsidR="00E342C9" w:rsidRDefault="00E342C9">
      <w:pPr>
        <w:rPr>
          <w:b/>
          <w:sz w:val="24"/>
          <w:szCs w:val="24"/>
        </w:rPr>
      </w:pPr>
    </w:p>
    <w:p w14:paraId="04655635" w14:textId="77777777" w:rsidR="00E342C9" w:rsidRDefault="00E342C9">
      <w:pPr>
        <w:rPr>
          <w:b/>
          <w:sz w:val="24"/>
          <w:szCs w:val="24"/>
        </w:rPr>
      </w:pPr>
    </w:p>
    <w:p w14:paraId="3EA8E5F4" w14:textId="77777777" w:rsidR="00E342C9" w:rsidRDefault="00E342C9">
      <w:pPr>
        <w:rPr>
          <w:b/>
          <w:sz w:val="24"/>
          <w:szCs w:val="24"/>
        </w:rPr>
      </w:pPr>
    </w:p>
    <w:p w14:paraId="708A8C0B" w14:textId="77777777" w:rsidR="00E342C9" w:rsidRDefault="00E342C9">
      <w:pPr>
        <w:rPr>
          <w:b/>
          <w:sz w:val="24"/>
          <w:szCs w:val="24"/>
        </w:rPr>
      </w:pPr>
    </w:p>
    <w:p w14:paraId="0E2B6A00" w14:textId="77777777" w:rsidR="00E342C9" w:rsidRDefault="00E342C9">
      <w:pPr>
        <w:rPr>
          <w:b/>
          <w:sz w:val="24"/>
          <w:szCs w:val="24"/>
        </w:rPr>
      </w:pPr>
    </w:p>
    <w:p w14:paraId="328E39F9" w14:textId="77777777" w:rsidR="00E342C9" w:rsidRDefault="00E342C9">
      <w:pPr>
        <w:rPr>
          <w:b/>
          <w:sz w:val="24"/>
          <w:szCs w:val="24"/>
        </w:rPr>
      </w:pPr>
    </w:p>
    <w:p w14:paraId="1552D33C" w14:textId="77777777" w:rsidR="00E342C9" w:rsidRDefault="00E342C9">
      <w:pPr>
        <w:rPr>
          <w:b/>
          <w:sz w:val="24"/>
          <w:szCs w:val="24"/>
        </w:rPr>
      </w:pPr>
    </w:p>
    <w:p w14:paraId="257E6D1B" w14:textId="77777777" w:rsidR="00E342C9" w:rsidRDefault="00E342C9">
      <w:pPr>
        <w:rPr>
          <w:b/>
          <w:sz w:val="24"/>
          <w:szCs w:val="24"/>
        </w:rPr>
      </w:pPr>
    </w:p>
    <w:p w14:paraId="7E2C6325" w14:textId="77777777" w:rsidR="00E342C9" w:rsidRDefault="00E342C9">
      <w:pPr>
        <w:rPr>
          <w:b/>
          <w:sz w:val="24"/>
          <w:szCs w:val="24"/>
        </w:rPr>
      </w:pPr>
    </w:p>
    <w:p w14:paraId="07E48771" w14:textId="77777777" w:rsidR="00E342C9" w:rsidRPr="00E342C9" w:rsidRDefault="00E342C9">
      <w:pPr>
        <w:rPr>
          <w:b/>
          <w:sz w:val="24"/>
          <w:szCs w:val="24"/>
        </w:rPr>
      </w:pPr>
    </w:p>
    <w:p w14:paraId="735FB6E6" w14:textId="089D6B30" w:rsidR="00E342C9" w:rsidRDefault="00E342C9" w:rsidP="00E342C9">
      <w:pPr>
        <w:rPr>
          <w:b/>
          <w:sz w:val="24"/>
          <w:szCs w:val="24"/>
        </w:rPr>
      </w:pPr>
      <w:r>
        <w:rPr>
          <w:b/>
          <w:sz w:val="24"/>
          <w:szCs w:val="24"/>
        </w:rPr>
        <w:t>Table 2a (age group</w:t>
      </w:r>
      <w:r w:rsidRPr="00E342C9">
        <w:rPr>
          <w:b/>
          <w:sz w:val="24"/>
          <w:szCs w:val="24"/>
        </w:rPr>
        <w:t>). Yearly incidence of 1</w:t>
      </w:r>
      <w:r w:rsidRPr="00E342C9">
        <w:rPr>
          <w:b/>
          <w:sz w:val="24"/>
          <w:szCs w:val="24"/>
          <w:vertAlign w:val="superscript"/>
        </w:rPr>
        <w:t>st</w:t>
      </w:r>
      <w:r w:rsidRPr="00E342C9">
        <w:rPr>
          <w:b/>
          <w:sz w:val="24"/>
          <w:szCs w:val="24"/>
        </w:rPr>
        <w:t xml:space="preserve"> ASCVD event in Ontario, by year, </w:t>
      </w:r>
      <w:r w:rsidR="00A50E0F">
        <w:rPr>
          <w:b/>
          <w:sz w:val="24"/>
          <w:szCs w:val="24"/>
        </w:rPr>
        <w:t>FY 2005/06 to 2015/16</w:t>
      </w:r>
      <w:r>
        <w:rPr>
          <w:b/>
          <w:sz w:val="24"/>
          <w:szCs w:val="24"/>
        </w:rPr>
        <w:t xml:space="preserve"> – stratified by age group</w:t>
      </w:r>
    </w:p>
    <w:p w14:paraId="79AAE8EC" w14:textId="77777777" w:rsidR="00E342C9" w:rsidRPr="00E342C9" w:rsidRDefault="00E342C9" w:rsidP="00E342C9">
      <w:pPr>
        <w:rPr>
          <w:b/>
          <w:sz w:val="24"/>
          <w:szCs w:val="24"/>
        </w:rPr>
      </w:pPr>
    </w:p>
    <w:tbl>
      <w:tblPr>
        <w:tblW w:w="13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1335"/>
        <w:gridCol w:w="679"/>
        <w:gridCol w:w="311"/>
        <w:gridCol w:w="392"/>
        <w:gridCol w:w="517"/>
        <w:gridCol w:w="767"/>
        <w:gridCol w:w="834"/>
        <w:gridCol w:w="1080"/>
        <w:gridCol w:w="540"/>
        <w:gridCol w:w="720"/>
        <w:gridCol w:w="1636"/>
        <w:gridCol w:w="1275"/>
        <w:gridCol w:w="1276"/>
        <w:gridCol w:w="1619"/>
      </w:tblGrid>
      <w:tr w:rsidR="00E342C9" w:rsidRPr="00AD3C1D" w14:paraId="47723DBF" w14:textId="77777777" w:rsidTr="00CA73B2">
        <w:trPr>
          <w:trHeight w:val="300"/>
          <w:jc w:val="center"/>
        </w:trPr>
        <w:tc>
          <w:tcPr>
            <w:tcW w:w="663" w:type="dxa"/>
            <w:vMerge w:val="restart"/>
            <w:shd w:val="clear" w:color="000000" w:fill="F2F2F2"/>
            <w:vAlign w:val="center"/>
            <w:hideMark/>
          </w:tcPr>
          <w:p w14:paraId="39F87C6F" w14:textId="77777777" w:rsidR="00E342C9" w:rsidRPr="00AD3C1D" w:rsidRDefault="00E342C9" w:rsidP="00CA73B2">
            <w:pPr>
              <w:jc w:val="center"/>
              <w:rPr>
                <w:rFonts w:cs="Times New Roman"/>
                <w:b/>
                <w:bCs/>
                <w:color w:val="000000"/>
                <w:sz w:val="22"/>
                <w:szCs w:val="22"/>
              </w:rPr>
            </w:pPr>
            <w:r w:rsidRPr="00AD3C1D">
              <w:rPr>
                <w:rFonts w:cs="Times New Roman"/>
                <w:b/>
                <w:bCs/>
                <w:color w:val="000000"/>
                <w:sz w:val="22"/>
                <w:szCs w:val="22"/>
              </w:rPr>
              <w:t>Year</w:t>
            </w:r>
          </w:p>
        </w:tc>
        <w:tc>
          <w:tcPr>
            <w:tcW w:w="1335" w:type="dxa"/>
            <w:shd w:val="clear" w:color="000000" w:fill="F2F2F2"/>
          </w:tcPr>
          <w:p w14:paraId="0CCA70F0" w14:textId="77777777" w:rsidR="00E342C9" w:rsidRPr="00AD3C1D" w:rsidRDefault="00E342C9" w:rsidP="00CA73B2">
            <w:pPr>
              <w:jc w:val="center"/>
              <w:rPr>
                <w:rFonts w:cs="Times New Roman"/>
                <w:b/>
                <w:bCs/>
                <w:color w:val="000000"/>
                <w:sz w:val="22"/>
                <w:szCs w:val="22"/>
              </w:rPr>
            </w:pPr>
          </w:p>
        </w:tc>
        <w:tc>
          <w:tcPr>
            <w:tcW w:w="11646" w:type="dxa"/>
            <w:gridSpan w:val="13"/>
            <w:shd w:val="clear" w:color="000000" w:fill="F2F2F2"/>
          </w:tcPr>
          <w:p w14:paraId="4D5B6D05" w14:textId="77777777" w:rsidR="00E342C9" w:rsidRPr="00AD3C1D" w:rsidRDefault="00E342C9" w:rsidP="00CA73B2">
            <w:pPr>
              <w:jc w:val="center"/>
              <w:rPr>
                <w:rFonts w:cs="Times New Roman"/>
                <w:b/>
                <w:bCs/>
                <w:color w:val="000000"/>
                <w:sz w:val="22"/>
                <w:szCs w:val="22"/>
              </w:rPr>
            </w:pPr>
            <w:r w:rsidRPr="00AD3C1D">
              <w:rPr>
                <w:rFonts w:cs="Times New Roman"/>
                <w:b/>
                <w:bCs/>
                <w:color w:val="000000"/>
                <w:sz w:val="22"/>
                <w:szCs w:val="22"/>
              </w:rPr>
              <w:t>Yearly incidence (per 1,000 individuals) with 95% CI’s   </w:t>
            </w:r>
          </w:p>
        </w:tc>
      </w:tr>
      <w:tr w:rsidR="00E342C9" w:rsidRPr="00AD3C1D" w14:paraId="7A7C21A4" w14:textId="77777777" w:rsidTr="00CA73B2">
        <w:trPr>
          <w:trHeight w:val="300"/>
          <w:jc w:val="center"/>
        </w:trPr>
        <w:tc>
          <w:tcPr>
            <w:tcW w:w="663" w:type="dxa"/>
            <w:vMerge/>
            <w:vAlign w:val="center"/>
            <w:hideMark/>
          </w:tcPr>
          <w:p w14:paraId="04B79591" w14:textId="77777777" w:rsidR="00E342C9" w:rsidRPr="00AD3C1D" w:rsidRDefault="00E342C9" w:rsidP="00CA73B2">
            <w:pPr>
              <w:rPr>
                <w:rFonts w:cs="Times New Roman"/>
                <w:b/>
                <w:bCs/>
                <w:color w:val="000000"/>
                <w:sz w:val="22"/>
                <w:szCs w:val="22"/>
              </w:rPr>
            </w:pPr>
          </w:p>
        </w:tc>
        <w:tc>
          <w:tcPr>
            <w:tcW w:w="1335" w:type="dxa"/>
            <w:shd w:val="clear" w:color="000000" w:fill="F2F2F2"/>
          </w:tcPr>
          <w:p w14:paraId="11F1929A" w14:textId="77777777" w:rsidR="00E342C9" w:rsidRPr="00AD1326" w:rsidRDefault="00E342C9" w:rsidP="00CA73B2">
            <w:pPr>
              <w:jc w:val="center"/>
              <w:rPr>
                <w:rFonts w:cs="Times New Roman"/>
                <w:b/>
                <w:bCs/>
                <w:color w:val="000000"/>
              </w:rPr>
            </w:pPr>
            <w:r>
              <w:rPr>
                <w:rFonts w:cs="Times New Roman"/>
                <w:b/>
                <w:bCs/>
                <w:color w:val="000000"/>
              </w:rPr>
              <w:t>Age</w:t>
            </w:r>
          </w:p>
        </w:tc>
        <w:tc>
          <w:tcPr>
            <w:tcW w:w="679" w:type="dxa"/>
            <w:shd w:val="clear" w:color="000000" w:fill="F2F2F2"/>
            <w:vAlign w:val="center"/>
            <w:hideMark/>
          </w:tcPr>
          <w:p w14:paraId="7B91D6E3" w14:textId="77777777" w:rsidR="00E342C9" w:rsidRPr="00AD1326" w:rsidRDefault="00E342C9" w:rsidP="00CA73B2">
            <w:pPr>
              <w:jc w:val="center"/>
              <w:rPr>
                <w:rFonts w:cs="Times New Roman"/>
                <w:b/>
                <w:bCs/>
                <w:color w:val="000000"/>
              </w:rPr>
            </w:pPr>
            <w:r w:rsidRPr="00AD1326">
              <w:rPr>
                <w:rFonts w:cs="Times New Roman"/>
                <w:b/>
                <w:bCs/>
                <w:color w:val="000000"/>
              </w:rPr>
              <w:t>All events</w:t>
            </w:r>
          </w:p>
        </w:tc>
        <w:tc>
          <w:tcPr>
            <w:tcW w:w="311" w:type="dxa"/>
            <w:shd w:val="clear" w:color="000000" w:fill="F2F2F2"/>
            <w:noWrap/>
            <w:vAlign w:val="center"/>
            <w:hideMark/>
          </w:tcPr>
          <w:p w14:paraId="24EDC478" w14:textId="77777777" w:rsidR="00E342C9" w:rsidRPr="00AD1326" w:rsidRDefault="00E342C9" w:rsidP="00CA73B2">
            <w:pPr>
              <w:jc w:val="center"/>
              <w:rPr>
                <w:rFonts w:cs="Times New Roman"/>
                <w:b/>
                <w:bCs/>
                <w:color w:val="000000"/>
              </w:rPr>
            </w:pPr>
            <w:r w:rsidRPr="00AD1326">
              <w:rPr>
                <w:rFonts w:cs="Times New Roman"/>
                <w:b/>
                <w:bCs/>
                <w:color w:val="000000"/>
              </w:rPr>
              <w:t>PAD</w:t>
            </w:r>
          </w:p>
        </w:tc>
        <w:tc>
          <w:tcPr>
            <w:tcW w:w="392" w:type="dxa"/>
            <w:shd w:val="clear" w:color="000000" w:fill="F2F2F2"/>
            <w:noWrap/>
            <w:vAlign w:val="center"/>
            <w:hideMark/>
          </w:tcPr>
          <w:p w14:paraId="5096E8C3" w14:textId="77777777" w:rsidR="00E342C9" w:rsidRPr="00AD1326" w:rsidRDefault="00E342C9" w:rsidP="00CA73B2">
            <w:pPr>
              <w:jc w:val="center"/>
              <w:rPr>
                <w:rFonts w:cs="Times New Roman"/>
                <w:b/>
                <w:bCs/>
                <w:color w:val="000000"/>
              </w:rPr>
            </w:pPr>
            <w:r w:rsidRPr="00AD1326">
              <w:rPr>
                <w:rFonts w:cs="Times New Roman"/>
                <w:b/>
                <w:bCs/>
                <w:color w:val="000000"/>
              </w:rPr>
              <w:t>MI</w:t>
            </w:r>
          </w:p>
        </w:tc>
        <w:tc>
          <w:tcPr>
            <w:tcW w:w="517" w:type="dxa"/>
            <w:shd w:val="clear" w:color="000000" w:fill="F2F2F2"/>
            <w:noWrap/>
            <w:vAlign w:val="center"/>
            <w:hideMark/>
          </w:tcPr>
          <w:p w14:paraId="486C7162" w14:textId="77777777" w:rsidR="00E342C9" w:rsidRPr="00AD1326" w:rsidRDefault="00E342C9" w:rsidP="00CA73B2">
            <w:pPr>
              <w:jc w:val="center"/>
              <w:rPr>
                <w:rFonts w:cs="Times New Roman"/>
                <w:b/>
                <w:bCs/>
                <w:color w:val="000000"/>
              </w:rPr>
            </w:pPr>
            <w:r w:rsidRPr="00AD1326">
              <w:rPr>
                <w:rFonts w:cs="Times New Roman"/>
                <w:b/>
                <w:bCs/>
                <w:color w:val="000000"/>
              </w:rPr>
              <w:t>TIA</w:t>
            </w:r>
          </w:p>
        </w:tc>
        <w:tc>
          <w:tcPr>
            <w:tcW w:w="767" w:type="dxa"/>
            <w:shd w:val="clear" w:color="000000" w:fill="F2F2F2"/>
            <w:noWrap/>
            <w:vAlign w:val="center"/>
            <w:hideMark/>
          </w:tcPr>
          <w:p w14:paraId="03468FB3" w14:textId="77777777" w:rsidR="00E342C9" w:rsidRPr="00AD1326" w:rsidRDefault="00E342C9" w:rsidP="00CA73B2">
            <w:pPr>
              <w:jc w:val="center"/>
              <w:rPr>
                <w:rFonts w:cs="Times New Roman"/>
                <w:b/>
                <w:bCs/>
                <w:color w:val="000000"/>
              </w:rPr>
            </w:pPr>
            <w:r w:rsidRPr="00AD1326">
              <w:rPr>
                <w:rFonts w:cs="Times New Roman"/>
                <w:b/>
                <w:bCs/>
                <w:color w:val="000000"/>
              </w:rPr>
              <w:t>Stroke</w:t>
            </w:r>
          </w:p>
        </w:tc>
        <w:tc>
          <w:tcPr>
            <w:tcW w:w="834" w:type="dxa"/>
            <w:shd w:val="clear" w:color="000000" w:fill="F2F2F2"/>
            <w:noWrap/>
            <w:vAlign w:val="center"/>
            <w:hideMark/>
          </w:tcPr>
          <w:p w14:paraId="45038A5D" w14:textId="77777777" w:rsidR="00E342C9" w:rsidRPr="00AD1326" w:rsidRDefault="00E342C9" w:rsidP="00CA73B2">
            <w:pPr>
              <w:jc w:val="center"/>
              <w:rPr>
                <w:rFonts w:cs="Times New Roman"/>
                <w:b/>
                <w:bCs/>
                <w:color w:val="000000"/>
              </w:rPr>
            </w:pPr>
            <w:r w:rsidRPr="00AD1326">
              <w:rPr>
                <w:rFonts w:cs="Times New Roman"/>
                <w:b/>
                <w:bCs/>
                <w:color w:val="000000"/>
              </w:rPr>
              <w:t>Angina</w:t>
            </w:r>
          </w:p>
        </w:tc>
        <w:tc>
          <w:tcPr>
            <w:tcW w:w="1080" w:type="dxa"/>
            <w:shd w:val="clear" w:color="000000" w:fill="F2F2F2"/>
            <w:vAlign w:val="center"/>
          </w:tcPr>
          <w:p w14:paraId="33DFDE71" w14:textId="1A25BBD3" w:rsidR="00E342C9" w:rsidRPr="00AD3C1D" w:rsidRDefault="00CA0122" w:rsidP="00CA73B2">
            <w:pPr>
              <w:jc w:val="center"/>
              <w:rPr>
                <w:rFonts w:cs="Times New Roman"/>
                <w:b/>
                <w:bCs/>
                <w:color w:val="000000"/>
                <w:sz w:val="22"/>
                <w:szCs w:val="22"/>
              </w:rPr>
            </w:pPr>
            <w:r>
              <w:rPr>
                <w:rFonts w:ascii="Calibri" w:hAnsi="Calibri" w:cs="Times New Roman"/>
                <w:b/>
                <w:bCs/>
                <w:color w:val="000000"/>
              </w:rPr>
              <w:t>Aortic</w:t>
            </w:r>
            <w:r w:rsidR="00E342C9" w:rsidRPr="00123031">
              <w:rPr>
                <w:rFonts w:ascii="Calibri" w:hAnsi="Calibri" w:cs="Times New Roman"/>
                <w:b/>
                <w:bCs/>
                <w:color w:val="000000"/>
              </w:rPr>
              <w:t xml:space="preserve"> Aneurysm</w:t>
            </w:r>
          </w:p>
        </w:tc>
        <w:tc>
          <w:tcPr>
            <w:tcW w:w="540" w:type="dxa"/>
            <w:shd w:val="clear" w:color="000000" w:fill="F2F2F2"/>
            <w:vAlign w:val="center"/>
          </w:tcPr>
          <w:p w14:paraId="2E655890" w14:textId="77777777" w:rsidR="00E342C9" w:rsidRPr="00AD3C1D" w:rsidRDefault="00E342C9" w:rsidP="00CA73B2">
            <w:pPr>
              <w:jc w:val="center"/>
              <w:rPr>
                <w:rFonts w:cs="Times New Roman"/>
                <w:b/>
                <w:bCs/>
                <w:color w:val="000000"/>
                <w:sz w:val="22"/>
                <w:szCs w:val="22"/>
              </w:rPr>
            </w:pPr>
            <w:r w:rsidRPr="00123031">
              <w:rPr>
                <w:rFonts w:ascii="Calibri" w:hAnsi="Calibri" w:cs="Times New Roman"/>
                <w:b/>
                <w:bCs/>
                <w:color w:val="000000"/>
              </w:rPr>
              <w:t>PCI</w:t>
            </w:r>
          </w:p>
        </w:tc>
        <w:tc>
          <w:tcPr>
            <w:tcW w:w="720" w:type="dxa"/>
            <w:shd w:val="clear" w:color="000000" w:fill="F2F2F2"/>
            <w:vAlign w:val="center"/>
          </w:tcPr>
          <w:p w14:paraId="0103590B" w14:textId="77777777" w:rsidR="00E342C9" w:rsidRPr="00AD3C1D" w:rsidRDefault="00E342C9" w:rsidP="00CA73B2">
            <w:pPr>
              <w:jc w:val="center"/>
              <w:rPr>
                <w:rFonts w:cs="Times New Roman"/>
                <w:b/>
                <w:bCs/>
                <w:color w:val="000000"/>
                <w:sz w:val="22"/>
                <w:szCs w:val="22"/>
              </w:rPr>
            </w:pPr>
            <w:r w:rsidRPr="00123031">
              <w:rPr>
                <w:rFonts w:ascii="Calibri" w:hAnsi="Calibri" w:cs="Times New Roman"/>
                <w:b/>
                <w:bCs/>
                <w:color w:val="000000"/>
              </w:rPr>
              <w:t>CABG</w:t>
            </w:r>
          </w:p>
        </w:tc>
        <w:tc>
          <w:tcPr>
            <w:tcW w:w="1636" w:type="dxa"/>
            <w:shd w:val="clear" w:color="000000" w:fill="F2F2F2"/>
            <w:vAlign w:val="center"/>
          </w:tcPr>
          <w:p w14:paraId="787BAE78" w14:textId="77777777" w:rsidR="00E342C9" w:rsidRPr="00AD3C1D" w:rsidRDefault="00E342C9" w:rsidP="00CA73B2">
            <w:pPr>
              <w:jc w:val="center"/>
              <w:rPr>
                <w:rFonts w:cs="Times New Roman"/>
                <w:b/>
                <w:bCs/>
                <w:color w:val="000000"/>
                <w:sz w:val="22"/>
                <w:szCs w:val="22"/>
              </w:rPr>
            </w:pPr>
            <w:r w:rsidRPr="00123031">
              <w:rPr>
                <w:rFonts w:ascii="Calibri" w:hAnsi="Calibri" w:cs="Times New Roman"/>
                <w:b/>
                <w:bCs/>
                <w:color w:val="000000"/>
              </w:rPr>
              <w:t>Carotid endarterectomy /stent</w:t>
            </w:r>
          </w:p>
        </w:tc>
        <w:tc>
          <w:tcPr>
            <w:tcW w:w="1275" w:type="dxa"/>
            <w:shd w:val="clear" w:color="000000" w:fill="F2F2F2"/>
            <w:vAlign w:val="center"/>
          </w:tcPr>
          <w:p w14:paraId="3BE129A1" w14:textId="77777777" w:rsidR="00E342C9" w:rsidRPr="00AD3C1D" w:rsidRDefault="00E342C9" w:rsidP="00CA73B2">
            <w:pPr>
              <w:jc w:val="center"/>
              <w:rPr>
                <w:rFonts w:cs="Times New Roman"/>
                <w:b/>
                <w:bCs/>
                <w:color w:val="000000"/>
                <w:sz w:val="22"/>
                <w:szCs w:val="22"/>
              </w:rPr>
            </w:pPr>
            <w:r w:rsidRPr="00123031">
              <w:rPr>
                <w:rFonts w:cs="Times New Roman"/>
                <w:b/>
                <w:bCs/>
                <w:color w:val="000000"/>
              </w:rPr>
              <w:t>Peripheral artery bypass surgery</w:t>
            </w:r>
          </w:p>
        </w:tc>
        <w:tc>
          <w:tcPr>
            <w:tcW w:w="1276" w:type="dxa"/>
            <w:shd w:val="clear" w:color="000000" w:fill="F2F2F2"/>
            <w:vAlign w:val="center"/>
          </w:tcPr>
          <w:p w14:paraId="4806EA6B" w14:textId="77777777" w:rsidR="00E342C9" w:rsidRPr="00AD3C1D" w:rsidRDefault="00E342C9" w:rsidP="00CA73B2">
            <w:pPr>
              <w:jc w:val="center"/>
              <w:rPr>
                <w:rFonts w:cs="Times New Roman"/>
                <w:b/>
                <w:bCs/>
                <w:color w:val="000000"/>
                <w:sz w:val="22"/>
                <w:szCs w:val="22"/>
              </w:rPr>
            </w:pPr>
            <w:r w:rsidRPr="00123031">
              <w:rPr>
                <w:rFonts w:cs="Times New Roman"/>
                <w:b/>
                <w:bCs/>
                <w:color w:val="000000"/>
              </w:rPr>
              <w:t>Peripheral artery angioplasty / stenting</w:t>
            </w:r>
          </w:p>
        </w:tc>
        <w:tc>
          <w:tcPr>
            <w:tcW w:w="1619" w:type="dxa"/>
            <w:shd w:val="clear" w:color="000000" w:fill="F2F2F2"/>
            <w:noWrap/>
            <w:vAlign w:val="center"/>
            <w:hideMark/>
          </w:tcPr>
          <w:p w14:paraId="4C5BD80C" w14:textId="77777777" w:rsidR="00E342C9" w:rsidRPr="00AD3C1D" w:rsidRDefault="00E342C9" w:rsidP="00CA73B2">
            <w:pPr>
              <w:jc w:val="center"/>
              <w:rPr>
                <w:rFonts w:cs="Times New Roman"/>
                <w:b/>
                <w:bCs/>
                <w:color w:val="000000"/>
                <w:sz w:val="22"/>
                <w:szCs w:val="22"/>
              </w:rPr>
            </w:pPr>
            <w:r w:rsidRPr="00123031">
              <w:rPr>
                <w:rFonts w:cs="Times New Roman"/>
                <w:b/>
                <w:bCs/>
                <w:color w:val="000000"/>
              </w:rPr>
              <w:t>Peripheral artery endarterectomy</w:t>
            </w:r>
          </w:p>
        </w:tc>
      </w:tr>
      <w:tr w:rsidR="00E342C9" w:rsidRPr="00AD3C1D" w14:paraId="5FECA407" w14:textId="77777777" w:rsidTr="00CA73B2">
        <w:trPr>
          <w:trHeight w:val="300"/>
          <w:jc w:val="center"/>
        </w:trPr>
        <w:tc>
          <w:tcPr>
            <w:tcW w:w="663" w:type="dxa"/>
            <w:shd w:val="clear" w:color="auto" w:fill="auto"/>
            <w:vAlign w:val="center"/>
            <w:hideMark/>
          </w:tcPr>
          <w:p w14:paraId="07239641" w14:textId="77777777" w:rsidR="00E342C9" w:rsidRPr="00AD3C1D" w:rsidRDefault="00E342C9" w:rsidP="00CA73B2">
            <w:pPr>
              <w:jc w:val="center"/>
              <w:rPr>
                <w:rFonts w:cs="Times New Roman"/>
                <w:color w:val="000000"/>
                <w:sz w:val="22"/>
                <w:szCs w:val="22"/>
              </w:rPr>
            </w:pPr>
            <w:r w:rsidRPr="00AD3C1D">
              <w:rPr>
                <w:rFonts w:cs="Times New Roman"/>
                <w:color w:val="000000"/>
                <w:sz w:val="22"/>
                <w:szCs w:val="22"/>
              </w:rPr>
              <w:t>2006</w:t>
            </w:r>
          </w:p>
        </w:tc>
        <w:tc>
          <w:tcPr>
            <w:tcW w:w="1335" w:type="dxa"/>
          </w:tcPr>
          <w:p w14:paraId="7B47F0E2" w14:textId="77777777" w:rsidR="00E342C9" w:rsidRDefault="00E342C9" w:rsidP="00CA73B2">
            <w:pPr>
              <w:jc w:val="center"/>
              <w:rPr>
                <w:rFonts w:cs="Times New Roman"/>
                <w:color w:val="000000"/>
                <w:sz w:val="22"/>
                <w:szCs w:val="22"/>
              </w:rPr>
            </w:pPr>
            <w:r>
              <w:rPr>
                <w:rFonts w:cs="Times New Roman"/>
                <w:color w:val="000000"/>
                <w:sz w:val="22"/>
                <w:szCs w:val="22"/>
              </w:rPr>
              <w:t>18-34 years</w:t>
            </w:r>
          </w:p>
          <w:p w14:paraId="11F113ED" w14:textId="77777777" w:rsidR="00E342C9" w:rsidRDefault="00E342C9" w:rsidP="00CA73B2">
            <w:pPr>
              <w:jc w:val="center"/>
              <w:rPr>
                <w:rFonts w:cs="Times New Roman"/>
                <w:color w:val="000000"/>
                <w:sz w:val="22"/>
                <w:szCs w:val="22"/>
              </w:rPr>
            </w:pPr>
            <w:r>
              <w:rPr>
                <w:rFonts w:cs="Times New Roman"/>
                <w:color w:val="000000"/>
                <w:sz w:val="22"/>
                <w:szCs w:val="22"/>
              </w:rPr>
              <w:t>35-44 years</w:t>
            </w:r>
          </w:p>
          <w:p w14:paraId="68962E75" w14:textId="2234E133" w:rsidR="00E342C9" w:rsidRDefault="00E342C9" w:rsidP="00CA73B2">
            <w:pPr>
              <w:jc w:val="center"/>
              <w:rPr>
                <w:rFonts w:cs="Times New Roman"/>
                <w:color w:val="000000"/>
                <w:sz w:val="22"/>
                <w:szCs w:val="22"/>
              </w:rPr>
            </w:pPr>
            <w:r>
              <w:rPr>
                <w:rFonts w:cs="Times New Roman"/>
                <w:color w:val="000000"/>
                <w:sz w:val="22"/>
                <w:szCs w:val="22"/>
              </w:rPr>
              <w:t>45-54 years</w:t>
            </w:r>
          </w:p>
          <w:p w14:paraId="61B02D6E" w14:textId="3ECBAEE0" w:rsidR="00E342C9" w:rsidRDefault="00E342C9" w:rsidP="00CA73B2">
            <w:pPr>
              <w:jc w:val="center"/>
              <w:rPr>
                <w:rFonts w:cs="Times New Roman"/>
                <w:color w:val="000000"/>
                <w:sz w:val="22"/>
                <w:szCs w:val="22"/>
              </w:rPr>
            </w:pPr>
            <w:r>
              <w:rPr>
                <w:rFonts w:cs="Times New Roman"/>
                <w:color w:val="000000"/>
                <w:sz w:val="22"/>
                <w:szCs w:val="22"/>
              </w:rPr>
              <w:t>55-64 years</w:t>
            </w:r>
          </w:p>
          <w:p w14:paraId="648123A8" w14:textId="77777777" w:rsidR="00E342C9" w:rsidRDefault="00E342C9" w:rsidP="00CA73B2">
            <w:pPr>
              <w:jc w:val="center"/>
              <w:rPr>
                <w:rFonts w:cs="Times New Roman"/>
                <w:color w:val="000000"/>
                <w:sz w:val="22"/>
                <w:szCs w:val="22"/>
              </w:rPr>
            </w:pPr>
            <w:r>
              <w:rPr>
                <w:rFonts w:cs="Times New Roman"/>
                <w:color w:val="000000"/>
                <w:sz w:val="22"/>
                <w:szCs w:val="22"/>
              </w:rPr>
              <w:t>65-74 years</w:t>
            </w:r>
          </w:p>
          <w:p w14:paraId="4941C61D" w14:textId="77777777" w:rsidR="00E342C9" w:rsidRDefault="00E342C9" w:rsidP="00CA73B2">
            <w:pPr>
              <w:jc w:val="center"/>
              <w:rPr>
                <w:rFonts w:cs="Times New Roman"/>
                <w:color w:val="000000"/>
                <w:sz w:val="22"/>
                <w:szCs w:val="22"/>
              </w:rPr>
            </w:pPr>
            <w:r>
              <w:rPr>
                <w:rFonts w:cs="Times New Roman"/>
                <w:color w:val="000000"/>
                <w:sz w:val="22"/>
                <w:szCs w:val="22"/>
              </w:rPr>
              <w:t>75-84 years</w:t>
            </w:r>
          </w:p>
          <w:p w14:paraId="4A42C3F0" w14:textId="39BA9EBC" w:rsidR="00E342C9" w:rsidRPr="00AD3C1D" w:rsidRDefault="00E342C9" w:rsidP="00E342C9">
            <w:pPr>
              <w:jc w:val="center"/>
              <w:rPr>
                <w:rFonts w:cs="Times New Roman"/>
                <w:color w:val="000000"/>
                <w:sz w:val="22"/>
                <w:szCs w:val="22"/>
              </w:rPr>
            </w:pPr>
            <w:r>
              <w:rPr>
                <w:rFonts w:cs="Times New Roman"/>
                <w:color w:val="000000"/>
                <w:sz w:val="22"/>
                <w:szCs w:val="22"/>
              </w:rPr>
              <w:t>85+ years</w:t>
            </w:r>
          </w:p>
        </w:tc>
        <w:tc>
          <w:tcPr>
            <w:tcW w:w="679" w:type="dxa"/>
            <w:shd w:val="clear" w:color="auto" w:fill="auto"/>
            <w:vAlign w:val="center"/>
            <w:hideMark/>
          </w:tcPr>
          <w:p w14:paraId="7E639F55" w14:textId="77777777" w:rsidR="00E342C9" w:rsidRPr="00AD3C1D" w:rsidRDefault="00E342C9" w:rsidP="00CA73B2">
            <w:pPr>
              <w:jc w:val="center"/>
              <w:rPr>
                <w:rFonts w:cs="Times New Roman"/>
                <w:color w:val="000000"/>
                <w:sz w:val="22"/>
                <w:szCs w:val="22"/>
              </w:rPr>
            </w:pPr>
          </w:p>
        </w:tc>
        <w:tc>
          <w:tcPr>
            <w:tcW w:w="311" w:type="dxa"/>
            <w:shd w:val="clear" w:color="auto" w:fill="auto"/>
            <w:noWrap/>
            <w:vAlign w:val="center"/>
            <w:hideMark/>
          </w:tcPr>
          <w:p w14:paraId="4EE47537" w14:textId="77777777" w:rsidR="00E342C9" w:rsidRPr="00AD3C1D" w:rsidRDefault="00E342C9" w:rsidP="00CA73B2">
            <w:pPr>
              <w:jc w:val="center"/>
              <w:rPr>
                <w:rFonts w:cs="Times New Roman"/>
                <w:color w:val="000000"/>
                <w:sz w:val="22"/>
                <w:szCs w:val="22"/>
              </w:rPr>
            </w:pPr>
          </w:p>
        </w:tc>
        <w:tc>
          <w:tcPr>
            <w:tcW w:w="392" w:type="dxa"/>
            <w:shd w:val="clear" w:color="auto" w:fill="auto"/>
            <w:noWrap/>
            <w:vAlign w:val="center"/>
            <w:hideMark/>
          </w:tcPr>
          <w:p w14:paraId="2D71AA34" w14:textId="77777777" w:rsidR="00E342C9" w:rsidRPr="00AD3C1D" w:rsidRDefault="00E342C9" w:rsidP="00CA73B2">
            <w:pPr>
              <w:jc w:val="center"/>
              <w:rPr>
                <w:rFonts w:cs="Times New Roman"/>
                <w:color w:val="000000"/>
                <w:sz w:val="22"/>
                <w:szCs w:val="22"/>
              </w:rPr>
            </w:pPr>
          </w:p>
        </w:tc>
        <w:tc>
          <w:tcPr>
            <w:tcW w:w="517" w:type="dxa"/>
            <w:shd w:val="clear" w:color="auto" w:fill="auto"/>
            <w:noWrap/>
            <w:vAlign w:val="center"/>
            <w:hideMark/>
          </w:tcPr>
          <w:p w14:paraId="7C9B63F4" w14:textId="77777777" w:rsidR="00E342C9" w:rsidRPr="00AD3C1D" w:rsidRDefault="00E342C9" w:rsidP="00CA73B2">
            <w:pPr>
              <w:jc w:val="center"/>
              <w:rPr>
                <w:rFonts w:cs="Times New Roman"/>
                <w:color w:val="000000"/>
                <w:sz w:val="22"/>
                <w:szCs w:val="22"/>
              </w:rPr>
            </w:pPr>
          </w:p>
        </w:tc>
        <w:tc>
          <w:tcPr>
            <w:tcW w:w="767" w:type="dxa"/>
            <w:shd w:val="clear" w:color="auto" w:fill="auto"/>
            <w:noWrap/>
            <w:vAlign w:val="center"/>
            <w:hideMark/>
          </w:tcPr>
          <w:p w14:paraId="70568A63" w14:textId="77777777" w:rsidR="00E342C9" w:rsidRPr="00AD3C1D" w:rsidRDefault="00E342C9" w:rsidP="00CA73B2">
            <w:pPr>
              <w:jc w:val="center"/>
              <w:rPr>
                <w:rFonts w:cs="Times New Roman"/>
                <w:color w:val="000000"/>
                <w:sz w:val="22"/>
                <w:szCs w:val="22"/>
              </w:rPr>
            </w:pPr>
          </w:p>
        </w:tc>
        <w:tc>
          <w:tcPr>
            <w:tcW w:w="834" w:type="dxa"/>
            <w:shd w:val="clear" w:color="auto" w:fill="auto"/>
            <w:noWrap/>
            <w:vAlign w:val="center"/>
            <w:hideMark/>
          </w:tcPr>
          <w:p w14:paraId="4307F6D2" w14:textId="77777777" w:rsidR="00E342C9" w:rsidRPr="00AD3C1D" w:rsidRDefault="00E342C9" w:rsidP="00CA73B2">
            <w:pPr>
              <w:jc w:val="center"/>
              <w:rPr>
                <w:rFonts w:cs="Times New Roman"/>
                <w:color w:val="000000"/>
                <w:sz w:val="22"/>
                <w:szCs w:val="22"/>
              </w:rPr>
            </w:pPr>
          </w:p>
        </w:tc>
        <w:tc>
          <w:tcPr>
            <w:tcW w:w="1080" w:type="dxa"/>
            <w:vAlign w:val="center"/>
          </w:tcPr>
          <w:p w14:paraId="23949DB3" w14:textId="77777777" w:rsidR="00E342C9" w:rsidRPr="00AD3C1D" w:rsidRDefault="00E342C9" w:rsidP="00CA73B2">
            <w:pPr>
              <w:jc w:val="center"/>
              <w:rPr>
                <w:rFonts w:cs="Times New Roman"/>
                <w:color w:val="000000"/>
                <w:sz w:val="22"/>
                <w:szCs w:val="22"/>
              </w:rPr>
            </w:pPr>
          </w:p>
        </w:tc>
        <w:tc>
          <w:tcPr>
            <w:tcW w:w="540" w:type="dxa"/>
            <w:vAlign w:val="center"/>
          </w:tcPr>
          <w:p w14:paraId="1772937A" w14:textId="77777777" w:rsidR="00E342C9" w:rsidRPr="00AD3C1D" w:rsidRDefault="00E342C9" w:rsidP="00CA73B2">
            <w:pPr>
              <w:jc w:val="center"/>
              <w:rPr>
                <w:rFonts w:cs="Times New Roman"/>
                <w:color w:val="000000"/>
                <w:sz w:val="22"/>
                <w:szCs w:val="22"/>
              </w:rPr>
            </w:pPr>
          </w:p>
        </w:tc>
        <w:tc>
          <w:tcPr>
            <w:tcW w:w="720" w:type="dxa"/>
            <w:vAlign w:val="center"/>
          </w:tcPr>
          <w:p w14:paraId="219072AF" w14:textId="77777777" w:rsidR="00E342C9" w:rsidRPr="00AD3C1D" w:rsidRDefault="00E342C9" w:rsidP="00CA73B2">
            <w:pPr>
              <w:jc w:val="center"/>
              <w:rPr>
                <w:rFonts w:cs="Times New Roman"/>
                <w:color w:val="000000"/>
                <w:sz w:val="22"/>
                <w:szCs w:val="22"/>
              </w:rPr>
            </w:pPr>
          </w:p>
        </w:tc>
        <w:tc>
          <w:tcPr>
            <w:tcW w:w="1636" w:type="dxa"/>
            <w:vAlign w:val="center"/>
          </w:tcPr>
          <w:p w14:paraId="3D8C625D" w14:textId="77777777" w:rsidR="00E342C9" w:rsidRPr="00AD3C1D" w:rsidRDefault="00E342C9" w:rsidP="00CA73B2">
            <w:pPr>
              <w:jc w:val="center"/>
              <w:rPr>
                <w:rFonts w:cs="Times New Roman"/>
                <w:color w:val="000000"/>
                <w:sz w:val="22"/>
                <w:szCs w:val="22"/>
              </w:rPr>
            </w:pPr>
          </w:p>
        </w:tc>
        <w:tc>
          <w:tcPr>
            <w:tcW w:w="1275" w:type="dxa"/>
            <w:vAlign w:val="center"/>
          </w:tcPr>
          <w:p w14:paraId="4DA66BDE" w14:textId="77777777" w:rsidR="00E342C9" w:rsidRPr="00AD3C1D" w:rsidRDefault="00E342C9" w:rsidP="00CA73B2">
            <w:pPr>
              <w:jc w:val="center"/>
              <w:rPr>
                <w:rFonts w:cs="Times New Roman"/>
                <w:color w:val="000000"/>
                <w:sz w:val="22"/>
                <w:szCs w:val="22"/>
              </w:rPr>
            </w:pPr>
          </w:p>
        </w:tc>
        <w:tc>
          <w:tcPr>
            <w:tcW w:w="1276" w:type="dxa"/>
            <w:vAlign w:val="center"/>
          </w:tcPr>
          <w:p w14:paraId="0484F493" w14:textId="77777777" w:rsidR="00E342C9" w:rsidRPr="00AD3C1D" w:rsidRDefault="00E342C9" w:rsidP="00CA73B2">
            <w:pPr>
              <w:jc w:val="center"/>
              <w:rPr>
                <w:rFonts w:cs="Times New Roman"/>
                <w:color w:val="000000"/>
                <w:sz w:val="22"/>
                <w:szCs w:val="22"/>
              </w:rPr>
            </w:pPr>
          </w:p>
        </w:tc>
        <w:tc>
          <w:tcPr>
            <w:tcW w:w="1619" w:type="dxa"/>
            <w:shd w:val="clear" w:color="auto" w:fill="auto"/>
            <w:noWrap/>
            <w:vAlign w:val="center"/>
            <w:hideMark/>
          </w:tcPr>
          <w:p w14:paraId="7BA76578" w14:textId="77777777" w:rsidR="00E342C9" w:rsidRPr="00AD3C1D" w:rsidRDefault="00E342C9" w:rsidP="00CA73B2">
            <w:pPr>
              <w:jc w:val="center"/>
              <w:rPr>
                <w:rFonts w:cs="Times New Roman"/>
                <w:color w:val="000000"/>
                <w:sz w:val="22"/>
                <w:szCs w:val="22"/>
              </w:rPr>
            </w:pPr>
          </w:p>
        </w:tc>
      </w:tr>
      <w:tr w:rsidR="00E342C9" w:rsidRPr="00AD3C1D" w14:paraId="026EE73B" w14:textId="77777777" w:rsidTr="00CA73B2">
        <w:trPr>
          <w:trHeight w:val="300"/>
          <w:jc w:val="center"/>
        </w:trPr>
        <w:tc>
          <w:tcPr>
            <w:tcW w:w="663" w:type="dxa"/>
            <w:shd w:val="clear" w:color="auto" w:fill="auto"/>
            <w:vAlign w:val="center"/>
            <w:hideMark/>
          </w:tcPr>
          <w:p w14:paraId="145D8F11" w14:textId="77777777" w:rsidR="00E342C9" w:rsidRPr="00AD3C1D" w:rsidRDefault="00E342C9" w:rsidP="00CA73B2">
            <w:pPr>
              <w:jc w:val="center"/>
              <w:rPr>
                <w:rFonts w:cs="Times New Roman"/>
                <w:color w:val="000000"/>
                <w:sz w:val="22"/>
                <w:szCs w:val="22"/>
              </w:rPr>
            </w:pPr>
            <w:r w:rsidRPr="00AD3C1D">
              <w:rPr>
                <w:rFonts w:cs="Times New Roman"/>
                <w:color w:val="000000"/>
                <w:sz w:val="22"/>
                <w:szCs w:val="22"/>
              </w:rPr>
              <w:t>2007</w:t>
            </w:r>
          </w:p>
        </w:tc>
        <w:tc>
          <w:tcPr>
            <w:tcW w:w="1335" w:type="dxa"/>
          </w:tcPr>
          <w:p w14:paraId="64462F94" w14:textId="77777777" w:rsidR="00E342C9" w:rsidRPr="00AD3C1D" w:rsidRDefault="00E342C9" w:rsidP="00CA73B2">
            <w:pPr>
              <w:jc w:val="center"/>
              <w:rPr>
                <w:rFonts w:cs="Times New Roman"/>
                <w:color w:val="000000"/>
                <w:sz w:val="22"/>
                <w:szCs w:val="22"/>
              </w:rPr>
            </w:pPr>
            <w:r>
              <w:rPr>
                <w:rFonts w:cs="Times New Roman"/>
                <w:color w:val="000000"/>
                <w:sz w:val="22"/>
                <w:szCs w:val="22"/>
              </w:rPr>
              <w:t>…</w:t>
            </w:r>
          </w:p>
        </w:tc>
        <w:tc>
          <w:tcPr>
            <w:tcW w:w="679" w:type="dxa"/>
            <w:shd w:val="clear" w:color="auto" w:fill="auto"/>
            <w:vAlign w:val="center"/>
            <w:hideMark/>
          </w:tcPr>
          <w:p w14:paraId="739C27A4" w14:textId="77777777" w:rsidR="00E342C9" w:rsidRPr="00AD3C1D" w:rsidRDefault="00E342C9" w:rsidP="00CA73B2">
            <w:pPr>
              <w:jc w:val="center"/>
              <w:rPr>
                <w:rFonts w:cs="Times New Roman"/>
                <w:color w:val="000000"/>
                <w:sz w:val="22"/>
                <w:szCs w:val="22"/>
              </w:rPr>
            </w:pPr>
          </w:p>
        </w:tc>
        <w:tc>
          <w:tcPr>
            <w:tcW w:w="311" w:type="dxa"/>
            <w:shd w:val="clear" w:color="auto" w:fill="auto"/>
            <w:noWrap/>
            <w:vAlign w:val="center"/>
            <w:hideMark/>
          </w:tcPr>
          <w:p w14:paraId="48A9A77A" w14:textId="77777777" w:rsidR="00E342C9" w:rsidRPr="00AD3C1D" w:rsidRDefault="00E342C9" w:rsidP="00CA73B2">
            <w:pPr>
              <w:jc w:val="center"/>
              <w:rPr>
                <w:rFonts w:cs="Times New Roman"/>
                <w:color w:val="000000"/>
                <w:sz w:val="22"/>
                <w:szCs w:val="22"/>
              </w:rPr>
            </w:pPr>
          </w:p>
        </w:tc>
        <w:tc>
          <w:tcPr>
            <w:tcW w:w="392" w:type="dxa"/>
            <w:shd w:val="clear" w:color="auto" w:fill="auto"/>
            <w:noWrap/>
            <w:vAlign w:val="center"/>
            <w:hideMark/>
          </w:tcPr>
          <w:p w14:paraId="2F8AD88D" w14:textId="77777777" w:rsidR="00E342C9" w:rsidRPr="00AD3C1D" w:rsidRDefault="00E342C9" w:rsidP="00CA73B2">
            <w:pPr>
              <w:jc w:val="center"/>
              <w:rPr>
                <w:rFonts w:cs="Times New Roman"/>
                <w:color w:val="000000"/>
                <w:sz w:val="22"/>
                <w:szCs w:val="22"/>
              </w:rPr>
            </w:pPr>
          </w:p>
        </w:tc>
        <w:tc>
          <w:tcPr>
            <w:tcW w:w="517" w:type="dxa"/>
            <w:shd w:val="clear" w:color="auto" w:fill="auto"/>
            <w:noWrap/>
            <w:vAlign w:val="center"/>
            <w:hideMark/>
          </w:tcPr>
          <w:p w14:paraId="7CA25BE8" w14:textId="77777777" w:rsidR="00E342C9" w:rsidRPr="00AD3C1D" w:rsidRDefault="00E342C9" w:rsidP="00CA73B2">
            <w:pPr>
              <w:jc w:val="center"/>
              <w:rPr>
                <w:rFonts w:cs="Times New Roman"/>
                <w:color w:val="000000"/>
                <w:sz w:val="22"/>
                <w:szCs w:val="22"/>
              </w:rPr>
            </w:pPr>
          </w:p>
        </w:tc>
        <w:tc>
          <w:tcPr>
            <w:tcW w:w="767" w:type="dxa"/>
            <w:shd w:val="clear" w:color="auto" w:fill="auto"/>
            <w:noWrap/>
            <w:vAlign w:val="center"/>
            <w:hideMark/>
          </w:tcPr>
          <w:p w14:paraId="7BACC671" w14:textId="77777777" w:rsidR="00E342C9" w:rsidRPr="00AD3C1D" w:rsidRDefault="00E342C9" w:rsidP="00CA73B2">
            <w:pPr>
              <w:jc w:val="center"/>
              <w:rPr>
                <w:rFonts w:cs="Times New Roman"/>
                <w:color w:val="000000"/>
                <w:sz w:val="22"/>
                <w:szCs w:val="22"/>
              </w:rPr>
            </w:pPr>
          </w:p>
        </w:tc>
        <w:tc>
          <w:tcPr>
            <w:tcW w:w="834" w:type="dxa"/>
            <w:shd w:val="clear" w:color="auto" w:fill="auto"/>
            <w:noWrap/>
            <w:vAlign w:val="center"/>
            <w:hideMark/>
          </w:tcPr>
          <w:p w14:paraId="2E45E44C" w14:textId="77777777" w:rsidR="00E342C9" w:rsidRPr="00AD3C1D" w:rsidRDefault="00E342C9" w:rsidP="00CA73B2">
            <w:pPr>
              <w:jc w:val="center"/>
              <w:rPr>
                <w:rFonts w:cs="Times New Roman"/>
                <w:color w:val="000000"/>
                <w:sz w:val="22"/>
                <w:szCs w:val="22"/>
              </w:rPr>
            </w:pPr>
          </w:p>
        </w:tc>
        <w:tc>
          <w:tcPr>
            <w:tcW w:w="1080" w:type="dxa"/>
            <w:vAlign w:val="center"/>
          </w:tcPr>
          <w:p w14:paraId="4A540C34" w14:textId="77777777" w:rsidR="00E342C9" w:rsidRPr="00AD3C1D" w:rsidRDefault="00E342C9" w:rsidP="00CA73B2">
            <w:pPr>
              <w:jc w:val="center"/>
              <w:rPr>
                <w:rFonts w:cs="Times New Roman"/>
                <w:color w:val="000000"/>
                <w:sz w:val="22"/>
                <w:szCs w:val="22"/>
              </w:rPr>
            </w:pPr>
          </w:p>
        </w:tc>
        <w:tc>
          <w:tcPr>
            <w:tcW w:w="540" w:type="dxa"/>
            <w:vAlign w:val="center"/>
          </w:tcPr>
          <w:p w14:paraId="15650381" w14:textId="77777777" w:rsidR="00E342C9" w:rsidRPr="00AD3C1D" w:rsidRDefault="00E342C9" w:rsidP="00CA73B2">
            <w:pPr>
              <w:jc w:val="center"/>
              <w:rPr>
                <w:rFonts w:cs="Times New Roman"/>
                <w:color w:val="000000"/>
                <w:sz w:val="22"/>
                <w:szCs w:val="22"/>
              </w:rPr>
            </w:pPr>
          </w:p>
        </w:tc>
        <w:tc>
          <w:tcPr>
            <w:tcW w:w="720" w:type="dxa"/>
            <w:vAlign w:val="center"/>
          </w:tcPr>
          <w:p w14:paraId="5F4432D2" w14:textId="77777777" w:rsidR="00E342C9" w:rsidRPr="00AD3C1D" w:rsidRDefault="00E342C9" w:rsidP="00CA73B2">
            <w:pPr>
              <w:jc w:val="center"/>
              <w:rPr>
                <w:rFonts w:cs="Times New Roman"/>
                <w:color w:val="000000"/>
                <w:sz w:val="22"/>
                <w:szCs w:val="22"/>
              </w:rPr>
            </w:pPr>
          </w:p>
        </w:tc>
        <w:tc>
          <w:tcPr>
            <w:tcW w:w="1636" w:type="dxa"/>
            <w:vAlign w:val="center"/>
          </w:tcPr>
          <w:p w14:paraId="565E7CA7" w14:textId="77777777" w:rsidR="00E342C9" w:rsidRPr="00AD3C1D" w:rsidRDefault="00E342C9" w:rsidP="00CA73B2">
            <w:pPr>
              <w:jc w:val="center"/>
              <w:rPr>
                <w:rFonts w:cs="Times New Roman"/>
                <w:color w:val="000000"/>
                <w:sz w:val="22"/>
                <w:szCs w:val="22"/>
              </w:rPr>
            </w:pPr>
          </w:p>
        </w:tc>
        <w:tc>
          <w:tcPr>
            <w:tcW w:w="1275" w:type="dxa"/>
            <w:vAlign w:val="center"/>
          </w:tcPr>
          <w:p w14:paraId="01E0EEC2" w14:textId="77777777" w:rsidR="00E342C9" w:rsidRPr="00AD3C1D" w:rsidRDefault="00E342C9" w:rsidP="00CA73B2">
            <w:pPr>
              <w:jc w:val="center"/>
              <w:rPr>
                <w:rFonts w:cs="Times New Roman"/>
                <w:color w:val="000000"/>
                <w:sz w:val="22"/>
                <w:szCs w:val="22"/>
              </w:rPr>
            </w:pPr>
          </w:p>
        </w:tc>
        <w:tc>
          <w:tcPr>
            <w:tcW w:w="1276" w:type="dxa"/>
            <w:vAlign w:val="center"/>
          </w:tcPr>
          <w:p w14:paraId="2D344505" w14:textId="77777777" w:rsidR="00E342C9" w:rsidRPr="00AD3C1D" w:rsidRDefault="00E342C9" w:rsidP="00CA73B2">
            <w:pPr>
              <w:jc w:val="center"/>
              <w:rPr>
                <w:rFonts w:cs="Times New Roman"/>
                <w:color w:val="000000"/>
                <w:sz w:val="22"/>
                <w:szCs w:val="22"/>
              </w:rPr>
            </w:pPr>
          </w:p>
        </w:tc>
        <w:tc>
          <w:tcPr>
            <w:tcW w:w="1619" w:type="dxa"/>
            <w:shd w:val="clear" w:color="auto" w:fill="auto"/>
            <w:noWrap/>
            <w:vAlign w:val="center"/>
            <w:hideMark/>
          </w:tcPr>
          <w:p w14:paraId="4948A1AB" w14:textId="77777777" w:rsidR="00E342C9" w:rsidRPr="00AD3C1D" w:rsidRDefault="00E342C9" w:rsidP="00CA73B2">
            <w:pPr>
              <w:jc w:val="center"/>
              <w:rPr>
                <w:rFonts w:cs="Times New Roman"/>
                <w:color w:val="000000"/>
                <w:sz w:val="22"/>
                <w:szCs w:val="22"/>
              </w:rPr>
            </w:pPr>
          </w:p>
        </w:tc>
      </w:tr>
      <w:tr w:rsidR="00E342C9" w:rsidRPr="00AD3C1D" w14:paraId="2C142E6F" w14:textId="77777777" w:rsidTr="00CA73B2">
        <w:trPr>
          <w:trHeight w:val="300"/>
          <w:jc w:val="center"/>
        </w:trPr>
        <w:tc>
          <w:tcPr>
            <w:tcW w:w="663" w:type="dxa"/>
            <w:shd w:val="clear" w:color="auto" w:fill="auto"/>
            <w:vAlign w:val="center"/>
            <w:hideMark/>
          </w:tcPr>
          <w:p w14:paraId="73A96832" w14:textId="77777777" w:rsidR="00E342C9" w:rsidRPr="00AD3C1D" w:rsidRDefault="00E342C9" w:rsidP="00CA73B2">
            <w:pPr>
              <w:jc w:val="center"/>
              <w:rPr>
                <w:rFonts w:cs="Times New Roman"/>
                <w:color w:val="000000"/>
                <w:sz w:val="22"/>
                <w:szCs w:val="22"/>
              </w:rPr>
            </w:pPr>
            <w:r w:rsidRPr="00AD3C1D">
              <w:rPr>
                <w:rFonts w:cs="Times New Roman"/>
                <w:color w:val="000000"/>
                <w:sz w:val="22"/>
                <w:szCs w:val="22"/>
              </w:rPr>
              <w:t>2008</w:t>
            </w:r>
          </w:p>
        </w:tc>
        <w:tc>
          <w:tcPr>
            <w:tcW w:w="1335" w:type="dxa"/>
          </w:tcPr>
          <w:p w14:paraId="450F34FC" w14:textId="77777777" w:rsidR="00E342C9" w:rsidRPr="00AD3C1D" w:rsidRDefault="00E342C9" w:rsidP="00CA73B2">
            <w:pPr>
              <w:jc w:val="center"/>
              <w:rPr>
                <w:rFonts w:cs="Times New Roman"/>
                <w:color w:val="000000"/>
                <w:sz w:val="22"/>
                <w:szCs w:val="22"/>
              </w:rPr>
            </w:pPr>
          </w:p>
        </w:tc>
        <w:tc>
          <w:tcPr>
            <w:tcW w:w="679" w:type="dxa"/>
            <w:shd w:val="clear" w:color="auto" w:fill="auto"/>
            <w:vAlign w:val="center"/>
            <w:hideMark/>
          </w:tcPr>
          <w:p w14:paraId="73708AD3" w14:textId="77777777" w:rsidR="00E342C9" w:rsidRPr="00AD3C1D" w:rsidRDefault="00E342C9" w:rsidP="00CA73B2">
            <w:pPr>
              <w:jc w:val="center"/>
              <w:rPr>
                <w:rFonts w:cs="Times New Roman"/>
                <w:color w:val="000000"/>
                <w:sz w:val="22"/>
                <w:szCs w:val="22"/>
              </w:rPr>
            </w:pPr>
          </w:p>
        </w:tc>
        <w:tc>
          <w:tcPr>
            <w:tcW w:w="311" w:type="dxa"/>
            <w:shd w:val="clear" w:color="auto" w:fill="auto"/>
            <w:noWrap/>
            <w:vAlign w:val="center"/>
            <w:hideMark/>
          </w:tcPr>
          <w:p w14:paraId="3F8AB458" w14:textId="77777777" w:rsidR="00E342C9" w:rsidRPr="00AD3C1D" w:rsidRDefault="00E342C9" w:rsidP="00CA73B2">
            <w:pPr>
              <w:jc w:val="center"/>
              <w:rPr>
                <w:rFonts w:cs="Times New Roman"/>
                <w:color w:val="000000"/>
                <w:sz w:val="22"/>
                <w:szCs w:val="22"/>
              </w:rPr>
            </w:pPr>
          </w:p>
        </w:tc>
        <w:tc>
          <w:tcPr>
            <w:tcW w:w="392" w:type="dxa"/>
            <w:shd w:val="clear" w:color="auto" w:fill="auto"/>
            <w:noWrap/>
            <w:vAlign w:val="center"/>
            <w:hideMark/>
          </w:tcPr>
          <w:p w14:paraId="473558D4" w14:textId="77777777" w:rsidR="00E342C9" w:rsidRPr="00AD3C1D" w:rsidRDefault="00E342C9" w:rsidP="00CA73B2">
            <w:pPr>
              <w:jc w:val="center"/>
              <w:rPr>
                <w:rFonts w:cs="Times New Roman"/>
                <w:color w:val="000000"/>
                <w:sz w:val="22"/>
                <w:szCs w:val="22"/>
              </w:rPr>
            </w:pPr>
          </w:p>
        </w:tc>
        <w:tc>
          <w:tcPr>
            <w:tcW w:w="517" w:type="dxa"/>
            <w:shd w:val="clear" w:color="auto" w:fill="auto"/>
            <w:noWrap/>
            <w:vAlign w:val="center"/>
            <w:hideMark/>
          </w:tcPr>
          <w:p w14:paraId="649D9415" w14:textId="77777777" w:rsidR="00E342C9" w:rsidRPr="00AD3C1D" w:rsidRDefault="00E342C9" w:rsidP="00CA73B2">
            <w:pPr>
              <w:jc w:val="center"/>
              <w:rPr>
                <w:rFonts w:cs="Times New Roman"/>
                <w:color w:val="000000"/>
                <w:sz w:val="22"/>
                <w:szCs w:val="22"/>
              </w:rPr>
            </w:pPr>
          </w:p>
        </w:tc>
        <w:tc>
          <w:tcPr>
            <w:tcW w:w="767" w:type="dxa"/>
            <w:shd w:val="clear" w:color="auto" w:fill="auto"/>
            <w:noWrap/>
            <w:vAlign w:val="center"/>
            <w:hideMark/>
          </w:tcPr>
          <w:p w14:paraId="0C46C605" w14:textId="77777777" w:rsidR="00E342C9" w:rsidRPr="00AD3C1D" w:rsidRDefault="00E342C9" w:rsidP="00CA73B2">
            <w:pPr>
              <w:jc w:val="center"/>
              <w:rPr>
                <w:rFonts w:cs="Times New Roman"/>
                <w:color w:val="000000"/>
                <w:sz w:val="22"/>
                <w:szCs w:val="22"/>
              </w:rPr>
            </w:pPr>
          </w:p>
        </w:tc>
        <w:tc>
          <w:tcPr>
            <w:tcW w:w="834" w:type="dxa"/>
            <w:shd w:val="clear" w:color="auto" w:fill="auto"/>
            <w:noWrap/>
            <w:vAlign w:val="center"/>
            <w:hideMark/>
          </w:tcPr>
          <w:p w14:paraId="12275FDF" w14:textId="77777777" w:rsidR="00E342C9" w:rsidRPr="00AD3C1D" w:rsidRDefault="00E342C9" w:rsidP="00CA73B2">
            <w:pPr>
              <w:jc w:val="center"/>
              <w:rPr>
                <w:rFonts w:cs="Times New Roman"/>
                <w:color w:val="000000"/>
                <w:sz w:val="22"/>
                <w:szCs w:val="22"/>
              </w:rPr>
            </w:pPr>
          </w:p>
        </w:tc>
        <w:tc>
          <w:tcPr>
            <w:tcW w:w="1080" w:type="dxa"/>
            <w:vAlign w:val="center"/>
          </w:tcPr>
          <w:p w14:paraId="0B95AE61" w14:textId="77777777" w:rsidR="00E342C9" w:rsidRPr="00AD3C1D" w:rsidRDefault="00E342C9" w:rsidP="00CA73B2">
            <w:pPr>
              <w:jc w:val="center"/>
              <w:rPr>
                <w:rFonts w:cs="Times New Roman"/>
                <w:color w:val="000000"/>
                <w:sz w:val="22"/>
                <w:szCs w:val="22"/>
              </w:rPr>
            </w:pPr>
          </w:p>
        </w:tc>
        <w:tc>
          <w:tcPr>
            <w:tcW w:w="540" w:type="dxa"/>
            <w:vAlign w:val="center"/>
          </w:tcPr>
          <w:p w14:paraId="084F73D7" w14:textId="77777777" w:rsidR="00E342C9" w:rsidRPr="00AD3C1D" w:rsidRDefault="00E342C9" w:rsidP="00CA73B2">
            <w:pPr>
              <w:jc w:val="center"/>
              <w:rPr>
                <w:rFonts w:cs="Times New Roman"/>
                <w:color w:val="000000"/>
                <w:sz w:val="22"/>
                <w:szCs w:val="22"/>
              </w:rPr>
            </w:pPr>
          </w:p>
        </w:tc>
        <w:tc>
          <w:tcPr>
            <w:tcW w:w="720" w:type="dxa"/>
            <w:vAlign w:val="center"/>
          </w:tcPr>
          <w:p w14:paraId="6B1BC636" w14:textId="77777777" w:rsidR="00E342C9" w:rsidRPr="00AD3C1D" w:rsidRDefault="00E342C9" w:rsidP="00CA73B2">
            <w:pPr>
              <w:jc w:val="center"/>
              <w:rPr>
                <w:rFonts w:cs="Times New Roman"/>
                <w:color w:val="000000"/>
                <w:sz w:val="22"/>
                <w:szCs w:val="22"/>
              </w:rPr>
            </w:pPr>
          </w:p>
        </w:tc>
        <w:tc>
          <w:tcPr>
            <w:tcW w:w="1636" w:type="dxa"/>
            <w:vAlign w:val="center"/>
          </w:tcPr>
          <w:p w14:paraId="238FEDEB" w14:textId="77777777" w:rsidR="00E342C9" w:rsidRPr="00AD3C1D" w:rsidRDefault="00E342C9" w:rsidP="00CA73B2">
            <w:pPr>
              <w:jc w:val="center"/>
              <w:rPr>
                <w:rFonts w:cs="Times New Roman"/>
                <w:color w:val="000000"/>
                <w:sz w:val="22"/>
                <w:szCs w:val="22"/>
              </w:rPr>
            </w:pPr>
          </w:p>
        </w:tc>
        <w:tc>
          <w:tcPr>
            <w:tcW w:w="1275" w:type="dxa"/>
            <w:vAlign w:val="center"/>
          </w:tcPr>
          <w:p w14:paraId="63A72437" w14:textId="77777777" w:rsidR="00E342C9" w:rsidRPr="00AD3C1D" w:rsidRDefault="00E342C9" w:rsidP="00CA73B2">
            <w:pPr>
              <w:jc w:val="center"/>
              <w:rPr>
                <w:rFonts w:cs="Times New Roman"/>
                <w:color w:val="000000"/>
                <w:sz w:val="22"/>
                <w:szCs w:val="22"/>
              </w:rPr>
            </w:pPr>
          </w:p>
        </w:tc>
        <w:tc>
          <w:tcPr>
            <w:tcW w:w="1276" w:type="dxa"/>
            <w:vAlign w:val="center"/>
          </w:tcPr>
          <w:p w14:paraId="1E2535A3" w14:textId="77777777" w:rsidR="00E342C9" w:rsidRPr="00AD3C1D" w:rsidRDefault="00E342C9" w:rsidP="00CA73B2">
            <w:pPr>
              <w:jc w:val="center"/>
              <w:rPr>
                <w:rFonts w:cs="Times New Roman"/>
                <w:color w:val="000000"/>
                <w:sz w:val="22"/>
                <w:szCs w:val="22"/>
              </w:rPr>
            </w:pPr>
          </w:p>
        </w:tc>
        <w:tc>
          <w:tcPr>
            <w:tcW w:w="1619" w:type="dxa"/>
            <w:shd w:val="clear" w:color="auto" w:fill="auto"/>
            <w:noWrap/>
            <w:vAlign w:val="center"/>
            <w:hideMark/>
          </w:tcPr>
          <w:p w14:paraId="14877806" w14:textId="77777777" w:rsidR="00E342C9" w:rsidRPr="00AD3C1D" w:rsidRDefault="00E342C9" w:rsidP="00CA73B2">
            <w:pPr>
              <w:jc w:val="center"/>
              <w:rPr>
                <w:rFonts w:cs="Times New Roman"/>
                <w:color w:val="000000"/>
                <w:sz w:val="22"/>
                <w:szCs w:val="22"/>
              </w:rPr>
            </w:pPr>
          </w:p>
        </w:tc>
      </w:tr>
      <w:tr w:rsidR="00E342C9" w:rsidRPr="00AD3C1D" w14:paraId="21A6E43F" w14:textId="77777777" w:rsidTr="00CA73B2">
        <w:trPr>
          <w:trHeight w:val="300"/>
          <w:jc w:val="center"/>
        </w:trPr>
        <w:tc>
          <w:tcPr>
            <w:tcW w:w="663" w:type="dxa"/>
            <w:shd w:val="clear" w:color="auto" w:fill="auto"/>
            <w:vAlign w:val="center"/>
            <w:hideMark/>
          </w:tcPr>
          <w:p w14:paraId="1D463144" w14:textId="77777777" w:rsidR="00E342C9" w:rsidRPr="00AD3C1D" w:rsidRDefault="00E342C9" w:rsidP="00CA73B2">
            <w:pPr>
              <w:jc w:val="center"/>
              <w:rPr>
                <w:rFonts w:cs="Times New Roman"/>
                <w:color w:val="000000"/>
                <w:sz w:val="22"/>
                <w:szCs w:val="22"/>
              </w:rPr>
            </w:pPr>
            <w:r w:rsidRPr="00AD3C1D">
              <w:rPr>
                <w:rFonts w:cs="Times New Roman"/>
                <w:color w:val="000000"/>
                <w:sz w:val="22"/>
                <w:szCs w:val="22"/>
              </w:rPr>
              <w:t>2009</w:t>
            </w:r>
          </w:p>
        </w:tc>
        <w:tc>
          <w:tcPr>
            <w:tcW w:w="1335" w:type="dxa"/>
          </w:tcPr>
          <w:p w14:paraId="28DCC87C" w14:textId="77777777" w:rsidR="00E342C9" w:rsidRPr="00AD3C1D" w:rsidRDefault="00E342C9" w:rsidP="00CA73B2">
            <w:pPr>
              <w:jc w:val="center"/>
              <w:rPr>
                <w:rFonts w:cs="Times New Roman"/>
                <w:color w:val="000000"/>
                <w:sz w:val="22"/>
                <w:szCs w:val="22"/>
              </w:rPr>
            </w:pPr>
          </w:p>
        </w:tc>
        <w:tc>
          <w:tcPr>
            <w:tcW w:w="679" w:type="dxa"/>
            <w:shd w:val="clear" w:color="auto" w:fill="auto"/>
            <w:vAlign w:val="center"/>
            <w:hideMark/>
          </w:tcPr>
          <w:p w14:paraId="3903FB2A" w14:textId="77777777" w:rsidR="00E342C9" w:rsidRPr="00AD3C1D" w:rsidRDefault="00E342C9" w:rsidP="00CA73B2">
            <w:pPr>
              <w:jc w:val="center"/>
              <w:rPr>
                <w:rFonts w:cs="Times New Roman"/>
                <w:color w:val="000000"/>
                <w:sz w:val="22"/>
                <w:szCs w:val="22"/>
              </w:rPr>
            </w:pPr>
          </w:p>
        </w:tc>
        <w:tc>
          <w:tcPr>
            <w:tcW w:w="311" w:type="dxa"/>
            <w:shd w:val="clear" w:color="auto" w:fill="auto"/>
            <w:noWrap/>
            <w:vAlign w:val="center"/>
            <w:hideMark/>
          </w:tcPr>
          <w:p w14:paraId="68C743FC" w14:textId="77777777" w:rsidR="00E342C9" w:rsidRPr="00AD3C1D" w:rsidRDefault="00E342C9" w:rsidP="00CA73B2">
            <w:pPr>
              <w:jc w:val="center"/>
              <w:rPr>
                <w:rFonts w:cs="Times New Roman"/>
                <w:color w:val="000000"/>
                <w:sz w:val="22"/>
                <w:szCs w:val="22"/>
              </w:rPr>
            </w:pPr>
          </w:p>
        </w:tc>
        <w:tc>
          <w:tcPr>
            <w:tcW w:w="392" w:type="dxa"/>
            <w:shd w:val="clear" w:color="auto" w:fill="auto"/>
            <w:noWrap/>
            <w:vAlign w:val="center"/>
            <w:hideMark/>
          </w:tcPr>
          <w:p w14:paraId="3F88108F" w14:textId="77777777" w:rsidR="00E342C9" w:rsidRPr="00AD3C1D" w:rsidRDefault="00E342C9" w:rsidP="00CA73B2">
            <w:pPr>
              <w:jc w:val="center"/>
              <w:rPr>
                <w:rFonts w:cs="Times New Roman"/>
                <w:color w:val="000000"/>
                <w:sz w:val="22"/>
                <w:szCs w:val="22"/>
              </w:rPr>
            </w:pPr>
          </w:p>
        </w:tc>
        <w:tc>
          <w:tcPr>
            <w:tcW w:w="517" w:type="dxa"/>
            <w:shd w:val="clear" w:color="auto" w:fill="auto"/>
            <w:noWrap/>
            <w:vAlign w:val="center"/>
            <w:hideMark/>
          </w:tcPr>
          <w:p w14:paraId="61F01B02" w14:textId="77777777" w:rsidR="00E342C9" w:rsidRPr="00AD3C1D" w:rsidRDefault="00E342C9" w:rsidP="00CA73B2">
            <w:pPr>
              <w:jc w:val="center"/>
              <w:rPr>
                <w:rFonts w:cs="Times New Roman"/>
                <w:color w:val="000000"/>
                <w:sz w:val="22"/>
                <w:szCs w:val="22"/>
              </w:rPr>
            </w:pPr>
          </w:p>
        </w:tc>
        <w:tc>
          <w:tcPr>
            <w:tcW w:w="767" w:type="dxa"/>
            <w:shd w:val="clear" w:color="auto" w:fill="auto"/>
            <w:noWrap/>
            <w:vAlign w:val="center"/>
            <w:hideMark/>
          </w:tcPr>
          <w:p w14:paraId="53490C7E" w14:textId="77777777" w:rsidR="00E342C9" w:rsidRPr="00AD3C1D" w:rsidRDefault="00E342C9" w:rsidP="00CA73B2">
            <w:pPr>
              <w:jc w:val="center"/>
              <w:rPr>
                <w:rFonts w:cs="Times New Roman"/>
                <w:color w:val="000000"/>
                <w:sz w:val="22"/>
                <w:szCs w:val="22"/>
              </w:rPr>
            </w:pPr>
          </w:p>
        </w:tc>
        <w:tc>
          <w:tcPr>
            <w:tcW w:w="834" w:type="dxa"/>
            <w:shd w:val="clear" w:color="auto" w:fill="auto"/>
            <w:noWrap/>
            <w:vAlign w:val="center"/>
            <w:hideMark/>
          </w:tcPr>
          <w:p w14:paraId="347125C6" w14:textId="77777777" w:rsidR="00E342C9" w:rsidRPr="00AD3C1D" w:rsidRDefault="00E342C9" w:rsidP="00CA73B2">
            <w:pPr>
              <w:jc w:val="center"/>
              <w:rPr>
                <w:rFonts w:cs="Times New Roman"/>
                <w:color w:val="000000"/>
                <w:sz w:val="22"/>
                <w:szCs w:val="22"/>
              </w:rPr>
            </w:pPr>
          </w:p>
        </w:tc>
        <w:tc>
          <w:tcPr>
            <w:tcW w:w="1080" w:type="dxa"/>
            <w:vAlign w:val="center"/>
          </w:tcPr>
          <w:p w14:paraId="73C2FB43" w14:textId="77777777" w:rsidR="00E342C9" w:rsidRPr="00AD3C1D" w:rsidRDefault="00E342C9" w:rsidP="00CA73B2">
            <w:pPr>
              <w:jc w:val="center"/>
              <w:rPr>
                <w:rFonts w:cs="Times New Roman"/>
                <w:color w:val="000000"/>
                <w:sz w:val="22"/>
                <w:szCs w:val="22"/>
              </w:rPr>
            </w:pPr>
          </w:p>
        </w:tc>
        <w:tc>
          <w:tcPr>
            <w:tcW w:w="540" w:type="dxa"/>
            <w:vAlign w:val="center"/>
          </w:tcPr>
          <w:p w14:paraId="1A2E2D7B" w14:textId="77777777" w:rsidR="00E342C9" w:rsidRPr="00AD3C1D" w:rsidRDefault="00E342C9" w:rsidP="00CA73B2">
            <w:pPr>
              <w:jc w:val="center"/>
              <w:rPr>
                <w:rFonts w:cs="Times New Roman"/>
                <w:color w:val="000000"/>
                <w:sz w:val="22"/>
                <w:szCs w:val="22"/>
              </w:rPr>
            </w:pPr>
          </w:p>
        </w:tc>
        <w:tc>
          <w:tcPr>
            <w:tcW w:w="720" w:type="dxa"/>
            <w:vAlign w:val="center"/>
          </w:tcPr>
          <w:p w14:paraId="78939023" w14:textId="77777777" w:rsidR="00E342C9" w:rsidRPr="00AD3C1D" w:rsidRDefault="00E342C9" w:rsidP="00CA73B2">
            <w:pPr>
              <w:jc w:val="center"/>
              <w:rPr>
                <w:rFonts w:cs="Times New Roman"/>
                <w:color w:val="000000"/>
                <w:sz w:val="22"/>
                <w:szCs w:val="22"/>
              </w:rPr>
            </w:pPr>
          </w:p>
        </w:tc>
        <w:tc>
          <w:tcPr>
            <w:tcW w:w="1636" w:type="dxa"/>
            <w:vAlign w:val="center"/>
          </w:tcPr>
          <w:p w14:paraId="500D815B" w14:textId="77777777" w:rsidR="00E342C9" w:rsidRPr="00AD3C1D" w:rsidRDefault="00E342C9" w:rsidP="00CA73B2">
            <w:pPr>
              <w:jc w:val="center"/>
              <w:rPr>
                <w:rFonts w:cs="Times New Roman"/>
                <w:color w:val="000000"/>
                <w:sz w:val="22"/>
                <w:szCs w:val="22"/>
              </w:rPr>
            </w:pPr>
          </w:p>
        </w:tc>
        <w:tc>
          <w:tcPr>
            <w:tcW w:w="1275" w:type="dxa"/>
            <w:vAlign w:val="center"/>
          </w:tcPr>
          <w:p w14:paraId="3128569A" w14:textId="77777777" w:rsidR="00E342C9" w:rsidRPr="00AD3C1D" w:rsidRDefault="00E342C9" w:rsidP="00CA73B2">
            <w:pPr>
              <w:jc w:val="center"/>
              <w:rPr>
                <w:rFonts w:cs="Times New Roman"/>
                <w:color w:val="000000"/>
                <w:sz w:val="22"/>
                <w:szCs w:val="22"/>
              </w:rPr>
            </w:pPr>
          </w:p>
        </w:tc>
        <w:tc>
          <w:tcPr>
            <w:tcW w:w="1276" w:type="dxa"/>
            <w:vAlign w:val="center"/>
          </w:tcPr>
          <w:p w14:paraId="738F23EA" w14:textId="77777777" w:rsidR="00E342C9" w:rsidRPr="00AD3C1D" w:rsidRDefault="00E342C9" w:rsidP="00CA73B2">
            <w:pPr>
              <w:jc w:val="center"/>
              <w:rPr>
                <w:rFonts w:cs="Times New Roman"/>
                <w:color w:val="000000"/>
                <w:sz w:val="22"/>
                <w:szCs w:val="22"/>
              </w:rPr>
            </w:pPr>
          </w:p>
        </w:tc>
        <w:tc>
          <w:tcPr>
            <w:tcW w:w="1619" w:type="dxa"/>
            <w:shd w:val="clear" w:color="auto" w:fill="auto"/>
            <w:noWrap/>
            <w:vAlign w:val="center"/>
            <w:hideMark/>
          </w:tcPr>
          <w:p w14:paraId="5561BD45" w14:textId="77777777" w:rsidR="00E342C9" w:rsidRPr="00AD3C1D" w:rsidRDefault="00E342C9" w:rsidP="00CA73B2">
            <w:pPr>
              <w:jc w:val="center"/>
              <w:rPr>
                <w:rFonts w:cs="Times New Roman"/>
                <w:color w:val="000000"/>
                <w:sz w:val="22"/>
                <w:szCs w:val="22"/>
              </w:rPr>
            </w:pPr>
          </w:p>
        </w:tc>
      </w:tr>
      <w:tr w:rsidR="00E342C9" w:rsidRPr="00AD3C1D" w14:paraId="64BADBB7" w14:textId="77777777" w:rsidTr="00CA73B2">
        <w:trPr>
          <w:trHeight w:val="300"/>
          <w:jc w:val="center"/>
        </w:trPr>
        <w:tc>
          <w:tcPr>
            <w:tcW w:w="663" w:type="dxa"/>
            <w:shd w:val="clear" w:color="auto" w:fill="auto"/>
            <w:vAlign w:val="center"/>
            <w:hideMark/>
          </w:tcPr>
          <w:p w14:paraId="1A8F191C" w14:textId="77777777" w:rsidR="00E342C9" w:rsidRPr="00AD3C1D" w:rsidRDefault="00E342C9" w:rsidP="00CA73B2">
            <w:pPr>
              <w:jc w:val="center"/>
              <w:rPr>
                <w:rFonts w:cs="Times New Roman"/>
                <w:color w:val="000000"/>
                <w:sz w:val="22"/>
                <w:szCs w:val="22"/>
              </w:rPr>
            </w:pPr>
            <w:r w:rsidRPr="00AD3C1D">
              <w:rPr>
                <w:rFonts w:cs="Times New Roman"/>
                <w:color w:val="000000"/>
                <w:sz w:val="22"/>
                <w:szCs w:val="22"/>
              </w:rPr>
              <w:t>2010</w:t>
            </w:r>
          </w:p>
        </w:tc>
        <w:tc>
          <w:tcPr>
            <w:tcW w:w="1335" w:type="dxa"/>
          </w:tcPr>
          <w:p w14:paraId="7EC300F0" w14:textId="77777777" w:rsidR="00E342C9" w:rsidRPr="00AD3C1D" w:rsidRDefault="00E342C9" w:rsidP="00CA73B2">
            <w:pPr>
              <w:jc w:val="center"/>
              <w:rPr>
                <w:rFonts w:cs="Times New Roman"/>
                <w:color w:val="000000"/>
                <w:sz w:val="22"/>
                <w:szCs w:val="22"/>
              </w:rPr>
            </w:pPr>
          </w:p>
        </w:tc>
        <w:tc>
          <w:tcPr>
            <w:tcW w:w="679" w:type="dxa"/>
            <w:shd w:val="clear" w:color="auto" w:fill="auto"/>
            <w:vAlign w:val="center"/>
            <w:hideMark/>
          </w:tcPr>
          <w:p w14:paraId="1A07F91E" w14:textId="77777777" w:rsidR="00E342C9" w:rsidRPr="00AD3C1D" w:rsidRDefault="00E342C9" w:rsidP="00CA73B2">
            <w:pPr>
              <w:jc w:val="center"/>
              <w:rPr>
                <w:rFonts w:cs="Times New Roman"/>
                <w:color w:val="000000"/>
                <w:sz w:val="22"/>
                <w:szCs w:val="22"/>
              </w:rPr>
            </w:pPr>
          </w:p>
        </w:tc>
        <w:tc>
          <w:tcPr>
            <w:tcW w:w="311" w:type="dxa"/>
            <w:shd w:val="clear" w:color="auto" w:fill="auto"/>
            <w:noWrap/>
            <w:vAlign w:val="center"/>
            <w:hideMark/>
          </w:tcPr>
          <w:p w14:paraId="3EECA62D" w14:textId="77777777" w:rsidR="00E342C9" w:rsidRPr="00AD3C1D" w:rsidRDefault="00E342C9" w:rsidP="00CA73B2">
            <w:pPr>
              <w:jc w:val="center"/>
              <w:rPr>
                <w:rFonts w:cs="Times New Roman"/>
                <w:color w:val="000000"/>
                <w:sz w:val="22"/>
                <w:szCs w:val="22"/>
              </w:rPr>
            </w:pPr>
          </w:p>
        </w:tc>
        <w:tc>
          <w:tcPr>
            <w:tcW w:w="392" w:type="dxa"/>
            <w:shd w:val="clear" w:color="auto" w:fill="auto"/>
            <w:noWrap/>
            <w:vAlign w:val="center"/>
            <w:hideMark/>
          </w:tcPr>
          <w:p w14:paraId="17AFE19E" w14:textId="77777777" w:rsidR="00E342C9" w:rsidRPr="00AD3C1D" w:rsidRDefault="00E342C9" w:rsidP="00CA73B2">
            <w:pPr>
              <w:jc w:val="center"/>
              <w:rPr>
                <w:rFonts w:cs="Times New Roman"/>
                <w:color w:val="000000"/>
                <w:sz w:val="22"/>
                <w:szCs w:val="22"/>
              </w:rPr>
            </w:pPr>
          </w:p>
        </w:tc>
        <w:tc>
          <w:tcPr>
            <w:tcW w:w="517" w:type="dxa"/>
            <w:shd w:val="clear" w:color="auto" w:fill="auto"/>
            <w:noWrap/>
            <w:vAlign w:val="center"/>
            <w:hideMark/>
          </w:tcPr>
          <w:p w14:paraId="516F38FF" w14:textId="77777777" w:rsidR="00E342C9" w:rsidRPr="00AD3C1D" w:rsidRDefault="00E342C9" w:rsidP="00CA73B2">
            <w:pPr>
              <w:jc w:val="center"/>
              <w:rPr>
                <w:rFonts w:cs="Times New Roman"/>
                <w:color w:val="000000"/>
                <w:sz w:val="22"/>
                <w:szCs w:val="22"/>
              </w:rPr>
            </w:pPr>
          </w:p>
        </w:tc>
        <w:tc>
          <w:tcPr>
            <w:tcW w:w="767" w:type="dxa"/>
            <w:shd w:val="clear" w:color="auto" w:fill="auto"/>
            <w:noWrap/>
            <w:vAlign w:val="center"/>
            <w:hideMark/>
          </w:tcPr>
          <w:p w14:paraId="32EA7D3B" w14:textId="77777777" w:rsidR="00E342C9" w:rsidRPr="00AD3C1D" w:rsidRDefault="00E342C9" w:rsidP="00CA73B2">
            <w:pPr>
              <w:jc w:val="center"/>
              <w:rPr>
                <w:rFonts w:cs="Times New Roman"/>
                <w:color w:val="000000"/>
                <w:sz w:val="22"/>
                <w:szCs w:val="22"/>
              </w:rPr>
            </w:pPr>
          </w:p>
        </w:tc>
        <w:tc>
          <w:tcPr>
            <w:tcW w:w="834" w:type="dxa"/>
            <w:shd w:val="clear" w:color="auto" w:fill="auto"/>
            <w:noWrap/>
            <w:vAlign w:val="center"/>
            <w:hideMark/>
          </w:tcPr>
          <w:p w14:paraId="68D31E2B" w14:textId="77777777" w:rsidR="00E342C9" w:rsidRPr="00AD3C1D" w:rsidRDefault="00E342C9" w:rsidP="00CA73B2">
            <w:pPr>
              <w:jc w:val="center"/>
              <w:rPr>
                <w:rFonts w:cs="Times New Roman"/>
                <w:color w:val="000000"/>
                <w:sz w:val="22"/>
                <w:szCs w:val="22"/>
              </w:rPr>
            </w:pPr>
          </w:p>
        </w:tc>
        <w:tc>
          <w:tcPr>
            <w:tcW w:w="1080" w:type="dxa"/>
            <w:vAlign w:val="center"/>
          </w:tcPr>
          <w:p w14:paraId="06393A61" w14:textId="77777777" w:rsidR="00E342C9" w:rsidRPr="00AD3C1D" w:rsidRDefault="00E342C9" w:rsidP="00CA73B2">
            <w:pPr>
              <w:jc w:val="center"/>
              <w:rPr>
                <w:rFonts w:cs="Times New Roman"/>
                <w:color w:val="000000"/>
                <w:sz w:val="22"/>
                <w:szCs w:val="22"/>
              </w:rPr>
            </w:pPr>
          </w:p>
        </w:tc>
        <w:tc>
          <w:tcPr>
            <w:tcW w:w="540" w:type="dxa"/>
            <w:vAlign w:val="center"/>
          </w:tcPr>
          <w:p w14:paraId="5C815E26" w14:textId="77777777" w:rsidR="00E342C9" w:rsidRPr="00AD3C1D" w:rsidRDefault="00E342C9" w:rsidP="00CA73B2">
            <w:pPr>
              <w:jc w:val="center"/>
              <w:rPr>
                <w:rFonts w:cs="Times New Roman"/>
                <w:color w:val="000000"/>
                <w:sz w:val="22"/>
                <w:szCs w:val="22"/>
              </w:rPr>
            </w:pPr>
          </w:p>
        </w:tc>
        <w:tc>
          <w:tcPr>
            <w:tcW w:w="720" w:type="dxa"/>
            <w:vAlign w:val="center"/>
          </w:tcPr>
          <w:p w14:paraId="6A05B982" w14:textId="77777777" w:rsidR="00E342C9" w:rsidRPr="00AD3C1D" w:rsidRDefault="00E342C9" w:rsidP="00CA73B2">
            <w:pPr>
              <w:jc w:val="center"/>
              <w:rPr>
                <w:rFonts w:cs="Times New Roman"/>
                <w:color w:val="000000"/>
                <w:sz w:val="22"/>
                <w:szCs w:val="22"/>
              </w:rPr>
            </w:pPr>
          </w:p>
        </w:tc>
        <w:tc>
          <w:tcPr>
            <w:tcW w:w="1636" w:type="dxa"/>
            <w:vAlign w:val="center"/>
          </w:tcPr>
          <w:p w14:paraId="78AAAB08" w14:textId="77777777" w:rsidR="00E342C9" w:rsidRPr="00AD3C1D" w:rsidRDefault="00E342C9" w:rsidP="00CA73B2">
            <w:pPr>
              <w:jc w:val="center"/>
              <w:rPr>
                <w:rFonts w:cs="Times New Roman"/>
                <w:color w:val="000000"/>
                <w:sz w:val="22"/>
                <w:szCs w:val="22"/>
              </w:rPr>
            </w:pPr>
          </w:p>
        </w:tc>
        <w:tc>
          <w:tcPr>
            <w:tcW w:w="1275" w:type="dxa"/>
            <w:vAlign w:val="center"/>
          </w:tcPr>
          <w:p w14:paraId="467046F2" w14:textId="77777777" w:rsidR="00E342C9" w:rsidRPr="00AD3C1D" w:rsidRDefault="00E342C9" w:rsidP="00CA73B2">
            <w:pPr>
              <w:jc w:val="center"/>
              <w:rPr>
                <w:rFonts w:cs="Times New Roman"/>
                <w:color w:val="000000"/>
                <w:sz w:val="22"/>
                <w:szCs w:val="22"/>
              </w:rPr>
            </w:pPr>
          </w:p>
        </w:tc>
        <w:tc>
          <w:tcPr>
            <w:tcW w:w="1276" w:type="dxa"/>
            <w:vAlign w:val="center"/>
          </w:tcPr>
          <w:p w14:paraId="5C5E8143" w14:textId="77777777" w:rsidR="00E342C9" w:rsidRPr="00AD3C1D" w:rsidRDefault="00E342C9" w:rsidP="00CA73B2">
            <w:pPr>
              <w:jc w:val="center"/>
              <w:rPr>
                <w:rFonts w:cs="Times New Roman"/>
                <w:color w:val="000000"/>
                <w:sz w:val="22"/>
                <w:szCs w:val="22"/>
              </w:rPr>
            </w:pPr>
          </w:p>
        </w:tc>
        <w:tc>
          <w:tcPr>
            <w:tcW w:w="1619" w:type="dxa"/>
            <w:shd w:val="clear" w:color="auto" w:fill="auto"/>
            <w:noWrap/>
            <w:vAlign w:val="center"/>
            <w:hideMark/>
          </w:tcPr>
          <w:p w14:paraId="3091CEE4" w14:textId="77777777" w:rsidR="00E342C9" w:rsidRPr="00AD3C1D" w:rsidRDefault="00E342C9" w:rsidP="00CA73B2">
            <w:pPr>
              <w:jc w:val="center"/>
              <w:rPr>
                <w:rFonts w:cs="Times New Roman"/>
                <w:color w:val="000000"/>
                <w:sz w:val="22"/>
                <w:szCs w:val="22"/>
              </w:rPr>
            </w:pPr>
          </w:p>
        </w:tc>
      </w:tr>
      <w:tr w:rsidR="00E342C9" w:rsidRPr="00AD3C1D" w14:paraId="574F1E87" w14:textId="77777777" w:rsidTr="00CA73B2">
        <w:trPr>
          <w:trHeight w:val="300"/>
          <w:jc w:val="center"/>
        </w:trPr>
        <w:tc>
          <w:tcPr>
            <w:tcW w:w="663" w:type="dxa"/>
            <w:shd w:val="clear" w:color="auto" w:fill="auto"/>
            <w:vAlign w:val="center"/>
            <w:hideMark/>
          </w:tcPr>
          <w:p w14:paraId="6F8BE1FB" w14:textId="77777777" w:rsidR="00E342C9" w:rsidRPr="00AD3C1D" w:rsidRDefault="00E342C9" w:rsidP="00CA73B2">
            <w:pPr>
              <w:jc w:val="center"/>
              <w:rPr>
                <w:rFonts w:cs="Times New Roman"/>
                <w:color w:val="000000"/>
                <w:sz w:val="22"/>
                <w:szCs w:val="22"/>
              </w:rPr>
            </w:pPr>
            <w:r w:rsidRPr="00AD3C1D">
              <w:rPr>
                <w:rFonts w:cs="Times New Roman"/>
                <w:color w:val="000000"/>
                <w:sz w:val="22"/>
                <w:szCs w:val="22"/>
              </w:rPr>
              <w:t>2011</w:t>
            </w:r>
          </w:p>
        </w:tc>
        <w:tc>
          <w:tcPr>
            <w:tcW w:w="1335" w:type="dxa"/>
          </w:tcPr>
          <w:p w14:paraId="6469469A" w14:textId="77777777" w:rsidR="00E342C9" w:rsidRPr="00AD3C1D" w:rsidRDefault="00E342C9" w:rsidP="00CA73B2">
            <w:pPr>
              <w:jc w:val="center"/>
              <w:rPr>
                <w:rFonts w:cs="Times New Roman"/>
                <w:color w:val="000000"/>
                <w:sz w:val="22"/>
                <w:szCs w:val="22"/>
              </w:rPr>
            </w:pPr>
          </w:p>
        </w:tc>
        <w:tc>
          <w:tcPr>
            <w:tcW w:w="679" w:type="dxa"/>
            <w:shd w:val="clear" w:color="auto" w:fill="auto"/>
            <w:vAlign w:val="center"/>
            <w:hideMark/>
          </w:tcPr>
          <w:p w14:paraId="35C67BDB" w14:textId="77777777" w:rsidR="00E342C9" w:rsidRPr="00AD3C1D" w:rsidRDefault="00E342C9" w:rsidP="00CA73B2">
            <w:pPr>
              <w:jc w:val="center"/>
              <w:rPr>
                <w:rFonts w:cs="Times New Roman"/>
                <w:color w:val="000000"/>
                <w:sz w:val="22"/>
                <w:szCs w:val="22"/>
              </w:rPr>
            </w:pPr>
          </w:p>
        </w:tc>
        <w:tc>
          <w:tcPr>
            <w:tcW w:w="311" w:type="dxa"/>
            <w:shd w:val="clear" w:color="auto" w:fill="auto"/>
            <w:noWrap/>
            <w:vAlign w:val="center"/>
            <w:hideMark/>
          </w:tcPr>
          <w:p w14:paraId="1A8A4858" w14:textId="77777777" w:rsidR="00E342C9" w:rsidRPr="00AD3C1D" w:rsidRDefault="00E342C9" w:rsidP="00CA73B2">
            <w:pPr>
              <w:jc w:val="center"/>
              <w:rPr>
                <w:rFonts w:cs="Times New Roman"/>
                <w:color w:val="000000"/>
                <w:sz w:val="22"/>
                <w:szCs w:val="22"/>
              </w:rPr>
            </w:pPr>
          </w:p>
        </w:tc>
        <w:tc>
          <w:tcPr>
            <w:tcW w:w="392" w:type="dxa"/>
            <w:shd w:val="clear" w:color="auto" w:fill="auto"/>
            <w:noWrap/>
            <w:vAlign w:val="center"/>
            <w:hideMark/>
          </w:tcPr>
          <w:p w14:paraId="46060BE5" w14:textId="77777777" w:rsidR="00E342C9" w:rsidRPr="00AD3C1D" w:rsidRDefault="00E342C9" w:rsidP="00CA73B2">
            <w:pPr>
              <w:jc w:val="center"/>
              <w:rPr>
                <w:rFonts w:cs="Times New Roman"/>
                <w:color w:val="000000"/>
                <w:sz w:val="22"/>
                <w:szCs w:val="22"/>
              </w:rPr>
            </w:pPr>
          </w:p>
        </w:tc>
        <w:tc>
          <w:tcPr>
            <w:tcW w:w="517" w:type="dxa"/>
            <w:shd w:val="clear" w:color="auto" w:fill="auto"/>
            <w:noWrap/>
            <w:vAlign w:val="center"/>
            <w:hideMark/>
          </w:tcPr>
          <w:p w14:paraId="7103254F" w14:textId="77777777" w:rsidR="00E342C9" w:rsidRPr="00AD3C1D" w:rsidRDefault="00E342C9" w:rsidP="00CA73B2">
            <w:pPr>
              <w:jc w:val="center"/>
              <w:rPr>
                <w:rFonts w:cs="Times New Roman"/>
                <w:color w:val="000000"/>
                <w:sz w:val="22"/>
                <w:szCs w:val="22"/>
              </w:rPr>
            </w:pPr>
          </w:p>
        </w:tc>
        <w:tc>
          <w:tcPr>
            <w:tcW w:w="767" w:type="dxa"/>
            <w:shd w:val="clear" w:color="auto" w:fill="auto"/>
            <w:noWrap/>
            <w:vAlign w:val="center"/>
            <w:hideMark/>
          </w:tcPr>
          <w:p w14:paraId="20BB2EBA" w14:textId="77777777" w:rsidR="00E342C9" w:rsidRPr="00AD3C1D" w:rsidRDefault="00E342C9" w:rsidP="00CA73B2">
            <w:pPr>
              <w:jc w:val="center"/>
              <w:rPr>
                <w:rFonts w:cs="Times New Roman"/>
                <w:color w:val="000000"/>
                <w:sz w:val="22"/>
                <w:szCs w:val="22"/>
              </w:rPr>
            </w:pPr>
          </w:p>
        </w:tc>
        <w:tc>
          <w:tcPr>
            <w:tcW w:w="834" w:type="dxa"/>
            <w:shd w:val="clear" w:color="auto" w:fill="auto"/>
            <w:noWrap/>
            <w:vAlign w:val="center"/>
            <w:hideMark/>
          </w:tcPr>
          <w:p w14:paraId="47FC661E" w14:textId="77777777" w:rsidR="00E342C9" w:rsidRPr="00AD3C1D" w:rsidRDefault="00E342C9" w:rsidP="00CA73B2">
            <w:pPr>
              <w:jc w:val="center"/>
              <w:rPr>
                <w:rFonts w:cs="Times New Roman"/>
                <w:color w:val="000000"/>
                <w:sz w:val="22"/>
                <w:szCs w:val="22"/>
              </w:rPr>
            </w:pPr>
          </w:p>
        </w:tc>
        <w:tc>
          <w:tcPr>
            <w:tcW w:w="1080" w:type="dxa"/>
            <w:vAlign w:val="center"/>
          </w:tcPr>
          <w:p w14:paraId="38E670DB" w14:textId="77777777" w:rsidR="00E342C9" w:rsidRPr="00AD3C1D" w:rsidRDefault="00E342C9" w:rsidP="00CA73B2">
            <w:pPr>
              <w:jc w:val="center"/>
              <w:rPr>
                <w:rFonts w:cs="Times New Roman"/>
                <w:color w:val="000000"/>
                <w:sz w:val="22"/>
                <w:szCs w:val="22"/>
              </w:rPr>
            </w:pPr>
          </w:p>
        </w:tc>
        <w:tc>
          <w:tcPr>
            <w:tcW w:w="540" w:type="dxa"/>
            <w:vAlign w:val="center"/>
          </w:tcPr>
          <w:p w14:paraId="7B8440DF" w14:textId="77777777" w:rsidR="00E342C9" w:rsidRPr="00AD3C1D" w:rsidRDefault="00E342C9" w:rsidP="00CA73B2">
            <w:pPr>
              <w:jc w:val="center"/>
              <w:rPr>
                <w:rFonts w:cs="Times New Roman"/>
                <w:color w:val="000000"/>
                <w:sz w:val="22"/>
                <w:szCs w:val="22"/>
              </w:rPr>
            </w:pPr>
          </w:p>
        </w:tc>
        <w:tc>
          <w:tcPr>
            <w:tcW w:w="720" w:type="dxa"/>
            <w:vAlign w:val="center"/>
          </w:tcPr>
          <w:p w14:paraId="1BB99783" w14:textId="77777777" w:rsidR="00E342C9" w:rsidRPr="00AD3C1D" w:rsidRDefault="00E342C9" w:rsidP="00CA73B2">
            <w:pPr>
              <w:jc w:val="center"/>
              <w:rPr>
                <w:rFonts w:cs="Times New Roman"/>
                <w:color w:val="000000"/>
                <w:sz w:val="22"/>
                <w:szCs w:val="22"/>
              </w:rPr>
            </w:pPr>
          </w:p>
        </w:tc>
        <w:tc>
          <w:tcPr>
            <w:tcW w:w="1636" w:type="dxa"/>
            <w:vAlign w:val="center"/>
          </w:tcPr>
          <w:p w14:paraId="39F630AA" w14:textId="77777777" w:rsidR="00E342C9" w:rsidRPr="00AD3C1D" w:rsidRDefault="00E342C9" w:rsidP="00CA73B2">
            <w:pPr>
              <w:jc w:val="center"/>
              <w:rPr>
                <w:rFonts w:cs="Times New Roman"/>
                <w:color w:val="000000"/>
                <w:sz w:val="22"/>
                <w:szCs w:val="22"/>
              </w:rPr>
            </w:pPr>
          </w:p>
        </w:tc>
        <w:tc>
          <w:tcPr>
            <w:tcW w:w="1275" w:type="dxa"/>
            <w:vAlign w:val="center"/>
          </w:tcPr>
          <w:p w14:paraId="34B5CCD0" w14:textId="77777777" w:rsidR="00E342C9" w:rsidRPr="00AD3C1D" w:rsidRDefault="00E342C9" w:rsidP="00CA73B2">
            <w:pPr>
              <w:jc w:val="center"/>
              <w:rPr>
                <w:rFonts w:cs="Times New Roman"/>
                <w:color w:val="000000"/>
                <w:sz w:val="22"/>
                <w:szCs w:val="22"/>
              </w:rPr>
            </w:pPr>
          </w:p>
        </w:tc>
        <w:tc>
          <w:tcPr>
            <w:tcW w:w="1276" w:type="dxa"/>
            <w:vAlign w:val="center"/>
          </w:tcPr>
          <w:p w14:paraId="3D7F2659" w14:textId="77777777" w:rsidR="00E342C9" w:rsidRPr="00AD3C1D" w:rsidRDefault="00E342C9" w:rsidP="00CA73B2">
            <w:pPr>
              <w:jc w:val="center"/>
              <w:rPr>
                <w:rFonts w:cs="Times New Roman"/>
                <w:color w:val="000000"/>
                <w:sz w:val="22"/>
                <w:szCs w:val="22"/>
              </w:rPr>
            </w:pPr>
          </w:p>
        </w:tc>
        <w:tc>
          <w:tcPr>
            <w:tcW w:w="1619" w:type="dxa"/>
            <w:shd w:val="clear" w:color="auto" w:fill="auto"/>
            <w:noWrap/>
            <w:vAlign w:val="center"/>
            <w:hideMark/>
          </w:tcPr>
          <w:p w14:paraId="51EEF58E" w14:textId="77777777" w:rsidR="00E342C9" w:rsidRPr="00AD3C1D" w:rsidRDefault="00E342C9" w:rsidP="00CA73B2">
            <w:pPr>
              <w:jc w:val="center"/>
              <w:rPr>
                <w:rFonts w:cs="Times New Roman"/>
                <w:color w:val="000000"/>
                <w:sz w:val="22"/>
                <w:szCs w:val="22"/>
              </w:rPr>
            </w:pPr>
          </w:p>
        </w:tc>
      </w:tr>
      <w:tr w:rsidR="00E342C9" w:rsidRPr="00AD3C1D" w14:paraId="284B2297" w14:textId="77777777" w:rsidTr="00CA73B2">
        <w:trPr>
          <w:trHeight w:val="300"/>
          <w:jc w:val="center"/>
        </w:trPr>
        <w:tc>
          <w:tcPr>
            <w:tcW w:w="663" w:type="dxa"/>
            <w:shd w:val="clear" w:color="auto" w:fill="auto"/>
            <w:vAlign w:val="center"/>
            <w:hideMark/>
          </w:tcPr>
          <w:p w14:paraId="115307FF" w14:textId="77777777" w:rsidR="00E342C9" w:rsidRPr="00AD3C1D" w:rsidRDefault="00E342C9" w:rsidP="00CA73B2">
            <w:pPr>
              <w:jc w:val="center"/>
              <w:rPr>
                <w:rFonts w:cs="Times New Roman"/>
                <w:color w:val="000000"/>
                <w:sz w:val="22"/>
                <w:szCs w:val="22"/>
              </w:rPr>
            </w:pPr>
            <w:r w:rsidRPr="00AD3C1D">
              <w:rPr>
                <w:rFonts w:cs="Times New Roman"/>
                <w:color w:val="000000"/>
                <w:sz w:val="22"/>
                <w:szCs w:val="22"/>
              </w:rPr>
              <w:t>2012</w:t>
            </w:r>
          </w:p>
        </w:tc>
        <w:tc>
          <w:tcPr>
            <w:tcW w:w="1335" w:type="dxa"/>
          </w:tcPr>
          <w:p w14:paraId="39668B24" w14:textId="77777777" w:rsidR="00E342C9" w:rsidRPr="00AD3C1D" w:rsidRDefault="00E342C9" w:rsidP="00CA73B2">
            <w:pPr>
              <w:jc w:val="center"/>
              <w:rPr>
                <w:rFonts w:cs="Times New Roman"/>
                <w:color w:val="000000"/>
                <w:sz w:val="22"/>
                <w:szCs w:val="22"/>
              </w:rPr>
            </w:pPr>
          </w:p>
        </w:tc>
        <w:tc>
          <w:tcPr>
            <w:tcW w:w="679" w:type="dxa"/>
            <w:shd w:val="clear" w:color="auto" w:fill="auto"/>
            <w:vAlign w:val="center"/>
            <w:hideMark/>
          </w:tcPr>
          <w:p w14:paraId="2DF4C530" w14:textId="77777777" w:rsidR="00E342C9" w:rsidRPr="00AD3C1D" w:rsidRDefault="00E342C9" w:rsidP="00CA73B2">
            <w:pPr>
              <w:jc w:val="center"/>
              <w:rPr>
                <w:rFonts w:cs="Times New Roman"/>
                <w:color w:val="000000"/>
                <w:sz w:val="22"/>
                <w:szCs w:val="22"/>
              </w:rPr>
            </w:pPr>
          </w:p>
        </w:tc>
        <w:tc>
          <w:tcPr>
            <w:tcW w:w="311" w:type="dxa"/>
            <w:shd w:val="clear" w:color="auto" w:fill="auto"/>
            <w:noWrap/>
            <w:vAlign w:val="center"/>
            <w:hideMark/>
          </w:tcPr>
          <w:p w14:paraId="223D8580" w14:textId="77777777" w:rsidR="00E342C9" w:rsidRPr="00AD3C1D" w:rsidRDefault="00E342C9" w:rsidP="00CA73B2">
            <w:pPr>
              <w:jc w:val="center"/>
              <w:rPr>
                <w:rFonts w:cs="Times New Roman"/>
                <w:color w:val="000000"/>
                <w:sz w:val="22"/>
                <w:szCs w:val="22"/>
              </w:rPr>
            </w:pPr>
          </w:p>
        </w:tc>
        <w:tc>
          <w:tcPr>
            <w:tcW w:w="392" w:type="dxa"/>
            <w:shd w:val="clear" w:color="auto" w:fill="auto"/>
            <w:noWrap/>
            <w:vAlign w:val="center"/>
            <w:hideMark/>
          </w:tcPr>
          <w:p w14:paraId="2D3748C8" w14:textId="77777777" w:rsidR="00E342C9" w:rsidRPr="00AD3C1D" w:rsidRDefault="00E342C9" w:rsidP="00CA73B2">
            <w:pPr>
              <w:jc w:val="center"/>
              <w:rPr>
                <w:rFonts w:cs="Times New Roman"/>
                <w:color w:val="000000"/>
                <w:sz w:val="22"/>
                <w:szCs w:val="22"/>
              </w:rPr>
            </w:pPr>
          </w:p>
        </w:tc>
        <w:tc>
          <w:tcPr>
            <w:tcW w:w="517" w:type="dxa"/>
            <w:shd w:val="clear" w:color="auto" w:fill="auto"/>
            <w:noWrap/>
            <w:vAlign w:val="center"/>
            <w:hideMark/>
          </w:tcPr>
          <w:p w14:paraId="3CEFECDC" w14:textId="77777777" w:rsidR="00E342C9" w:rsidRPr="00AD3C1D" w:rsidRDefault="00E342C9" w:rsidP="00CA73B2">
            <w:pPr>
              <w:jc w:val="center"/>
              <w:rPr>
                <w:rFonts w:cs="Times New Roman"/>
                <w:color w:val="000000"/>
                <w:sz w:val="22"/>
                <w:szCs w:val="22"/>
              </w:rPr>
            </w:pPr>
          </w:p>
        </w:tc>
        <w:tc>
          <w:tcPr>
            <w:tcW w:w="767" w:type="dxa"/>
            <w:shd w:val="clear" w:color="auto" w:fill="auto"/>
            <w:noWrap/>
            <w:vAlign w:val="center"/>
            <w:hideMark/>
          </w:tcPr>
          <w:p w14:paraId="5B5E8358" w14:textId="77777777" w:rsidR="00E342C9" w:rsidRPr="00AD3C1D" w:rsidRDefault="00E342C9" w:rsidP="00CA73B2">
            <w:pPr>
              <w:jc w:val="center"/>
              <w:rPr>
                <w:rFonts w:cs="Times New Roman"/>
                <w:color w:val="000000"/>
                <w:sz w:val="22"/>
                <w:szCs w:val="22"/>
              </w:rPr>
            </w:pPr>
          </w:p>
        </w:tc>
        <w:tc>
          <w:tcPr>
            <w:tcW w:w="834" w:type="dxa"/>
            <w:shd w:val="clear" w:color="auto" w:fill="auto"/>
            <w:noWrap/>
            <w:vAlign w:val="center"/>
            <w:hideMark/>
          </w:tcPr>
          <w:p w14:paraId="53E1B57D" w14:textId="77777777" w:rsidR="00E342C9" w:rsidRPr="00AD3C1D" w:rsidRDefault="00E342C9" w:rsidP="00CA73B2">
            <w:pPr>
              <w:jc w:val="center"/>
              <w:rPr>
                <w:rFonts w:cs="Times New Roman"/>
                <w:color w:val="000000"/>
                <w:sz w:val="22"/>
                <w:szCs w:val="22"/>
              </w:rPr>
            </w:pPr>
          </w:p>
        </w:tc>
        <w:tc>
          <w:tcPr>
            <w:tcW w:w="1080" w:type="dxa"/>
            <w:vAlign w:val="center"/>
          </w:tcPr>
          <w:p w14:paraId="14FC532E" w14:textId="77777777" w:rsidR="00E342C9" w:rsidRPr="00AD3C1D" w:rsidRDefault="00E342C9" w:rsidP="00CA73B2">
            <w:pPr>
              <w:jc w:val="center"/>
              <w:rPr>
                <w:rFonts w:cs="Times New Roman"/>
                <w:color w:val="000000"/>
                <w:sz w:val="22"/>
                <w:szCs w:val="22"/>
              </w:rPr>
            </w:pPr>
          </w:p>
        </w:tc>
        <w:tc>
          <w:tcPr>
            <w:tcW w:w="540" w:type="dxa"/>
            <w:vAlign w:val="center"/>
          </w:tcPr>
          <w:p w14:paraId="2F0FCC3A" w14:textId="77777777" w:rsidR="00E342C9" w:rsidRPr="00AD3C1D" w:rsidRDefault="00E342C9" w:rsidP="00CA73B2">
            <w:pPr>
              <w:jc w:val="center"/>
              <w:rPr>
                <w:rFonts w:cs="Times New Roman"/>
                <w:color w:val="000000"/>
                <w:sz w:val="22"/>
                <w:szCs w:val="22"/>
              </w:rPr>
            </w:pPr>
          </w:p>
        </w:tc>
        <w:tc>
          <w:tcPr>
            <w:tcW w:w="720" w:type="dxa"/>
            <w:vAlign w:val="center"/>
          </w:tcPr>
          <w:p w14:paraId="0C1A8F9C" w14:textId="77777777" w:rsidR="00E342C9" w:rsidRPr="00AD3C1D" w:rsidRDefault="00E342C9" w:rsidP="00CA73B2">
            <w:pPr>
              <w:jc w:val="center"/>
              <w:rPr>
                <w:rFonts w:cs="Times New Roman"/>
                <w:color w:val="000000"/>
                <w:sz w:val="22"/>
                <w:szCs w:val="22"/>
              </w:rPr>
            </w:pPr>
          </w:p>
        </w:tc>
        <w:tc>
          <w:tcPr>
            <w:tcW w:w="1636" w:type="dxa"/>
            <w:vAlign w:val="center"/>
          </w:tcPr>
          <w:p w14:paraId="72041289" w14:textId="77777777" w:rsidR="00E342C9" w:rsidRPr="00AD3C1D" w:rsidRDefault="00E342C9" w:rsidP="00CA73B2">
            <w:pPr>
              <w:jc w:val="center"/>
              <w:rPr>
                <w:rFonts w:cs="Times New Roman"/>
                <w:color w:val="000000"/>
                <w:sz w:val="22"/>
                <w:szCs w:val="22"/>
              </w:rPr>
            </w:pPr>
          </w:p>
        </w:tc>
        <w:tc>
          <w:tcPr>
            <w:tcW w:w="1275" w:type="dxa"/>
            <w:vAlign w:val="center"/>
          </w:tcPr>
          <w:p w14:paraId="2147FAD2" w14:textId="77777777" w:rsidR="00E342C9" w:rsidRPr="00AD3C1D" w:rsidRDefault="00E342C9" w:rsidP="00CA73B2">
            <w:pPr>
              <w:jc w:val="center"/>
              <w:rPr>
                <w:rFonts w:cs="Times New Roman"/>
                <w:color w:val="000000"/>
                <w:sz w:val="22"/>
                <w:szCs w:val="22"/>
              </w:rPr>
            </w:pPr>
          </w:p>
        </w:tc>
        <w:tc>
          <w:tcPr>
            <w:tcW w:w="1276" w:type="dxa"/>
            <w:vAlign w:val="center"/>
          </w:tcPr>
          <w:p w14:paraId="616E173D" w14:textId="77777777" w:rsidR="00E342C9" w:rsidRPr="00AD3C1D" w:rsidRDefault="00E342C9" w:rsidP="00CA73B2">
            <w:pPr>
              <w:jc w:val="center"/>
              <w:rPr>
                <w:rFonts w:cs="Times New Roman"/>
                <w:color w:val="000000"/>
                <w:sz w:val="22"/>
                <w:szCs w:val="22"/>
              </w:rPr>
            </w:pPr>
          </w:p>
        </w:tc>
        <w:tc>
          <w:tcPr>
            <w:tcW w:w="1619" w:type="dxa"/>
            <w:shd w:val="clear" w:color="auto" w:fill="auto"/>
            <w:noWrap/>
            <w:vAlign w:val="center"/>
            <w:hideMark/>
          </w:tcPr>
          <w:p w14:paraId="577E6DE7" w14:textId="77777777" w:rsidR="00E342C9" w:rsidRPr="00AD3C1D" w:rsidRDefault="00E342C9" w:rsidP="00CA73B2">
            <w:pPr>
              <w:jc w:val="center"/>
              <w:rPr>
                <w:rFonts w:cs="Times New Roman"/>
                <w:color w:val="000000"/>
                <w:sz w:val="22"/>
                <w:szCs w:val="22"/>
              </w:rPr>
            </w:pPr>
          </w:p>
        </w:tc>
      </w:tr>
      <w:tr w:rsidR="00E342C9" w:rsidRPr="00AD3C1D" w14:paraId="5AD88A2E" w14:textId="77777777" w:rsidTr="00CA73B2">
        <w:trPr>
          <w:trHeight w:val="300"/>
          <w:jc w:val="center"/>
        </w:trPr>
        <w:tc>
          <w:tcPr>
            <w:tcW w:w="663" w:type="dxa"/>
            <w:shd w:val="clear" w:color="auto" w:fill="auto"/>
            <w:vAlign w:val="center"/>
            <w:hideMark/>
          </w:tcPr>
          <w:p w14:paraId="657AD55E" w14:textId="77777777" w:rsidR="00E342C9" w:rsidRPr="00AD3C1D" w:rsidRDefault="00E342C9" w:rsidP="00CA73B2">
            <w:pPr>
              <w:jc w:val="center"/>
              <w:rPr>
                <w:rFonts w:cs="Times New Roman"/>
                <w:color w:val="000000"/>
                <w:sz w:val="22"/>
                <w:szCs w:val="22"/>
              </w:rPr>
            </w:pPr>
            <w:r w:rsidRPr="00AD3C1D">
              <w:rPr>
                <w:rFonts w:cs="Times New Roman"/>
                <w:color w:val="000000"/>
                <w:sz w:val="22"/>
                <w:szCs w:val="22"/>
              </w:rPr>
              <w:t>2013</w:t>
            </w:r>
          </w:p>
        </w:tc>
        <w:tc>
          <w:tcPr>
            <w:tcW w:w="1335" w:type="dxa"/>
          </w:tcPr>
          <w:p w14:paraId="3458612C" w14:textId="77777777" w:rsidR="00E342C9" w:rsidRPr="00AD3C1D" w:rsidRDefault="00E342C9" w:rsidP="00CA73B2">
            <w:pPr>
              <w:jc w:val="center"/>
              <w:rPr>
                <w:rFonts w:cs="Times New Roman"/>
                <w:color w:val="000000"/>
                <w:sz w:val="22"/>
                <w:szCs w:val="22"/>
              </w:rPr>
            </w:pPr>
          </w:p>
        </w:tc>
        <w:tc>
          <w:tcPr>
            <w:tcW w:w="679" w:type="dxa"/>
            <w:shd w:val="clear" w:color="auto" w:fill="auto"/>
            <w:vAlign w:val="center"/>
            <w:hideMark/>
          </w:tcPr>
          <w:p w14:paraId="3D94AFA6" w14:textId="77777777" w:rsidR="00E342C9" w:rsidRPr="00AD3C1D" w:rsidRDefault="00E342C9" w:rsidP="00CA73B2">
            <w:pPr>
              <w:jc w:val="center"/>
              <w:rPr>
                <w:rFonts w:cs="Times New Roman"/>
                <w:color w:val="000000"/>
                <w:sz w:val="22"/>
                <w:szCs w:val="22"/>
              </w:rPr>
            </w:pPr>
          </w:p>
        </w:tc>
        <w:tc>
          <w:tcPr>
            <w:tcW w:w="311" w:type="dxa"/>
            <w:shd w:val="clear" w:color="auto" w:fill="auto"/>
            <w:noWrap/>
            <w:vAlign w:val="center"/>
            <w:hideMark/>
          </w:tcPr>
          <w:p w14:paraId="0C2344E8" w14:textId="77777777" w:rsidR="00E342C9" w:rsidRPr="00AD3C1D" w:rsidRDefault="00E342C9" w:rsidP="00CA73B2">
            <w:pPr>
              <w:jc w:val="center"/>
              <w:rPr>
                <w:rFonts w:cs="Times New Roman"/>
                <w:color w:val="000000"/>
                <w:sz w:val="22"/>
                <w:szCs w:val="22"/>
              </w:rPr>
            </w:pPr>
          </w:p>
        </w:tc>
        <w:tc>
          <w:tcPr>
            <w:tcW w:w="392" w:type="dxa"/>
            <w:shd w:val="clear" w:color="auto" w:fill="auto"/>
            <w:noWrap/>
            <w:vAlign w:val="center"/>
            <w:hideMark/>
          </w:tcPr>
          <w:p w14:paraId="40172457" w14:textId="77777777" w:rsidR="00E342C9" w:rsidRPr="00AD3C1D" w:rsidRDefault="00E342C9" w:rsidP="00CA73B2">
            <w:pPr>
              <w:jc w:val="center"/>
              <w:rPr>
                <w:rFonts w:cs="Times New Roman"/>
                <w:color w:val="000000"/>
                <w:sz w:val="22"/>
                <w:szCs w:val="22"/>
              </w:rPr>
            </w:pPr>
          </w:p>
        </w:tc>
        <w:tc>
          <w:tcPr>
            <w:tcW w:w="517" w:type="dxa"/>
            <w:shd w:val="clear" w:color="auto" w:fill="auto"/>
            <w:noWrap/>
            <w:vAlign w:val="center"/>
            <w:hideMark/>
          </w:tcPr>
          <w:p w14:paraId="52D9EFF3" w14:textId="77777777" w:rsidR="00E342C9" w:rsidRPr="00AD3C1D" w:rsidRDefault="00E342C9" w:rsidP="00CA73B2">
            <w:pPr>
              <w:jc w:val="center"/>
              <w:rPr>
                <w:rFonts w:cs="Times New Roman"/>
                <w:color w:val="000000"/>
                <w:sz w:val="22"/>
                <w:szCs w:val="22"/>
              </w:rPr>
            </w:pPr>
          </w:p>
        </w:tc>
        <w:tc>
          <w:tcPr>
            <w:tcW w:w="767" w:type="dxa"/>
            <w:shd w:val="clear" w:color="auto" w:fill="auto"/>
            <w:noWrap/>
            <w:vAlign w:val="center"/>
            <w:hideMark/>
          </w:tcPr>
          <w:p w14:paraId="0DD72F06" w14:textId="77777777" w:rsidR="00E342C9" w:rsidRPr="00AD3C1D" w:rsidRDefault="00E342C9" w:rsidP="00CA73B2">
            <w:pPr>
              <w:jc w:val="center"/>
              <w:rPr>
                <w:rFonts w:cs="Times New Roman"/>
                <w:color w:val="000000"/>
                <w:sz w:val="22"/>
                <w:szCs w:val="22"/>
              </w:rPr>
            </w:pPr>
          </w:p>
        </w:tc>
        <w:tc>
          <w:tcPr>
            <w:tcW w:w="834" w:type="dxa"/>
            <w:shd w:val="clear" w:color="auto" w:fill="auto"/>
            <w:noWrap/>
            <w:vAlign w:val="center"/>
            <w:hideMark/>
          </w:tcPr>
          <w:p w14:paraId="1333A252" w14:textId="77777777" w:rsidR="00E342C9" w:rsidRPr="00AD3C1D" w:rsidRDefault="00E342C9" w:rsidP="00CA73B2">
            <w:pPr>
              <w:jc w:val="center"/>
              <w:rPr>
                <w:rFonts w:cs="Times New Roman"/>
                <w:color w:val="000000"/>
                <w:sz w:val="22"/>
                <w:szCs w:val="22"/>
              </w:rPr>
            </w:pPr>
          </w:p>
        </w:tc>
        <w:tc>
          <w:tcPr>
            <w:tcW w:w="1080" w:type="dxa"/>
            <w:vAlign w:val="center"/>
          </w:tcPr>
          <w:p w14:paraId="3EE6CC8D" w14:textId="77777777" w:rsidR="00E342C9" w:rsidRPr="00AD3C1D" w:rsidRDefault="00E342C9" w:rsidP="00CA73B2">
            <w:pPr>
              <w:jc w:val="center"/>
              <w:rPr>
                <w:rFonts w:cs="Times New Roman"/>
                <w:color w:val="000000"/>
                <w:sz w:val="22"/>
                <w:szCs w:val="22"/>
              </w:rPr>
            </w:pPr>
          </w:p>
        </w:tc>
        <w:tc>
          <w:tcPr>
            <w:tcW w:w="540" w:type="dxa"/>
            <w:vAlign w:val="center"/>
          </w:tcPr>
          <w:p w14:paraId="37420FDF" w14:textId="77777777" w:rsidR="00E342C9" w:rsidRPr="00AD3C1D" w:rsidRDefault="00E342C9" w:rsidP="00CA73B2">
            <w:pPr>
              <w:jc w:val="center"/>
              <w:rPr>
                <w:rFonts w:cs="Times New Roman"/>
                <w:color w:val="000000"/>
                <w:sz w:val="22"/>
                <w:szCs w:val="22"/>
              </w:rPr>
            </w:pPr>
          </w:p>
        </w:tc>
        <w:tc>
          <w:tcPr>
            <w:tcW w:w="720" w:type="dxa"/>
            <w:vAlign w:val="center"/>
          </w:tcPr>
          <w:p w14:paraId="7C679EE5" w14:textId="77777777" w:rsidR="00E342C9" w:rsidRPr="00AD3C1D" w:rsidRDefault="00E342C9" w:rsidP="00CA73B2">
            <w:pPr>
              <w:jc w:val="center"/>
              <w:rPr>
                <w:rFonts w:cs="Times New Roman"/>
                <w:color w:val="000000"/>
                <w:sz w:val="22"/>
                <w:szCs w:val="22"/>
              </w:rPr>
            </w:pPr>
          </w:p>
        </w:tc>
        <w:tc>
          <w:tcPr>
            <w:tcW w:w="1636" w:type="dxa"/>
            <w:vAlign w:val="center"/>
          </w:tcPr>
          <w:p w14:paraId="2E47C2EF" w14:textId="77777777" w:rsidR="00E342C9" w:rsidRPr="00AD3C1D" w:rsidRDefault="00E342C9" w:rsidP="00CA73B2">
            <w:pPr>
              <w:jc w:val="center"/>
              <w:rPr>
                <w:rFonts w:cs="Times New Roman"/>
                <w:color w:val="000000"/>
                <w:sz w:val="22"/>
                <w:szCs w:val="22"/>
              </w:rPr>
            </w:pPr>
          </w:p>
        </w:tc>
        <w:tc>
          <w:tcPr>
            <w:tcW w:w="1275" w:type="dxa"/>
            <w:vAlign w:val="center"/>
          </w:tcPr>
          <w:p w14:paraId="120E1B86" w14:textId="77777777" w:rsidR="00E342C9" w:rsidRPr="00AD3C1D" w:rsidRDefault="00E342C9" w:rsidP="00CA73B2">
            <w:pPr>
              <w:jc w:val="center"/>
              <w:rPr>
                <w:rFonts w:cs="Times New Roman"/>
                <w:color w:val="000000"/>
                <w:sz w:val="22"/>
                <w:szCs w:val="22"/>
              </w:rPr>
            </w:pPr>
          </w:p>
        </w:tc>
        <w:tc>
          <w:tcPr>
            <w:tcW w:w="1276" w:type="dxa"/>
            <w:vAlign w:val="center"/>
          </w:tcPr>
          <w:p w14:paraId="4242AF35" w14:textId="77777777" w:rsidR="00E342C9" w:rsidRPr="00AD3C1D" w:rsidRDefault="00E342C9" w:rsidP="00CA73B2">
            <w:pPr>
              <w:jc w:val="center"/>
              <w:rPr>
                <w:rFonts w:cs="Times New Roman"/>
                <w:color w:val="000000"/>
                <w:sz w:val="22"/>
                <w:szCs w:val="22"/>
              </w:rPr>
            </w:pPr>
          </w:p>
        </w:tc>
        <w:tc>
          <w:tcPr>
            <w:tcW w:w="1619" w:type="dxa"/>
            <w:shd w:val="clear" w:color="auto" w:fill="auto"/>
            <w:noWrap/>
            <w:vAlign w:val="center"/>
            <w:hideMark/>
          </w:tcPr>
          <w:p w14:paraId="134861B1" w14:textId="77777777" w:rsidR="00E342C9" w:rsidRPr="00AD3C1D" w:rsidRDefault="00E342C9" w:rsidP="00CA73B2">
            <w:pPr>
              <w:jc w:val="center"/>
              <w:rPr>
                <w:rFonts w:cs="Times New Roman"/>
                <w:color w:val="000000"/>
                <w:sz w:val="22"/>
                <w:szCs w:val="22"/>
              </w:rPr>
            </w:pPr>
          </w:p>
        </w:tc>
      </w:tr>
      <w:tr w:rsidR="00E342C9" w:rsidRPr="00AD3C1D" w14:paraId="74E0621C" w14:textId="77777777" w:rsidTr="00CA73B2">
        <w:trPr>
          <w:trHeight w:val="300"/>
          <w:jc w:val="center"/>
        </w:trPr>
        <w:tc>
          <w:tcPr>
            <w:tcW w:w="663" w:type="dxa"/>
            <w:shd w:val="clear" w:color="auto" w:fill="auto"/>
            <w:vAlign w:val="center"/>
            <w:hideMark/>
          </w:tcPr>
          <w:p w14:paraId="3E18D1D3" w14:textId="77777777" w:rsidR="00E342C9" w:rsidRDefault="00E342C9" w:rsidP="00CA73B2">
            <w:pPr>
              <w:jc w:val="center"/>
              <w:rPr>
                <w:rFonts w:cs="Times New Roman"/>
                <w:color w:val="000000"/>
                <w:sz w:val="22"/>
                <w:szCs w:val="22"/>
              </w:rPr>
            </w:pPr>
            <w:r w:rsidRPr="00AD3C1D">
              <w:rPr>
                <w:rFonts w:cs="Times New Roman"/>
                <w:color w:val="000000"/>
                <w:sz w:val="22"/>
                <w:szCs w:val="22"/>
              </w:rPr>
              <w:t>2014</w:t>
            </w:r>
          </w:p>
          <w:p w14:paraId="1432449F" w14:textId="77777777" w:rsidR="006A171E" w:rsidRDefault="006A171E" w:rsidP="00CA73B2">
            <w:pPr>
              <w:jc w:val="center"/>
              <w:rPr>
                <w:rFonts w:cs="Times New Roman"/>
                <w:color w:val="000000"/>
                <w:sz w:val="22"/>
                <w:szCs w:val="22"/>
              </w:rPr>
            </w:pPr>
            <w:r>
              <w:rPr>
                <w:rFonts w:cs="Times New Roman"/>
                <w:color w:val="000000"/>
                <w:sz w:val="22"/>
                <w:szCs w:val="22"/>
              </w:rPr>
              <w:t>2015</w:t>
            </w:r>
          </w:p>
          <w:p w14:paraId="403A0078" w14:textId="2E0157EC" w:rsidR="006A171E" w:rsidRPr="00AD3C1D" w:rsidRDefault="006A171E" w:rsidP="00CA73B2">
            <w:pPr>
              <w:jc w:val="center"/>
              <w:rPr>
                <w:rFonts w:cs="Times New Roman"/>
                <w:color w:val="000000"/>
                <w:sz w:val="22"/>
                <w:szCs w:val="22"/>
              </w:rPr>
            </w:pPr>
            <w:r>
              <w:rPr>
                <w:rFonts w:cs="Times New Roman"/>
                <w:color w:val="000000"/>
                <w:sz w:val="22"/>
                <w:szCs w:val="22"/>
              </w:rPr>
              <w:t>2016</w:t>
            </w:r>
          </w:p>
        </w:tc>
        <w:tc>
          <w:tcPr>
            <w:tcW w:w="1335" w:type="dxa"/>
          </w:tcPr>
          <w:p w14:paraId="0C30DBCE" w14:textId="77777777" w:rsidR="00E342C9" w:rsidRPr="00AD3C1D" w:rsidRDefault="00E342C9" w:rsidP="00CA73B2">
            <w:pPr>
              <w:jc w:val="center"/>
              <w:rPr>
                <w:rFonts w:cs="Times New Roman"/>
                <w:color w:val="000000"/>
                <w:sz w:val="22"/>
                <w:szCs w:val="22"/>
              </w:rPr>
            </w:pPr>
          </w:p>
        </w:tc>
        <w:tc>
          <w:tcPr>
            <w:tcW w:w="679" w:type="dxa"/>
            <w:shd w:val="clear" w:color="auto" w:fill="auto"/>
            <w:vAlign w:val="center"/>
            <w:hideMark/>
          </w:tcPr>
          <w:p w14:paraId="496D2A01" w14:textId="77777777" w:rsidR="00E342C9" w:rsidRPr="00AD3C1D" w:rsidRDefault="00E342C9" w:rsidP="00CA73B2">
            <w:pPr>
              <w:jc w:val="center"/>
              <w:rPr>
                <w:rFonts w:cs="Times New Roman"/>
                <w:color w:val="000000"/>
                <w:sz w:val="22"/>
                <w:szCs w:val="22"/>
              </w:rPr>
            </w:pPr>
          </w:p>
        </w:tc>
        <w:tc>
          <w:tcPr>
            <w:tcW w:w="311" w:type="dxa"/>
            <w:shd w:val="clear" w:color="auto" w:fill="auto"/>
            <w:noWrap/>
            <w:vAlign w:val="center"/>
            <w:hideMark/>
          </w:tcPr>
          <w:p w14:paraId="7BF13CBB" w14:textId="77777777" w:rsidR="00E342C9" w:rsidRPr="00AD3C1D" w:rsidRDefault="00E342C9" w:rsidP="00CA73B2">
            <w:pPr>
              <w:jc w:val="center"/>
              <w:rPr>
                <w:rFonts w:cs="Times New Roman"/>
                <w:color w:val="000000"/>
                <w:sz w:val="22"/>
                <w:szCs w:val="22"/>
              </w:rPr>
            </w:pPr>
          </w:p>
        </w:tc>
        <w:tc>
          <w:tcPr>
            <w:tcW w:w="392" w:type="dxa"/>
            <w:shd w:val="clear" w:color="auto" w:fill="auto"/>
            <w:noWrap/>
            <w:vAlign w:val="center"/>
            <w:hideMark/>
          </w:tcPr>
          <w:p w14:paraId="70B3C000" w14:textId="77777777" w:rsidR="00E342C9" w:rsidRPr="00AD3C1D" w:rsidRDefault="00E342C9" w:rsidP="00CA73B2">
            <w:pPr>
              <w:jc w:val="center"/>
              <w:rPr>
                <w:rFonts w:cs="Times New Roman"/>
                <w:color w:val="000000"/>
                <w:sz w:val="22"/>
                <w:szCs w:val="22"/>
              </w:rPr>
            </w:pPr>
          </w:p>
        </w:tc>
        <w:tc>
          <w:tcPr>
            <w:tcW w:w="517" w:type="dxa"/>
            <w:shd w:val="clear" w:color="auto" w:fill="auto"/>
            <w:noWrap/>
            <w:vAlign w:val="center"/>
            <w:hideMark/>
          </w:tcPr>
          <w:p w14:paraId="3AD9B9C2" w14:textId="77777777" w:rsidR="00E342C9" w:rsidRPr="00AD3C1D" w:rsidRDefault="00E342C9" w:rsidP="00CA73B2">
            <w:pPr>
              <w:jc w:val="center"/>
              <w:rPr>
                <w:rFonts w:cs="Times New Roman"/>
                <w:color w:val="000000"/>
                <w:sz w:val="22"/>
                <w:szCs w:val="22"/>
              </w:rPr>
            </w:pPr>
          </w:p>
        </w:tc>
        <w:tc>
          <w:tcPr>
            <w:tcW w:w="767" w:type="dxa"/>
            <w:shd w:val="clear" w:color="auto" w:fill="auto"/>
            <w:noWrap/>
            <w:vAlign w:val="center"/>
            <w:hideMark/>
          </w:tcPr>
          <w:p w14:paraId="4DB827C2" w14:textId="77777777" w:rsidR="00E342C9" w:rsidRPr="00AD3C1D" w:rsidRDefault="00E342C9" w:rsidP="00CA73B2">
            <w:pPr>
              <w:jc w:val="center"/>
              <w:rPr>
                <w:rFonts w:cs="Times New Roman"/>
                <w:color w:val="000000"/>
                <w:sz w:val="22"/>
                <w:szCs w:val="22"/>
              </w:rPr>
            </w:pPr>
          </w:p>
        </w:tc>
        <w:tc>
          <w:tcPr>
            <w:tcW w:w="834" w:type="dxa"/>
            <w:shd w:val="clear" w:color="auto" w:fill="auto"/>
            <w:noWrap/>
            <w:vAlign w:val="center"/>
            <w:hideMark/>
          </w:tcPr>
          <w:p w14:paraId="2CDA26FA" w14:textId="77777777" w:rsidR="00E342C9" w:rsidRPr="00AD3C1D" w:rsidRDefault="00E342C9" w:rsidP="00CA73B2">
            <w:pPr>
              <w:jc w:val="center"/>
              <w:rPr>
                <w:rFonts w:cs="Times New Roman"/>
                <w:color w:val="000000"/>
                <w:sz w:val="22"/>
                <w:szCs w:val="22"/>
              </w:rPr>
            </w:pPr>
          </w:p>
        </w:tc>
        <w:tc>
          <w:tcPr>
            <w:tcW w:w="1080" w:type="dxa"/>
            <w:vAlign w:val="center"/>
          </w:tcPr>
          <w:p w14:paraId="48161511" w14:textId="77777777" w:rsidR="00E342C9" w:rsidRPr="00AD3C1D" w:rsidRDefault="00E342C9" w:rsidP="00CA73B2">
            <w:pPr>
              <w:jc w:val="center"/>
              <w:rPr>
                <w:rFonts w:cs="Times New Roman"/>
                <w:color w:val="000000"/>
                <w:sz w:val="22"/>
                <w:szCs w:val="22"/>
              </w:rPr>
            </w:pPr>
          </w:p>
        </w:tc>
        <w:tc>
          <w:tcPr>
            <w:tcW w:w="540" w:type="dxa"/>
            <w:vAlign w:val="center"/>
          </w:tcPr>
          <w:p w14:paraId="12331BA0" w14:textId="77777777" w:rsidR="00E342C9" w:rsidRPr="00AD3C1D" w:rsidRDefault="00E342C9" w:rsidP="00CA73B2">
            <w:pPr>
              <w:jc w:val="center"/>
              <w:rPr>
                <w:rFonts w:cs="Times New Roman"/>
                <w:color w:val="000000"/>
                <w:sz w:val="22"/>
                <w:szCs w:val="22"/>
              </w:rPr>
            </w:pPr>
          </w:p>
        </w:tc>
        <w:tc>
          <w:tcPr>
            <w:tcW w:w="720" w:type="dxa"/>
            <w:vAlign w:val="center"/>
          </w:tcPr>
          <w:p w14:paraId="4DB7728F" w14:textId="77777777" w:rsidR="00E342C9" w:rsidRPr="00AD3C1D" w:rsidRDefault="00E342C9" w:rsidP="00CA73B2">
            <w:pPr>
              <w:jc w:val="center"/>
              <w:rPr>
                <w:rFonts w:cs="Times New Roman"/>
                <w:color w:val="000000"/>
                <w:sz w:val="22"/>
                <w:szCs w:val="22"/>
              </w:rPr>
            </w:pPr>
          </w:p>
        </w:tc>
        <w:tc>
          <w:tcPr>
            <w:tcW w:w="1636" w:type="dxa"/>
            <w:vAlign w:val="center"/>
          </w:tcPr>
          <w:p w14:paraId="11B2C2F3" w14:textId="77777777" w:rsidR="00E342C9" w:rsidRPr="00AD3C1D" w:rsidRDefault="00E342C9" w:rsidP="00CA73B2">
            <w:pPr>
              <w:jc w:val="center"/>
              <w:rPr>
                <w:rFonts w:cs="Times New Roman"/>
                <w:color w:val="000000"/>
                <w:sz w:val="22"/>
                <w:szCs w:val="22"/>
              </w:rPr>
            </w:pPr>
          </w:p>
        </w:tc>
        <w:tc>
          <w:tcPr>
            <w:tcW w:w="1275" w:type="dxa"/>
            <w:vAlign w:val="center"/>
          </w:tcPr>
          <w:p w14:paraId="11EDA671" w14:textId="77777777" w:rsidR="00E342C9" w:rsidRPr="00AD3C1D" w:rsidRDefault="00E342C9" w:rsidP="00CA73B2">
            <w:pPr>
              <w:jc w:val="center"/>
              <w:rPr>
                <w:rFonts w:cs="Times New Roman"/>
                <w:color w:val="000000"/>
                <w:sz w:val="22"/>
                <w:szCs w:val="22"/>
              </w:rPr>
            </w:pPr>
          </w:p>
        </w:tc>
        <w:tc>
          <w:tcPr>
            <w:tcW w:w="1276" w:type="dxa"/>
            <w:vAlign w:val="center"/>
          </w:tcPr>
          <w:p w14:paraId="6516FF6F" w14:textId="77777777" w:rsidR="00E342C9" w:rsidRPr="00AD3C1D" w:rsidRDefault="00E342C9" w:rsidP="00CA73B2">
            <w:pPr>
              <w:jc w:val="center"/>
              <w:rPr>
                <w:rFonts w:cs="Times New Roman"/>
                <w:color w:val="000000"/>
                <w:sz w:val="22"/>
                <w:szCs w:val="22"/>
              </w:rPr>
            </w:pPr>
          </w:p>
        </w:tc>
        <w:tc>
          <w:tcPr>
            <w:tcW w:w="1619" w:type="dxa"/>
            <w:shd w:val="clear" w:color="auto" w:fill="auto"/>
            <w:noWrap/>
            <w:vAlign w:val="center"/>
            <w:hideMark/>
          </w:tcPr>
          <w:p w14:paraId="3E5242FB" w14:textId="77777777" w:rsidR="00E342C9" w:rsidRPr="00AD3C1D" w:rsidRDefault="00E342C9" w:rsidP="00CA73B2">
            <w:pPr>
              <w:jc w:val="center"/>
              <w:rPr>
                <w:rFonts w:cs="Times New Roman"/>
                <w:color w:val="000000"/>
                <w:sz w:val="22"/>
                <w:szCs w:val="22"/>
              </w:rPr>
            </w:pPr>
          </w:p>
        </w:tc>
      </w:tr>
    </w:tbl>
    <w:p w14:paraId="57EA35A2" w14:textId="77777777" w:rsidR="0033597B" w:rsidRDefault="0033597B">
      <w:pPr>
        <w:rPr>
          <w:b/>
          <w:sz w:val="24"/>
          <w:szCs w:val="28"/>
        </w:rPr>
      </w:pPr>
      <w:r>
        <w:br w:type="page"/>
      </w:r>
    </w:p>
    <w:p w14:paraId="40069C88" w14:textId="77777777" w:rsidR="00DF60E2" w:rsidRDefault="00DF60E2" w:rsidP="00F4186D">
      <w:pPr>
        <w:pStyle w:val="Heading2"/>
        <w:jc w:val="left"/>
      </w:pPr>
    </w:p>
    <w:p w14:paraId="58AFF4BB" w14:textId="77777777" w:rsidR="00DF60E2" w:rsidRDefault="00DF60E2" w:rsidP="00F4186D">
      <w:pPr>
        <w:pStyle w:val="Heading2"/>
        <w:jc w:val="left"/>
      </w:pPr>
    </w:p>
    <w:p w14:paraId="52B35E64" w14:textId="77777777" w:rsidR="00DF60E2" w:rsidRDefault="00DF60E2" w:rsidP="00F4186D">
      <w:pPr>
        <w:pStyle w:val="Heading2"/>
        <w:jc w:val="left"/>
      </w:pPr>
    </w:p>
    <w:p w14:paraId="4F1875C5" w14:textId="3C82396B" w:rsidR="00A976B4" w:rsidRDefault="00A976B4" w:rsidP="00F4186D">
      <w:pPr>
        <w:pStyle w:val="Heading2"/>
        <w:jc w:val="left"/>
      </w:pPr>
      <w:r>
        <w:t>Table 2</w:t>
      </w:r>
      <w:r w:rsidR="00E241FF">
        <w:t>b</w:t>
      </w:r>
      <w:r>
        <w:t>. Yearly incidence of 2</w:t>
      </w:r>
      <w:r w:rsidRPr="00A976B4">
        <w:rPr>
          <w:vertAlign w:val="superscript"/>
        </w:rPr>
        <w:t>nd</w:t>
      </w:r>
      <w:r>
        <w:t xml:space="preserve"> ASCVD event in Ontario, by year, </w:t>
      </w:r>
      <w:r w:rsidR="00A50E0F">
        <w:t>FY 2005/06 to 2017/18</w:t>
      </w:r>
    </w:p>
    <w:p w14:paraId="7526327D" w14:textId="77777777" w:rsidR="00ED050E" w:rsidRPr="0073378F" w:rsidRDefault="00ED050E" w:rsidP="00ED050E">
      <w:r>
        <w:t>*</w:t>
      </w:r>
      <w:r w:rsidRPr="0073378F">
        <w:rPr>
          <w:i/>
        </w:rPr>
        <w:t>please include numerator and denominator</w:t>
      </w:r>
    </w:p>
    <w:p w14:paraId="2EA46E3F" w14:textId="77777777" w:rsidR="00ED050E" w:rsidRPr="00ED050E" w:rsidRDefault="00ED050E" w:rsidP="00ED050E"/>
    <w:p w14:paraId="1B749B41" w14:textId="77777777" w:rsidR="00E342C9" w:rsidRDefault="00E342C9" w:rsidP="00E342C9"/>
    <w:tbl>
      <w:tblPr>
        <w:tblW w:w="13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24"/>
        <w:gridCol w:w="647"/>
        <w:gridCol w:w="467"/>
        <w:gridCol w:w="517"/>
        <w:gridCol w:w="785"/>
        <w:gridCol w:w="810"/>
        <w:gridCol w:w="1080"/>
        <w:gridCol w:w="540"/>
        <w:gridCol w:w="720"/>
        <w:gridCol w:w="1620"/>
        <w:gridCol w:w="1080"/>
        <w:gridCol w:w="1350"/>
        <w:gridCol w:w="1620"/>
        <w:gridCol w:w="720"/>
      </w:tblGrid>
      <w:tr w:rsidR="00E342C9" w:rsidRPr="00AD3C1D" w14:paraId="4355995C" w14:textId="77777777" w:rsidTr="00CA73B2">
        <w:trPr>
          <w:trHeight w:val="300"/>
        </w:trPr>
        <w:tc>
          <w:tcPr>
            <w:tcW w:w="738" w:type="dxa"/>
            <w:vMerge w:val="restart"/>
            <w:shd w:val="clear" w:color="000000" w:fill="F2F2F2"/>
            <w:vAlign w:val="center"/>
            <w:hideMark/>
          </w:tcPr>
          <w:p w14:paraId="130AEC3C" w14:textId="77777777" w:rsidR="00E342C9" w:rsidRPr="00AD3C1D" w:rsidRDefault="00E342C9" w:rsidP="00CA73B2">
            <w:pPr>
              <w:jc w:val="center"/>
              <w:rPr>
                <w:rFonts w:ascii="Calibri" w:hAnsi="Calibri" w:cs="Times New Roman"/>
                <w:b/>
                <w:bCs/>
                <w:color w:val="000000"/>
                <w:sz w:val="22"/>
                <w:szCs w:val="22"/>
              </w:rPr>
            </w:pPr>
            <w:r w:rsidRPr="00AD3C1D">
              <w:rPr>
                <w:rFonts w:ascii="Calibri" w:hAnsi="Calibri" w:cs="Times New Roman"/>
                <w:b/>
                <w:bCs/>
                <w:color w:val="000000"/>
                <w:sz w:val="22"/>
                <w:szCs w:val="22"/>
              </w:rPr>
              <w:t>Year</w:t>
            </w:r>
          </w:p>
        </w:tc>
        <w:tc>
          <w:tcPr>
            <w:tcW w:w="12780" w:type="dxa"/>
            <w:gridSpan w:val="14"/>
            <w:shd w:val="clear" w:color="000000" w:fill="F2F2F2"/>
          </w:tcPr>
          <w:p w14:paraId="251575D1" w14:textId="77777777" w:rsidR="00E342C9" w:rsidRPr="00AD3C1D" w:rsidRDefault="00E342C9" w:rsidP="00CA73B2">
            <w:pPr>
              <w:jc w:val="center"/>
              <w:rPr>
                <w:rFonts w:ascii="Calibri" w:hAnsi="Calibri" w:cs="Times New Roman"/>
                <w:b/>
                <w:bCs/>
                <w:color w:val="000000"/>
                <w:sz w:val="22"/>
                <w:szCs w:val="22"/>
              </w:rPr>
            </w:pPr>
            <w:r w:rsidRPr="00AD3C1D">
              <w:rPr>
                <w:rFonts w:ascii="Calibri" w:hAnsi="Calibri" w:cs="Times New Roman"/>
                <w:b/>
                <w:bCs/>
                <w:color w:val="000000"/>
                <w:sz w:val="22"/>
                <w:szCs w:val="22"/>
              </w:rPr>
              <w:t>Yearly incidence (per 1,000 individuals) with 95% CI’s   </w:t>
            </w:r>
          </w:p>
        </w:tc>
      </w:tr>
      <w:tr w:rsidR="00E342C9" w:rsidRPr="00AD3C1D" w14:paraId="1AA73DCB" w14:textId="77777777" w:rsidTr="00CA73B2">
        <w:trPr>
          <w:trHeight w:val="300"/>
        </w:trPr>
        <w:tc>
          <w:tcPr>
            <w:tcW w:w="738" w:type="dxa"/>
            <w:vMerge/>
            <w:vAlign w:val="center"/>
            <w:hideMark/>
          </w:tcPr>
          <w:p w14:paraId="45E92E5F" w14:textId="77777777" w:rsidR="00E342C9" w:rsidRPr="00AD3C1D" w:rsidRDefault="00E342C9" w:rsidP="00CA73B2">
            <w:pPr>
              <w:rPr>
                <w:rFonts w:ascii="Calibri" w:hAnsi="Calibri" w:cs="Times New Roman"/>
                <w:b/>
                <w:bCs/>
                <w:color w:val="000000"/>
                <w:sz w:val="22"/>
                <w:szCs w:val="22"/>
              </w:rPr>
            </w:pPr>
          </w:p>
        </w:tc>
        <w:tc>
          <w:tcPr>
            <w:tcW w:w="824" w:type="dxa"/>
            <w:shd w:val="clear" w:color="000000" w:fill="F2F2F2"/>
            <w:vAlign w:val="center"/>
            <w:hideMark/>
          </w:tcPr>
          <w:p w14:paraId="1DA4C516" w14:textId="77777777" w:rsidR="00E342C9" w:rsidRPr="00AD3C1D" w:rsidRDefault="00E342C9" w:rsidP="00CA73B2">
            <w:pPr>
              <w:jc w:val="center"/>
              <w:rPr>
                <w:rFonts w:ascii="Calibri" w:hAnsi="Calibri" w:cs="Times New Roman"/>
                <w:b/>
                <w:bCs/>
                <w:color w:val="000000"/>
                <w:sz w:val="22"/>
                <w:szCs w:val="22"/>
              </w:rPr>
            </w:pPr>
            <w:r w:rsidRPr="00EA1EEA">
              <w:rPr>
                <w:rFonts w:cs="Times New Roman"/>
                <w:b/>
                <w:bCs/>
                <w:color w:val="000000"/>
              </w:rPr>
              <w:t>All events</w:t>
            </w:r>
          </w:p>
        </w:tc>
        <w:tc>
          <w:tcPr>
            <w:tcW w:w="647" w:type="dxa"/>
            <w:shd w:val="clear" w:color="000000" w:fill="F2F2F2"/>
            <w:noWrap/>
            <w:vAlign w:val="center"/>
            <w:hideMark/>
          </w:tcPr>
          <w:p w14:paraId="552996E9" w14:textId="77777777" w:rsidR="00E342C9" w:rsidRPr="00AD3C1D" w:rsidRDefault="00E342C9" w:rsidP="00CA73B2">
            <w:pPr>
              <w:jc w:val="center"/>
              <w:rPr>
                <w:rFonts w:ascii="Calibri" w:hAnsi="Calibri" w:cs="Times New Roman"/>
                <w:b/>
                <w:bCs/>
                <w:color w:val="000000"/>
                <w:sz w:val="22"/>
                <w:szCs w:val="22"/>
              </w:rPr>
            </w:pPr>
            <w:r w:rsidRPr="00EA1EEA">
              <w:rPr>
                <w:rFonts w:cs="Times New Roman"/>
                <w:b/>
                <w:bCs/>
                <w:color w:val="000000"/>
              </w:rPr>
              <w:t>PAD</w:t>
            </w:r>
          </w:p>
        </w:tc>
        <w:tc>
          <w:tcPr>
            <w:tcW w:w="467" w:type="dxa"/>
            <w:shd w:val="clear" w:color="000000" w:fill="F2F2F2"/>
            <w:noWrap/>
            <w:vAlign w:val="center"/>
            <w:hideMark/>
          </w:tcPr>
          <w:p w14:paraId="378F5225" w14:textId="77777777" w:rsidR="00E342C9" w:rsidRPr="00AD3C1D" w:rsidRDefault="00E342C9" w:rsidP="00CA73B2">
            <w:pPr>
              <w:jc w:val="center"/>
              <w:rPr>
                <w:rFonts w:ascii="Calibri" w:hAnsi="Calibri" w:cs="Times New Roman"/>
                <w:b/>
                <w:bCs/>
                <w:color w:val="000000"/>
                <w:sz w:val="22"/>
                <w:szCs w:val="22"/>
              </w:rPr>
            </w:pPr>
            <w:r w:rsidRPr="00EA1EEA">
              <w:rPr>
                <w:rFonts w:cs="Times New Roman"/>
                <w:b/>
                <w:bCs/>
                <w:color w:val="000000"/>
              </w:rPr>
              <w:t>MI</w:t>
            </w:r>
          </w:p>
        </w:tc>
        <w:tc>
          <w:tcPr>
            <w:tcW w:w="517" w:type="dxa"/>
            <w:shd w:val="clear" w:color="000000" w:fill="F2F2F2"/>
            <w:noWrap/>
            <w:vAlign w:val="center"/>
            <w:hideMark/>
          </w:tcPr>
          <w:p w14:paraId="104F25B1" w14:textId="77777777" w:rsidR="00E342C9" w:rsidRPr="00AD3C1D" w:rsidRDefault="00E342C9" w:rsidP="00CA73B2">
            <w:pPr>
              <w:jc w:val="center"/>
              <w:rPr>
                <w:rFonts w:ascii="Calibri" w:hAnsi="Calibri" w:cs="Times New Roman"/>
                <w:b/>
                <w:bCs/>
                <w:color w:val="000000"/>
                <w:sz w:val="22"/>
                <w:szCs w:val="22"/>
              </w:rPr>
            </w:pPr>
            <w:r w:rsidRPr="00EA1EEA">
              <w:rPr>
                <w:rFonts w:cs="Times New Roman"/>
                <w:b/>
                <w:bCs/>
                <w:color w:val="000000"/>
              </w:rPr>
              <w:t>TIA</w:t>
            </w:r>
          </w:p>
        </w:tc>
        <w:tc>
          <w:tcPr>
            <w:tcW w:w="785" w:type="dxa"/>
            <w:shd w:val="clear" w:color="000000" w:fill="F2F2F2"/>
            <w:noWrap/>
            <w:vAlign w:val="center"/>
            <w:hideMark/>
          </w:tcPr>
          <w:p w14:paraId="4765BF62" w14:textId="77777777" w:rsidR="00E342C9" w:rsidRPr="00AD3C1D" w:rsidRDefault="00E342C9" w:rsidP="00CA73B2">
            <w:pPr>
              <w:jc w:val="center"/>
              <w:rPr>
                <w:rFonts w:ascii="Calibri" w:hAnsi="Calibri" w:cs="Times New Roman"/>
                <w:b/>
                <w:bCs/>
                <w:color w:val="000000"/>
                <w:sz w:val="22"/>
                <w:szCs w:val="22"/>
              </w:rPr>
            </w:pPr>
            <w:r w:rsidRPr="00EA1EEA">
              <w:rPr>
                <w:rFonts w:cs="Times New Roman"/>
                <w:b/>
                <w:bCs/>
                <w:color w:val="000000"/>
              </w:rPr>
              <w:t>Stroke</w:t>
            </w:r>
          </w:p>
        </w:tc>
        <w:tc>
          <w:tcPr>
            <w:tcW w:w="810" w:type="dxa"/>
            <w:shd w:val="clear" w:color="000000" w:fill="F2F2F2"/>
            <w:noWrap/>
            <w:vAlign w:val="center"/>
            <w:hideMark/>
          </w:tcPr>
          <w:p w14:paraId="256BE267" w14:textId="77777777" w:rsidR="00E342C9" w:rsidRPr="00AD3C1D" w:rsidRDefault="00E342C9" w:rsidP="00CA73B2">
            <w:pPr>
              <w:jc w:val="center"/>
              <w:rPr>
                <w:rFonts w:ascii="Calibri" w:hAnsi="Calibri" w:cs="Times New Roman"/>
                <w:b/>
                <w:bCs/>
                <w:color w:val="000000"/>
                <w:sz w:val="22"/>
                <w:szCs w:val="22"/>
              </w:rPr>
            </w:pPr>
            <w:r w:rsidRPr="00EA1EEA">
              <w:rPr>
                <w:rFonts w:cs="Times New Roman"/>
                <w:b/>
                <w:bCs/>
                <w:color w:val="000000"/>
              </w:rPr>
              <w:t>Angina</w:t>
            </w:r>
          </w:p>
        </w:tc>
        <w:tc>
          <w:tcPr>
            <w:tcW w:w="1080" w:type="dxa"/>
            <w:shd w:val="clear" w:color="000000" w:fill="F2F2F2"/>
            <w:vAlign w:val="center"/>
          </w:tcPr>
          <w:p w14:paraId="36D94E0E" w14:textId="6AE181E7" w:rsidR="00E342C9" w:rsidRPr="00AD3C1D" w:rsidRDefault="00CA0122" w:rsidP="00CA73B2">
            <w:pPr>
              <w:jc w:val="center"/>
              <w:rPr>
                <w:rFonts w:ascii="Calibri" w:hAnsi="Calibri" w:cs="Times New Roman"/>
                <w:b/>
                <w:bCs/>
                <w:color w:val="000000"/>
                <w:sz w:val="22"/>
                <w:szCs w:val="22"/>
              </w:rPr>
            </w:pPr>
            <w:r>
              <w:rPr>
                <w:rFonts w:ascii="Calibri" w:hAnsi="Calibri" w:cs="Times New Roman"/>
                <w:b/>
                <w:bCs/>
                <w:color w:val="000000"/>
              </w:rPr>
              <w:t>Aortic</w:t>
            </w:r>
            <w:r w:rsidR="00E342C9" w:rsidRPr="00EA1EEA">
              <w:rPr>
                <w:rFonts w:ascii="Calibri" w:hAnsi="Calibri" w:cs="Times New Roman"/>
                <w:b/>
                <w:bCs/>
                <w:color w:val="000000"/>
              </w:rPr>
              <w:t xml:space="preserve"> Aneurysm</w:t>
            </w:r>
          </w:p>
        </w:tc>
        <w:tc>
          <w:tcPr>
            <w:tcW w:w="540" w:type="dxa"/>
            <w:shd w:val="clear" w:color="000000" w:fill="F2F2F2"/>
            <w:vAlign w:val="center"/>
          </w:tcPr>
          <w:p w14:paraId="4994313F" w14:textId="77777777" w:rsidR="00E342C9" w:rsidRPr="00AD3C1D" w:rsidRDefault="00E342C9" w:rsidP="00CA73B2">
            <w:pPr>
              <w:jc w:val="center"/>
              <w:rPr>
                <w:rFonts w:ascii="Calibri" w:hAnsi="Calibri" w:cs="Times New Roman"/>
                <w:b/>
                <w:bCs/>
                <w:color w:val="000000"/>
                <w:sz w:val="22"/>
                <w:szCs w:val="22"/>
              </w:rPr>
            </w:pPr>
            <w:r w:rsidRPr="00EA1EEA">
              <w:rPr>
                <w:rFonts w:ascii="Calibri" w:hAnsi="Calibri" w:cs="Times New Roman"/>
                <w:b/>
                <w:bCs/>
                <w:color w:val="000000"/>
              </w:rPr>
              <w:t>PCI</w:t>
            </w:r>
          </w:p>
        </w:tc>
        <w:tc>
          <w:tcPr>
            <w:tcW w:w="720" w:type="dxa"/>
            <w:shd w:val="clear" w:color="000000" w:fill="F2F2F2"/>
            <w:vAlign w:val="center"/>
          </w:tcPr>
          <w:p w14:paraId="553226A3" w14:textId="77777777" w:rsidR="00E342C9" w:rsidRPr="00AD3C1D" w:rsidRDefault="00E342C9" w:rsidP="00CA73B2">
            <w:pPr>
              <w:jc w:val="center"/>
              <w:rPr>
                <w:rFonts w:ascii="Calibri" w:hAnsi="Calibri" w:cs="Times New Roman"/>
                <w:b/>
                <w:bCs/>
                <w:color w:val="000000"/>
                <w:sz w:val="22"/>
                <w:szCs w:val="22"/>
              </w:rPr>
            </w:pPr>
            <w:r w:rsidRPr="00EA1EEA">
              <w:rPr>
                <w:rFonts w:ascii="Calibri" w:hAnsi="Calibri" w:cs="Times New Roman"/>
                <w:b/>
                <w:bCs/>
                <w:color w:val="000000"/>
              </w:rPr>
              <w:t>CABG</w:t>
            </w:r>
          </w:p>
        </w:tc>
        <w:tc>
          <w:tcPr>
            <w:tcW w:w="1620" w:type="dxa"/>
            <w:shd w:val="clear" w:color="000000" w:fill="F2F2F2"/>
            <w:vAlign w:val="center"/>
          </w:tcPr>
          <w:p w14:paraId="00011283" w14:textId="77777777" w:rsidR="00E342C9" w:rsidRPr="00AD3C1D" w:rsidRDefault="00E342C9" w:rsidP="00CA73B2">
            <w:pPr>
              <w:jc w:val="center"/>
              <w:rPr>
                <w:rFonts w:ascii="Calibri" w:hAnsi="Calibri" w:cs="Times New Roman"/>
                <w:b/>
                <w:bCs/>
                <w:color w:val="000000"/>
                <w:sz w:val="22"/>
                <w:szCs w:val="22"/>
              </w:rPr>
            </w:pPr>
            <w:r w:rsidRPr="00EA1EEA">
              <w:rPr>
                <w:rFonts w:ascii="Calibri" w:hAnsi="Calibri" w:cs="Times New Roman"/>
                <w:b/>
                <w:bCs/>
                <w:color w:val="000000"/>
              </w:rPr>
              <w:t>Carotid endarterectomy / stent</w:t>
            </w:r>
          </w:p>
        </w:tc>
        <w:tc>
          <w:tcPr>
            <w:tcW w:w="1080" w:type="dxa"/>
            <w:shd w:val="clear" w:color="000000" w:fill="F2F2F2"/>
            <w:vAlign w:val="center"/>
          </w:tcPr>
          <w:p w14:paraId="442FD028" w14:textId="77777777" w:rsidR="00E342C9" w:rsidRDefault="00E342C9" w:rsidP="00CA73B2">
            <w:pPr>
              <w:jc w:val="center"/>
              <w:rPr>
                <w:rFonts w:ascii="Calibri" w:hAnsi="Calibri" w:cs="Times New Roman"/>
                <w:b/>
                <w:bCs/>
                <w:color w:val="000000"/>
                <w:sz w:val="22"/>
                <w:szCs w:val="22"/>
              </w:rPr>
            </w:pPr>
            <w:r w:rsidRPr="00EA1EEA">
              <w:rPr>
                <w:rFonts w:cs="Times New Roman"/>
                <w:b/>
                <w:bCs/>
                <w:color w:val="000000"/>
              </w:rPr>
              <w:t>Peripheral artery bypass surgery</w:t>
            </w:r>
          </w:p>
        </w:tc>
        <w:tc>
          <w:tcPr>
            <w:tcW w:w="1350" w:type="dxa"/>
            <w:shd w:val="clear" w:color="000000" w:fill="F2F2F2"/>
            <w:vAlign w:val="center"/>
          </w:tcPr>
          <w:p w14:paraId="79515A95" w14:textId="77777777" w:rsidR="00E342C9" w:rsidRDefault="00E342C9" w:rsidP="00CA73B2">
            <w:pPr>
              <w:jc w:val="center"/>
              <w:rPr>
                <w:rFonts w:ascii="Calibri" w:hAnsi="Calibri" w:cs="Times New Roman"/>
                <w:b/>
                <w:bCs/>
                <w:color w:val="000000"/>
                <w:sz w:val="22"/>
                <w:szCs w:val="22"/>
              </w:rPr>
            </w:pPr>
            <w:r w:rsidRPr="00EA1EEA">
              <w:rPr>
                <w:rFonts w:cs="Times New Roman"/>
                <w:b/>
                <w:bCs/>
                <w:color w:val="000000"/>
              </w:rPr>
              <w:t>Peripheral artery angioplasty / stenting</w:t>
            </w:r>
          </w:p>
        </w:tc>
        <w:tc>
          <w:tcPr>
            <w:tcW w:w="1620" w:type="dxa"/>
            <w:shd w:val="clear" w:color="000000" w:fill="F2F2F2"/>
            <w:vAlign w:val="center"/>
          </w:tcPr>
          <w:p w14:paraId="410CFBD7" w14:textId="77777777" w:rsidR="00E342C9" w:rsidRPr="00AD3C1D" w:rsidRDefault="00E342C9" w:rsidP="00CA73B2">
            <w:pPr>
              <w:jc w:val="center"/>
              <w:rPr>
                <w:rFonts w:ascii="Calibri" w:hAnsi="Calibri" w:cs="Times New Roman"/>
                <w:b/>
                <w:bCs/>
                <w:color w:val="000000"/>
                <w:sz w:val="22"/>
                <w:szCs w:val="22"/>
              </w:rPr>
            </w:pPr>
            <w:r w:rsidRPr="00EA1EEA">
              <w:rPr>
                <w:rFonts w:cs="Times New Roman"/>
                <w:b/>
                <w:bCs/>
                <w:color w:val="000000"/>
              </w:rPr>
              <w:t>Peripheral artery endarterectomy</w:t>
            </w:r>
          </w:p>
        </w:tc>
        <w:tc>
          <w:tcPr>
            <w:tcW w:w="720" w:type="dxa"/>
            <w:shd w:val="clear" w:color="000000" w:fill="F2F2F2"/>
            <w:noWrap/>
            <w:vAlign w:val="center"/>
            <w:hideMark/>
          </w:tcPr>
          <w:p w14:paraId="2A264EBC" w14:textId="77777777" w:rsidR="00E342C9" w:rsidRPr="00AD3C1D" w:rsidRDefault="00E342C9" w:rsidP="00CA73B2">
            <w:pPr>
              <w:jc w:val="center"/>
              <w:rPr>
                <w:rFonts w:ascii="Calibri" w:hAnsi="Calibri" w:cs="Times New Roman"/>
                <w:b/>
                <w:bCs/>
                <w:color w:val="000000"/>
                <w:sz w:val="22"/>
                <w:szCs w:val="22"/>
              </w:rPr>
            </w:pPr>
            <w:r w:rsidRPr="00EA1EEA">
              <w:rPr>
                <w:rFonts w:ascii="Calibri" w:hAnsi="Calibri" w:cs="Times New Roman"/>
                <w:b/>
                <w:bCs/>
                <w:color w:val="000000"/>
              </w:rPr>
              <w:t>Death</w:t>
            </w:r>
          </w:p>
        </w:tc>
      </w:tr>
      <w:tr w:rsidR="00E342C9" w:rsidRPr="00AD3C1D" w14:paraId="227F4B17" w14:textId="77777777" w:rsidTr="00CA73B2">
        <w:trPr>
          <w:trHeight w:val="300"/>
        </w:trPr>
        <w:tc>
          <w:tcPr>
            <w:tcW w:w="738" w:type="dxa"/>
            <w:shd w:val="clear" w:color="auto" w:fill="auto"/>
            <w:vAlign w:val="center"/>
            <w:hideMark/>
          </w:tcPr>
          <w:p w14:paraId="1CFA50C4" w14:textId="77777777" w:rsidR="00E342C9" w:rsidRPr="00AD3C1D" w:rsidRDefault="00E342C9" w:rsidP="00CA73B2">
            <w:pPr>
              <w:jc w:val="center"/>
              <w:rPr>
                <w:rFonts w:ascii="Calibri" w:hAnsi="Calibri" w:cs="Times New Roman"/>
                <w:color w:val="000000"/>
                <w:sz w:val="22"/>
                <w:szCs w:val="22"/>
              </w:rPr>
            </w:pPr>
            <w:r w:rsidRPr="00AD3C1D">
              <w:rPr>
                <w:rFonts w:ascii="Calibri" w:hAnsi="Calibri" w:cs="Times New Roman"/>
                <w:color w:val="000000"/>
                <w:sz w:val="22"/>
                <w:szCs w:val="22"/>
              </w:rPr>
              <w:t>2006</w:t>
            </w:r>
          </w:p>
        </w:tc>
        <w:tc>
          <w:tcPr>
            <w:tcW w:w="824" w:type="dxa"/>
            <w:shd w:val="clear" w:color="auto" w:fill="auto"/>
            <w:vAlign w:val="center"/>
            <w:hideMark/>
          </w:tcPr>
          <w:p w14:paraId="49F935A3" w14:textId="77777777" w:rsidR="00E342C9" w:rsidRPr="00AD3C1D" w:rsidRDefault="00E342C9" w:rsidP="00CA73B2">
            <w:pPr>
              <w:jc w:val="center"/>
              <w:rPr>
                <w:rFonts w:ascii="Calibri" w:hAnsi="Calibri" w:cs="Times New Roman"/>
                <w:color w:val="000000"/>
                <w:sz w:val="22"/>
                <w:szCs w:val="22"/>
              </w:rPr>
            </w:pPr>
          </w:p>
        </w:tc>
        <w:tc>
          <w:tcPr>
            <w:tcW w:w="647" w:type="dxa"/>
            <w:shd w:val="clear" w:color="auto" w:fill="auto"/>
            <w:noWrap/>
            <w:vAlign w:val="center"/>
            <w:hideMark/>
          </w:tcPr>
          <w:p w14:paraId="788B7E29" w14:textId="77777777" w:rsidR="00E342C9" w:rsidRPr="00AD3C1D" w:rsidRDefault="00E342C9" w:rsidP="00CA73B2">
            <w:pPr>
              <w:jc w:val="center"/>
              <w:rPr>
                <w:rFonts w:ascii="Calibri" w:hAnsi="Calibri" w:cs="Times New Roman"/>
                <w:color w:val="000000"/>
                <w:sz w:val="22"/>
                <w:szCs w:val="22"/>
              </w:rPr>
            </w:pPr>
          </w:p>
        </w:tc>
        <w:tc>
          <w:tcPr>
            <w:tcW w:w="467" w:type="dxa"/>
            <w:shd w:val="clear" w:color="auto" w:fill="auto"/>
            <w:noWrap/>
            <w:vAlign w:val="center"/>
            <w:hideMark/>
          </w:tcPr>
          <w:p w14:paraId="1A73E3D5" w14:textId="77777777" w:rsidR="00E342C9" w:rsidRPr="00AD3C1D" w:rsidRDefault="00E342C9" w:rsidP="00CA73B2">
            <w:pPr>
              <w:jc w:val="center"/>
              <w:rPr>
                <w:rFonts w:ascii="Calibri" w:hAnsi="Calibri" w:cs="Times New Roman"/>
                <w:color w:val="000000"/>
                <w:sz w:val="22"/>
                <w:szCs w:val="22"/>
              </w:rPr>
            </w:pPr>
          </w:p>
        </w:tc>
        <w:tc>
          <w:tcPr>
            <w:tcW w:w="517" w:type="dxa"/>
            <w:shd w:val="clear" w:color="auto" w:fill="auto"/>
            <w:noWrap/>
            <w:vAlign w:val="center"/>
            <w:hideMark/>
          </w:tcPr>
          <w:p w14:paraId="6AF81C72" w14:textId="77777777" w:rsidR="00E342C9" w:rsidRPr="00AD3C1D" w:rsidRDefault="00E342C9" w:rsidP="00CA73B2">
            <w:pPr>
              <w:jc w:val="center"/>
              <w:rPr>
                <w:rFonts w:ascii="Calibri" w:hAnsi="Calibri" w:cs="Times New Roman"/>
                <w:color w:val="000000"/>
                <w:sz w:val="22"/>
                <w:szCs w:val="22"/>
              </w:rPr>
            </w:pPr>
          </w:p>
        </w:tc>
        <w:tc>
          <w:tcPr>
            <w:tcW w:w="785" w:type="dxa"/>
            <w:shd w:val="clear" w:color="auto" w:fill="auto"/>
            <w:noWrap/>
            <w:vAlign w:val="center"/>
            <w:hideMark/>
          </w:tcPr>
          <w:p w14:paraId="4B6838D9" w14:textId="77777777" w:rsidR="00E342C9" w:rsidRPr="00AD3C1D" w:rsidRDefault="00E342C9" w:rsidP="00CA73B2">
            <w:pPr>
              <w:jc w:val="center"/>
              <w:rPr>
                <w:rFonts w:ascii="Calibri" w:hAnsi="Calibri" w:cs="Times New Roman"/>
                <w:color w:val="000000"/>
                <w:sz w:val="22"/>
                <w:szCs w:val="22"/>
              </w:rPr>
            </w:pPr>
          </w:p>
        </w:tc>
        <w:tc>
          <w:tcPr>
            <w:tcW w:w="810" w:type="dxa"/>
            <w:shd w:val="clear" w:color="auto" w:fill="auto"/>
            <w:noWrap/>
            <w:vAlign w:val="center"/>
            <w:hideMark/>
          </w:tcPr>
          <w:p w14:paraId="7859CB59" w14:textId="77777777" w:rsidR="00E342C9" w:rsidRPr="00AD3C1D" w:rsidRDefault="00E342C9" w:rsidP="00CA73B2">
            <w:pPr>
              <w:jc w:val="center"/>
              <w:rPr>
                <w:rFonts w:ascii="Calibri" w:hAnsi="Calibri" w:cs="Times New Roman"/>
                <w:color w:val="000000"/>
                <w:sz w:val="22"/>
                <w:szCs w:val="22"/>
              </w:rPr>
            </w:pPr>
          </w:p>
        </w:tc>
        <w:tc>
          <w:tcPr>
            <w:tcW w:w="1080" w:type="dxa"/>
            <w:vAlign w:val="center"/>
          </w:tcPr>
          <w:p w14:paraId="27DB1277" w14:textId="77777777" w:rsidR="00E342C9" w:rsidRPr="00AD3C1D" w:rsidRDefault="00E342C9" w:rsidP="00CA73B2">
            <w:pPr>
              <w:jc w:val="center"/>
              <w:rPr>
                <w:rFonts w:ascii="Calibri" w:hAnsi="Calibri" w:cs="Times New Roman"/>
                <w:color w:val="000000"/>
                <w:sz w:val="22"/>
                <w:szCs w:val="22"/>
              </w:rPr>
            </w:pPr>
          </w:p>
        </w:tc>
        <w:tc>
          <w:tcPr>
            <w:tcW w:w="540" w:type="dxa"/>
            <w:vAlign w:val="center"/>
          </w:tcPr>
          <w:p w14:paraId="1A601FE5" w14:textId="77777777" w:rsidR="00E342C9" w:rsidRPr="00AD3C1D" w:rsidRDefault="00E342C9" w:rsidP="00CA73B2">
            <w:pPr>
              <w:jc w:val="center"/>
              <w:rPr>
                <w:rFonts w:ascii="Calibri" w:hAnsi="Calibri" w:cs="Times New Roman"/>
                <w:color w:val="000000"/>
                <w:sz w:val="22"/>
                <w:szCs w:val="22"/>
              </w:rPr>
            </w:pPr>
          </w:p>
        </w:tc>
        <w:tc>
          <w:tcPr>
            <w:tcW w:w="720" w:type="dxa"/>
            <w:vAlign w:val="center"/>
          </w:tcPr>
          <w:p w14:paraId="74B464A9" w14:textId="77777777" w:rsidR="00E342C9" w:rsidRPr="00AD3C1D" w:rsidRDefault="00E342C9" w:rsidP="00CA73B2">
            <w:pPr>
              <w:jc w:val="center"/>
              <w:rPr>
                <w:rFonts w:ascii="Calibri" w:hAnsi="Calibri" w:cs="Times New Roman"/>
                <w:color w:val="000000"/>
                <w:sz w:val="22"/>
                <w:szCs w:val="22"/>
              </w:rPr>
            </w:pPr>
          </w:p>
        </w:tc>
        <w:tc>
          <w:tcPr>
            <w:tcW w:w="1620" w:type="dxa"/>
            <w:vAlign w:val="center"/>
          </w:tcPr>
          <w:p w14:paraId="4786AABE" w14:textId="77777777" w:rsidR="00E342C9" w:rsidRPr="00AD3C1D" w:rsidRDefault="00E342C9" w:rsidP="00CA73B2">
            <w:pPr>
              <w:jc w:val="center"/>
              <w:rPr>
                <w:rFonts w:ascii="Calibri" w:hAnsi="Calibri" w:cs="Times New Roman"/>
                <w:color w:val="000000"/>
                <w:sz w:val="22"/>
                <w:szCs w:val="22"/>
              </w:rPr>
            </w:pPr>
          </w:p>
        </w:tc>
        <w:tc>
          <w:tcPr>
            <w:tcW w:w="1080" w:type="dxa"/>
            <w:vAlign w:val="center"/>
          </w:tcPr>
          <w:p w14:paraId="145124E6" w14:textId="77777777" w:rsidR="00E342C9" w:rsidRPr="00AD3C1D" w:rsidRDefault="00E342C9" w:rsidP="00CA73B2">
            <w:pPr>
              <w:jc w:val="center"/>
              <w:rPr>
                <w:rFonts w:ascii="Calibri" w:hAnsi="Calibri" w:cs="Times New Roman"/>
                <w:color w:val="000000"/>
                <w:sz w:val="22"/>
                <w:szCs w:val="22"/>
              </w:rPr>
            </w:pPr>
          </w:p>
        </w:tc>
        <w:tc>
          <w:tcPr>
            <w:tcW w:w="1350" w:type="dxa"/>
            <w:vAlign w:val="center"/>
          </w:tcPr>
          <w:p w14:paraId="08015849" w14:textId="77777777" w:rsidR="00E342C9" w:rsidRPr="00AD3C1D" w:rsidRDefault="00E342C9" w:rsidP="00CA73B2">
            <w:pPr>
              <w:jc w:val="center"/>
              <w:rPr>
                <w:rFonts w:ascii="Calibri" w:hAnsi="Calibri" w:cs="Times New Roman"/>
                <w:color w:val="000000"/>
                <w:sz w:val="22"/>
                <w:szCs w:val="22"/>
              </w:rPr>
            </w:pPr>
          </w:p>
        </w:tc>
        <w:tc>
          <w:tcPr>
            <w:tcW w:w="1620" w:type="dxa"/>
            <w:vAlign w:val="center"/>
          </w:tcPr>
          <w:p w14:paraId="36A49BFF" w14:textId="77777777" w:rsidR="00E342C9" w:rsidRPr="00AD3C1D" w:rsidRDefault="00E342C9" w:rsidP="00CA73B2">
            <w:pPr>
              <w:jc w:val="center"/>
              <w:rPr>
                <w:rFonts w:ascii="Calibri" w:hAnsi="Calibri" w:cs="Times New Roman"/>
                <w:color w:val="000000"/>
                <w:sz w:val="22"/>
                <w:szCs w:val="22"/>
              </w:rPr>
            </w:pPr>
          </w:p>
        </w:tc>
        <w:tc>
          <w:tcPr>
            <w:tcW w:w="720" w:type="dxa"/>
            <w:shd w:val="clear" w:color="auto" w:fill="auto"/>
            <w:noWrap/>
            <w:vAlign w:val="center"/>
            <w:hideMark/>
          </w:tcPr>
          <w:p w14:paraId="6401574F" w14:textId="77777777" w:rsidR="00E342C9" w:rsidRPr="00AD3C1D" w:rsidRDefault="00E342C9" w:rsidP="00CA73B2">
            <w:pPr>
              <w:jc w:val="center"/>
              <w:rPr>
                <w:rFonts w:ascii="Calibri" w:hAnsi="Calibri" w:cs="Times New Roman"/>
                <w:color w:val="000000"/>
                <w:sz w:val="22"/>
                <w:szCs w:val="22"/>
              </w:rPr>
            </w:pPr>
          </w:p>
        </w:tc>
      </w:tr>
      <w:tr w:rsidR="00E342C9" w:rsidRPr="00AD3C1D" w14:paraId="399A9F74" w14:textId="77777777" w:rsidTr="00CA73B2">
        <w:trPr>
          <w:trHeight w:val="300"/>
        </w:trPr>
        <w:tc>
          <w:tcPr>
            <w:tcW w:w="738" w:type="dxa"/>
            <w:shd w:val="clear" w:color="auto" w:fill="auto"/>
            <w:vAlign w:val="center"/>
            <w:hideMark/>
          </w:tcPr>
          <w:p w14:paraId="08707F96" w14:textId="77777777" w:rsidR="00E342C9" w:rsidRPr="00AD3C1D" w:rsidRDefault="00E342C9" w:rsidP="00CA73B2">
            <w:pPr>
              <w:jc w:val="center"/>
              <w:rPr>
                <w:rFonts w:ascii="Calibri" w:hAnsi="Calibri" w:cs="Times New Roman"/>
                <w:color w:val="000000"/>
                <w:sz w:val="22"/>
                <w:szCs w:val="22"/>
              </w:rPr>
            </w:pPr>
            <w:r w:rsidRPr="00AD3C1D">
              <w:rPr>
                <w:rFonts w:ascii="Calibri" w:hAnsi="Calibri" w:cs="Times New Roman"/>
                <w:color w:val="000000"/>
                <w:sz w:val="22"/>
                <w:szCs w:val="22"/>
              </w:rPr>
              <w:t>2007</w:t>
            </w:r>
          </w:p>
        </w:tc>
        <w:tc>
          <w:tcPr>
            <w:tcW w:w="824" w:type="dxa"/>
            <w:shd w:val="clear" w:color="auto" w:fill="auto"/>
            <w:vAlign w:val="center"/>
            <w:hideMark/>
          </w:tcPr>
          <w:p w14:paraId="5EDB42E1" w14:textId="77777777" w:rsidR="00E342C9" w:rsidRPr="00AD3C1D" w:rsidRDefault="00E342C9" w:rsidP="00CA73B2">
            <w:pPr>
              <w:jc w:val="center"/>
              <w:rPr>
                <w:rFonts w:ascii="Calibri" w:hAnsi="Calibri" w:cs="Times New Roman"/>
                <w:color w:val="000000"/>
                <w:sz w:val="22"/>
                <w:szCs w:val="22"/>
              </w:rPr>
            </w:pPr>
          </w:p>
        </w:tc>
        <w:tc>
          <w:tcPr>
            <w:tcW w:w="647" w:type="dxa"/>
            <w:shd w:val="clear" w:color="auto" w:fill="auto"/>
            <w:noWrap/>
            <w:vAlign w:val="center"/>
            <w:hideMark/>
          </w:tcPr>
          <w:p w14:paraId="1CA1A415" w14:textId="77777777" w:rsidR="00E342C9" w:rsidRPr="00AD3C1D" w:rsidRDefault="00E342C9" w:rsidP="00CA73B2">
            <w:pPr>
              <w:jc w:val="center"/>
              <w:rPr>
                <w:rFonts w:ascii="Calibri" w:hAnsi="Calibri" w:cs="Times New Roman"/>
                <w:color w:val="000000"/>
                <w:sz w:val="22"/>
                <w:szCs w:val="22"/>
              </w:rPr>
            </w:pPr>
          </w:p>
        </w:tc>
        <w:tc>
          <w:tcPr>
            <w:tcW w:w="467" w:type="dxa"/>
            <w:shd w:val="clear" w:color="auto" w:fill="auto"/>
            <w:noWrap/>
            <w:vAlign w:val="center"/>
            <w:hideMark/>
          </w:tcPr>
          <w:p w14:paraId="00207427" w14:textId="77777777" w:rsidR="00E342C9" w:rsidRPr="00AD3C1D" w:rsidRDefault="00E342C9" w:rsidP="00CA73B2">
            <w:pPr>
              <w:jc w:val="center"/>
              <w:rPr>
                <w:rFonts w:ascii="Calibri" w:hAnsi="Calibri" w:cs="Times New Roman"/>
                <w:color w:val="000000"/>
                <w:sz w:val="22"/>
                <w:szCs w:val="22"/>
              </w:rPr>
            </w:pPr>
          </w:p>
        </w:tc>
        <w:tc>
          <w:tcPr>
            <w:tcW w:w="517" w:type="dxa"/>
            <w:shd w:val="clear" w:color="auto" w:fill="auto"/>
            <w:noWrap/>
            <w:vAlign w:val="center"/>
            <w:hideMark/>
          </w:tcPr>
          <w:p w14:paraId="7814AA52" w14:textId="77777777" w:rsidR="00E342C9" w:rsidRPr="00AD3C1D" w:rsidRDefault="00E342C9" w:rsidP="00CA73B2">
            <w:pPr>
              <w:jc w:val="center"/>
              <w:rPr>
                <w:rFonts w:ascii="Calibri" w:hAnsi="Calibri" w:cs="Times New Roman"/>
                <w:color w:val="000000"/>
                <w:sz w:val="22"/>
                <w:szCs w:val="22"/>
              </w:rPr>
            </w:pPr>
          </w:p>
        </w:tc>
        <w:tc>
          <w:tcPr>
            <w:tcW w:w="785" w:type="dxa"/>
            <w:shd w:val="clear" w:color="auto" w:fill="auto"/>
            <w:noWrap/>
            <w:vAlign w:val="center"/>
            <w:hideMark/>
          </w:tcPr>
          <w:p w14:paraId="4BD707CC" w14:textId="77777777" w:rsidR="00E342C9" w:rsidRPr="00AD3C1D" w:rsidRDefault="00E342C9" w:rsidP="00CA73B2">
            <w:pPr>
              <w:jc w:val="center"/>
              <w:rPr>
                <w:rFonts w:ascii="Calibri" w:hAnsi="Calibri" w:cs="Times New Roman"/>
                <w:color w:val="000000"/>
                <w:sz w:val="22"/>
                <w:szCs w:val="22"/>
              </w:rPr>
            </w:pPr>
          </w:p>
        </w:tc>
        <w:tc>
          <w:tcPr>
            <w:tcW w:w="810" w:type="dxa"/>
            <w:shd w:val="clear" w:color="auto" w:fill="auto"/>
            <w:noWrap/>
            <w:vAlign w:val="center"/>
            <w:hideMark/>
          </w:tcPr>
          <w:p w14:paraId="1352F6A7" w14:textId="77777777" w:rsidR="00E342C9" w:rsidRPr="00AD3C1D" w:rsidRDefault="00E342C9" w:rsidP="00CA73B2">
            <w:pPr>
              <w:jc w:val="center"/>
              <w:rPr>
                <w:rFonts w:ascii="Calibri" w:hAnsi="Calibri" w:cs="Times New Roman"/>
                <w:color w:val="000000"/>
                <w:sz w:val="22"/>
                <w:szCs w:val="22"/>
              </w:rPr>
            </w:pPr>
          </w:p>
        </w:tc>
        <w:tc>
          <w:tcPr>
            <w:tcW w:w="1080" w:type="dxa"/>
            <w:vAlign w:val="center"/>
          </w:tcPr>
          <w:p w14:paraId="70CD1A77" w14:textId="77777777" w:rsidR="00E342C9" w:rsidRPr="00AD3C1D" w:rsidRDefault="00E342C9" w:rsidP="00CA73B2">
            <w:pPr>
              <w:jc w:val="center"/>
              <w:rPr>
                <w:rFonts w:ascii="Calibri" w:hAnsi="Calibri" w:cs="Times New Roman"/>
                <w:color w:val="000000"/>
                <w:sz w:val="22"/>
                <w:szCs w:val="22"/>
              </w:rPr>
            </w:pPr>
          </w:p>
        </w:tc>
        <w:tc>
          <w:tcPr>
            <w:tcW w:w="540" w:type="dxa"/>
            <w:vAlign w:val="center"/>
          </w:tcPr>
          <w:p w14:paraId="077D311C" w14:textId="77777777" w:rsidR="00E342C9" w:rsidRPr="00AD3C1D" w:rsidRDefault="00E342C9" w:rsidP="00CA73B2">
            <w:pPr>
              <w:jc w:val="center"/>
              <w:rPr>
                <w:rFonts w:ascii="Calibri" w:hAnsi="Calibri" w:cs="Times New Roman"/>
                <w:color w:val="000000"/>
                <w:sz w:val="22"/>
                <w:szCs w:val="22"/>
              </w:rPr>
            </w:pPr>
          </w:p>
        </w:tc>
        <w:tc>
          <w:tcPr>
            <w:tcW w:w="720" w:type="dxa"/>
            <w:vAlign w:val="center"/>
          </w:tcPr>
          <w:p w14:paraId="68D1A59C" w14:textId="77777777" w:rsidR="00E342C9" w:rsidRPr="00AD3C1D" w:rsidRDefault="00E342C9" w:rsidP="00CA73B2">
            <w:pPr>
              <w:jc w:val="center"/>
              <w:rPr>
                <w:rFonts w:ascii="Calibri" w:hAnsi="Calibri" w:cs="Times New Roman"/>
                <w:color w:val="000000"/>
                <w:sz w:val="22"/>
                <w:szCs w:val="22"/>
              </w:rPr>
            </w:pPr>
          </w:p>
        </w:tc>
        <w:tc>
          <w:tcPr>
            <w:tcW w:w="1620" w:type="dxa"/>
            <w:vAlign w:val="center"/>
          </w:tcPr>
          <w:p w14:paraId="4DCB327B" w14:textId="77777777" w:rsidR="00E342C9" w:rsidRPr="00AD3C1D" w:rsidRDefault="00E342C9" w:rsidP="00CA73B2">
            <w:pPr>
              <w:jc w:val="center"/>
              <w:rPr>
                <w:rFonts w:ascii="Calibri" w:hAnsi="Calibri" w:cs="Times New Roman"/>
                <w:color w:val="000000"/>
                <w:sz w:val="22"/>
                <w:szCs w:val="22"/>
              </w:rPr>
            </w:pPr>
          </w:p>
        </w:tc>
        <w:tc>
          <w:tcPr>
            <w:tcW w:w="1080" w:type="dxa"/>
            <w:vAlign w:val="center"/>
          </w:tcPr>
          <w:p w14:paraId="075C663D" w14:textId="77777777" w:rsidR="00E342C9" w:rsidRPr="00AD3C1D" w:rsidRDefault="00E342C9" w:rsidP="00CA73B2">
            <w:pPr>
              <w:jc w:val="center"/>
              <w:rPr>
                <w:rFonts w:ascii="Calibri" w:hAnsi="Calibri" w:cs="Times New Roman"/>
                <w:color w:val="000000"/>
                <w:sz w:val="22"/>
                <w:szCs w:val="22"/>
              </w:rPr>
            </w:pPr>
          </w:p>
        </w:tc>
        <w:tc>
          <w:tcPr>
            <w:tcW w:w="1350" w:type="dxa"/>
            <w:vAlign w:val="center"/>
          </w:tcPr>
          <w:p w14:paraId="7ECAE58F" w14:textId="77777777" w:rsidR="00E342C9" w:rsidRPr="00AD3C1D" w:rsidRDefault="00E342C9" w:rsidP="00CA73B2">
            <w:pPr>
              <w:jc w:val="center"/>
              <w:rPr>
                <w:rFonts w:ascii="Calibri" w:hAnsi="Calibri" w:cs="Times New Roman"/>
                <w:color w:val="000000"/>
                <w:sz w:val="22"/>
                <w:szCs w:val="22"/>
              </w:rPr>
            </w:pPr>
          </w:p>
        </w:tc>
        <w:tc>
          <w:tcPr>
            <w:tcW w:w="1620" w:type="dxa"/>
            <w:vAlign w:val="center"/>
          </w:tcPr>
          <w:p w14:paraId="48D59004" w14:textId="77777777" w:rsidR="00E342C9" w:rsidRPr="00AD3C1D" w:rsidRDefault="00E342C9" w:rsidP="00CA73B2">
            <w:pPr>
              <w:jc w:val="center"/>
              <w:rPr>
                <w:rFonts w:ascii="Calibri" w:hAnsi="Calibri" w:cs="Times New Roman"/>
                <w:color w:val="000000"/>
                <w:sz w:val="22"/>
                <w:szCs w:val="22"/>
              </w:rPr>
            </w:pPr>
          </w:p>
        </w:tc>
        <w:tc>
          <w:tcPr>
            <w:tcW w:w="720" w:type="dxa"/>
            <w:shd w:val="clear" w:color="auto" w:fill="auto"/>
            <w:noWrap/>
            <w:vAlign w:val="center"/>
            <w:hideMark/>
          </w:tcPr>
          <w:p w14:paraId="4402C70A" w14:textId="77777777" w:rsidR="00E342C9" w:rsidRPr="00AD3C1D" w:rsidRDefault="00E342C9" w:rsidP="00CA73B2">
            <w:pPr>
              <w:jc w:val="center"/>
              <w:rPr>
                <w:rFonts w:ascii="Calibri" w:hAnsi="Calibri" w:cs="Times New Roman"/>
                <w:color w:val="000000"/>
                <w:sz w:val="22"/>
                <w:szCs w:val="22"/>
              </w:rPr>
            </w:pPr>
          </w:p>
        </w:tc>
      </w:tr>
      <w:tr w:rsidR="00E342C9" w:rsidRPr="00AD3C1D" w14:paraId="5A476071" w14:textId="77777777" w:rsidTr="00CA73B2">
        <w:trPr>
          <w:trHeight w:val="300"/>
        </w:trPr>
        <w:tc>
          <w:tcPr>
            <w:tcW w:w="738" w:type="dxa"/>
            <w:shd w:val="clear" w:color="auto" w:fill="auto"/>
            <w:vAlign w:val="center"/>
            <w:hideMark/>
          </w:tcPr>
          <w:p w14:paraId="7BE3F04A" w14:textId="77777777" w:rsidR="00E342C9" w:rsidRPr="00AD3C1D" w:rsidRDefault="00E342C9" w:rsidP="00CA73B2">
            <w:pPr>
              <w:jc w:val="center"/>
              <w:rPr>
                <w:rFonts w:ascii="Calibri" w:hAnsi="Calibri" w:cs="Times New Roman"/>
                <w:color w:val="000000"/>
                <w:sz w:val="22"/>
                <w:szCs w:val="22"/>
              </w:rPr>
            </w:pPr>
            <w:r w:rsidRPr="00AD3C1D">
              <w:rPr>
                <w:rFonts w:ascii="Calibri" w:hAnsi="Calibri" w:cs="Times New Roman"/>
                <w:color w:val="000000"/>
                <w:sz w:val="22"/>
                <w:szCs w:val="22"/>
              </w:rPr>
              <w:t>2008</w:t>
            </w:r>
          </w:p>
        </w:tc>
        <w:tc>
          <w:tcPr>
            <w:tcW w:w="824" w:type="dxa"/>
            <w:shd w:val="clear" w:color="auto" w:fill="auto"/>
            <w:vAlign w:val="center"/>
            <w:hideMark/>
          </w:tcPr>
          <w:p w14:paraId="72864E33" w14:textId="77777777" w:rsidR="00E342C9" w:rsidRPr="00AD3C1D" w:rsidRDefault="00E342C9" w:rsidP="00CA73B2">
            <w:pPr>
              <w:jc w:val="center"/>
              <w:rPr>
                <w:rFonts w:ascii="Calibri" w:hAnsi="Calibri" w:cs="Times New Roman"/>
                <w:color w:val="000000"/>
                <w:sz w:val="22"/>
                <w:szCs w:val="22"/>
              </w:rPr>
            </w:pPr>
          </w:p>
        </w:tc>
        <w:tc>
          <w:tcPr>
            <w:tcW w:w="647" w:type="dxa"/>
            <w:shd w:val="clear" w:color="auto" w:fill="auto"/>
            <w:noWrap/>
            <w:vAlign w:val="center"/>
            <w:hideMark/>
          </w:tcPr>
          <w:p w14:paraId="2572FC88" w14:textId="77777777" w:rsidR="00E342C9" w:rsidRPr="00AD3C1D" w:rsidRDefault="00E342C9" w:rsidP="00CA73B2">
            <w:pPr>
              <w:jc w:val="center"/>
              <w:rPr>
                <w:rFonts w:ascii="Calibri" w:hAnsi="Calibri" w:cs="Times New Roman"/>
                <w:color w:val="000000"/>
                <w:sz w:val="22"/>
                <w:szCs w:val="22"/>
              </w:rPr>
            </w:pPr>
          </w:p>
        </w:tc>
        <w:tc>
          <w:tcPr>
            <w:tcW w:w="467" w:type="dxa"/>
            <w:shd w:val="clear" w:color="auto" w:fill="auto"/>
            <w:noWrap/>
            <w:vAlign w:val="center"/>
            <w:hideMark/>
          </w:tcPr>
          <w:p w14:paraId="474EA694" w14:textId="77777777" w:rsidR="00E342C9" w:rsidRPr="00AD3C1D" w:rsidRDefault="00E342C9" w:rsidP="00CA73B2">
            <w:pPr>
              <w:jc w:val="center"/>
              <w:rPr>
                <w:rFonts w:ascii="Calibri" w:hAnsi="Calibri" w:cs="Times New Roman"/>
                <w:color w:val="000000"/>
                <w:sz w:val="22"/>
                <w:szCs w:val="22"/>
              </w:rPr>
            </w:pPr>
          </w:p>
        </w:tc>
        <w:tc>
          <w:tcPr>
            <w:tcW w:w="517" w:type="dxa"/>
            <w:shd w:val="clear" w:color="auto" w:fill="auto"/>
            <w:noWrap/>
            <w:vAlign w:val="center"/>
            <w:hideMark/>
          </w:tcPr>
          <w:p w14:paraId="2F5945F2" w14:textId="77777777" w:rsidR="00E342C9" w:rsidRPr="00AD3C1D" w:rsidRDefault="00E342C9" w:rsidP="00CA73B2">
            <w:pPr>
              <w:jc w:val="center"/>
              <w:rPr>
                <w:rFonts w:ascii="Calibri" w:hAnsi="Calibri" w:cs="Times New Roman"/>
                <w:color w:val="000000"/>
                <w:sz w:val="22"/>
                <w:szCs w:val="22"/>
              </w:rPr>
            </w:pPr>
          </w:p>
        </w:tc>
        <w:tc>
          <w:tcPr>
            <w:tcW w:w="785" w:type="dxa"/>
            <w:shd w:val="clear" w:color="auto" w:fill="auto"/>
            <w:noWrap/>
            <w:vAlign w:val="center"/>
            <w:hideMark/>
          </w:tcPr>
          <w:p w14:paraId="0EDD2803" w14:textId="77777777" w:rsidR="00E342C9" w:rsidRPr="00AD3C1D" w:rsidRDefault="00E342C9" w:rsidP="00CA73B2">
            <w:pPr>
              <w:jc w:val="center"/>
              <w:rPr>
                <w:rFonts w:ascii="Calibri" w:hAnsi="Calibri" w:cs="Times New Roman"/>
                <w:color w:val="000000"/>
                <w:sz w:val="22"/>
                <w:szCs w:val="22"/>
              </w:rPr>
            </w:pPr>
          </w:p>
        </w:tc>
        <w:tc>
          <w:tcPr>
            <w:tcW w:w="810" w:type="dxa"/>
            <w:shd w:val="clear" w:color="auto" w:fill="auto"/>
            <w:noWrap/>
            <w:vAlign w:val="center"/>
            <w:hideMark/>
          </w:tcPr>
          <w:p w14:paraId="5554BF6C" w14:textId="77777777" w:rsidR="00E342C9" w:rsidRPr="00AD3C1D" w:rsidRDefault="00E342C9" w:rsidP="00CA73B2">
            <w:pPr>
              <w:jc w:val="center"/>
              <w:rPr>
                <w:rFonts w:ascii="Calibri" w:hAnsi="Calibri" w:cs="Times New Roman"/>
                <w:color w:val="000000"/>
                <w:sz w:val="22"/>
                <w:szCs w:val="22"/>
              </w:rPr>
            </w:pPr>
          </w:p>
        </w:tc>
        <w:tc>
          <w:tcPr>
            <w:tcW w:w="1080" w:type="dxa"/>
            <w:vAlign w:val="center"/>
          </w:tcPr>
          <w:p w14:paraId="2F408540" w14:textId="77777777" w:rsidR="00E342C9" w:rsidRPr="00AD3C1D" w:rsidRDefault="00E342C9" w:rsidP="00CA73B2">
            <w:pPr>
              <w:jc w:val="center"/>
              <w:rPr>
                <w:rFonts w:ascii="Calibri" w:hAnsi="Calibri" w:cs="Times New Roman"/>
                <w:color w:val="000000"/>
                <w:sz w:val="22"/>
                <w:szCs w:val="22"/>
              </w:rPr>
            </w:pPr>
          </w:p>
        </w:tc>
        <w:tc>
          <w:tcPr>
            <w:tcW w:w="540" w:type="dxa"/>
            <w:vAlign w:val="center"/>
          </w:tcPr>
          <w:p w14:paraId="5944BB1F" w14:textId="77777777" w:rsidR="00E342C9" w:rsidRPr="00AD3C1D" w:rsidRDefault="00E342C9" w:rsidP="00CA73B2">
            <w:pPr>
              <w:jc w:val="center"/>
              <w:rPr>
                <w:rFonts w:ascii="Calibri" w:hAnsi="Calibri" w:cs="Times New Roman"/>
                <w:color w:val="000000"/>
                <w:sz w:val="22"/>
                <w:szCs w:val="22"/>
              </w:rPr>
            </w:pPr>
          </w:p>
        </w:tc>
        <w:tc>
          <w:tcPr>
            <w:tcW w:w="720" w:type="dxa"/>
            <w:vAlign w:val="center"/>
          </w:tcPr>
          <w:p w14:paraId="3CCB6A0E" w14:textId="77777777" w:rsidR="00E342C9" w:rsidRPr="00AD3C1D" w:rsidRDefault="00E342C9" w:rsidP="00CA73B2">
            <w:pPr>
              <w:jc w:val="center"/>
              <w:rPr>
                <w:rFonts w:ascii="Calibri" w:hAnsi="Calibri" w:cs="Times New Roman"/>
                <w:color w:val="000000"/>
                <w:sz w:val="22"/>
                <w:szCs w:val="22"/>
              </w:rPr>
            </w:pPr>
          </w:p>
        </w:tc>
        <w:tc>
          <w:tcPr>
            <w:tcW w:w="1620" w:type="dxa"/>
            <w:vAlign w:val="center"/>
          </w:tcPr>
          <w:p w14:paraId="62B07419" w14:textId="77777777" w:rsidR="00E342C9" w:rsidRPr="00AD3C1D" w:rsidRDefault="00E342C9" w:rsidP="00CA73B2">
            <w:pPr>
              <w:jc w:val="center"/>
              <w:rPr>
                <w:rFonts w:ascii="Calibri" w:hAnsi="Calibri" w:cs="Times New Roman"/>
                <w:color w:val="000000"/>
                <w:sz w:val="22"/>
                <w:szCs w:val="22"/>
              </w:rPr>
            </w:pPr>
          </w:p>
        </w:tc>
        <w:tc>
          <w:tcPr>
            <w:tcW w:w="1080" w:type="dxa"/>
            <w:vAlign w:val="center"/>
          </w:tcPr>
          <w:p w14:paraId="2662DB32" w14:textId="77777777" w:rsidR="00E342C9" w:rsidRPr="00AD3C1D" w:rsidRDefault="00E342C9" w:rsidP="00CA73B2">
            <w:pPr>
              <w:jc w:val="center"/>
              <w:rPr>
                <w:rFonts w:ascii="Calibri" w:hAnsi="Calibri" w:cs="Times New Roman"/>
                <w:color w:val="000000"/>
                <w:sz w:val="22"/>
                <w:szCs w:val="22"/>
              </w:rPr>
            </w:pPr>
          </w:p>
        </w:tc>
        <w:tc>
          <w:tcPr>
            <w:tcW w:w="1350" w:type="dxa"/>
            <w:vAlign w:val="center"/>
          </w:tcPr>
          <w:p w14:paraId="397FC729" w14:textId="77777777" w:rsidR="00E342C9" w:rsidRPr="00AD3C1D" w:rsidRDefault="00E342C9" w:rsidP="00CA73B2">
            <w:pPr>
              <w:jc w:val="center"/>
              <w:rPr>
                <w:rFonts w:ascii="Calibri" w:hAnsi="Calibri" w:cs="Times New Roman"/>
                <w:color w:val="000000"/>
                <w:sz w:val="22"/>
                <w:szCs w:val="22"/>
              </w:rPr>
            </w:pPr>
          </w:p>
        </w:tc>
        <w:tc>
          <w:tcPr>
            <w:tcW w:w="1620" w:type="dxa"/>
            <w:vAlign w:val="center"/>
          </w:tcPr>
          <w:p w14:paraId="760839FF" w14:textId="77777777" w:rsidR="00E342C9" w:rsidRPr="00AD3C1D" w:rsidRDefault="00E342C9" w:rsidP="00CA73B2">
            <w:pPr>
              <w:jc w:val="center"/>
              <w:rPr>
                <w:rFonts w:ascii="Calibri" w:hAnsi="Calibri" w:cs="Times New Roman"/>
                <w:color w:val="000000"/>
                <w:sz w:val="22"/>
                <w:szCs w:val="22"/>
              </w:rPr>
            </w:pPr>
          </w:p>
        </w:tc>
        <w:tc>
          <w:tcPr>
            <w:tcW w:w="720" w:type="dxa"/>
            <w:shd w:val="clear" w:color="auto" w:fill="auto"/>
            <w:noWrap/>
            <w:vAlign w:val="center"/>
            <w:hideMark/>
          </w:tcPr>
          <w:p w14:paraId="34A5DE21" w14:textId="77777777" w:rsidR="00E342C9" w:rsidRPr="00AD3C1D" w:rsidRDefault="00E342C9" w:rsidP="00CA73B2">
            <w:pPr>
              <w:jc w:val="center"/>
              <w:rPr>
                <w:rFonts w:ascii="Calibri" w:hAnsi="Calibri" w:cs="Times New Roman"/>
                <w:color w:val="000000"/>
                <w:sz w:val="22"/>
                <w:szCs w:val="22"/>
              </w:rPr>
            </w:pPr>
          </w:p>
        </w:tc>
      </w:tr>
      <w:tr w:rsidR="00E342C9" w:rsidRPr="00AD3C1D" w14:paraId="59A3B2B1" w14:textId="77777777" w:rsidTr="00CA73B2">
        <w:trPr>
          <w:trHeight w:val="300"/>
        </w:trPr>
        <w:tc>
          <w:tcPr>
            <w:tcW w:w="738" w:type="dxa"/>
            <w:shd w:val="clear" w:color="auto" w:fill="auto"/>
            <w:vAlign w:val="center"/>
            <w:hideMark/>
          </w:tcPr>
          <w:p w14:paraId="7F4BC1B0" w14:textId="77777777" w:rsidR="00E342C9" w:rsidRPr="00AD3C1D" w:rsidRDefault="00E342C9" w:rsidP="00CA73B2">
            <w:pPr>
              <w:jc w:val="center"/>
              <w:rPr>
                <w:rFonts w:ascii="Calibri" w:hAnsi="Calibri" w:cs="Times New Roman"/>
                <w:color w:val="000000"/>
                <w:sz w:val="22"/>
                <w:szCs w:val="22"/>
              </w:rPr>
            </w:pPr>
            <w:r w:rsidRPr="00AD3C1D">
              <w:rPr>
                <w:rFonts w:ascii="Calibri" w:hAnsi="Calibri" w:cs="Times New Roman"/>
                <w:color w:val="000000"/>
                <w:sz w:val="22"/>
                <w:szCs w:val="22"/>
              </w:rPr>
              <w:t>2009</w:t>
            </w:r>
          </w:p>
        </w:tc>
        <w:tc>
          <w:tcPr>
            <w:tcW w:w="824" w:type="dxa"/>
            <w:shd w:val="clear" w:color="auto" w:fill="auto"/>
            <w:vAlign w:val="center"/>
            <w:hideMark/>
          </w:tcPr>
          <w:p w14:paraId="185279B2" w14:textId="77777777" w:rsidR="00E342C9" w:rsidRPr="00AD3C1D" w:rsidRDefault="00E342C9" w:rsidP="00CA73B2">
            <w:pPr>
              <w:jc w:val="center"/>
              <w:rPr>
                <w:rFonts w:ascii="Calibri" w:hAnsi="Calibri" w:cs="Times New Roman"/>
                <w:color w:val="000000"/>
                <w:sz w:val="22"/>
                <w:szCs w:val="22"/>
              </w:rPr>
            </w:pPr>
          </w:p>
        </w:tc>
        <w:tc>
          <w:tcPr>
            <w:tcW w:w="647" w:type="dxa"/>
            <w:shd w:val="clear" w:color="auto" w:fill="auto"/>
            <w:noWrap/>
            <w:vAlign w:val="center"/>
            <w:hideMark/>
          </w:tcPr>
          <w:p w14:paraId="2F1365C6" w14:textId="77777777" w:rsidR="00E342C9" w:rsidRPr="00AD3C1D" w:rsidRDefault="00E342C9" w:rsidP="00CA73B2">
            <w:pPr>
              <w:jc w:val="center"/>
              <w:rPr>
                <w:rFonts w:ascii="Calibri" w:hAnsi="Calibri" w:cs="Times New Roman"/>
                <w:color w:val="000000"/>
                <w:sz w:val="22"/>
                <w:szCs w:val="22"/>
              </w:rPr>
            </w:pPr>
          </w:p>
        </w:tc>
        <w:tc>
          <w:tcPr>
            <w:tcW w:w="467" w:type="dxa"/>
            <w:shd w:val="clear" w:color="auto" w:fill="auto"/>
            <w:noWrap/>
            <w:vAlign w:val="center"/>
            <w:hideMark/>
          </w:tcPr>
          <w:p w14:paraId="16343B0B" w14:textId="77777777" w:rsidR="00E342C9" w:rsidRPr="00AD3C1D" w:rsidRDefault="00E342C9" w:rsidP="00CA73B2">
            <w:pPr>
              <w:jc w:val="center"/>
              <w:rPr>
                <w:rFonts w:ascii="Calibri" w:hAnsi="Calibri" w:cs="Times New Roman"/>
                <w:color w:val="000000"/>
                <w:sz w:val="22"/>
                <w:szCs w:val="22"/>
              </w:rPr>
            </w:pPr>
          </w:p>
        </w:tc>
        <w:tc>
          <w:tcPr>
            <w:tcW w:w="517" w:type="dxa"/>
            <w:shd w:val="clear" w:color="auto" w:fill="auto"/>
            <w:noWrap/>
            <w:vAlign w:val="center"/>
            <w:hideMark/>
          </w:tcPr>
          <w:p w14:paraId="6CC9CDDD" w14:textId="77777777" w:rsidR="00E342C9" w:rsidRPr="00AD3C1D" w:rsidRDefault="00E342C9" w:rsidP="00CA73B2">
            <w:pPr>
              <w:jc w:val="center"/>
              <w:rPr>
                <w:rFonts w:ascii="Calibri" w:hAnsi="Calibri" w:cs="Times New Roman"/>
                <w:color w:val="000000"/>
                <w:sz w:val="22"/>
                <w:szCs w:val="22"/>
              </w:rPr>
            </w:pPr>
          </w:p>
        </w:tc>
        <w:tc>
          <w:tcPr>
            <w:tcW w:w="785" w:type="dxa"/>
            <w:shd w:val="clear" w:color="auto" w:fill="auto"/>
            <w:noWrap/>
            <w:vAlign w:val="center"/>
            <w:hideMark/>
          </w:tcPr>
          <w:p w14:paraId="14EB9252" w14:textId="77777777" w:rsidR="00E342C9" w:rsidRPr="00AD3C1D" w:rsidRDefault="00E342C9" w:rsidP="00CA73B2">
            <w:pPr>
              <w:jc w:val="center"/>
              <w:rPr>
                <w:rFonts w:ascii="Calibri" w:hAnsi="Calibri" w:cs="Times New Roman"/>
                <w:color w:val="000000"/>
                <w:sz w:val="22"/>
                <w:szCs w:val="22"/>
              </w:rPr>
            </w:pPr>
          </w:p>
        </w:tc>
        <w:tc>
          <w:tcPr>
            <w:tcW w:w="810" w:type="dxa"/>
            <w:shd w:val="clear" w:color="auto" w:fill="auto"/>
            <w:noWrap/>
            <w:vAlign w:val="center"/>
            <w:hideMark/>
          </w:tcPr>
          <w:p w14:paraId="2C591128" w14:textId="77777777" w:rsidR="00E342C9" w:rsidRPr="00AD3C1D" w:rsidRDefault="00E342C9" w:rsidP="00CA73B2">
            <w:pPr>
              <w:jc w:val="center"/>
              <w:rPr>
                <w:rFonts w:ascii="Calibri" w:hAnsi="Calibri" w:cs="Times New Roman"/>
                <w:color w:val="000000"/>
                <w:sz w:val="22"/>
                <w:szCs w:val="22"/>
              </w:rPr>
            </w:pPr>
          </w:p>
        </w:tc>
        <w:tc>
          <w:tcPr>
            <w:tcW w:w="1080" w:type="dxa"/>
            <w:vAlign w:val="center"/>
          </w:tcPr>
          <w:p w14:paraId="6FF3FC4D" w14:textId="77777777" w:rsidR="00E342C9" w:rsidRPr="00AD3C1D" w:rsidRDefault="00E342C9" w:rsidP="00CA73B2">
            <w:pPr>
              <w:jc w:val="center"/>
              <w:rPr>
                <w:rFonts w:ascii="Calibri" w:hAnsi="Calibri" w:cs="Times New Roman"/>
                <w:color w:val="000000"/>
                <w:sz w:val="22"/>
                <w:szCs w:val="22"/>
              </w:rPr>
            </w:pPr>
          </w:p>
        </w:tc>
        <w:tc>
          <w:tcPr>
            <w:tcW w:w="540" w:type="dxa"/>
            <w:vAlign w:val="center"/>
          </w:tcPr>
          <w:p w14:paraId="7E230ED4" w14:textId="77777777" w:rsidR="00E342C9" w:rsidRPr="00AD3C1D" w:rsidRDefault="00E342C9" w:rsidP="00CA73B2">
            <w:pPr>
              <w:jc w:val="center"/>
              <w:rPr>
                <w:rFonts w:ascii="Calibri" w:hAnsi="Calibri" w:cs="Times New Roman"/>
                <w:color w:val="000000"/>
                <w:sz w:val="22"/>
                <w:szCs w:val="22"/>
              </w:rPr>
            </w:pPr>
          </w:p>
        </w:tc>
        <w:tc>
          <w:tcPr>
            <w:tcW w:w="720" w:type="dxa"/>
            <w:vAlign w:val="center"/>
          </w:tcPr>
          <w:p w14:paraId="21FCDAC5" w14:textId="77777777" w:rsidR="00E342C9" w:rsidRPr="00AD3C1D" w:rsidRDefault="00E342C9" w:rsidP="00CA73B2">
            <w:pPr>
              <w:jc w:val="center"/>
              <w:rPr>
                <w:rFonts w:ascii="Calibri" w:hAnsi="Calibri" w:cs="Times New Roman"/>
                <w:color w:val="000000"/>
                <w:sz w:val="22"/>
                <w:szCs w:val="22"/>
              </w:rPr>
            </w:pPr>
          </w:p>
        </w:tc>
        <w:tc>
          <w:tcPr>
            <w:tcW w:w="1620" w:type="dxa"/>
            <w:vAlign w:val="center"/>
          </w:tcPr>
          <w:p w14:paraId="7C6185DD" w14:textId="77777777" w:rsidR="00E342C9" w:rsidRPr="00AD3C1D" w:rsidRDefault="00E342C9" w:rsidP="00CA73B2">
            <w:pPr>
              <w:jc w:val="center"/>
              <w:rPr>
                <w:rFonts w:ascii="Calibri" w:hAnsi="Calibri" w:cs="Times New Roman"/>
                <w:color w:val="000000"/>
                <w:sz w:val="22"/>
                <w:szCs w:val="22"/>
              </w:rPr>
            </w:pPr>
          </w:p>
        </w:tc>
        <w:tc>
          <w:tcPr>
            <w:tcW w:w="1080" w:type="dxa"/>
            <w:vAlign w:val="center"/>
          </w:tcPr>
          <w:p w14:paraId="4459685F" w14:textId="77777777" w:rsidR="00E342C9" w:rsidRPr="00AD3C1D" w:rsidRDefault="00E342C9" w:rsidP="00CA73B2">
            <w:pPr>
              <w:jc w:val="center"/>
              <w:rPr>
                <w:rFonts w:ascii="Calibri" w:hAnsi="Calibri" w:cs="Times New Roman"/>
                <w:color w:val="000000"/>
                <w:sz w:val="22"/>
                <w:szCs w:val="22"/>
              </w:rPr>
            </w:pPr>
          </w:p>
        </w:tc>
        <w:tc>
          <w:tcPr>
            <w:tcW w:w="1350" w:type="dxa"/>
            <w:vAlign w:val="center"/>
          </w:tcPr>
          <w:p w14:paraId="3505CC5E" w14:textId="77777777" w:rsidR="00E342C9" w:rsidRPr="00AD3C1D" w:rsidRDefault="00E342C9" w:rsidP="00CA73B2">
            <w:pPr>
              <w:jc w:val="center"/>
              <w:rPr>
                <w:rFonts w:ascii="Calibri" w:hAnsi="Calibri" w:cs="Times New Roman"/>
                <w:color w:val="000000"/>
                <w:sz w:val="22"/>
                <w:szCs w:val="22"/>
              </w:rPr>
            </w:pPr>
          </w:p>
        </w:tc>
        <w:tc>
          <w:tcPr>
            <w:tcW w:w="1620" w:type="dxa"/>
            <w:vAlign w:val="center"/>
          </w:tcPr>
          <w:p w14:paraId="3A7E1368" w14:textId="77777777" w:rsidR="00E342C9" w:rsidRPr="00AD3C1D" w:rsidRDefault="00E342C9" w:rsidP="00CA73B2">
            <w:pPr>
              <w:jc w:val="center"/>
              <w:rPr>
                <w:rFonts w:ascii="Calibri" w:hAnsi="Calibri" w:cs="Times New Roman"/>
                <w:color w:val="000000"/>
                <w:sz w:val="22"/>
                <w:szCs w:val="22"/>
              </w:rPr>
            </w:pPr>
          </w:p>
        </w:tc>
        <w:tc>
          <w:tcPr>
            <w:tcW w:w="720" w:type="dxa"/>
            <w:shd w:val="clear" w:color="auto" w:fill="auto"/>
            <w:noWrap/>
            <w:vAlign w:val="center"/>
            <w:hideMark/>
          </w:tcPr>
          <w:p w14:paraId="11BB4DC8" w14:textId="77777777" w:rsidR="00E342C9" w:rsidRPr="00AD3C1D" w:rsidRDefault="00E342C9" w:rsidP="00CA73B2">
            <w:pPr>
              <w:jc w:val="center"/>
              <w:rPr>
                <w:rFonts w:ascii="Calibri" w:hAnsi="Calibri" w:cs="Times New Roman"/>
                <w:color w:val="000000"/>
                <w:sz w:val="22"/>
                <w:szCs w:val="22"/>
              </w:rPr>
            </w:pPr>
          </w:p>
        </w:tc>
      </w:tr>
      <w:tr w:rsidR="00E342C9" w:rsidRPr="00AD3C1D" w14:paraId="308754E0" w14:textId="77777777" w:rsidTr="00CA73B2">
        <w:trPr>
          <w:trHeight w:val="300"/>
        </w:trPr>
        <w:tc>
          <w:tcPr>
            <w:tcW w:w="738" w:type="dxa"/>
            <w:shd w:val="clear" w:color="auto" w:fill="auto"/>
            <w:vAlign w:val="center"/>
            <w:hideMark/>
          </w:tcPr>
          <w:p w14:paraId="780B239D" w14:textId="77777777" w:rsidR="00E342C9" w:rsidRPr="00AD3C1D" w:rsidRDefault="00E342C9" w:rsidP="00CA73B2">
            <w:pPr>
              <w:jc w:val="center"/>
              <w:rPr>
                <w:rFonts w:ascii="Calibri" w:hAnsi="Calibri" w:cs="Times New Roman"/>
                <w:color w:val="000000"/>
                <w:sz w:val="22"/>
                <w:szCs w:val="22"/>
              </w:rPr>
            </w:pPr>
            <w:r w:rsidRPr="00AD3C1D">
              <w:rPr>
                <w:rFonts w:ascii="Calibri" w:hAnsi="Calibri" w:cs="Times New Roman"/>
                <w:color w:val="000000"/>
                <w:sz w:val="22"/>
                <w:szCs w:val="22"/>
              </w:rPr>
              <w:t>2010</w:t>
            </w:r>
          </w:p>
        </w:tc>
        <w:tc>
          <w:tcPr>
            <w:tcW w:w="824" w:type="dxa"/>
            <w:shd w:val="clear" w:color="auto" w:fill="auto"/>
            <w:vAlign w:val="center"/>
            <w:hideMark/>
          </w:tcPr>
          <w:p w14:paraId="5E622CC7" w14:textId="77777777" w:rsidR="00E342C9" w:rsidRPr="00AD3C1D" w:rsidRDefault="00E342C9" w:rsidP="00CA73B2">
            <w:pPr>
              <w:jc w:val="center"/>
              <w:rPr>
                <w:rFonts w:ascii="Calibri" w:hAnsi="Calibri" w:cs="Times New Roman"/>
                <w:color w:val="000000"/>
                <w:sz w:val="22"/>
                <w:szCs w:val="22"/>
              </w:rPr>
            </w:pPr>
          </w:p>
        </w:tc>
        <w:tc>
          <w:tcPr>
            <w:tcW w:w="647" w:type="dxa"/>
            <w:shd w:val="clear" w:color="auto" w:fill="auto"/>
            <w:noWrap/>
            <w:vAlign w:val="center"/>
            <w:hideMark/>
          </w:tcPr>
          <w:p w14:paraId="775CBA1D" w14:textId="77777777" w:rsidR="00E342C9" w:rsidRPr="00AD3C1D" w:rsidRDefault="00E342C9" w:rsidP="00CA73B2">
            <w:pPr>
              <w:jc w:val="center"/>
              <w:rPr>
                <w:rFonts w:ascii="Calibri" w:hAnsi="Calibri" w:cs="Times New Roman"/>
                <w:color w:val="000000"/>
                <w:sz w:val="22"/>
                <w:szCs w:val="22"/>
              </w:rPr>
            </w:pPr>
          </w:p>
        </w:tc>
        <w:tc>
          <w:tcPr>
            <w:tcW w:w="467" w:type="dxa"/>
            <w:shd w:val="clear" w:color="auto" w:fill="auto"/>
            <w:noWrap/>
            <w:vAlign w:val="center"/>
            <w:hideMark/>
          </w:tcPr>
          <w:p w14:paraId="3B5CD2FC" w14:textId="77777777" w:rsidR="00E342C9" w:rsidRPr="00AD3C1D" w:rsidRDefault="00E342C9" w:rsidP="00CA73B2">
            <w:pPr>
              <w:jc w:val="center"/>
              <w:rPr>
                <w:rFonts w:ascii="Calibri" w:hAnsi="Calibri" w:cs="Times New Roman"/>
                <w:color w:val="000000"/>
                <w:sz w:val="22"/>
                <w:szCs w:val="22"/>
              </w:rPr>
            </w:pPr>
          </w:p>
        </w:tc>
        <w:tc>
          <w:tcPr>
            <w:tcW w:w="517" w:type="dxa"/>
            <w:shd w:val="clear" w:color="auto" w:fill="auto"/>
            <w:noWrap/>
            <w:vAlign w:val="center"/>
            <w:hideMark/>
          </w:tcPr>
          <w:p w14:paraId="7316EF7A" w14:textId="77777777" w:rsidR="00E342C9" w:rsidRPr="00AD3C1D" w:rsidRDefault="00E342C9" w:rsidP="00CA73B2">
            <w:pPr>
              <w:jc w:val="center"/>
              <w:rPr>
                <w:rFonts w:ascii="Calibri" w:hAnsi="Calibri" w:cs="Times New Roman"/>
                <w:color w:val="000000"/>
                <w:sz w:val="22"/>
                <w:szCs w:val="22"/>
              </w:rPr>
            </w:pPr>
          </w:p>
        </w:tc>
        <w:tc>
          <w:tcPr>
            <w:tcW w:w="785" w:type="dxa"/>
            <w:shd w:val="clear" w:color="auto" w:fill="auto"/>
            <w:noWrap/>
            <w:vAlign w:val="center"/>
            <w:hideMark/>
          </w:tcPr>
          <w:p w14:paraId="51EE04AB" w14:textId="77777777" w:rsidR="00E342C9" w:rsidRPr="00AD3C1D" w:rsidRDefault="00E342C9" w:rsidP="00CA73B2">
            <w:pPr>
              <w:jc w:val="center"/>
              <w:rPr>
                <w:rFonts w:ascii="Calibri" w:hAnsi="Calibri" w:cs="Times New Roman"/>
                <w:color w:val="000000"/>
                <w:sz w:val="22"/>
                <w:szCs w:val="22"/>
              </w:rPr>
            </w:pPr>
          </w:p>
        </w:tc>
        <w:tc>
          <w:tcPr>
            <w:tcW w:w="810" w:type="dxa"/>
            <w:shd w:val="clear" w:color="auto" w:fill="auto"/>
            <w:noWrap/>
            <w:vAlign w:val="center"/>
            <w:hideMark/>
          </w:tcPr>
          <w:p w14:paraId="3335FCF2" w14:textId="77777777" w:rsidR="00E342C9" w:rsidRPr="00AD3C1D" w:rsidRDefault="00E342C9" w:rsidP="00CA73B2">
            <w:pPr>
              <w:jc w:val="center"/>
              <w:rPr>
                <w:rFonts w:ascii="Calibri" w:hAnsi="Calibri" w:cs="Times New Roman"/>
                <w:color w:val="000000"/>
                <w:sz w:val="22"/>
                <w:szCs w:val="22"/>
              </w:rPr>
            </w:pPr>
          </w:p>
        </w:tc>
        <w:tc>
          <w:tcPr>
            <w:tcW w:w="1080" w:type="dxa"/>
            <w:vAlign w:val="center"/>
          </w:tcPr>
          <w:p w14:paraId="3935AE2D" w14:textId="77777777" w:rsidR="00E342C9" w:rsidRPr="00AD3C1D" w:rsidRDefault="00E342C9" w:rsidP="00CA73B2">
            <w:pPr>
              <w:jc w:val="center"/>
              <w:rPr>
                <w:rFonts w:ascii="Calibri" w:hAnsi="Calibri" w:cs="Times New Roman"/>
                <w:color w:val="000000"/>
                <w:sz w:val="22"/>
                <w:szCs w:val="22"/>
              </w:rPr>
            </w:pPr>
          </w:p>
        </w:tc>
        <w:tc>
          <w:tcPr>
            <w:tcW w:w="540" w:type="dxa"/>
            <w:vAlign w:val="center"/>
          </w:tcPr>
          <w:p w14:paraId="5B67BB27" w14:textId="77777777" w:rsidR="00E342C9" w:rsidRPr="00AD3C1D" w:rsidRDefault="00E342C9" w:rsidP="00CA73B2">
            <w:pPr>
              <w:jc w:val="center"/>
              <w:rPr>
                <w:rFonts w:ascii="Calibri" w:hAnsi="Calibri" w:cs="Times New Roman"/>
                <w:color w:val="000000"/>
                <w:sz w:val="22"/>
                <w:szCs w:val="22"/>
              </w:rPr>
            </w:pPr>
          </w:p>
        </w:tc>
        <w:tc>
          <w:tcPr>
            <w:tcW w:w="720" w:type="dxa"/>
            <w:vAlign w:val="center"/>
          </w:tcPr>
          <w:p w14:paraId="3583B9F6" w14:textId="77777777" w:rsidR="00E342C9" w:rsidRPr="00AD3C1D" w:rsidRDefault="00E342C9" w:rsidP="00CA73B2">
            <w:pPr>
              <w:jc w:val="center"/>
              <w:rPr>
                <w:rFonts w:ascii="Calibri" w:hAnsi="Calibri" w:cs="Times New Roman"/>
                <w:color w:val="000000"/>
                <w:sz w:val="22"/>
                <w:szCs w:val="22"/>
              </w:rPr>
            </w:pPr>
          </w:p>
        </w:tc>
        <w:tc>
          <w:tcPr>
            <w:tcW w:w="1620" w:type="dxa"/>
            <w:vAlign w:val="center"/>
          </w:tcPr>
          <w:p w14:paraId="1981D056" w14:textId="77777777" w:rsidR="00E342C9" w:rsidRPr="00AD3C1D" w:rsidRDefault="00E342C9" w:rsidP="00CA73B2">
            <w:pPr>
              <w:jc w:val="center"/>
              <w:rPr>
                <w:rFonts w:ascii="Calibri" w:hAnsi="Calibri" w:cs="Times New Roman"/>
                <w:color w:val="000000"/>
                <w:sz w:val="22"/>
                <w:szCs w:val="22"/>
              </w:rPr>
            </w:pPr>
          </w:p>
        </w:tc>
        <w:tc>
          <w:tcPr>
            <w:tcW w:w="1080" w:type="dxa"/>
            <w:vAlign w:val="center"/>
          </w:tcPr>
          <w:p w14:paraId="24222F09" w14:textId="77777777" w:rsidR="00E342C9" w:rsidRPr="00AD3C1D" w:rsidRDefault="00E342C9" w:rsidP="00CA73B2">
            <w:pPr>
              <w:jc w:val="center"/>
              <w:rPr>
                <w:rFonts w:ascii="Calibri" w:hAnsi="Calibri" w:cs="Times New Roman"/>
                <w:color w:val="000000"/>
                <w:sz w:val="22"/>
                <w:szCs w:val="22"/>
              </w:rPr>
            </w:pPr>
          </w:p>
        </w:tc>
        <w:tc>
          <w:tcPr>
            <w:tcW w:w="1350" w:type="dxa"/>
            <w:vAlign w:val="center"/>
          </w:tcPr>
          <w:p w14:paraId="4E734429" w14:textId="77777777" w:rsidR="00E342C9" w:rsidRPr="00AD3C1D" w:rsidRDefault="00E342C9" w:rsidP="00CA73B2">
            <w:pPr>
              <w:jc w:val="center"/>
              <w:rPr>
                <w:rFonts w:ascii="Calibri" w:hAnsi="Calibri" w:cs="Times New Roman"/>
                <w:color w:val="000000"/>
                <w:sz w:val="22"/>
                <w:szCs w:val="22"/>
              </w:rPr>
            </w:pPr>
          </w:p>
        </w:tc>
        <w:tc>
          <w:tcPr>
            <w:tcW w:w="1620" w:type="dxa"/>
            <w:vAlign w:val="center"/>
          </w:tcPr>
          <w:p w14:paraId="370AB535" w14:textId="77777777" w:rsidR="00E342C9" w:rsidRPr="00AD3C1D" w:rsidRDefault="00E342C9" w:rsidP="00CA73B2">
            <w:pPr>
              <w:jc w:val="center"/>
              <w:rPr>
                <w:rFonts w:ascii="Calibri" w:hAnsi="Calibri" w:cs="Times New Roman"/>
                <w:color w:val="000000"/>
                <w:sz w:val="22"/>
                <w:szCs w:val="22"/>
              </w:rPr>
            </w:pPr>
          </w:p>
        </w:tc>
        <w:tc>
          <w:tcPr>
            <w:tcW w:w="720" w:type="dxa"/>
            <w:shd w:val="clear" w:color="auto" w:fill="auto"/>
            <w:noWrap/>
            <w:vAlign w:val="center"/>
            <w:hideMark/>
          </w:tcPr>
          <w:p w14:paraId="30D683B4" w14:textId="77777777" w:rsidR="00E342C9" w:rsidRPr="00AD3C1D" w:rsidRDefault="00E342C9" w:rsidP="00CA73B2">
            <w:pPr>
              <w:jc w:val="center"/>
              <w:rPr>
                <w:rFonts w:ascii="Calibri" w:hAnsi="Calibri" w:cs="Times New Roman"/>
                <w:color w:val="000000"/>
                <w:sz w:val="22"/>
                <w:szCs w:val="22"/>
              </w:rPr>
            </w:pPr>
          </w:p>
        </w:tc>
      </w:tr>
      <w:tr w:rsidR="00E342C9" w:rsidRPr="00AD3C1D" w14:paraId="68719C8E" w14:textId="77777777" w:rsidTr="00CA73B2">
        <w:trPr>
          <w:trHeight w:val="300"/>
        </w:trPr>
        <w:tc>
          <w:tcPr>
            <w:tcW w:w="738" w:type="dxa"/>
            <w:shd w:val="clear" w:color="auto" w:fill="auto"/>
            <w:vAlign w:val="center"/>
            <w:hideMark/>
          </w:tcPr>
          <w:p w14:paraId="52CFEFF6" w14:textId="77777777" w:rsidR="00E342C9" w:rsidRPr="00AD3C1D" w:rsidRDefault="00E342C9" w:rsidP="00CA73B2">
            <w:pPr>
              <w:jc w:val="center"/>
              <w:rPr>
                <w:rFonts w:ascii="Calibri" w:hAnsi="Calibri" w:cs="Times New Roman"/>
                <w:color w:val="000000"/>
                <w:sz w:val="22"/>
                <w:szCs w:val="22"/>
              </w:rPr>
            </w:pPr>
            <w:r w:rsidRPr="00AD3C1D">
              <w:rPr>
                <w:rFonts w:ascii="Calibri" w:hAnsi="Calibri" w:cs="Times New Roman"/>
                <w:color w:val="000000"/>
                <w:sz w:val="22"/>
                <w:szCs w:val="22"/>
              </w:rPr>
              <w:t>2011</w:t>
            </w:r>
          </w:p>
        </w:tc>
        <w:tc>
          <w:tcPr>
            <w:tcW w:w="824" w:type="dxa"/>
            <w:shd w:val="clear" w:color="auto" w:fill="auto"/>
            <w:vAlign w:val="center"/>
            <w:hideMark/>
          </w:tcPr>
          <w:p w14:paraId="0E35A15D" w14:textId="77777777" w:rsidR="00E342C9" w:rsidRPr="00AD3C1D" w:rsidRDefault="00E342C9" w:rsidP="00CA73B2">
            <w:pPr>
              <w:jc w:val="center"/>
              <w:rPr>
                <w:rFonts w:ascii="Calibri" w:hAnsi="Calibri" w:cs="Times New Roman"/>
                <w:color w:val="000000"/>
                <w:sz w:val="22"/>
                <w:szCs w:val="22"/>
              </w:rPr>
            </w:pPr>
          </w:p>
        </w:tc>
        <w:tc>
          <w:tcPr>
            <w:tcW w:w="647" w:type="dxa"/>
            <w:shd w:val="clear" w:color="auto" w:fill="auto"/>
            <w:noWrap/>
            <w:vAlign w:val="center"/>
            <w:hideMark/>
          </w:tcPr>
          <w:p w14:paraId="3A7C1CF7" w14:textId="77777777" w:rsidR="00E342C9" w:rsidRPr="00AD3C1D" w:rsidRDefault="00E342C9" w:rsidP="00CA73B2">
            <w:pPr>
              <w:jc w:val="center"/>
              <w:rPr>
                <w:rFonts w:ascii="Calibri" w:hAnsi="Calibri" w:cs="Times New Roman"/>
                <w:color w:val="000000"/>
                <w:sz w:val="22"/>
                <w:szCs w:val="22"/>
              </w:rPr>
            </w:pPr>
          </w:p>
        </w:tc>
        <w:tc>
          <w:tcPr>
            <w:tcW w:w="467" w:type="dxa"/>
            <w:shd w:val="clear" w:color="auto" w:fill="auto"/>
            <w:noWrap/>
            <w:vAlign w:val="center"/>
            <w:hideMark/>
          </w:tcPr>
          <w:p w14:paraId="467001B4" w14:textId="77777777" w:rsidR="00E342C9" w:rsidRPr="00AD3C1D" w:rsidRDefault="00E342C9" w:rsidP="00CA73B2">
            <w:pPr>
              <w:jc w:val="center"/>
              <w:rPr>
                <w:rFonts w:ascii="Calibri" w:hAnsi="Calibri" w:cs="Times New Roman"/>
                <w:color w:val="000000"/>
                <w:sz w:val="22"/>
                <w:szCs w:val="22"/>
              </w:rPr>
            </w:pPr>
          </w:p>
        </w:tc>
        <w:tc>
          <w:tcPr>
            <w:tcW w:w="517" w:type="dxa"/>
            <w:shd w:val="clear" w:color="auto" w:fill="auto"/>
            <w:noWrap/>
            <w:vAlign w:val="center"/>
            <w:hideMark/>
          </w:tcPr>
          <w:p w14:paraId="51FE254A" w14:textId="77777777" w:rsidR="00E342C9" w:rsidRPr="00AD3C1D" w:rsidRDefault="00E342C9" w:rsidP="00CA73B2">
            <w:pPr>
              <w:jc w:val="center"/>
              <w:rPr>
                <w:rFonts w:ascii="Calibri" w:hAnsi="Calibri" w:cs="Times New Roman"/>
                <w:color w:val="000000"/>
                <w:sz w:val="22"/>
                <w:szCs w:val="22"/>
              </w:rPr>
            </w:pPr>
          </w:p>
        </w:tc>
        <w:tc>
          <w:tcPr>
            <w:tcW w:w="785" w:type="dxa"/>
            <w:shd w:val="clear" w:color="auto" w:fill="auto"/>
            <w:noWrap/>
            <w:vAlign w:val="center"/>
            <w:hideMark/>
          </w:tcPr>
          <w:p w14:paraId="1DE96BFD" w14:textId="77777777" w:rsidR="00E342C9" w:rsidRPr="00AD3C1D" w:rsidRDefault="00E342C9" w:rsidP="00CA73B2">
            <w:pPr>
              <w:jc w:val="center"/>
              <w:rPr>
                <w:rFonts w:ascii="Calibri" w:hAnsi="Calibri" w:cs="Times New Roman"/>
                <w:color w:val="000000"/>
                <w:sz w:val="22"/>
                <w:szCs w:val="22"/>
              </w:rPr>
            </w:pPr>
          </w:p>
        </w:tc>
        <w:tc>
          <w:tcPr>
            <w:tcW w:w="810" w:type="dxa"/>
            <w:shd w:val="clear" w:color="auto" w:fill="auto"/>
            <w:noWrap/>
            <w:vAlign w:val="center"/>
            <w:hideMark/>
          </w:tcPr>
          <w:p w14:paraId="1EE0962A" w14:textId="77777777" w:rsidR="00E342C9" w:rsidRPr="00AD3C1D" w:rsidRDefault="00E342C9" w:rsidP="00CA73B2">
            <w:pPr>
              <w:jc w:val="center"/>
              <w:rPr>
                <w:rFonts w:ascii="Calibri" w:hAnsi="Calibri" w:cs="Times New Roman"/>
                <w:color w:val="000000"/>
                <w:sz w:val="22"/>
                <w:szCs w:val="22"/>
              </w:rPr>
            </w:pPr>
          </w:p>
        </w:tc>
        <w:tc>
          <w:tcPr>
            <w:tcW w:w="1080" w:type="dxa"/>
            <w:vAlign w:val="center"/>
          </w:tcPr>
          <w:p w14:paraId="28ED8726" w14:textId="77777777" w:rsidR="00E342C9" w:rsidRPr="00AD3C1D" w:rsidRDefault="00E342C9" w:rsidP="00CA73B2">
            <w:pPr>
              <w:jc w:val="center"/>
              <w:rPr>
                <w:rFonts w:ascii="Calibri" w:hAnsi="Calibri" w:cs="Times New Roman"/>
                <w:color w:val="000000"/>
                <w:sz w:val="22"/>
                <w:szCs w:val="22"/>
              </w:rPr>
            </w:pPr>
          </w:p>
        </w:tc>
        <w:tc>
          <w:tcPr>
            <w:tcW w:w="540" w:type="dxa"/>
            <w:vAlign w:val="center"/>
          </w:tcPr>
          <w:p w14:paraId="3B6697FE" w14:textId="77777777" w:rsidR="00E342C9" w:rsidRPr="00AD3C1D" w:rsidRDefault="00E342C9" w:rsidP="00CA73B2">
            <w:pPr>
              <w:jc w:val="center"/>
              <w:rPr>
                <w:rFonts w:ascii="Calibri" w:hAnsi="Calibri" w:cs="Times New Roman"/>
                <w:color w:val="000000"/>
                <w:sz w:val="22"/>
                <w:szCs w:val="22"/>
              </w:rPr>
            </w:pPr>
          </w:p>
        </w:tc>
        <w:tc>
          <w:tcPr>
            <w:tcW w:w="720" w:type="dxa"/>
            <w:vAlign w:val="center"/>
          </w:tcPr>
          <w:p w14:paraId="69E1C748" w14:textId="77777777" w:rsidR="00E342C9" w:rsidRPr="00AD3C1D" w:rsidRDefault="00E342C9" w:rsidP="00CA73B2">
            <w:pPr>
              <w:jc w:val="center"/>
              <w:rPr>
                <w:rFonts w:ascii="Calibri" w:hAnsi="Calibri" w:cs="Times New Roman"/>
                <w:color w:val="000000"/>
                <w:sz w:val="22"/>
                <w:szCs w:val="22"/>
              </w:rPr>
            </w:pPr>
          </w:p>
        </w:tc>
        <w:tc>
          <w:tcPr>
            <w:tcW w:w="1620" w:type="dxa"/>
            <w:vAlign w:val="center"/>
          </w:tcPr>
          <w:p w14:paraId="15A71776" w14:textId="77777777" w:rsidR="00E342C9" w:rsidRPr="00AD3C1D" w:rsidRDefault="00E342C9" w:rsidP="00CA73B2">
            <w:pPr>
              <w:jc w:val="center"/>
              <w:rPr>
                <w:rFonts w:ascii="Calibri" w:hAnsi="Calibri" w:cs="Times New Roman"/>
                <w:color w:val="000000"/>
                <w:sz w:val="22"/>
                <w:szCs w:val="22"/>
              </w:rPr>
            </w:pPr>
          </w:p>
        </w:tc>
        <w:tc>
          <w:tcPr>
            <w:tcW w:w="1080" w:type="dxa"/>
            <w:vAlign w:val="center"/>
          </w:tcPr>
          <w:p w14:paraId="463BB879" w14:textId="77777777" w:rsidR="00E342C9" w:rsidRPr="00AD3C1D" w:rsidRDefault="00E342C9" w:rsidP="00CA73B2">
            <w:pPr>
              <w:jc w:val="center"/>
              <w:rPr>
                <w:rFonts w:ascii="Calibri" w:hAnsi="Calibri" w:cs="Times New Roman"/>
                <w:color w:val="000000"/>
                <w:sz w:val="22"/>
                <w:szCs w:val="22"/>
              </w:rPr>
            </w:pPr>
          </w:p>
        </w:tc>
        <w:tc>
          <w:tcPr>
            <w:tcW w:w="1350" w:type="dxa"/>
            <w:vAlign w:val="center"/>
          </w:tcPr>
          <w:p w14:paraId="7C20D30B" w14:textId="77777777" w:rsidR="00E342C9" w:rsidRPr="00AD3C1D" w:rsidRDefault="00E342C9" w:rsidP="00CA73B2">
            <w:pPr>
              <w:jc w:val="center"/>
              <w:rPr>
                <w:rFonts w:ascii="Calibri" w:hAnsi="Calibri" w:cs="Times New Roman"/>
                <w:color w:val="000000"/>
                <w:sz w:val="22"/>
                <w:szCs w:val="22"/>
              </w:rPr>
            </w:pPr>
          </w:p>
        </w:tc>
        <w:tc>
          <w:tcPr>
            <w:tcW w:w="1620" w:type="dxa"/>
            <w:vAlign w:val="center"/>
          </w:tcPr>
          <w:p w14:paraId="124D4C14" w14:textId="77777777" w:rsidR="00E342C9" w:rsidRPr="00AD3C1D" w:rsidRDefault="00E342C9" w:rsidP="00CA73B2">
            <w:pPr>
              <w:jc w:val="center"/>
              <w:rPr>
                <w:rFonts w:ascii="Calibri" w:hAnsi="Calibri" w:cs="Times New Roman"/>
                <w:color w:val="000000"/>
                <w:sz w:val="22"/>
                <w:szCs w:val="22"/>
              </w:rPr>
            </w:pPr>
          </w:p>
        </w:tc>
        <w:tc>
          <w:tcPr>
            <w:tcW w:w="720" w:type="dxa"/>
            <w:shd w:val="clear" w:color="auto" w:fill="auto"/>
            <w:noWrap/>
            <w:vAlign w:val="center"/>
            <w:hideMark/>
          </w:tcPr>
          <w:p w14:paraId="3A6C5124" w14:textId="77777777" w:rsidR="00E342C9" w:rsidRPr="00AD3C1D" w:rsidRDefault="00E342C9" w:rsidP="00CA73B2">
            <w:pPr>
              <w:jc w:val="center"/>
              <w:rPr>
                <w:rFonts w:ascii="Calibri" w:hAnsi="Calibri" w:cs="Times New Roman"/>
                <w:color w:val="000000"/>
                <w:sz w:val="22"/>
                <w:szCs w:val="22"/>
              </w:rPr>
            </w:pPr>
          </w:p>
        </w:tc>
      </w:tr>
      <w:tr w:rsidR="00E342C9" w:rsidRPr="00AD3C1D" w14:paraId="2F158AE0" w14:textId="77777777" w:rsidTr="00CA73B2">
        <w:trPr>
          <w:trHeight w:val="300"/>
        </w:trPr>
        <w:tc>
          <w:tcPr>
            <w:tcW w:w="738" w:type="dxa"/>
            <w:shd w:val="clear" w:color="auto" w:fill="auto"/>
            <w:vAlign w:val="center"/>
            <w:hideMark/>
          </w:tcPr>
          <w:p w14:paraId="698FE28D" w14:textId="77777777" w:rsidR="00E342C9" w:rsidRPr="00AD3C1D" w:rsidRDefault="00E342C9" w:rsidP="00CA73B2">
            <w:pPr>
              <w:jc w:val="center"/>
              <w:rPr>
                <w:rFonts w:ascii="Calibri" w:hAnsi="Calibri" w:cs="Times New Roman"/>
                <w:color w:val="000000"/>
                <w:sz w:val="22"/>
                <w:szCs w:val="22"/>
              </w:rPr>
            </w:pPr>
            <w:r w:rsidRPr="00AD3C1D">
              <w:rPr>
                <w:rFonts w:ascii="Calibri" w:hAnsi="Calibri" w:cs="Times New Roman"/>
                <w:color w:val="000000"/>
                <w:sz w:val="22"/>
                <w:szCs w:val="22"/>
              </w:rPr>
              <w:t>2012</w:t>
            </w:r>
          </w:p>
        </w:tc>
        <w:tc>
          <w:tcPr>
            <w:tcW w:w="824" w:type="dxa"/>
            <w:shd w:val="clear" w:color="auto" w:fill="auto"/>
            <w:vAlign w:val="center"/>
            <w:hideMark/>
          </w:tcPr>
          <w:p w14:paraId="4FF33BCD" w14:textId="77777777" w:rsidR="00E342C9" w:rsidRPr="00AD3C1D" w:rsidRDefault="00E342C9" w:rsidP="00CA73B2">
            <w:pPr>
              <w:jc w:val="center"/>
              <w:rPr>
                <w:rFonts w:ascii="Calibri" w:hAnsi="Calibri" w:cs="Times New Roman"/>
                <w:color w:val="000000"/>
                <w:sz w:val="22"/>
                <w:szCs w:val="22"/>
              </w:rPr>
            </w:pPr>
          </w:p>
        </w:tc>
        <w:tc>
          <w:tcPr>
            <w:tcW w:w="647" w:type="dxa"/>
            <w:shd w:val="clear" w:color="auto" w:fill="auto"/>
            <w:noWrap/>
            <w:vAlign w:val="center"/>
            <w:hideMark/>
          </w:tcPr>
          <w:p w14:paraId="4149F5A0" w14:textId="77777777" w:rsidR="00E342C9" w:rsidRPr="00AD3C1D" w:rsidRDefault="00E342C9" w:rsidP="00CA73B2">
            <w:pPr>
              <w:jc w:val="center"/>
              <w:rPr>
                <w:rFonts w:ascii="Calibri" w:hAnsi="Calibri" w:cs="Times New Roman"/>
                <w:color w:val="000000"/>
                <w:sz w:val="22"/>
                <w:szCs w:val="22"/>
              </w:rPr>
            </w:pPr>
          </w:p>
        </w:tc>
        <w:tc>
          <w:tcPr>
            <w:tcW w:w="467" w:type="dxa"/>
            <w:shd w:val="clear" w:color="auto" w:fill="auto"/>
            <w:noWrap/>
            <w:vAlign w:val="center"/>
            <w:hideMark/>
          </w:tcPr>
          <w:p w14:paraId="4D60BFE9" w14:textId="77777777" w:rsidR="00E342C9" w:rsidRPr="00AD3C1D" w:rsidRDefault="00E342C9" w:rsidP="00CA73B2">
            <w:pPr>
              <w:jc w:val="center"/>
              <w:rPr>
                <w:rFonts w:ascii="Calibri" w:hAnsi="Calibri" w:cs="Times New Roman"/>
                <w:color w:val="000000"/>
                <w:sz w:val="22"/>
                <w:szCs w:val="22"/>
              </w:rPr>
            </w:pPr>
          </w:p>
        </w:tc>
        <w:tc>
          <w:tcPr>
            <w:tcW w:w="517" w:type="dxa"/>
            <w:shd w:val="clear" w:color="auto" w:fill="auto"/>
            <w:noWrap/>
            <w:vAlign w:val="center"/>
            <w:hideMark/>
          </w:tcPr>
          <w:p w14:paraId="13AF1DBF" w14:textId="77777777" w:rsidR="00E342C9" w:rsidRPr="00AD3C1D" w:rsidRDefault="00E342C9" w:rsidP="00CA73B2">
            <w:pPr>
              <w:jc w:val="center"/>
              <w:rPr>
                <w:rFonts w:ascii="Calibri" w:hAnsi="Calibri" w:cs="Times New Roman"/>
                <w:color w:val="000000"/>
                <w:sz w:val="22"/>
                <w:szCs w:val="22"/>
              </w:rPr>
            </w:pPr>
          </w:p>
        </w:tc>
        <w:tc>
          <w:tcPr>
            <w:tcW w:w="785" w:type="dxa"/>
            <w:shd w:val="clear" w:color="auto" w:fill="auto"/>
            <w:noWrap/>
            <w:vAlign w:val="center"/>
            <w:hideMark/>
          </w:tcPr>
          <w:p w14:paraId="4014E288" w14:textId="77777777" w:rsidR="00E342C9" w:rsidRPr="00AD3C1D" w:rsidRDefault="00E342C9" w:rsidP="00CA73B2">
            <w:pPr>
              <w:jc w:val="center"/>
              <w:rPr>
                <w:rFonts w:ascii="Calibri" w:hAnsi="Calibri" w:cs="Times New Roman"/>
                <w:color w:val="000000"/>
                <w:sz w:val="22"/>
                <w:szCs w:val="22"/>
              </w:rPr>
            </w:pPr>
          </w:p>
        </w:tc>
        <w:tc>
          <w:tcPr>
            <w:tcW w:w="810" w:type="dxa"/>
            <w:shd w:val="clear" w:color="auto" w:fill="auto"/>
            <w:noWrap/>
            <w:vAlign w:val="center"/>
            <w:hideMark/>
          </w:tcPr>
          <w:p w14:paraId="7C435372" w14:textId="77777777" w:rsidR="00E342C9" w:rsidRPr="00AD3C1D" w:rsidRDefault="00E342C9" w:rsidP="00CA73B2">
            <w:pPr>
              <w:jc w:val="center"/>
              <w:rPr>
                <w:rFonts w:ascii="Calibri" w:hAnsi="Calibri" w:cs="Times New Roman"/>
                <w:color w:val="000000"/>
                <w:sz w:val="22"/>
                <w:szCs w:val="22"/>
              </w:rPr>
            </w:pPr>
          </w:p>
        </w:tc>
        <w:tc>
          <w:tcPr>
            <w:tcW w:w="1080" w:type="dxa"/>
            <w:vAlign w:val="center"/>
          </w:tcPr>
          <w:p w14:paraId="3DE526AA" w14:textId="77777777" w:rsidR="00E342C9" w:rsidRPr="00AD3C1D" w:rsidRDefault="00E342C9" w:rsidP="00CA73B2">
            <w:pPr>
              <w:jc w:val="center"/>
              <w:rPr>
                <w:rFonts w:ascii="Calibri" w:hAnsi="Calibri" w:cs="Times New Roman"/>
                <w:color w:val="000000"/>
                <w:sz w:val="22"/>
                <w:szCs w:val="22"/>
              </w:rPr>
            </w:pPr>
          </w:p>
        </w:tc>
        <w:tc>
          <w:tcPr>
            <w:tcW w:w="540" w:type="dxa"/>
            <w:vAlign w:val="center"/>
          </w:tcPr>
          <w:p w14:paraId="1B09111D" w14:textId="77777777" w:rsidR="00E342C9" w:rsidRPr="00AD3C1D" w:rsidRDefault="00E342C9" w:rsidP="00CA73B2">
            <w:pPr>
              <w:jc w:val="center"/>
              <w:rPr>
                <w:rFonts w:ascii="Calibri" w:hAnsi="Calibri" w:cs="Times New Roman"/>
                <w:color w:val="000000"/>
                <w:sz w:val="22"/>
                <w:szCs w:val="22"/>
              </w:rPr>
            </w:pPr>
          </w:p>
        </w:tc>
        <w:tc>
          <w:tcPr>
            <w:tcW w:w="720" w:type="dxa"/>
            <w:vAlign w:val="center"/>
          </w:tcPr>
          <w:p w14:paraId="45E258B5" w14:textId="77777777" w:rsidR="00E342C9" w:rsidRPr="00AD3C1D" w:rsidRDefault="00E342C9" w:rsidP="00CA73B2">
            <w:pPr>
              <w:jc w:val="center"/>
              <w:rPr>
                <w:rFonts w:ascii="Calibri" w:hAnsi="Calibri" w:cs="Times New Roman"/>
                <w:color w:val="000000"/>
                <w:sz w:val="22"/>
                <w:szCs w:val="22"/>
              </w:rPr>
            </w:pPr>
          </w:p>
        </w:tc>
        <w:tc>
          <w:tcPr>
            <w:tcW w:w="1620" w:type="dxa"/>
            <w:vAlign w:val="center"/>
          </w:tcPr>
          <w:p w14:paraId="1771E30F" w14:textId="77777777" w:rsidR="00E342C9" w:rsidRPr="00AD3C1D" w:rsidRDefault="00E342C9" w:rsidP="00CA73B2">
            <w:pPr>
              <w:jc w:val="center"/>
              <w:rPr>
                <w:rFonts w:ascii="Calibri" w:hAnsi="Calibri" w:cs="Times New Roman"/>
                <w:color w:val="000000"/>
                <w:sz w:val="22"/>
                <w:szCs w:val="22"/>
              </w:rPr>
            </w:pPr>
          </w:p>
        </w:tc>
        <w:tc>
          <w:tcPr>
            <w:tcW w:w="1080" w:type="dxa"/>
            <w:vAlign w:val="center"/>
          </w:tcPr>
          <w:p w14:paraId="07207EFC" w14:textId="77777777" w:rsidR="00E342C9" w:rsidRPr="00AD3C1D" w:rsidRDefault="00E342C9" w:rsidP="00CA73B2">
            <w:pPr>
              <w:jc w:val="center"/>
              <w:rPr>
                <w:rFonts w:ascii="Calibri" w:hAnsi="Calibri" w:cs="Times New Roman"/>
                <w:color w:val="000000"/>
                <w:sz w:val="22"/>
                <w:szCs w:val="22"/>
              </w:rPr>
            </w:pPr>
          </w:p>
        </w:tc>
        <w:tc>
          <w:tcPr>
            <w:tcW w:w="1350" w:type="dxa"/>
            <w:vAlign w:val="center"/>
          </w:tcPr>
          <w:p w14:paraId="04B4366F" w14:textId="77777777" w:rsidR="00E342C9" w:rsidRPr="00AD3C1D" w:rsidRDefault="00E342C9" w:rsidP="00CA73B2">
            <w:pPr>
              <w:jc w:val="center"/>
              <w:rPr>
                <w:rFonts w:ascii="Calibri" w:hAnsi="Calibri" w:cs="Times New Roman"/>
                <w:color w:val="000000"/>
                <w:sz w:val="22"/>
                <w:szCs w:val="22"/>
              </w:rPr>
            </w:pPr>
          </w:p>
        </w:tc>
        <w:tc>
          <w:tcPr>
            <w:tcW w:w="1620" w:type="dxa"/>
            <w:vAlign w:val="center"/>
          </w:tcPr>
          <w:p w14:paraId="1098EC3C" w14:textId="77777777" w:rsidR="00E342C9" w:rsidRPr="00AD3C1D" w:rsidRDefault="00E342C9" w:rsidP="00CA73B2">
            <w:pPr>
              <w:jc w:val="center"/>
              <w:rPr>
                <w:rFonts w:ascii="Calibri" w:hAnsi="Calibri" w:cs="Times New Roman"/>
                <w:color w:val="000000"/>
                <w:sz w:val="22"/>
                <w:szCs w:val="22"/>
              </w:rPr>
            </w:pPr>
          </w:p>
        </w:tc>
        <w:tc>
          <w:tcPr>
            <w:tcW w:w="720" w:type="dxa"/>
            <w:shd w:val="clear" w:color="auto" w:fill="auto"/>
            <w:noWrap/>
            <w:vAlign w:val="center"/>
            <w:hideMark/>
          </w:tcPr>
          <w:p w14:paraId="55AB7E35" w14:textId="77777777" w:rsidR="00E342C9" w:rsidRPr="00AD3C1D" w:rsidRDefault="00E342C9" w:rsidP="00CA73B2">
            <w:pPr>
              <w:jc w:val="center"/>
              <w:rPr>
                <w:rFonts w:ascii="Calibri" w:hAnsi="Calibri" w:cs="Times New Roman"/>
                <w:color w:val="000000"/>
                <w:sz w:val="22"/>
                <w:szCs w:val="22"/>
              </w:rPr>
            </w:pPr>
          </w:p>
        </w:tc>
      </w:tr>
      <w:tr w:rsidR="00E342C9" w:rsidRPr="00AD3C1D" w14:paraId="2FF257E4" w14:textId="77777777" w:rsidTr="00CA73B2">
        <w:trPr>
          <w:trHeight w:val="300"/>
        </w:trPr>
        <w:tc>
          <w:tcPr>
            <w:tcW w:w="738" w:type="dxa"/>
            <w:shd w:val="clear" w:color="auto" w:fill="auto"/>
            <w:vAlign w:val="center"/>
            <w:hideMark/>
          </w:tcPr>
          <w:p w14:paraId="687D821F" w14:textId="77777777" w:rsidR="00E342C9" w:rsidRPr="00AD3C1D" w:rsidRDefault="00E342C9" w:rsidP="00CA73B2">
            <w:pPr>
              <w:jc w:val="center"/>
              <w:rPr>
                <w:rFonts w:ascii="Calibri" w:hAnsi="Calibri" w:cs="Times New Roman"/>
                <w:color w:val="000000"/>
                <w:sz w:val="22"/>
                <w:szCs w:val="22"/>
              </w:rPr>
            </w:pPr>
            <w:r w:rsidRPr="00AD3C1D">
              <w:rPr>
                <w:rFonts w:ascii="Calibri" w:hAnsi="Calibri" w:cs="Times New Roman"/>
                <w:color w:val="000000"/>
                <w:sz w:val="22"/>
                <w:szCs w:val="22"/>
              </w:rPr>
              <w:t>2013</w:t>
            </w:r>
          </w:p>
        </w:tc>
        <w:tc>
          <w:tcPr>
            <w:tcW w:w="824" w:type="dxa"/>
            <w:shd w:val="clear" w:color="auto" w:fill="auto"/>
            <w:vAlign w:val="center"/>
            <w:hideMark/>
          </w:tcPr>
          <w:p w14:paraId="31F5DBCB" w14:textId="77777777" w:rsidR="00E342C9" w:rsidRPr="00AD3C1D" w:rsidRDefault="00E342C9" w:rsidP="00CA73B2">
            <w:pPr>
              <w:jc w:val="center"/>
              <w:rPr>
                <w:rFonts w:ascii="Calibri" w:hAnsi="Calibri" w:cs="Times New Roman"/>
                <w:color w:val="000000"/>
                <w:sz w:val="22"/>
                <w:szCs w:val="22"/>
              </w:rPr>
            </w:pPr>
          </w:p>
        </w:tc>
        <w:tc>
          <w:tcPr>
            <w:tcW w:w="647" w:type="dxa"/>
            <w:shd w:val="clear" w:color="auto" w:fill="auto"/>
            <w:noWrap/>
            <w:vAlign w:val="center"/>
            <w:hideMark/>
          </w:tcPr>
          <w:p w14:paraId="3FFDD03D" w14:textId="77777777" w:rsidR="00E342C9" w:rsidRPr="00AD3C1D" w:rsidRDefault="00E342C9" w:rsidP="00CA73B2">
            <w:pPr>
              <w:jc w:val="center"/>
              <w:rPr>
                <w:rFonts w:ascii="Calibri" w:hAnsi="Calibri" w:cs="Times New Roman"/>
                <w:color w:val="000000"/>
                <w:sz w:val="22"/>
                <w:szCs w:val="22"/>
              </w:rPr>
            </w:pPr>
          </w:p>
        </w:tc>
        <w:tc>
          <w:tcPr>
            <w:tcW w:w="467" w:type="dxa"/>
            <w:shd w:val="clear" w:color="auto" w:fill="auto"/>
            <w:noWrap/>
            <w:vAlign w:val="center"/>
            <w:hideMark/>
          </w:tcPr>
          <w:p w14:paraId="072A97AB" w14:textId="77777777" w:rsidR="00E342C9" w:rsidRPr="00AD3C1D" w:rsidRDefault="00E342C9" w:rsidP="00CA73B2">
            <w:pPr>
              <w:jc w:val="center"/>
              <w:rPr>
                <w:rFonts w:ascii="Calibri" w:hAnsi="Calibri" w:cs="Times New Roman"/>
                <w:color w:val="000000"/>
                <w:sz w:val="22"/>
                <w:szCs w:val="22"/>
              </w:rPr>
            </w:pPr>
          </w:p>
        </w:tc>
        <w:tc>
          <w:tcPr>
            <w:tcW w:w="517" w:type="dxa"/>
            <w:shd w:val="clear" w:color="auto" w:fill="auto"/>
            <w:noWrap/>
            <w:vAlign w:val="center"/>
            <w:hideMark/>
          </w:tcPr>
          <w:p w14:paraId="080936FE" w14:textId="77777777" w:rsidR="00E342C9" w:rsidRPr="00AD3C1D" w:rsidRDefault="00E342C9" w:rsidP="00CA73B2">
            <w:pPr>
              <w:jc w:val="center"/>
              <w:rPr>
                <w:rFonts w:ascii="Calibri" w:hAnsi="Calibri" w:cs="Times New Roman"/>
                <w:color w:val="000000"/>
                <w:sz w:val="22"/>
                <w:szCs w:val="22"/>
              </w:rPr>
            </w:pPr>
          </w:p>
        </w:tc>
        <w:tc>
          <w:tcPr>
            <w:tcW w:w="785" w:type="dxa"/>
            <w:shd w:val="clear" w:color="auto" w:fill="auto"/>
            <w:noWrap/>
            <w:vAlign w:val="center"/>
            <w:hideMark/>
          </w:tcPr>
          <w:p w14:paraId="648F66C4" w14:textId="77777777" w:rsidR="00E342C9" w:rsidRPr="00AD3C1D" w:rsidRDefault="00E342C9" w:rsidP="00CA73B2">
            <w:pPr>
              <w:jc w:val="center"/>
              <w:rPr>
                <w:rFonts w:ascii="Calibri" w:hAnsi="Calibri" w:cs="Times New Roman"/>
                <w:color w:val="000000"/>
                <w:sz w:val="22"/>
                <w:szCs w:val="22"/>
              </w:rPr>
            </w:pPr>
          </w:p>
        </w:tc>
        <w:tc>
          <w:tcPr>
            <w:tcW w:w="810" w:type="dxa"/>
            <w:shd w:val="clear" w:color="auto" w:fill="auto"/>
            <w:noWrap/>
            <w:vAlign w:val="center"/>
            <w:hideMark/>
          </w:tcPr>
          <w:p w14:paraId="6C666BC1" w14:textId="77777777" w:rsidR="00E342C9" w:rsidRPr="00AD3C1D" w:rsidRDefault="00E342C9" w:rsidP="00CA73B2">
            <w:pPr>
              <w:jc w:val="center"/>
              <w:rPr>
                <w:rFonts w:ascii="Calibri" w:hAnsi="Calibri" w:cs="Times New Roman"/>
                <w:color w:val="000000"/>
                <w:sz w:val="22"/>
                <w:szCs w:val="22"/>
              </w:rPr>
            </w:pPr>
          </w:p>
        </w:tc>
        <w:tc>
          <w:tcPr>
            <w:tcW w:w="1080" w:type="dxa"/>
            <w:vAlign w:val="center"/>
          </w:tcPr>
          <w:p w14:paraId="3040C34D" w14:textId="77777777" w:rsidR="00E342C9" w:rsidRPr="00AD3C1D" w:rsidRDefault="00E342C9" w:rsidP="00CA73B2">
            <w:pPr>
              <w:jc w:val="center"/>
              <w:rPr>
                <w:rFonts w:ascii="Calibri" w:hAnsi="Calibri" w:cs="Times New Roman"/>
                <w:color w:val="000000"/>
                <w:sz w:val="22"/>
                <w:szCs w:val="22"/>
              </w:rPr>
            </w:pPr>
          </w:p>
        </w:tc>
        <w:tc>
          <w:tcPr>
            <w:tcW w:w="540" w:type="dxa"/>
            <w:vAlign w:val="center"/>
          </w:tcPr>
          <w:p w14:paraId="3F9121F0" w14:textId="77777777" w:rsidR="00E342C9" w:rsidRPr="00AD3C1D" w:rsidRDefault="00E342C9" w:rsidP="00CA73B2">
            <w:pPr>
              <w:jc w:val="center"/>
              <w:rPr>
                <w:rFonts w:ascii="Calibri" w:hAnsi="Calibri" w:cs="Times New Roman"/>
                <w:color w:val="000000"/>
                <w:sz w:val="22"/>
                <w:szCs w:val="22"/>
              </w:rPr>
            </w:pPr>
          </w:p>
        </w:tc>
        <w:tc>
          <w:tcPr>
            <w:tcW w:w="720" w:type="dxa"/>
            <w:vAlign w:val="center"/>
          </w:tcPr>
          <w:p w14:paraId="3DCFBA2C" w14:textId="77777777" w:rsidR="00E342C9" w:rsidRPr="00AD3C1D" w:rsidRDefault="00E342C9" w:rsidP="00CA73B2">
            <w:pPr>
              <w:jc w:val="center"/>
              <w:rPr>
                <w:rFonts w:ascii="Calibri" w:hAnsi="Calibri" w:cs="Times New Roman"/>
                <w:color w:val="000000"/>
                <w:sz w:val="22"/>
                <w:szCs w:val="22"/>
              </w:rPr>
            </w:pPr>
          </w:p>
        </w:tc>
        <w:tc>
          <w:tcPr>
            <w:tcW w:w="1620" w:type="dxa"/>
            <w:vAlign w:val="center"/>
          </w:tcPr>
          <w:p w14:paraId="6525F67C" w14:textId="77777777" w:rsidR="00E342C9" w:rsidRPr="00AD3C1D" w:rsidRDefault="00E342C9" w:rsidP="00CA73B2">
            <w:pPr>
              <w:jc w:val="center"/>
              <w:rPr>
                <w:rFonts w:ascii="Calibri" w:hAnsi="Calibri" w:cs="Times New Roman"/>
                <w:color w:val="000000"/>
                <w:sz w:val="22"/>
                <w:szCs w:val="22"/>
              </w:rPr>
            </w:pPr>
          </w:p>
        </w:tc>
        <w:tc>
          <w:tcPr>
            <w:tcW w:w="1080" w:type="dxa"/>
            <w:vAlign w:val="center"/>
          </w:tcPr>
          <w:p w14:paraId="7C6DDE57" w14:textId="77777777" w:rsidR="00E342C9" w:rsidRPr="00AD3C1D" w:rsidRDefault="00E342C9" w:rsidP="00CA73B2">
            <w:pPr>
              <w:jc w:val="center"/>
              <w:rPr>
                <w:rFonts w:ascii="Calibri" w:hAnsi="Calibri" w:cs="Times New Roman"/>
                <w:color w:val="000000"/>
                <w:sz w:val="22"/>
                <w:szCs w:val="22"/>
              </w:rPr>
            </w:pPr>
          </w:p>
        </w:tc>
        <w:tc>
          <w:tcPr>
            <w:tcW w:w="1350" w:type="dxa"/>
            <w:vAlign w:val="center"/>
          </w:tcPr>
          <w:p w14:paraId="1DF7B402" w14:textId="77777777" w:rsidR="00E342C9" w:rsidRPr="00AD3C1D" w:rsidRDefault="00E342C9" w:rsidP="00CA73B2">
            <w:pPr>
              <w:jc w:val="center"/>
              <w:rPr>
                <w:rFonts w:ascii="Calibri" w:hAnsi="Calibri" w:cs="Times New Roman"/>
                <w:color w:val="000000"/>
                <w:sz w:val="22"/>
                <w:szCs w:val="22"/>
              </w:rPr>
            </w:pPr>
          </w:p>
        </w:tc>
        <w:tc>
          <w:tcPr>
            <w:tcW w:w="1620" w:type="dxa"/>
            <w:vAlign w:val="center"/>
          </w:tcPr>
          <w:p w14:paraId="42C162B4" w14:textId="77777777" w:rsidR="00E342C9" w:rsidRPr="00AD3C1D" w:rsidRDefault="00E342C9" w:rsidP="00CA73B2">
            <w:pPr>
              <w:jc w:val="center"/>
              <w:rPr>
                <w:rFonts w:ascii="Calibri" w:hAnsi="Calibri" w:cs="Times New Roman"/>
                <w:color w:val="000000"/>
                <w:sz w:val="22"/>
                <w:szCs w:val="22"/>
              </w:rPr>
            </w:pPr>
          </w:p>
        </w:tc>
        <w:tc>
          <w:tcPr>
            <w:tcW w:w="720" w:type="dxa"/>
            <w:shd w:val="clear" w:color="auto" w:fill="auto"/>
            <w:noWrap/>
            <w:vAlign w:val="center"/>
            <w:hideMark/>
          </w:tcPr>
          <w:p w14:paraId="0FF47327" w14:textId="77777777" w:rsidR="00E342C9" w:rsidRPr="00AD3C1D" w:rsidRDefault="00E342C9" w:rsidP="00CA73B2">
            <w:pPr>
              <w:jc w:val="center"/>
              <w:rPr>
                <w:rFonts w:ascii="Calibri" w:hAnsi="Calibri" w:cs="Times New Roman"/>
                <w:color w:val="000000"/>
                <w:sz w:val="22"/>
                <w:szCs w:val="22"/>
              </w:rPr>
            </w:pPr>
          </w:p>
        </w:tc>
      </w:tr>
      <w:tr w:rsidR="00E342C9" w:rsidRPr="00AD3C1D" w14:paraId="2D709EC2" w14:textId="77777777" w:rsidTr="00CA73B2">
        <w:trPr>
          <w:trHeight w:val="300"/>
        </w:trPr>
        <w:tc>
          <w:tcPr>
            <w:tcW w:w="738" w:type="dxa"/>
            <w:shd w:val="clear" w:color="auto" w:fill="auto"/>
            <w:vAlign w:val="center"/>
            <w:hideMark/>
          </w:tcPr>
          <w:p w14:paraId="7F228C8F" w14:textId="77777777" w:rsidR="00E342C9" w:rsidRPr="00AD3C1D" w:rsidRDefault="00E342C9" w:rsidP="00CA73B2">
            <w:pPr>
              <w:jc w:val="center"/>
              <w:rPr>
                <w:rFonts w:ascii="Calibri" w:hAnsi="Calibri" w:cs="Times New Roman"/>
                <w:color w:val="000000"/>
                <w:sz w:val="22"/>
                <w:szCs w:val="22"/>
              </w:rPr>
            </w:pPr>
            <w:r w:rsidRPr="00AD3C1D">
              <w:rPr>
                <w:rFonts w:ascii="Calibri" w:hAnsi="Calibri" w:cs="Times New Roman"/>
                <w:color w:val="000000"/>
                <w:sz w:val="22"/>
                <w:szCs w:val="22"/>
              </w:rPr>
              <w:t>2014</w:t>
            </w:r>
          </w:p>
        </w:tc>
        <w:tc>
          <w:tcPr>
            <w:tcW w:w="824" w:type="dxa"/>
            <w:shd w:val="clear" w:color="auto" w:fill="auto"/>
            <w:vAlign w:val="center"/>
            <w:hideMark/>
          </w:tcPr>
          <w:p w14:paraId="6B7735C5" w14:textId="77777777" w:rsidR="00E342C9" w:rsidRPr="00AD3C1D" w:rsidRDefault="00E342C9" w:rsidP="00CA73B2">
            <w:pPr>
              <w:jc w:val="center"/>
              <w:rPr>
                <w:rFonts w:ascii="Calibri" w:hAnsi="Calibri" w:cs="Times New Roman"/>
                <w:color w:val="000000"/>
                <w:sz w:val="22"/>
                <w:szCs w:val="22"/>
              </w:rPr>
            </w:pPr>
          </w:p>
        </w:tc>
        <w:tc>
          <w:tcPr>
            <w:tcW w:w="647" w:type="dxa"/>
            <w:shd w:val="clear" w:color="auto" w:fill="auto"/>
            <w:noWrap/>
            <w:vAlign w:val="center"/>
            <w:hideMark/>
          </w:tcPr>
          <w:p w14:paraId="5756AF17" w14:textId="77777777" w:rsidR="00E342C9" w:rsidRPr="00AD3C1D" w:rsidRDefault="00E342C9" w:rsidP="00CA73B2">
            <w:pPr>
              <w:jc w:val="center"/>
              <w:rPr>
                <w:rFonts w:ascii="Calibri" w:hAnsi="Calibri" w:cs="Times New Roman"/>
                <w:color w:val="000000"/>
                <w:sz w:val="22"/>
                <w:szCs w:val="22"/>
              </w:rPr>
            </w:pPr>
          </w:p>
        </w:tc>
        <w:tc>
          <w:tcPr>
            <w:tcW w:w="467" w:type="dxa"/>
            <w:shd w:val="clear" w:color="auto" w:fill="auto"/>
            <w:noWrap/>
            <w:vAlign w:val="center"/>
            <w:hideMark/>
          </w:tcPr>
          <w:p w14:paraId="3387EE2E" w14:textId="77777777" w:rsidR="00E342C9" w:rsidRPr="00AD3C1D" w:rsidRDefault="00E342C9" w:rsidP="00CA73B2">
            <w:pPr>
              <w:jc w:val="center"/>
              <w:rPr>
                <w:rFonts w:ascii="Calibri" w:hAnsi="Calibri" w:cs="Times New Roman"/>
                <w:color w:val="000000"/>
                <w:sz w:val="22"/>
                <w:szCs w:val="22"/>
              </w:rPr>
            </w:pPr>
          </w:p>
        </w:tc>
        <w:tc>
          <w:tcPr>
            <w:tcW w:w="517" w:type="dxa"/>
            <w:shd w:val="clear" w:color="auto" w:fill="auto"/>
            <w:noWrap/>
            <w:vAlign w:val="center"/>
            <w:hideMark/>
          </w:tcPr>
          <w:p w14:paraId="00C938FA" w14:textId="77777777" w:rsidR="00E342C9" w:rsidRPr="00AD3C1D" w:rsidRDefault="00E342C9" w:rsidP="00CA73B2">
            <w:pPr>
              <w:jc w:val="center"/>
              <w:rPr>
                <w:rFonts w:ascii="Calibri" w:hAnsi="Calibri" w:cs="Times New Roman"/>
                <w:color w:val="000000"/>
                <w:sz w:val="22"/>
                <w:szCs w:val="22"/>
              </w:rPr>
            </w:pPr>
          </w:p>
        </w:tc>
        <w:tc>
          <w:tcPr>
            <w:tcW w:w="785" w:type="dxa"/>
            <w:shd w:val="clear" w:color="auto" w:fill="auto"/>
            <w:noWrap/>
            <w:vAlign w:val="center"/>
            <w:hideMark/>
          </w:tcPr>
          <w:p w14:paraId="429B6F44" w14:textId="77777777" w:rsidR="00E342C9" w:rsidRPr="00AD3C1D" w:rsidRDefault="00E342C9" w:rsidP="00CA73B2">
            <w:pPr>
              <w:jc w:val="center"/>
              <w:rPr>
                <w:rFonts w:ascii="Calibri" w:hAnsi="Calibri" w:cs="Times New Roman"/>
                <w:color w:val="000000"/>
                <w:sz w:val="22"/>
                <w:szCs w:val="22"/>
              </w:rPr>
            </w:pPr>
          </w:p>
        </w:tc>
        <w:tc>
          <w:tcPr>
            <w:tcW w:w="810" w:type="dxa"/>
            <w:shd w:val="clear" w:color="auto" w:fill="auto"/>
            <w:noWrap/>
            <w:vAlign w:val="center"/>
            <w:hideMark/>
          </w:tcPr>
          <w:p w14:paraId="60085021" w14:textId="77777777" w:rsidR="00E342C9" w:rsidRPr="00AD3C1D" w:rsidRDefault="00E342C9" w:rsidP="00CA73B2">
            <w:pPr>
              <w:jc w:val="center"/>
              <w:rPr>
                <w:rFonts w:ascii="Calibri" w:hAnsi="Calibri" w:cs="Times New Roman"/>
                <w:color w:val="000000"/>
                <w:sz w:val="22"/>
                <w:szCs w:val="22"/>
              </w:rPr>
            </w:pPr>
          </w:p>
        </w:tc>
        <w:tc>
          <w:tcPr>
            <w:tcW w:w="1080" w:type="dxa"/>
            <w:vAlign w:val="center"/>
          </w:tcPr>
          <w:p w14:paraId="39F6F1C8" w14:textId="77777777" w:rsidR="00E342C9" w:rsidRPr="00AD3C1D" w:rsidRDefault="00E342C9" w:rsidP="00CA73B2">
            <w:pPr>
              <w:jc w:val="center"/>
              <w:rPr>
                <w:rFonts w:ascii="Calibri" w:hAnsi="Calibri" w:cs="Times New Roman"/>
                <w:color w:val="000000"/>
                <w:sz w:val="22"/>
                <w:szCs w:val="22"/>
              </w:rPr>
            </w:pPr>
          </w:p>
        </w:tc>
        <w:tc>
          <w:tcPr>
            <w:tcW w:w="540" w:type="dxa"/>
            <w:vAlign w:val="center"/>
          </w:tcPr>
          <w:p w14:paraId="51A65FCB" w14:textId="77777777" w:rsidR="00E342C9" w:rsidRPr="00AD3C1D" w:rsidRDefault="00E342C9" w:rsidP="00CA73B2">
            <w:pPr>
              <w:jc w:val="center"/>
              <w:rPr>
                <w:rFonts w:ascii="Calibri" w:hAnsi="Calibri" w:cs="Times New Roman"/>
                <w:color w:val="000000"/>
                <w:sz w:val="22"/>
                <w:szCs w:val="22"/>
              </w:rPr>
            </w:pPr>
          </w:p>
        </w:tc>
        <w:tc>
          <w:tcPr>
            <w:tcW w:w="720" w:type="dxa"/>
            <w:vAlign w:val="center"/>
          </w:tcPr>
          <w:p w14:paraId="76B5DC4A" w14:textId="77777777" w:rsidR="00E342C9" w:rsidRPr="00AD3C1D" w:rsidRDefault="00E342C9" w:rsidP="00CA73B2">
            <w:pPr>
              <w:jc w:val="center"/>
              <w:rPr>
                <w:rFonts w:ascii="Calibri" w:hAnsi="Calibri" w:cs="Times New Roman"/>
                <w:color w:val="000000"/>
                <w:sz w:val="22"/>
                <w:szCs w:val="22"/>
              </w:rPr>
            </w:pPr>
          </w:p>
        </w:tc>
        <w:tc>
          <w:tcPr>
            <w:tcW w:w="1620" w:type="dxa"/>
            <w:vAlign w:val="center"/>
          </w:tcPr>
          <w:p w14:paraId="39D0F227" w14:textId="77777777" w:rsidR="00E342C9" w:rsidRPr="00AD3C1D" w:rsidRDefault="00E342C9" w:rsidP="00CA73B2">
            <w:pPr>
              <w:jc w:val="center"/>
              <w:rPr>
                <w:rFonts w:ascii="Calibri" w:hAnsi="Calibri" w:cs="Times New Roman"/>
                <w:color w:val="000000"/>
                <w:sz w:val="22"/>
                <w:szCs w:val="22"/>
              </w:rPr>
            </w:pPr>
          </w:p>
        </w:tc>
        <w:tc>
          <w:tcPr>
            <w:tcW w:w="1080" w:type="dxa"/>
            <w:vAlign w:val="center"/>
          </w:tcPr>
          <w:p w14:paraId="1FE691F8" w14:textId="77777777" w:rsidR="00E342C9" w:rsidRPr="00AD3C1D" w:rsidRDefault="00E342C9" w:rsidP="00CA73B2">
            <w:pPr>
              <w:jc w:val="center"/>
              <w:rPr>
                <w:rFonts w:ascii="Calibri" w:hAnsi="Calibri" w:cs="Times New Roman"/>
                <w:color w:val="000000"/>
                <w:sz w:val="22"/>
                <w:szCs w:val="22"/>
              </w:rPr>
            </w:pPr>
          </w:p>
        </w:tc>
        <w:tc>
          <w:tcPr>
            <w:tcW w:w="1350" w:type="dxa"/>
            <w:vAlign w:val="center"/>
          </w:tcPr>
          <w:p w14:paraId="6B7A9BBA" w14:textId="77777777" w:rsidR="00E342C9" w:rsidRPr="00AD3C1D" w:rsidRDefault="00E342C9" w:rsidP="00CA73B2">
            <w:pPr>
              <w:jc w:val="center"/>
              <w:rPr>
                <w:rFonts w:ascii="Calibri" w:hAnsi="Calibri" w:cs="Times New Roman"/>
                <w:color w:val="000000"/>
                <w:sz w:val="22"/>
                <w:szCs w:val="22"/>
              </w:rPr>
            </w:pPr>
          </w:p>
        </w:tc>
        <w:tc>
          <w:tcPr>
            <w:tcW w:w="1620" w:type="dxa"/>
            <w:vAlign w:val="center"/>
          </w:tcPr>
          <w:p w14:paraId="59B51718" w14:textId="77777777" w:rsidR="00E342C9" w:rsidRPr="00AD3C1D" w:rsidRDefault="00E342C9" w:rsidP="00CA73B2">
            <w:pPr>
              <w:jc w:val="center"/>
              <w:rPr>
                <w:rFonts w:ascii="Calibri" w:hAnsi="Calibri" w:cs="Times New Roman"/>
                <w:color w:val="000000"/>
                <w:sz w:val="22"/>
                <w:szCs w:val="22"/>
              </w:rPr>
            </w:pPr>
          </w:p>
        </w:tc>
        <w:tc>
          <w:tcPr>
            <w:tcW w:w="720" w:type="dxa"/>
            <w:shd w:val="clear" w:color="auto" w:fill="auto"/>
            <w:noWrap/>
            <w:vAlign w:val="center"/>
            <w:hideMark/>
          </w:tcPr>
          <w:p w14:paraId="1343DC8C" w14:textId="77777777" w:rsidR="00E342C9" w:rsidRPr="00AD3C1D" w:rsidRDefault="00E342C9" w:rsidP="00CA73B2">
            <w:pPr>
              <w:jc w:val="center"/>
              <w:rPr>
                <w:rFonts w:ascii="Calibri" w:hAnsi="Calibri" w:cs="Times New Roman"/>
                <w:color w:val="000000"/>
                <w:sz w:val="22"/>
                <w:szCs w:val="22"/>
              </w:rPr>
            </w:pPr>
          </w:p>
        </w:tc>
      </w:tr>
      <w:tr w:rsidR="00E342C9" w:rsidRPr="00AD3C1D" w14:paraId="010AD5FC" w14:textId="77777777" w:rsidTr="00CA73B2">
        <w:trPr>
          <w:trHeight w:val="300"/>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73F48" w14:textId="77777777" w:rsidR="00E342C9" w:rsidRPr="00AD3C1D" w:rsidRDefault="00E342C9" w:rsidP="00CA73B2">
            <w:pPr>
              <w:jc w:val="center"/>
              <w:rPr>
                <w:rFonts w:ascii="Calibri" w:hAnsi="Calibri" w:cs="Times New Roman"/>
                <w:color w:val="000000"/>
                <w:sz w:val="22"/>
                <w:szCs w:val="22"/>
              </w:rPr>
            </w:pPr>
            <w:r>
              <w:rPr>
                <w:rFonts w:ascii="Calibri" w:hAnsi="Calibri" w:cs="Times New Roman"/>
                <w:color w:val="000000"/>
                <w:sz w:val="22"/>
                <w:szCs w:val="22"/>
              </w:rPr>
              <w:t>2015</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39FF2" w14:textId="77777777" w:rsidR="00E342C9" w:rsidRPr="00AD3C1D" w:rsidRDefault="00E342C9" w:rsidP="00CA73B2">
            <w:pPr>
              <w:jc w:val="center"/>
              <w:rPr>
                <w:rFonts w:ascii="Calibri" w:hAnsi="Calibri" w:cs="Times New Roman"/>
                <w:color w:val="000000"/>
                <w:sz w:val="22"/>
                <w:szCs w:val="22"/>
              </w:rPr>
            </w:pP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6BEB3F" w14:textId="77777777" w:rsidR="00E342C9" w:rsidRPr="00AD3C1D" w:rsidRDefault="00E342C9" w:rsidP="00CA73B2">
            <w:pPr>
              <w:jc w:val="center"/>
              <w:rPr>
                <w:rFonts w:ascii="Calibri" w:hAnsi="Calibri" w:cs="Times New Roman"/>
                <w:color w:val="000000"/>
                <w:sz w:val="22"/>
                <w:szCs w:val="22"/>
              </w:rPr>
            </w:pP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C8BAF" w14:textId="77777777" w:rsidR="00E342C9" w:rsidRPr="00AD3C1D" w:rsidRDefault="00E342C9" w:rsidP="00CA73B2">
            <w:pPr>
              <w:jc w:val="center"/>
              <w:rPr>
                <w:rFonts w:ascii="Calibri" w:hAnsi="Calibri" w:cs="Times New Roman"/>
                <w:color w:val="000000"/>
                <w:sz w:val="22"/>
                <w:szCs w:val="22"/>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76A1B" w14:textId="77777777" w:rsidR="00E342C9" w:rsidRPr="00AD3C1D" w:rsidRDefault="00E342C9" w:rsidP="00CA73B2">
            <w:pPr>
              <w:jc w:val="center"/>
              <w:rPr>
                <w:rFonts w:ascii="Calibri" w:hAnsi="Calibri" w:cs="Times New Roman"/>
                <w:color w:val="000000"/>
                <w:sz w:val="22"/>
                <w:szCs w:val="22"/>
              </w:rPr>
            </w:pP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AE43C2" w14:textId="77777777" w:rsidR="00E342C9" w:rsidRPr="00AD3C1D" w:rsidRDefault="00E342C9" w:rsidP="00CA73B2">
            <w:pPr>
              <w:jc w:val="center"/>
              <w:rPr>
                <w:rFonts w:ascii="Calibri" w:hAnsi="Calibri" w:cs="Times New Roman"/>
                <w:color w:val="000000"/>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A3AED" w14:textId="77777777" w:rsidR="00E342C9" w:rsidRPr="00AD3C1D" w:rsidRDefault="00E342C9" w:rsidP="00CA73B2">
            <w:pPr>
              <w:jc w:val="center"/>
              <w:rPr>
                <w:rFonts w:ascii="Calibri" w:hAnsi="Calibri" w:cs="Times New Roman"/>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33635A95" w14:textId="77777777" w:rsidR="00E342C9" w:rsidRPr="00AD3C1D" w:rsidRDefault="00E342C9" w:rsidP="00CA73B2">
            <w:pPr>
              <w:jc w:val="center"/>
              <w:rPr>
                <w:rFonts w:ascii="Calibri" w:hAnsi="Calibri" w:cs="Times New Roman"/>
                <w:color w:val="000000"/>
                <w:sz w:val="22"/>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0596E0B9" w14:textId="77777777" w:rsidR="00E342C9" w:rsidRPr="00AD3C1D" w:rsidRDefault="00E342C9" w:rsidP="00CA73B2">
            <w:pPr>
              <w:jc w:val="center"/>
              <w:rPr>
                <w:rFonts w:ascii="Calibri" w:hAnsi="Calibri" w:cs="Times New Roman"/>
                <w:color w:val="000000"/>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0837BD7A" w14:textId="77777777" w:rsidR="00E342C9" w:rsidRPr="00AD3C1D" w:rsidRDefault="00E342C9" w:rsidP="00CA73B2">
            <w:pPr>
              <w:jc w:val="center"/>
              <w:rPr>
                <w:rFonts w:ascii="Calibri" w:hAnsi="Calibri" w:cs="Times New Roman"/>
                <w:color w:val="000000"/>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14:paraId="5D6CA17F" w14:textId="77777777" w:rsidR="00E342C9" w:rsidRPr="00AD3C1D" w:rsidRDefault="00E342C9" w:rsidP="00CA73B2">
            <w:pPr>
              <w:jc w:val="center"/>
              <w:rPr>
                <w:rFonts w:ascii="Calibri" w:hAnsi="Calibri" w:cs="Times New Roman"/>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2B7C7D79" w14:textId="77777777" w:rsidR="00E342C9" w:rsidRPr="00AD3C1D" w:rsidRDefault="00E342C9" w:rsidP="00CA73B2">
            <w:pPr>
              <w:jc w:val="center"/>
              <w:rPr>
                <w:rFonts w:ascii="Calibri" w:hAnsi="Calibri" w:cs="Times New Roman"/>
                <w:color w:val="000000"/>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61E659DB" w14:textId="77777777" w:rsidR="00E342C9" w:rsidRPr="00AD3C1D" w:rsidRDefault="00E342C9" w:rsidP="00CA73B2">
            <w:pPr>
              <w:jc w:val="center"/>
              <w:rPr>
                <w:rFonts w:ascii="Calibri" w:hAnsi="Calibri" w:cs="Times New Roman"/>
                <w:color w:val="000000"/>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14:paraId="5D120AA9" w14:textId="77777777" w:rsidR="00E342C9" w:rsidRPr="00AD3C1D" w:rsidRDefault="00E342C9" w:rsidP="00CA73B2">
            <w:pPr>
              <w:jc w:val="center"/>
              <w:rPr>
                <w:rFonts w:ascii="Calibri" w:hAnsi="Calibri" w:cs="Times New Roman"/>
                <w:color w:val="000000"/>
                <w:sz w:val="22"/>
                <w:szCs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FE903" w14:textId="77777777" w:rsidR="00E342C9" w:rsidRPr="00AD3C1D" w:rsidRDefault="00E342C9" w:rsidP="00CA73B2">
            <w:pPr>
              <w:jc w:val="center"/>
              <w:rPr>
                <w:rFonts w:ascii="Calibri" w:hAnsi="Calibri" w:cs="Times New Roman"/>
                <w:color w:val="000000"/>
                <w:sz w:val="22"/>
                <w:szCs w:val="22"/>
              </w:rPr>
            </w:pPr>
          </w:p>
        </w:tc>
      </w:tr>
      <w:tr w:rsidR="00E342C9" w:rsidRPr="00AD3C1D" w14:paraId="1961C849" w14:textId="77777777" w:rsidTr="00CA73B2">
        <w:trPr>
          <w:trHeight w:val="300"/>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FF702" w14:textId="77777777" w:rsidR="00E342C9" w:rsidRDefault="00E342C9" w:rsidP="00CA73B2">
            <w:pPr>
              <w:jc w:val="center"/>
              <w:rPr>
                <w:rFonts w:ascii="Calibri" w:hAnsi="Calibri" w:cs="Times New Roman"/>
                <w:color w:val="000000"/>
                <w:sz w:val="22"/>
                <w:szCs w:val="22"/>
              </w:rPr>
            </w:pPr>
            <w:r>
              <w:rPr>
                <w:rFonts w:ascii="Calibri" w:hAnsi="Calibri" w:cs="Times New Roman"/>
                <w:color w:val="000000"/>
                <w:sz w:val="22"/>
                <w:szCs w:val="22"/>
              </w:rPr>
              <w:t>2016</w:t>
            </w:r>
          </w:p>
          <w:p w14:paraId="399DDB61" w14:textId="77777777" w:rsidR="005D7677" w:rsidRDefault="005D7677" w:rsidP="00CA73B2">
            <w:pPr>
              <w:jc w:val="center"/>
              <w:rPr>
                <w:rFonts w:ascii="Calibri" w:hAnsi="Calibri" w:cs="Times New Roman"/>
                <w:color w:val="000000"/>
                <w:sz w:val="22"/>
                <w:szCs w:val="22"/>
              </w:rPr>
            </w:pPr>
            <w:r>
              <w:rPr>
                <w:rFonts w:ascii="Calibri" w:hAnsi="Calibri" w:cs="Times New Roman"/>
                <w:color w:val="000000"/>
                <w:sz w:val="22"/>
                <w:szCs w:val="22"/>
              </w:rPr>
              <w:t>2017</w:t>
            </w:r>
          </w:p>
          <w:p w14:paraId="17BFD960" w14:textId="7BE07957" w:rsidR="005D7677" w:rsidRPr="00AD3C1D" w:rsidRDefault="005D7677" w:rsidP="00CA73B2">
            <w:pPr>
              <w:jc w:val="center"/>
              <w:rPr>
                <w:rFonts w:ascii="Calibri" w:hAnsi="Calibri" w:cs="Times New Roman"/>
                <w:color w:val="000000"/>
                <w:sz w:val="22"/>
                <w:szCs w:val="22"/>
              </w:rPr>
            </w:pPr>
            <w:r>
              <w:rPr>
                <w:rFonts w:ascii="Calibri" w:hAnsi="Calibri" w:cs="Times New Roman"/>
                <w:color w:val="000000"/>
                <w:sz w:val="22"/>
                <w:szCs w:val="22"/>
              </w:rPr>
              <w:t>2018</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2ED87" w14:textId="77777777" w:rsidR="00E342C9" w:rsidRPr="00AD3C1D" w:rsidRDefault="00E342C9" w:rsidP="00CA73B2">
            <w:pPr>
              <w:jc w:val="center"/>
              <w:rPr>
                <w:rFonts w:ascii="Calibri" w:hAnsi="Calibri" w:cs="Times New Roman"/>
                <w:color w:val="000000"/>
                <w:sz w:val="22"/>
                <w:szCs w:val="22"/>
              </w:rPr>
            </w:pP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F151F" w14:textId="77777777" w:rsidR="00E342C9" w:rsidRPr="00AD3C1D" w:rsidRDefault="00E342C9" w:rsidP="00CA73B2">
            <w:pPr>
              <w:jc w:val="center"/>
              <w:rPr>
                <w:rFonts w:ascii="Calibri" w:hAnsi="Calibri" w:cs="Times New Roman"/>
                <w:color w:val="000000"/>
                <w:sz w:val="22"/>
                <w:szCs w:val="22"/>
              </w:rPr>
            </w:pP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A038E" w14:textId="77777777" w:rsidR="00E342C9" w:rsidRPr="00AD3C1D" w:rsidRDefault="00E342C9" w:rsidP="00CA73B2">
            <w:pPr>
              <w:jc w:val="center"/>
              <w:rPr>
                <w:rFonts w:ascii="Calibri" w:hAnsi="Calibri" w:cs="Times New Roman"/>
                <w:color w:val="000000"/>
                <w:sz w:val="22"/>
                <w:szCs w:val="22"/>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72864" w14:textId="77777777" w:rsidR="00E342C9" w:rsidRPr="00AD3C1D" w:rsidRDefault="00E342C9" w:rsidP="00CA73B2">
            <w:pPr>
              <w:jc w:val="center"/>
              <w:rPr>
                <w:rFonts w:ascii="Calibri" w:hAnsi="Calibri" w:cs="Times New Roman"/>
                <w:color w:val="000000"/>
                <w:sz w:val="22"/>
                <w:szCs w:val="22"/>
              </w:rPr>
            </w:pP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55AF3" w14:textId="77777777" w:rsidR="00E342C9" w:rsidRPr="00AD3C1D" w:rsidRDefault="00E342C9" w:rsidP="00CA73B2">
            <w:pPr>
              <w:jc w:val="center"/>
              <w:rPr>
                <w:rFonts w:ascii="Calibri" w:hAnsi="Calibri" w:cs="Times New Roman"/>
                <w:color w:val="000000"/>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ECEDB" w14:textId="77777777" w:rsidR="00E342C9" w:rsidRPr="00AD3C1D" w:rsidRDefault="00E342C9" w:rsidP="00CA73B2">
            <w:pPr>
              <w:jc w:val="center"/>
              <w:rPr>
                <w:rFonts w:ascii="Calibri" w:hAnsi="Calibri" w:cs="Times New Roman"/>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2D127257" w14:textId="77777777" w:rsidR="00E342C9" w:rsidRPr="00AD3C1D" w:rsidRDefault="00E342C9" w:rsidP="00CA73B2">
            <w:pPr>
              <w:jc w:val="center"/>
              <w:rPr>
                <w:rFonts w:ascii="Calibri" w:hAnsi="Calibri" w:cs="Times New Roman"/>
                <w:color w:val="000000"/>
                <w:sz w:val="22"/>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37B931B9" w14:textId="77777777" w:rsidR="00E342C9" w:rsidRPr="00AD3C1D" w:rsidRDefault="00E342C9" w:rsidP="00CA73B2">
            <w:pPr>
              <w:jc w:val="center"/>
              <w:rPr>
                <w:rFonts w:ascii="Calibri" w:hAnsi="Calibri" w:cs="Times New Roman"/>
                <w:color w:val="000000"/>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56B54FEF" w14:textId="77777777" w:rsidR="00E342C9" w:rsidRPr="00AD3C1D" w:rsidRDefault="00E342C9" w:rsidP="00CA73B2">
            <w:pPr>
              <w:jc w:val="center"/>
              <w:rPr>
                <w:rFonts w:ascii="Calibri" w:hAnsi="Calibri" w:cs="Times New Roman"/>
                <w:color w:val="000000"/>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14:paraId="04C879D7" w14:textId="77777777" w:rsidR="00E342C9" w:rsidRPr="00AD3C1D" w:rsidRDefault="00E342C9" w:rsidP="00CA73B2">
            <w:pPr>
              <w:jc w:val="center"/>
              <w:rPr>
                <w:rFonts w:ascii="Calibri" w:hAnsi="Calibri" w:cs="Times New Roman"/>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19F6E3CE" w14:textId="77777777" w:rsidR="00E342C9" w:rsidRPr="00AD3C1D" w:rsidRDefault="00E342C9" w:rsidP="00CA73B2">
            <w:pPr>
              <w:jc w:val="center"/>
              <w:rPr>
                <w:rFonts w:ascii="Calibri" w:hAnsi="Calibri" w:cs="Times New Roman"/>
                <w:color w:val="000000"/>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2F8E203E" w14:textId="77777777" w:rsidR="00E342C9" w:rsidRPr="00AD3C1D" w:rsidRDefault="00E342C9" w:rsidP="00CA73B2">
            <w:pPr>
              <w:jc w:val="center"/>
              <w:rPr>
                <w:rFonts w:ascii="Calibri" w:hAnsi="Calibri" w:cs="Times New Roman"/>
                <w:color w:val="000000"/>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14:paraId="7A77AC28" w14:textId="77777777" w:rsidR="00E342C9" w:rsidRPr="00AD3C1D" w:rsidRDefault="00E342C9" w:rsidP="00CA73B2">
            <w:pPr>
              <w:jc w:val="center"/>
              <w:rPr>
                <w:rFonts w:ascii="Calibri" w:hAnsi="Calibri" w:cs="Times New Roman"/>
                <w:color w:val="000000"/>
                <w:sz w:val="22"/>
                <w:szCs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147F3A" w14:textId="77777777" w:rsidR="00E342C9" w:rsidRPr="00AD3C1D" w:rsidRDefault="00E342C9" w:rsidP="00CA73B2">
            <w:pPr>
              <w:jc w:val="center"/>
              <w:rPr>
                <w:rFonts w:ascii="Calibri" w:hAnsi="Calibri" w:cs="Times New Roman"/>
                <w:color w:val="000000"/>
                <w:sz w:val="22"/>
                <w:szCs w:val="22"/>
              </w:rPr>
            </w:pPr>
          </w:p>
        </w:tc>
      </w:tr>
    </w:tbl>
    <w:p w14:paraId="574D67CB" w14:textId="77777777" w:rsidR="00E342C9" w:rsidRDefault="00E342C9" w:rsidP="00E342C9">
      <w:pPr>
        <w:rPr>
          <w:b/>
          <w:sz w:val="24"/>
          <w:szCs w:val="28"/>
        </w:rPr>
      </w:pPr>
      <w:r>
        <w:br w:type="page"/>
      </w:r>
    </w:p>
    <w:p w14:paraId="6374CDE0" w14:textId="77777777" w:rsidR="00E342C9" w:rsidRPr="00E342C9" w:rsidRDefault="00E342C9" w:rsidP="00E342C9"/>
    <w:p w14:paraId="786AF24F" w14:textId="77777777" w:rsidR="00F4186D" w:rsidRPr="00F4186D" w:rsidRDefault="00F4186D" w:rsidP="00F4186D"/>
    <w:p w14:paraId="1CC30950" w14:textId="77777777" w:rsidR="00E342C9" w:rsidRDefault="00E342C9" w:rsidP="00AE53A5">
      <w:pPr>
        <w:pStyle w:val="Heading2"/>
        <w:jc w:val="left"/>
      </w:pPr>
    </w:p>
    <w:p w14:paraId="4C6D0A02" w14:textId="7E611704" w:rsidR="00AE53A5" w:rsidRDefault="00AE53A5" w:rsidP="00AE53A5">
      <w:pPr>
        <w:pStyle w:val="Heading2"/>
        <w:jc w:val="left"/>
      </w:pPr>
      <w:r>
        <w:t>Table 2b (under 65). Yearly incidence of 2</w:t>
      </w:r>
      <w:r w:rsidRPr="00A976B4">
        <w:rPr>
          <w:vertAlign w:val="superscript"/>
        </w:rPr>
        <w:t>nd</w:t>
      </w:r>
      <w:r>
        <w:t xml:space="preserve"> ASCVD event in Ontario, by year, </w:t>
      </w:r>
      <w:r w:rsidR="00A50E0F">
        <w:t>FY 2005/06 to 2017/18</w:t>
      </w:r>
      <w:r>
        <w:t xml:space="preserve"> – for patients under 65 years of age</w:t>
      </w:r>
    </w:p>
    <w:p w14:paraId="212848B6" w14:textId="77777777" w:rsidR="00ED050E" w:rsidRPr="0073378F" w:rsidRDefault="00ED050E" w:rsidP="00ED050E">
      <w:r>
        <w:t>*</w:t>
      </w:r>
      <w:r w:rsidRPr="0073378F">
        <w:rPr>
          <w:i/>
        </w:rPr>
        <w:t>please include numerator and denominator</w:t>
      </w:r>
    </w:p>
    <w:p w14:paraId="232A19B0" w14:textId="77777777" w:rsidR="00ED050E" w:rsidRPr="00ED050E" w:rsidRDefault="00ED050E" w:rsidP="00ED050E"/>
    <w:p w14:paraId="0E25BC48" w14:textId="169A04DA" w:rsidR="00AE53A5" w:rsidRPr="00F4186D" w:rsidRDefault="00AE53A5" w:rsidP="00AE53A5"/>
    <w:tbl>
      <w:tblPr>
        <w:tblW w:w="13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24"/>
        <w:gridCol w:w="647"/>
        <w:gridCol w:w="467"/>
        <w:gridCol w:w="517"/>
        <w:gridCol w:w="785"/>
        <w:gridCol w:w="810"/>
        <w:gridCol w:w="1080"/>
        <w:gridCol w:w="540"/>
        <w:gridCol w:w="720"/>
        <w:gridCol w:w="1620"/>
        <w:gridCol w:w="1080"/>
        <w:gridCol w:w="1350"/>
        <w:gridCol w:w="1620"/>
        <w:gridCol w:w="720"/>
      </w:tblGrid>
      <w:tr w:rsidR="00AE53A5" w:rsidRPr="00AD3C1D" w14:paraId="203B0D2E" w14:textId="1989E668" w:rsidTr="00EA1EEA">
        <w:trPr>
          <w:trHeight w:val="300"/>
        </w:trPr>
        <w:tc>
          <w:tcPr>
            <w:tcW w:w="738" w:type="dxa"/>
            <w:vMerge w:val="restart"/>
            <w:shd w:val="clear" w:color="000000" w:fill="F2F2F2"/>
            <w:vAlign w:val="center"/>
            <w:hideMark/>
          </w:tcPr>
          <w:p w14:paraId="58B4C98E" w14:textId="25600EB4" w:rsidR="00AE53A5" w:rsidRPr="00AD3C1D" w:rsidRDefault="00AE53A5" w:rsidP="00AB0EE3">
            <w:pPr>
              <w:jc w:val="center"/>
              <w:rPr>
                <w:rFonts w:ascii="Calibri" w:hAnsi="Calibri" w:cs="Times New Roman"/>
                <w:b/>
                <w:bCs/>
                <w:color w:val="000000"/>
                <w:sz w:val="22"/>
                <w:szCs w:val="22"/>
              </w:rPr>
            </w:pPr>
            <w:r w:rsidRPr="00AD3C1D">
              <w:rPr>
                <w:rFonts w:ascii="Calibri" w:hAnsi="Calibri" w:cs="Times New Roman"/>
                <w:b/>
                <w:bCs/>
                <w:color w:val="000000"/>
                <w:sz w:val="22"/>
                <w:szCs w:val="22"/>
              </w:rPr>
              <w:t>Year</w:t>
            </w:r>
          </w:p>
        </w:tc>
        <w:tc>
          <w:tcPr>
            <w:tcW w:w="12780" w:type="dxa"/>
            <w:gridSpan w:val="14"/>
            <w:shd w:val="clear" w:color="000000" w:fill="F2F2F2"/>
          </w:tcPr>
          <w:p w14:paraId="2AA53DA8" w14:textId="1339554B" w:rsidR="00AE53A5" w:rsidRPr="00AD3C1D" w:rsidRDefault="00AE53A5" w:rsidP="00AB0EE3">
            <w:pPr>
              <w:jc w:val="center"/>
              <w:rPr>
                <w:rFonts w:ascii="Calibri" w:hAnsi="Calibri" w:cs="Times New Roman"/>
                <w:b/>
                <w:bCs/>
                <w:color w:val="000000"/>
                <w:sz w:val="22"/>
                <w:szCs w:val="22"/>
              </w:rPr>
            </w:pPr>
            <w:r w:rsidRPr="00AD3C1D">
              <w:rPr>
                <w:rFonts w:ascii="Calibri" w:hAnsi="Calibri" w:cs="Times New Roman"/>
                <w:b/>
                <w:bCs/>
                <w:color w:val="000000"/>
                <w:sz w:val="22"/>
                <w:szCs w:val="22"/>
              </w:rPr>
              <w:t>Yearly incidence (per 1,000 individuals) with 95% CI’s   </w:t>
            </w:r>
          </w:p>
        </w:tc>
      </w:tr>
      <w:tr w:rsidR="00EA1EEA" w:rsidRPr="00AD3C1D" w14:paraId="2A119612" w14:textId="14FBB992" w:rsidTr="00EA1EEA">
        <w:trPr>
          <w:trHeight w:val="300"/>
        </w:trPr>
        <w:tc>
          <w:tcPr>
            <w:tcW w:w="738" w:type="dxa"/>
            <w:vMerge/>
            <w:vAlign w:val="center"/>
            <w:hideMark/>
          </w:tcPr>
          <w:p w14:paraId="14756B90" w14:textId="5A58D42F" w:rsidR="00EA1EEA" w:rsidRPr="00AD3C1D" w:rsidRDefault="00EA1EEA" w:rsidP="00AB0EE3">
            <w:pPr>
              <w:rPr>
                <w:rFonts w:ascii="Calibri" w:hAnsi="Calibri" w:cs="Times New Roman"/>
                <w:b/>
                <w:bCs/>
                <w:color w:val="000000"/>
                <w:sz w:val="22"/>
                <w:szCs w:val="22"/>
              </w:rPr>
            </w:pPr>
          </w:p>
        </w:tc>
        <w:tc>
          <w:tcPr>
            <w:tcW w:w="824" w:type="dxa"/>
            <w:shd w:val="clear" w:color="000000" w:fill="F2F2F2"/>
            <w:vAlign w:val="center"/>
            <w:hideMark/>
          </w:tcPr>
          <w:p w14:paraId="77AC4295" w14:textId="1778542E" w:rsidR="00EA1EEA" w:rsidRPr="00AD3C1D" w:rsidRDefault="00EA1EEA" w:rsidP="00AB0EE3">
            <w:pPr>
              <w:jc w:val="center"/>
              <w:rPr>
                <w:rFonts w:ascii="Calibri" w:hAnsi="Calibri" w:cs="Times New Roman"/>
                <w:b/>
                <w:bCs/>
                <w:color w:val="000000"/>
                <w:sz w:val="22"/>
                <w:szCs w:val="22"/>
              </w:rPr>
            </w:pPr>
            <w:r w:rsidRPr="00EA1EEA">
              <w:rPr>
                <w:rFonts w:cs="Times New Roman"/>
                <w:b/>
                <w:bCs/>
                <w:color w:val="000000"/>
              </w:rPr>
              <w:t>All events</w:t>
            </w:r>
          </w:p>
        </w:tc>
        <w:tc>
          <w:tcPr>
            <w:tcW w:w="647" w:type="dxa"/>
            <w:shd w:val="clear" w:color="000000" w:fill="F2F2F2"/>
            <w:noWrap/>
            <w:vAlign w:val="center"/>
            <w:hideMark/>
          </w:tcPr>
          <w:p w14:paraId="26835514" w14:textId="4AF51B74" w:rsidR="00EA1EEA" w:rsidRPr="00AD3C1D" w:rsidRDefault="00EA1EEA" w:rsidP="00AB0EE3">
            <w:pPr>
              <w:jc w:val="center"/>
              <w:rPr>
                <w:rFonts w:ascii="Calibri" w:hAnsi="Calibri" w:cs="Times New Roman"/>
                <w:b/>
                <w:bCs/>
                <w:color w:val="000000"/>
                <w:sz w:val="22"/>
                <w:szCs w:val="22"/>
              </w:rPr>
            </w:pPr>
            <w:r w:rsidRPr="00EA1EEA">
              <w:rPr>
                <w:rFonts w:cs="Times New Roman"/>
                <w:b/>
                <w:bCs/>
                <w:color w:val="000000"/>
              </w:rPr>
              <w:t>PAD</w:t>
            </w:r>
          </w:p>
        </w:tc>
        <w:tc>
          <w:tcPr>
            <w:tcW w:w="467" w:type="dxa"/>
            <w:shd w:val="clear" w:color="000000" w:fill="F2F2F2"/>
            <w:noWrap/>
            <w:vAlign w:val="center"/>
            <w:hideMark/>
          </w:tcPr>
          <w:p w14:paraId="176398FD" w14:textId="6462A719" w:rsidR="00EA1EEA" w:rsidRPr="00AD3C1D" w:rsidRDefault="00EA1EEA" w:rsidP="00AB0EE3">
            <w:pPr>
              <w:jc w:val="center"/>
              <w:rPr>
                <w:rFonts w:ascii="Calibri" w:hAnsi="Calibri" w:cs="Times New Roman"/>
                <w:b/>
                <w:bCs/>
                <w:color w:val="000000"/>
                <w:sz w:val="22"/>
                <w:szCs w:val="22"/>
              </w:rPr>
            </w:pPr>
            <w:r w:rsidRPr="00EA1EEA">
              <w:rPr>
                <w:rFonts w:cs="Times New Roman"/>
                <w:b/>
                <w:bCs/>
                <w:color w:val="000000"/>
              </w:rPr>
              <w:t>MI</w:t>
            </w:r>
          </w:p>
        </w:tc>
        <w:tc>
          <w:tcPr>
            <w:tcW w:w="517" w:type="dxa"/>
            <w:shd w:val="clear" w:color="000000" w:fill="F2F2F2"/>
            <w:noWrap/>
            <w:vAlign w:val="center"/>
            <w:hideMark/>
          </w:tcPr>
          <w:p w14:paraId="62F0E8A4" w14:textId="2933A7A1" w:rsidR="00EA1EEA" w:rsidRPr="00AD3C1D" w:rsidRDefault="00EA1EEA" w:rsidP="00AB0EE3">
            <w:pPr>
              <w:jc w:val="center"/>
              <w:rPr>
                <w:rFonts w:ascii="Calibri" w:hAnsi="Calibri" w:cs="Times New Roman"/>
                <w:b/>
                <w:bCs/>
                <w:color w:val="000000"/>
                <w:sz w:val="22"/>
                <w:szCs w:val="22"/>
              </w:rPr>
            </w:pPr>
            <w:r w:rsidRPr="00EA1EEA">
              <w:rPr>
                <w:rFonts w:cs="Times New Roman"/>
                <w:b/>
                <w:bCs/>
                <w:color w:val="000000"/>
              </w:rPr>
              <w:t>TIA</w:t>
            </w:r>
          </w:p>
        </w:tc>
        <w:tc>
          <w:tcPr>
            <w:tcW w:w="785" w:type="dxa"/>
            <w:shd w:val="clear" w:color="000000" w:fill="F2F2F2"/>
            <w:noWrap/>
            <w:vAlign w:val="center"/>
            <w:hideMark/>
          </w:tcPr>
          <w:p w14:paraId="4F19C766" w14:textId="062A7F79" w:rsidR="00EA1EEA" w:rsidRPr="00AD3C1D" w:rsidRDefault="00EA1EEA" w:rsidP="00AB0EE3">
            <w:pPr>
              <w:jc w:val="center"/>
              <w:rPr>
                <w:rFonts w:ascii="Calibri" w:hAnsi="Calibri" w:cs="Times New Roman"/>
                <w:b/>
                <w:bCs/>
                <w:color w:val="000000"/>
                <w:sz w:val="22"/>
                <w:szCs w:val="22"/>
              </w:rPr>
            </w:pPr>
            <w:r w:rsidRPr="00EA1EEA">
              <w:rPr>
                <w:rFonts w:cs="Times New Roman"/>
                <w:b/>
                <w:bCs/>
                <w:color w:val="000000"/>
              </w:rPr>
              <w:t>Stroke</w:t>
            </w:r>
          </w:p>
        </w:tc>
        <w:tc>
          <w:tcPr>
            <w:tcW w:w="810" w:type="dxa"/>
            <w:shd w:val="clear" w:color="000000" w:fill="F2F2F2"/>
            <w:noWrap/>
            <w:vAlign w:val="center"/>
            <w:hideMark/>
          </w:tcPr>
          <w:p w14:paraId="2B037C82" w14:textId="7FD35A38" w:rsidR="00EA1EEA" w:rsidRPr="00AD3C1D" w:rsidRDefault="00EA1EEA" w:rsidP="00AB0EE3">
            <w:pPr>
              <w:jc w:val="center"/>
              <w:rPr>
                <w:rFonts w:ascii="Calibri" w:hAnsi="Calibri" w:cs="Times New Roman"/>
                <w:b/>
                <w:bCs/>
                <w:color w:val="000000"/>
                <w:sz w:val="22"/>
                <w:szCs w:val="22"/>
              </w:rPr>
            </w:pPr>
            <w:r w:rsidRPr="00EA1EEA">
              <w:rPr>
                <w:rFonts w:cs="Times New Roman"/>
                <w:b/>
                <w:bCs/>
                <w:color w:val="000000"/>
              </w:rPr>
              <w:t>Angina</w:t>
            </w:r>
          </w:p>
        </w:tc>
        <w:tc>
          <w:tcPr>
            <w:tcW w:w="1080" w:type="dxa"/>
            <w:shd w:val="clear" w:color="000000" w:fill="F2F2F2"/>
            <w:vAlign w:val="center"/>
          </w:tcPr>
          <w:p w14:paraId="3FCC42A5" w14:textId="6DBCFDCB" w:rsidR="00EA1EEA" w:rsidRPr="00AD3C1D" w:rsidRDefault="00CA0122" w:rsidP="00AB0EE3">
            <w:pPr>
              <w:jc w:val="center"/>
              <w:rPr>
                <w:rFonts w:ascii="Calibri" w:hAnsi="Calibri" w:cs="Times New Roman"/>
                <w:b/>
                <w:bCs/>
                <w:color w:val="000000"/>
                <w:sz w:val="22"/>
                <w:szCs w:val="22"/>
              </w:rPr>
            </w:pPr>
            <w:r>
              <w:rPr>
                <w:rFonts w:ascii="Calibri" w:hAnsi="Calibri" w:cs="Times New Roman"/>
                <w:b/>
                <w:bCs/>
                <w:color w:val="000000"/>
              </w:rPr>
              <w:t>Aortic</w:t>
            </w:r>
            <w:r w:rsidR="00EA1EEA" w:rsidRPr="00EA1EEA">
              <w:rPr>
                <w:rFonts w:ascii="Calibri" w:hAnsi="Calibri" w:cs="Times New Roman"/>
                <w:b/>
                <w:bCs/>
                <w:color w:val="000000"/>
              </w:rPr>
              <w:t xml:space="preserve"> Aneurysm</w:t>
            </w:r>
          </w:p>
        </w:tc>
        <w:tc>
          <w:tcPr>
            <w:tcW w:w="540" w:type="dxa"/>
            <w:shd w:val="clear" w:color="000000" w:fill="F2F2F2"/>
            <w:vAlign w:val="center"/>
          </w:tcPr>
          <w:p w14:paraId="1A258F5B" w14:textId="74FA3A4C" w:rsidR="00EA1EEA" w:rsidRPr="00AD3C1D" w:rsidRDefault="00EA1EEA" w:rsidP="00AB0EE3">
            <w:pPr>
              <w:jc w:val="center"/>
              <w:rPr>
                <w:rFonts w:ascii="Calibri" w:hAnsi="Calibri" w:cs="Times New Roman"/>
                <w:b/>
                <w:bCs/>
                <w:color w:val="000000"/>
                <w:sz w:val="22"/>
                <w:szCs w:val="22"/>
              </w:rPr>
            </w:pPr>
            <w:r w:rsidRPr="00EA1EEA">
              <w:rPr>
                <w:rFonts w:ascii="Calibri" w:hAnsi="Calibri" w:cs="Times New Roman"/>
                <w:b/>
                <w:bCs/>
                <w:color w:val="000000"/>
              </w:rPr>
              <w:t>PCI</w:t>
            </w:r>
          </w:p>
        </w:tc>
        <w:tc>
          <w:tcPr>
            <w:tcW w:w="720" w:type="dxa"/>
            <w:shd w:val="clear" w:color="000000" w:fill="F2F2F2"/>
            <w:vAlign w:val="center"/>
          </w:tcPr>
          <w:p w14:paraId="2DF9609D" w14:textId="68BF2F73" w:rsidR="00EA1EEA" w:rsidRPr="00AD3C1D" w:rsidRDefault="00EA1EEA" w:rsidP="00AB0EE3">
            <w:pPr>
              <w:jc w:val="center"/>
              <w:rPr>
                <w:rFonts w:ascii="Calibri" w:hAnsi="Calibri" w:cs="Times New Roman"/>
                <w:b/>
                <w:bCs/>
                <w:color w:val="000000"/>
                <w:sz w:val="22"/>
                <w:szCs w:val="22"/>
              </w:rPr>
            </w:pPr>
            <w:r w:rsidRPr="00EA1EEA">
              <w:rPr>
                <w:rFonts w:ascii="Calibri" w:hAnsi="Calibri" w:cs="Times New Roman"/>
                <w:b/>
                <w:bCs/>
                <w:color w:val="000000"/>
              </w:rPr>
              <w:t>CABG</w:t>
            </w:r>
          </w:p>
        </w:tc>
        <w:tc>
          <w:tcPr>
            <w:tcW w:w="1620" w:type="dxa"/>
            <w:shd w:val="clear" w:color="000000" w:fill="F2F2F2"/>
            <w:vAlign w:val="center"/>
          </w:tcPr>
          <w:p w14:paraId="52FC369C" w14:textId="66B06580" w:rsidR="00EA1EEA" w:rsidRPr="00AD3C1D" w:rsidRDefault="00EA1EEA" w:rsidP="00AB0EE3">
            <w:pPr>
              <w:jc w:val="center"/>
              <w:rPr>
                <w:rFonts w:ascii="Calibri" w:hAnsi="Calibri" w:cs="Times New Roman"/>
                <w:b/>
                <w:bCs/>
                <w:color w:val="000000"/>
                <w:sz w:val="22"/>
                <w:szCs w:val="22"/>
              </w:rPr>
            </w:pPr>
            <w:r w:rsidRPr="00EA1EEA">
              <w:rPr>
                <w:rFonts w:ascii="Calibri" w:hAnsi="Calibri" w:cs="Times New Roman"/>
                <w:b/>
                <w:bCs/>
                <w:color w:val="000000"/>
              </w:rPr>
              <w:t>Carotid endarterectomy / stent</w:t>
            </w:r>
          </w:p>
        </w:tc>
        <w:tc>
          <w:tcPr>
            <w:tcW w:w="1080" w:type="dxa"/>
            <w:shd w:val="clear" w:color="000000" w:fill="F2F2F2"/>
            <w:vAlign w:val="center"/>
          </w:tcPr>
          <w:p w14:paraId="30C7D4C4" w14:textId="70024D7C" w:rsidR="00EA1EEA" w:rsidRDefault="00EA1EEA" w:rsidP="00AB0EE3">
            <w:pPr>
              <w:jc w:val="center"/>
              <w:rPr>
                <w:rFonts w:ascii="Calibri" w:hAnsi="Calibri" w:cs="Times New Roman"/>
                <w:b/>
                <w:bCs/>
                <w:color w:val="000000"/>
                <w:sz w:val="22"/>
                <w:szCs w:val="22"/>
              </w:rPr>
            </w:pPr>
            <w:r w:rsidRPr="00EA1EEA">
              <w:rPr>
                <w:rFonts w:cs="Times New Roman"/>
                <w:b/>
                <w:bCs/>
                <w:color w:val="000000"/>
              </w:rPr>
              <w:t>Peripheral artery bypass surgery</w:t>
            </w:r>
          </w:p>
        </w:tc>
        <w:tc>
          <w:tcPr>
            <w:tcW w:w="1350" w:type="dxa"/>
            <w:shd w:val="clear" w:color="000000" w:fill="F2F2F2"/>
            <w:vAlign w:val="center"/>
          </w:tcPr>
          <w:p w14:paraId="7D3A31B9" w14:textId="3DDC18FE" w:rsidR="00EA1EEA" w:rsidRDefault="00EA1EEA" w:rsidP="00AB0EE3">
            <w:pPr>
              <w:jc w:val="center"/>
              <w:rPr>
                <w:rFonts w:ascii="Calibri" w:hAnsi="Calibri" w:cs="Times New Roman"/>
                <w:b/>
                <w:bCs/>
                <w:color w:val="000000"/>
                <w:sz w:val="22"/>
                <w:szCs w:val="22"/>
              </w:rPr>
            </w:pPr>
            <w:r w:rsidRPr="00EA1EEA">
              <w:rPr>
                <w:rFonts w:cs="Times New Roman"/>
                <w:b/>
                <w:bCs/>
                <w:color w:val="000000"/>
              </w:rPr>
              <w:t>Peripheral artery angioplasty / stenting</w:t>
            </w:r>
          </w:p>
        </w:tc>
        <w:tc>
          <w:tcPr>
            <w:tcW w:w="1620" w:type="dxa"/>
            <w:shd w:val="clear" w:color="000000" w:fill="F2F2F2"/>
            <w:vAlign w:val="center"/>
          </w:tcPr>
          <w:p w14:paraId="3C929432" w14:textId="0490902A" w:rsidR="00EA1EEA" w:rsidRPr="00AD3C1D" w:rsidRDefault="00EA1EEA" w:rsidP="00AB0EE3">
            <w:pPr>
              <w:jc w:val="center"/>
              <w:rPr>
                <w:rFonts w:ascii="Calibri" w:hAnsi="Calibri" w:cs="Times New Roman"/>
                <w:b/>
                <w:bCs/>
                <w:color w:val="000000"/>
                <w:sz w:val="22"/>
                <w:szCs w:val="22"/>
              </w:rPr>
            </w:pPr>
            <w:r w:rsidRPr="00EA1EEA">
              <w:rPr>
                <w:rFonts w:cs="Times New Roman"/>
                <w:b/>
                <w:bCs/>
                <w:color w:val="000000"/>
              </w:rPr>
              <w:t>Peripheral artery endarterectomy</w:t>
            </w:r>
          </w:p>
        </w:tc>
        <w:tc>
          <w:tcPr>
            <w:tcW w:w="720" w:type="dxa"/>
            <w:shd w:val="clear" w:color="000000" w:fill="F2F2F2"/>
            <w:noWrap/>
            <w:vAlign w:val="center"/>
            <w:hideMark/>
          </w:tcPr>
          <w:p w14:paraId="5E4C2418" w14:textId="04859D99" w:rsidR="00EA1EEA" w:rsidRPr="00AD3C1D" w:rsidRDefault="00EA1EEA" w:rsidP="00AB0EE3">
            <w:pPr>
              <w:jc w:val="center"/>
              <w:rPr>
                <w:rFonts w:ascii="Calibri" w:hAnsi="Calibri" w:cs="Times New Roman"/>
                <w:b/>
                <w:bCs/>
                <w:color w:val="000000"/>
                <w:sz w:val="22"/>
                <w:szCs w:val="22"/>
              </w:rPr>
            </w:pPr>
            <w:r w:rsidRPr="00EA1EEA">
              <w:rPr>
                <w:rFonts w:ascii="Calibri" w:hAnsi="Calibri" w:cs="Times New Roman"/>
                <w:b/>
                <w:bCs/>
                <w:color w:val="000000"/>
              </w:rPr>
              <w:t>Death</w:t>
            </w:r>
          </w:p>
        </w:tc>
      </w:tr>
      <w:tr w:rsidR="00AE53A5" w:rsidRPr="00AD3C1D" w14:paraId="707706BC" w14:textId="3AAC1AC9" w:rsidTr="00EA1EEA">
        <w:trPr>
          <w:trHeight w:val="300"/>
        </w:trPr>
        <w:tc>
          <w:tcPr>
            <w:tcW w:w="738" w:type="dxa"/>
            <w:shd w:val="clear" w:color="auto" w:fill="auto"/>
            <w:vAlign w:val="center"/>
            <w:hideMark/>
          </w:tcPr>
          <w:p w14:paraId="7FB6F2D9" w14:textId="65051FDD" w:rsidR="00AE53A5" w:rsidRPr="00AD3C1D" w:rsidRDefault="00AE53A5" w:rsidP="00AB0EE3">
            <w:pPr>
              <w:jc w:val="center"/>
              <w:rPr>
                <w:rFonts w:ascii="Calibri" w:hAnsi="Calibri" w:cs="Times New Roman"/>
                <w:color w:val="000000"/>
                <w:sz w:val="22"/>
                <w:szCs w:val="22"/>
              </w:rPr>
            </w:pPr>
            <w:r w:rsidRPr="00AD3C1D">
              <w:rPr>
                <w:rFonts w:ascii="Calibri" w:hAnsi="Calibri" w:cs="Times New Roman"/>
                <w:color w:val="000000"/>
                <w:sz w:val="22"/>
                <w:szCs w:val="22"/>
              </w:rPr>
              <w:t>2006</w:t>
            </w:r>
          </w:p>
        </w:tc>
        <w:tc>
          <w:tcPr>
            <w:tcW w:w="824" w:type="dxa"/>
            <w:shd w:val="clear" w:color="auto" w:fill="auto"/>
            <w:vAlign w:val="center"/>
            <w:hideMark/>
          </w:tcPr>
          <w:p w14:paraId="288F6585" w14:textId="10A45367" w:rsidR="00AE53A5" w:rsidRPr="00AD3C1D" w:rsidRDefault="00AE53A5" w:rsidP="00EA1EEA">
            <w:pPr>
              <w:jc w:val="center"/>
              <w:rPr>
                <w:rFonts w:ascii="Calibri" w:hAnsi="Calibri" w:cs="Times New Roman"/>
                <w:color w:val="000000"/>
                <w:sz w:val="22"/>
                <w:szCs w:val="22"/>
              </w:rPr>
            </w:pPr>
          </w:p>
        </w:tc>
        <w:tc>
          <w:tcPr>
            <w:tcW w:w="647" w:type="dxa"/>
            <w:shd w:val="clear" w:color="auto" w:fill="auto"/>
            <w:noWrap/>
            <w:vAlign w:val="center"/>
            <w:hideMark/>
          </w:tcPr>
          <w:p w14:paraId="20366E5E" w14:textId="0B206266" w:rsidR="00AE53A5" w:rsidRPr="00AD3C1D" w:rsidRDefault="00AE53A5" w:rsidP="00EA1EEA">
            <w:pPr>
              <w:jc w:val="center"/>
              <w:rPr>
                <w:rFonts w:ascii="Calibri" w:hAnsi="Calibri" w:cs="Times New Roman"/>
                <w:color w:val="000000"/>
                <w:sz w:val="22"/>
                <w:szCs w:val="22"/>
              </w:rPr>
            </w:pPr>
          </w:p>
        </w:tc>
        <w:tc>
          <w:tcPr>
            <w:tcW w:w="467" w:type="dxa"/>
            <w:shd w:val="clear" w:color="auto" w:fill="auto"/>
            <w:noWrap/>
            <w:vAlign w:val="center"/>
            <w:hideMark/>
          </w:tcPr>
          <w:p w14:paraId="6334D7D3" w14:textId="746B9D92" w:rsidR="00AE53A5" w:rsidRPr="00AD3C1D" w:rsidRDefault="00AE53A5" w:rsidP="00EA1EEA">
            <w:pPr>
              <w:jc w:val="center"/>
              <w:rPr>
                <w:rFonts w:ascii="Calibri" w:hAnsi="Calibri" w:cs="Times New Roman"/>
                <w:color w:val="000000"/>
                <w:sz w:val="22"/>
                <w:szCs w:val="22"/>
              </w:rPr>
            </w:pPr>
          </w:p>
        </w:tc>
        <w:tc>
          <w:tcPr>
            <w:tcW w:w="517" w:type="dxa"/>
            <w:shd w:val="clear" w:color="auto" w:fill="auto"/>
            <w:noWrap/>
            <w:vAlign w:val="center"/>
            <w:hideMark/>
          </w:tcPr>
          <w:p w14:paraId="7D48A505" w14:textId="5F88E4EB" w:rsidR="00AE53A5" w:rsidRPr="00AD3C1D" w:rsidRDefault="00AE53A5" w:rsidP="00EA1EEA">
            <w:pPr>
              <w:jc w:val="center"/>
              <w:rPr>
                <w:rFonts w:ascii="Calibri" w:hAnsi="Calibri" w:cs="Times New Roman"/>
                <w:color w:val="000000"/>
                <w:sz w:val="22"/>
                <w:szCs w:val="22"/>
              </w:rPr>
            </w:pPr>
          </w:p>
        </w:tc>
        <w:tc>
          <w:tcPr>
            <w:tcW w:w="785" w:type="dxa"/>
            <w:shd w:val="clear" w:color="auto" w:fill="auto"/>
            <w:noWrap/>
            <w:vAlign w:val="center"/>
            <w:hideMark/>
          </w:tcPr>
          <w:p w14:paraId="66EFBC2E" w14:textId="21C30761" w:rsidR="00AE53A5" w:rsidRPr="00AD3C1D" w:rsidRDefault="00AE53A5" w:rsidP="00EA1EEA">
            <w:pPr>
              <w:jc w:val="center"/>
              <w:rPr>
                <w:rFonts w:ascii="Calibri" w:hAnsi="Calibri" w:cs="Times New Roman"/>
                <w:color w:val="000000"/>
                <w:sz w:val="22"/>
                <w:szCs w:val="22"/>
              </w:rPr>
            </w:pPr>
          </w:p>
        </w:tc>
        <w:tc>
          <w:tcPr>
            <w:tcW w:w="810" w:type="dxa"/>
            <w:shd w:val="clear" w:color="auto" w:fill="auto"/>
            <w:noWrap/>
            <w:vAlign w:val="center"/>
            <w:hideMark/>
          </w:tcPr>
          <w:p w14:paraId="16132B39" w14:textId="51FEDF51" w:rsidR="00AE53A5" w:rsidRPr="00AD3C1D" w:rsidRDefault="00AE53A5" w:rsidP="00EA1EEA">
            <w:pPr>
              <w:jc w:val="center"/>
              <w:rPr>
                <w:rFonts w:ascii="Calibri" w:hAnsi="Calibri" w:cs="Times New Roman"/>
                <w:color w:val="000000"/>
                <w:sz w:val="22"/>
                <w:szCs w:val="22"/>
              </w:rPr>
            </w:pPr>
          </w:p>
        </w:tc>
        <w:tc>
          <w:tcPr>
            <w:tcW w:w="1080" w:type="dxa"/>
            <w:vAlign w:val="center"/>
          </w:tcPr>
          <w:p w14:paraId="786DDC81" w14:textId="39CA006A" w:rsidR="00AE53A5" w:rsidRPr="00AD3C1D" w:rsidRDefault="00AE53A5" w:rsidP="00EA1EEA">
            <w:pPr>
              <w:jc w:val="center"/>
              <w:rPr>
                <w:rFonts w:ascii="Calibri" w:hAnsi="Calibri" w:cs="Times New Roman"/>
                <w:color w:val="000000"/>
                <w:sz w:val="22"/>
                <w:szCs w:val="22"/>
              </w:rPr>
            </w:pPr>
          </w:p>
        </w:tc>
        <w:tc>
          <w:tcPr>
            <w:tcW w:w="540" w:type="dxa"/>
            <w:vAlign w:val="center"/>
          </w:tcPr>
          <w:p w14:paraId="29B146E9" w14:textId="157EC21F" w:rsidR="00AE53A5" w:rsidRPr="00AD3C1D" w:rsidRDefault="00AE53A5" w:rsidP="00EA1EEA">
            <w:pPr>
              <w:jc w:val="center"/>
              <w:rPr>
                <w:rFonts w:ascii="Calibri" w:hAnsi="Calibri" w:cs="Times New Roman"/>
                <w:color w:val="000000"/>
                <w:sz w:val="22"/>
                <w:szCs w:val="22"/>
              </w:rPr>
            </w:pPr>
          </w:p>
        </w:tc>
        <w:tc>
          <w:tcPr>
            <w:tcW w:w="720" w:type="dxa"/>
            <w:vAlign w:val="center"/>
          </w:tcPr>
          <w:p w14:paraId="10FA30D7" w14:textId="3AE9CA0C" w:rsidR="00AE53A5" w:rsidRPr="00AD3C1D" w:rsidRDefault="00AE53A5" w:rsidP="00EA1EEA">
            <w:pPr>
              <w:jc w:val="center"/>
              <w:rPr>
                <w:rFonts w:ascii="Calibri" w:hAnsi="Calibri" w:cs="Times New Roman"/>
                <w:color w:val="000000"/>
                <w:sz w:val="22"/>
                <w:szCs w:val="22"/>
              </w:rPr>
            </w:pPr>
          </w:p>
        </w:tc>
        <w:tc>
          <w:tcPr>
            <w:tcW w:w="1620" w:type="dxa"/>
            <w:vAlign w:val="center"/>
          </w:tcPr>
          <w:p w14:paraId="69305390" w14:textId="35F8FD56" w:rsidR="00AE53A5" w:rsidRPr="00AD3C1D" w:rsidRDefault="00AE53A5" w:rsidP="00EA1EEA">
            <w:pPr>
              <w:jc w:val="center"/>
              <w:rPr>
                <w:rFonts w:ascii="Calibri" w:hAnsi="Calibri" w:cs="Times New Roman"/>
                <w:color w:val="000000"/>
                <w:sz w:val="22"/>
                <w:szCs w:val="22"/>
              </w:rPr>
            </w:pPr>
          </w:p>
        </w:tc>
        <w:tc>
          <w:tcPr>
            <w:tcW w:w="1080" w:type="dxa"/>
            <w:vAlign w:val="center"/>
          </w:tcPr>
          <w:p w14:paraId="7E02A2A3" w14:textId="2C1B90F4" w:rsidR="00AE53A5" w:rsidRPr="00AD3C1D" w:rsidRDefault="00AE53A5" w:rsidP="00EA1EEA">
            <w:pPr>
              <w:jc w:val="center"/>
              <w:rPr>
                <w:rFonts w:ascii="Calibri" w:hAnsi="Calibri" w:cs="Times New Roman"/>
                <w:color w:val="000000"/>
                <w:sz w:val="22"/>
                <w:szCs w:val="22"/>
              </w:rPr>
            </w:pPr>
          </w:p>
        </w:tc>
        <w:tc>
          <w:tcPr>
            <w:tcW w:w="1350" w:type="dxa"/>
            <w:vAlign w:val="center"/>
          </w:tcPr>
          <w:p w14:paraId="46263390" w14:textId="3894A9C5" w:rsidR="00AE53A5" w:rsidRPr="00AD3C1D" w:rsidRDefault="00AE53A5" w:rsidP="00EA1EEA">
            <w:pPr>
              <w:jc w:val="center"/>
              <w:rPr>
                <w:rFonts w:ascii="Calibri" w:hAnsi="Calibri" w:cs="Times New Roman"/>
                <w:color w:val="000000"/>
                <w:sz w:val="22"/>
                <w:szCs w:val="22"/>
              </w:rPr>
            </w:pPr>
          </w:p>
        </w:tc>
        <w:tc>
          <w:tcPr>
            <w:tcW w:w="1620" w:type="dxa"/>
            <w:vAlign w:val="center"/>
          </w:tcPr>
          <w:p w14:paraId="4294E7F7" w14:textId="3A41CF32" w:rsidR="00AE53A5" w:rsidRPr="00AD3C1D" w:rsidRDefault="00AE53A5" w:rsidP="00EA1EEA">
            <w:pPr>
              <w:jc w:val="center"/>
              <w:rPr>
                <w:rFonts w:ascii="Calibri" w:hAnsi="Calibri" w:cs="Times New Roman"/>
                <w:color w:val="000000"/>
                <w:sz w:val="22"/>
                <w:szCs w:val="22"/>
              </w:rPr>
            </w:pPr>
          </w:p>
        </w:tc>
        <w:tc>
          <w:tcPr>
            <w:tcW w:w="720" w:type="dxa"/>
            <w:shd w:val="clear" w:color="auto" w:fill="auto"/>
            <w:noWrap/>
            <w:vAlign w:val="center"/>
            <w:hideMark/>
          </w:tcPr>
          <w:p w14:paraId="6593C199" w14:textId="09B688D5" w:rsidR="00AE53A5" w:rsidRPr="00AD3C1D" w:rsidRDefault="00AE53A5" w:rsidP="00EA1EEA">
            <w:pPr>
              <w:jc w:val="center"/>
              <w:rPr>
                <w:rFonts w:ascii="Calibri" w:hAnsi="Calibri" w:cs="Times New Roman"/>
                <w:color w:val="000000"/>
                <w:sz w:val="22"/>
                <w:szCs w:val="22"/>
              </w:rPr>
            </w:pPr>
          </w:p>
        </w:tc>
      </w:tr>
      <w:tr w:rsidR="00AE53A5" w:rsidRPr="00AD3C1D" w14:paraId="26BB7D5A" w14:textId="149E0CE2" w:rsidTr="00EA1EEA">
        <w:trPr>
          <w:trHeight w:val="300"/>
        </w:trPr>
        <w:tc>
          <w:tcPr>
            <w:tcW w:w="738" w:type="dxa"/>
            <w:shd w:val="clear" w:color="auto" w:fill="auto"/>
            <w:vAlign w:val="center"/>
            <w:hideMark/>
          </w:tcPr>
          <w:p w14:paraId="214A59AD" w14:textId="6184A4BD" w:rsidR="00AE53A5" w:rsidRPr="00AD3C1D" w:rsidRDefault="00AE53A5" w:rsidP="00AB0EE3">
            <w:pPr>
              <w:jc w:val="center"/>
              <w:rPr>
                <w:rFonts w:ascii="Calibri" w:hAnsi="Calibri" w:cs="Times New Roman"/>
                <w:color w:val="000000"/>
                <w:sz w:val="22"/>
                <w:szCs w:val="22"/>
              </w:rPr>
            </w:pPr>
            <w:r w:rsidRPr="00AD3C1D">
              <w:rPr>
                <w:rFonts w:ascii="Calibri" w:hAnsi="Calibri" w:cs="Times New Roman"/>
                <w:color w:val="000000"/>
                <w:sz w:val="22"/>
                <w:szCs w:val="22"/>
              </w:rPr>
              <w:t>2007</w:t>
            </w:r>
          </w:p>
        </w:tc>
        <w:tc>
          <w:tcPr>
            <w:tcW w:w="824" w:type="dxa"/>
            <w:shd w:val="clear" w:color="auto" w:fill="auto"/>
            <w:vAlign w:val="center"/>
            <w:hideMark/>
          </w:tcPr>
          <w:p w14:paraId="3C5F1398" w14:textId="38B0CBE4" w:rsidR="00AE53A5" w:rsidRPr="00AD3C1D" w:rsidRDefault="00AE53A5" w:rsidP="00EA1EEA">
            <w:pPr>
              <w:jc w:val="center"/>
              <w:rPr>
                <w:rFonts w:ascii="Calibri" w:hAnsi="Calibri" w:cs="Times New Roman"/>
                <w:color w:val="000000"/>
                <w:sz w:val="22"/>
                <w:szCs w:val="22"/>
              </w:rPr>
            </w:pPr>
          </w:p>
        </w:tc>
        <w:tc>
          <w:tcPr>
            <w:tcW w:w="647" w:type="dxa"/>
            <w:shd w:val="clear" w:color="auto" w:fill="auto"/>
            <w:noWrap/>
            <w:vAlign w:val="center"/>
            <w:hideMark/>
          </w:tcPr>
          <w:p w14:paraId="267F8E94" w14:textId="718AAC83" w:rsidR="00AE53A5" w:rsidRPr="00AD3C1D" w:rsidRDefault="00AE53A5" w:rsidP="00EA1EEA">
            <w:pPr>
              <w:jc w:val="center"/>
              <w:rPr>
                <w:rFonts w:ascii="Calibri" w:hAnsi="Calibri" w:cs="Times New Roman"/>
                <w:color w:val="000000"/>
                <w:sz w:val="22"/>
                <w:szCs w:val="22"/>
              </w:rPr>
            </w:pPr>
          </w:p>
        </w:tc>
        <w:tc>
          <w:tcPr>
            <w:tcW w:w="467" w:type="dxa"/>
            <w:shd w:val="clear" w:color="auto" w:fill="auto"/>
            <w:noWrap/>
            <w:vAlign w:val="center"/>
            <w:hideMark/>
          </w:tcPr>
          <w:p w14:paraId="068D8DE0" w14:textId="700910C1" w:rsidR="00AE53A5" w:rsidRPr="00AD3C1D" w:rsidRDefault="00AE53A5" w:rsidP="00EA1EEA">
            <w:pPr>
              <w:jc w:val="center"/>
              <w:rPr>
                <w:rFonts w:ascii="Calibri" w:hAnsi="Calibri" w:cs="Times New Roman"/>
                <w:color w:val="000000"/>
                <w:sz w:val="22"/>
                <w:szCs w:val="22"/>
              </w:rPr>
            </w:pPr>
          </w:p>
        </w:tc>
        <w:tc>
          <w:tcPr>
            <w:tcW w:w="517" w:type="dxa"/>
            <w:shd w:val="clear" w:color="auto" w:fill="auto"/>
            <w:noWrap/>
            <w:vAlign w:val="center"/>
            <w:hideMark/>
          </w:tcPr>
          <w:p w14:paraId="7F887023" w14:textId="26D49CFF" w:rsidR="00AE53A5" w:rsidRPr="00AD3C1D" w:rsidRDefault="00AE53A5" w:rsidP="00EA1EEA">
            <w:pPr>
              <w:jc w:val="center"/>
              <w:rPr>
                <w:rFonts w:ascii="Calibri" w:hAnsi="Calibri" w:cs="Times New Roman"/>
                <w:color w:val="000000"/>
                <w:sz w:val="22"/>
                <w:szCs w:val="22"/>
              </w:rPr>
            </w:pPr>
          </w:p>
        </w:tc>
        <w:tc>
          <w:tcPr>
            <w:tcW w:w="785" w:type="dxa"/>
            <w:shd w:val="clear" w:color="auto" w:fill="auto"/>
            <w:noWrap/>
            <w:vAlign w:val="center"/>
            <w:hideMark/>
          </w:tcPr>
          <w:p w14:paraId="3042DD89" w14:textId="4597B73B" w:rsidR="00AE53A5" w:rsidRPr="00AD3C1D" w:rsidRDefault="00AE53A5" w:rsidP="00EA1EEA">
            <w:pPr>
              <w:jc w:val="center"/>
              <w:rPr>
                <w:rFonts w:ascii="Calibri" w:hAnsi="Calibri" w:cs="Times New Roman"/>
                <w:color w:val="000000"/>
                <w:sz w:val="22"/>
                <w:szCs w:val="22"/>
              </w:rPr>
            </w:pPr>
          </w:p>
        </w:tc>
        <w:tc>
          <w:tcPr>
            <w:tcW w:w="810" w:type="dxa"/>
            <w:shd w:val="clear" w:color="auto" w:fill="auto"/>
            <w:noWrap/>
            <w:vAlign w:val="center"/>
            <w:hideMark/>
          </w:tcPr>
          <w:p w14:paraId="10399D20" w14:textId="685D2F0B" w:rsidR="00AE53A5" w:rsidRPr="00AD3C1D" w:rsidRDefault="00AE53A5" w:rsidP="00EA1EEA">
            <w:pPr>
              <w:jc w:val="center"/>
              <w:rPr>
                <w:rFonts w:ascii="Calibri" w:hAnsi="Calibri" w:cs="Times New Roman"/>
                <w:color w:val="000000"/>
                <w:sz w:val="22"/>
                <w:szCs w:val="22"/>
              </w:rPr>
            </w:pPr>
          </w:p>
        </w:tc>
        <w:tc>
          <w:tcPr>
            <w:tcW w:w="1080" w:type="dxa"/>
            <w:vAlign w:val="center"/>
          </w:tcPr>
          <w:p w14:paraId="0D4D8BA0" w14:textId="59E2A651" w:rsidR="00AE53A5" w:rsidRPr="00AD3C1D" w:rsidRDefault="00AE53A5" w:rsidP="00EA1EEA">
            <w:pPr>
              <w:jc w:val="center"/>
              <w:rPr>
                <w:rFonts w:ascii="Calibri" w:hAnsi="Calibri" w:cs="Times New Roman"/>
                <w:color w:val="000000"/>
                <w:sz w:val="22"/>
                <w:szCs w:val="22"/>
              </w:rPr>
            </w:pPr>
          </w:p>
        </w:tc>
        <w:tc>
          <w:tcPr>
            <w:tcW w:w="540" w:type="dxa"/>
            <w:vAlign w:val="center"/>
          </w:tcPr>
          <w:p w14:paraId="72F23909" w14:textId="67134BCA" w:rsidR="00AE53A5" w:rsidRPr="00AD3C1D" w:rsidRDefault="00AE53A5" w:rsidP="00EA1EEA">
            <w:pPr>
              <w:jc w:val="center"/>
              <w:rPr>
                <w:rFonts w:ascii="Calibri" w:hAnsi="Calibri" w:cs="Times New Roman"/>
                <w:color w:val="000000"/>
                <w:sz w:val="22"/>
                <w:szCs w:val="22"/>
              </w:rPr>
            </w:pPr>
          </w:p>
        </w:tc>
        <w:tc>
          <w:tcPr>
            <w:tcW w:w="720" w:type="dxa"/>
            <w:vAlign w:val="center"/>
          </w:tcPr>
          <w:p w14:paraId="51830C26" w14:textId="6A4F6078" w:rsidR="00AE53A5" w:rsidRPr="00AD3C1D" w:rsidRDefault="00AE53A5" w:rsidP="00EA1EEA">
            <w:pPr>
              <w:jc w:val="center"/>
              <w:rPr>
                <w:rFonts w:ascii="Calibri" w:hAnsi="Calibri" w:cs="Times New Roman"/>
                <w:color w:val="000000"/>
                <w:sz w:val="22"/>
                <w:szCs w:val="22"/>
              </w:rPr>
            </w:pPr>
          </w:p>
        </w:tc>
        <w:tc>
          <w:tcPr>
            <w:tcW w:w="1620" w:type="dxa"/>
            <w:vAlign w:val="center"/>
          </w:tcPr>
          <w:p w14:paraId="2B75EDA4" w14:textId="0234BE81" w:rsidR="00AE53A5" w:rsidRPr="00AD3C1D" w:rsidRDefault="00AE53A5" w:rsidP="00EA1EEA">
            <w:pPr>
              <w:jc w:val="center"/>
              <w:rPr>
                <w:rFonts w:ascii="Calibri" w:hAnsi="Calibri" w:cs="Times New Roman"/>
                <w:color w:val="000000"/>
                <w:sz w:val="22"/>
                <w:szCs w:val="22"/>
              </w:rPr>
            </w:pPr>
          </w:p>
        </w:tc>
        <w:tc>
          <w:tcPr>
            <w:tcW w:w="1080" w:type="dxa"/>
            <w:vAlign w:val="center"/>
          </w:tcPr>
          <w:p w14:paraId="662A6C44" w14:textId="3C7D0559" w:rsidR="00AE53A5" w:rsidRPr="00AD3C1D" w:rsidRDefault="00AE53A5" w:rsidP="00EA1EEA">
            <w:pPr>
              <w:jc w:val="center"/>
              <w:rPr>
                <w:rFonts w:ascii="Calibri" w:hAnsi="Calibri" w:cs="Times New Roman"/>
                <w:color w:val="000000"/>
                <w:sz w:val="22"/>
                <w:szCs w:val="22"/>
              </w:rPr>
            </w:pPr>
          </w:p>
        </w:tc>
        <w:tc>
          <w:tcPr>
            <w:tcW w:w="1350" w:type="dxa"/>
            <w:vAlign w:val="center"/>
          </w:tcPr>
          <w:p w14:paraId="048855AE" w14:textId="234300CD" w:rsidR="00AE53A5" w:rsidRPr="00AD3C1D" w:rsidRDefault="00AE53A5" w:rsidP="00EA1EEA">
            <w:pPr>
              <w:jc w:val="center"/>
              <w:rPr>
                <w:rFonts w:ascii="Calibri" w:hAnsi="Calibri" w:cs="Times New Roman"/>
                <w:color w:val="000000"/>
                <w:sz w:val="22"/>
                <w:szCs w:val="22"/>
              </w:rPr>
            </w:pPr>
          </w:p>
        </w:tc>
        <w:tc>
          <w:tcPr>
            <w:tcW w:w="1620" w:type="dxa"/>
            <w:vAlign w:val="center"/>
          </w:tcPr>
          <w:p w14:paraId="7D4BBA0A" w14:textId="5C827E4E" w:rsidR="00AE53A5" w:rsidRPr="00AD3C1D" w:rsidRDefault="00AE53A5" w:rsidP="00EA1EEA">
            <w:pPr>
              <w:jc w:val="center"/>
              <w:rPr>
                <w:rFonts w:ascii="Calibri" w:hAnsi="Calibri" w:cs="Times New Roman"/>
                <w:color w:val="000000"/>
                <w:sz w:val="22"/>
                <w:szCs w:val="22"/>
              </w:rPr>
            </w:pPr>
          </w:p>
        </w:tc>
        <w:tc>
          <w:tcPr>
            <w:tcW w:w="720" w:type="dxa"/>
            <w:shd w:val="clear" w:color="auto" w:fill="auto"/>
            <w:noWrap/>
            <w:vAlign w:val="center"/>
            <w:hideMark/>
          </w:tcPr>
          <w:p w14:paraId="5D2D1CEC" w14:textId="15345B44" w:rsidR="00AE53A5" w:rsidRPr="00AD3C1D" w:rsidRDefault="00AE53A5" w:rsidP="00EA1EEA">
            <w:pPr>
              <w:jc w:val="center"/>
              <w:rPr>
                <w:rFonts w:ascii="Calibri" w:hAnsi="Calibri" w:cs="Times New Roman"/>
                <w:color w:val="000000"/>
                <w:sz w:val="22"/>
                <w:szCs w:val="22"/>
              </w:rPr>
            </w:pPr>
          </w:p>
        </w:tc>
      </w:tr>
      <w:tr w:rsidR="00AE53A5" w:rsidRPr="00AD3C1D" w14:paraId="0D3FE995" w14:textId="5CB10E2D" w:rsidTr="00EA1EEA">
        <w:trPr>
          <w:trHeight w:val="300"/>
        </w:trPr>
        <w:tc>
          <w:tcPr>
            <w:tcW w:w="738" w:type="dxa"/>
            <w:shd w:val="clear" w:color="auto" w:fill="auto"/>
            <w:vAlign w:val="center"/>
            <w:hideMark/>
          </w:tcPr>
          <w:p w14:paraId="01C4A397" w14:textId="380B527D" w:rsidR="00AE53A5" w:rsidRPr="00AD3C1D" w:rsidRDefault="00AE53A5" w:rsidP="00AB0EE3">
            <w:pPr>
              <w:jc w:val="center"/>
              <w:rPr>
                <w:rFonts w:ascii="Calibri" w:hAnsi="Calibri" w:cs="Times New Roman"/>
                <w:color w:val="000000"/>
                <w:sz w:val="22"/>
                <w:szCs w:val="22"/>
              </w:rPr>
            </w:pPr>
            <w:r w:rsidRPr="00AD3C1D">
              <w:rPr>
                <w:rFonts w:ascii="Calibri" w:hAnsi="Calibri" w:cs="Times New Roman"/>
                <w:color w:val="000000"/>
                <w:sz w:val="22"/>
                <w:szCs w:val="22"/>
              </w:rPr>
              <w:t>2008</w:t>
            </w:r>
          </w:p>
        </w:tc>
        <w:tc>
          <w:tcPr>
            <w:tcW w:w="824" w:type="dxa"/>
            <w:shd w:val="clear" w:color="auto" w:fill="auto"/>
            <w:vAlign w:val="center"/>
            <w:hideMark/>
          </w:tcPr>
          <w:p w14:paraId="6FC48CAD" w14:textId="2568610D" w:rsidR="00AE53A5" w:rsidRPr="00AD3C1D" w:rsidRDefault="00AE53A5" w:rsidP="00EA1EEA">
            <w:pPr>
              <w:jc w:val="center"/>
              <w:rPr>
                <w:rFonts w:ascii="Calibri" w:hAnsi="Calibri" w:cs="Times New Roman"/>
                <w:color w:val="000000"/>
                <w:sz w:val="22"/>
                <w:szCs w:val="22"/>
              </w:rPr>
            </w:pPr>
          </w:p>
        </w:tc>
        <w:tc>
          <w:tcPr>
            <w:tcW w:w="647" w:type="dxa"/>
            <w:shd w:val="clear" w:color="auto" w:fill="auto"/>
            <w:noWrap/>
            <w:vAlign w:val="center"/>
            <w:hideMark/>
          </w:tcPr>
          <w:p w14:paraId="6255CB39" w14:textId="305FE8D2" w:rsidR="00AE53A5" w:rsidRPr="00AD3C1D" w:rsidRDefault="00AE53A5" w:rsidP="00EA1EEA">
            <w:pPr>
              <w:jc w:val="center"/>
              <w:rPr>
                <w:rFonts w:ascii="Calibri" w:hAnsi="Calibri" w:cs="Times New Roman"/>
                <w:color w:val="000000"/>
                <w:sz w:val="22"/>
                <w:szCs w:val="22"/>
              </w:rPr>
            </w:pPr>
          </w:p>
        </w:tc>
        <w:tc>
          <w:tcPr>
            <w:tcW w:w="467" w:type="dxa"/>
            <w:shd w:val="clear" w:color="auto" w:fill="auto"/>
            <w:noWrap/>
            <w:vAlign w:val="center"/>
            <w:hideMark/>
          </w:tcPr>
          <w:p w14:paraId="10623CBA" w14:textId="6A73837F" w:rsidR="00AE53A5" w:rsidRPr="00AD3C1D" w:rsidRDefault="00AE53A5" w:rsidP="00EA1EEA">
            <w:pPr>
              <w:jc w:val="center"/>
              <w:rPr>
                <w:rFonts w:ascii="Calibri" w:hAnsi="Calibri" w:cs="Times New Roman"/>
                <w:color w:val="000000"/>
                <w:sz w:val="22"/>
                <w:szCs w:val="22"/>
              </w:rPr>
            </w:pPr>
          </w:p>
        </w:tc>
        <w:tc>
          <w:tcPr>
            <w:tcW w:w="517" w:type="dxa"/>
            <w:shd w:val="clear" w:color="auto" w:fill="auto"/>
            <w:noWrap/>
            <w:vAlign w:val="center"/>
            <w:hideMark/>
          </w:tcPr>
          <w:p w14:paraId="23C05814" w14:textId="6C889CB7" w:rsidR="00AE53A5" w:rsidRPr="00AD3C1D" w:rsidRDefault="00AE53A5" w:rsidP="00EA1EEA">
            <w:pPr>
              <w:jc w:val="center"/>
              <w:rPr>
                <w:rFonts w:ascii="Calibri" w:hAnsi="Calibri" w:cs="Times New Roman"/>
                <w:color w:val="000000"/>
                <w:sz w:val="22"/>
                <w:szCs w:val="22"/>
              </w:rPr>
            </w:pPr>
          </w:p>
        </w:tc>
        <w:tc>
          <w:tcPr>
            <w:tcW w:w="785" w:type="dxa"/>
            <w:shd w:val="clear" w:color="auto" w:fill="auto"/>
            <w:noWrap/>
            <w:vAlign w:val="center"/>
            <w:hideMark/>
          </w:tcPr>
          <w:p w14:paraId="24FFCD0F" w14:textId="4FF102CE" w:rsidR="00AE53A5" w:rsidRPr="00AD3C1D" w:rsidRDefault="00AE53A5" w:rsidP="00EA1EEA">
            <w:pPr>
              <w:jc w:val="center"/>
              <w:rPr>
                <w:rFonts w:ascii="Calibri" w:hAnsi="Calibri" w:cs="Times New Roman"/>
                <w:color w:val="000000"/>
                <w:sz w:val="22"/>
                <w:szCs w:val="22"/>
              </w:rPr>
            </w:pPr>
          </w:p>
        </w:tc>
        <w:tc>
          <w:tcPr>
            <w:tcW w:w="810" w:type="dxa"/>
            <w:shd w:val="clear" w:color="auto" w:fill="auto"/>
            <w:noWrap/>
            <w:vAlign w:val="center"/>
            <w:hideMark/>
          </w:tcPr>
          <w:p w14:paraId="046A9178" w14:textId="6C056915" w:rsidR="00AE53A5" w:rsidRPr="00AD3C1D" w:rsidRDefault="00AE53A5" w:rsidP="00EA1EEA">
            <w:pPr>
              <w:jc w:val="center"/>
              <w:rPr>
                <w:rFonts w:ascii="Calibri" w:hAnsi="Calibri" w:cs="Times New Roman"/>
                <w:color w:val="000000"/>
                <w:sz w:val="22"/>
                <w:szCs w:val="22"/>
              </w:rPr>
            </w:pPr>
          </w:p>
        </w:tc>
        <w:tc>
          <w:tcPr>
            <w:tcW w:w="1080" w:type="dxa"/>
            <w:vAlign w:val="center"/>
          </w:tcPr>
          <w:p w14:paraId="075B53FB" w14:textId="269D3913" w:rsidR="00AE53A5" w:rsidRPr="00AD3C1D" w:rsidRDefault="00AE53A5" w:rsidP="00EA1EEA">
            <w:pPr>
              <w:jc w:val="center"/>
              <w:rPr>
                <w:rFonts w:ascii="Calibri" w:hAnsi="Calibri" w:cs="Times New Roman"/>
                <w:color w:val="000000"/>
                <w:sz w:val="22"/>
                <w:szCs w:val="22"/>
              </w:rPr>
            </w:pPr>
          </w:p>
        </w:tc>
        <w:tc>
          <w:tcPr>
            <w:tcW w:w="540" w:type="dxa"/>
            <w:vAlign w:val="center"/>
          </w:tcPr>
          <w:p w14:paraId="55B17E2D" w14:textId="78A35DD9" w:rsidR="00AE53A5" w:rsidRPr="00AD3C1D" w:rsidRDefault="00AE53A5" w:rsidP="00EA1EEA">
            <w:pPr>
              <w:jc w:val="center"/>
              <w:rPr>
                <w:rFonts w:ascii="Calibri" w:hAnsi="Calibri" w:cs="Times New Roman"/>
                <w:color w:val="000000"/>
                <w:sz w:val="22"/>
                <w:szCs w:val="22"/>
              </w:rPr>
            </w:pPr>
          </w:p>
        </w:tc>
        <w:tc>
          <w:tcPr>
            <w:tcW w:w="720" w:type="dxa"/>
            <w:vAlign w:val="center"/>
          </w:tcPr>
          <w:p w14:paraId="154274D1" w14:textId="2E5446C5" w:rsidR="00AE53A5" w:rsidRPr="00AD3C1D" w:rsidRDefault="00AE53A5" w:rsidP="00EA1EEA">
            <w:pPr>
              <w:jc w:val="center"/>
              <w:rPr>
                <w:rFonts w:ascii="Calibri" w:hAnsi="Calibri" w:cs="Times New Roman"/>
                <w:color w:val="000000"/>
                <w:sz w:val="22"/>
                <w:szCs w:val="22"/>
              </w:rPr>
            </w:pPr>
          </w:p>
        </w:tc>
        <w:tc>
          <w:tcPr>
            <w:tcW w:w="1620" w:type="dxa"/>
            <w:vAlign w:val="center"/>
          </w:tcPr>
          <w:p w14:paraId="3188420E" w14:textId="722BADA2" w:rsidR="00AE53A5" w:rsidRPr="00AD3C1D" w:rsidRDefault="00AE53A5" w:rsidP="00EA1EEA">
            <w:pPr>
              <w:jc w:val="center"/>
              <w:rPr>
                <w:rFonts w:ascii="Calibri" w:hAnsi="Calibri" w:cs="Times New Roman"/>
                <w:color w:val="000000"/>
                <w:sz w:val="22"/>
                <w:szCs w:val="22"/>
              </w:rPr>
            </w:pPr>
          </w:p>
        </w:tc>
        <w:tc>
          <w:tcPr>
            <w:tcW w:w="1080" w:type="dxa"/>
            <w:vAlign w:val="center"/>
          </w:tcPr>
          <w:p w14:paraId="535ADB8A" w14:textId="10B1174A" w:rsidR="00AE53A5" w:rsidRPr="00AD3C1D" w:rsidRDefault="00AE53A5" w:rsidP="00EA1EEA">
            <w:pPr>
              <w:jc w:val="center"/>
              <w:rPr>
                <w:rFonts w:ascii="Calibri" w:hAnsi="Calibri" w:cs="Times New Roman"/>
                <w:color w:val="000000"/>
                <w:sz w:val="22"/>
                <w:szCs w:val="22"/>
              </w:rPr>
            </w:pPr>
          </w:p>
        </w:tc>
        <w:tc>
          <w:tcPr>
            <w:tcW w:w="1350" w:type="dxa"/>
            <w:vAlign w:val="center"/>
          </w:tcPr>
          <w:p w14:paraId="5FA52FC6" w14:textId="74D73A09" w:rsidR="00AE53A5" w:rsidRPr="00AD3C1D" w:rsidRDefault="00AE53A5" w:rsidP="00EA1EEA">
            <w:pPr>
              <w:jc w:val="center"/>
              <w:rPr>
                <w:rFonts w:ascii="Calibri" w:hAnsi="Calibri" w:cs="Times New Roman"/>
                <w:color w:val="000000"/>
                <w:sz w:val="22"/>
                <w:szCs w:val="22"/>
              </w:rPr>
            </w:pPr>
          </w:p>
        </w:tc>
        <w:tc>
          <w:tcPr>
            <w:tcW w:w="1620" w:type="dxa"/>
            <w:vAlign w:val="center"/>
          </w:tcPr>
          <w:p w14:paraId="5F269552" w14:textId="7FDA6865" w:rsidR="00AE53A5" w:rsidRPr="00AD3C1D" w:rsidRDefault="00AE53A5" w:rsidP="00EA1EEA">
            <w:pPr>
              <w:jc w:val="center"/>
              <w:rPr>
                <w:rFonts w:ascii="Calibri" w:hAnsi="Calibri" w:cs="Times New Roman"/>
                <w:color w:val="000000"/>
                <w:sz w:val="22"/>
                <w:szCs w:val="22"/>
              </w:rPr>
            </w:pPr>
          </w:p>
        </w:tc>
        <w:tc>
          <w:tcPr>
            <w:tcW w:w="720" w:type="dxa"/>
            <w:shd w:val="clear" w:color="auto" w:fill="auto"/>
            <w:noWrap/>
            <w:vAlign w:val="center"/>
            <w:hideMark/>
          </w:tcPr>
          <w:p w14:paraId="663B552F" w14:textId="78E3F814" w:rsidR="00AE53A5" w:rsidRPr="00AD3C1D" w:rsidRDefault="00AE53A5" w:rsidP="00EA1EEA">
            <w:pPr>
              <w:jc w:val="center"/>
              <w:rPr>
                <w:rFonts w:ascii="Calibri" w:hAnsi="Calibri" w:cs="Times New Roman"/>
                <w:color w:val="000000"/>
                <w:sz w:val="22"/>
                <w:szCs w:val="22"/>
              </w:rPr>
            </w:pPr>
          </w:p>
        </w:tc>
      </w:tr>
      <w:tr w:rsidR="00AE53A5" w:rsidRPr="00AD3C1D" w14:paraId="65CA0F8E" w14:textId="32C7FB10" w:rsidTr="00EA1EEA">
        <w:trPr>
          <w:trHeight w:val="300"/>
        </w:trPr>
        <w:tc>
          <w:tcPr>
            <w:tcW w:w="738" w:type="dxa"/>
            <w:shd w:val="clear" w:color="auto" w:fill="auto"/>
            <w:vAlign w:val="center"/>
            <w:hideMark/>
          </w:tcPr>
          <w:p w14:paraId="67F0B61E" w14:textId="4BA32785" w:rsidR="00AE53A5" w:rsidRPr="00AD3C1D" w:rsidRDefault="00AE53A5" w:rsidP="00AB0EE3">
            <w:pPr>
              <w:jc w:val="center"/>
              <w:rPr>
                <w:rFonts w:ascii="Calibri" w:hAnsi="Calibri" w:cs="Times New Roman"/>
                <w:color w:val="000000"/>
                <w:sz w:val="22"/>
                <w:szCs w:val="22"/>
              </w:rPr>
            </w:pPr>
            <w:r w:rsidRPr="00AD3C1D">
              <w:rPr>
                <w:rFonts w:ascii="Calibri" w:hAnsi="Calibri" w:cs="Times New Roman"/>
                <w:color w:val="000000"/>
                <w:sz w:val="22"/>
                <w:szCs w:val="22"/>
              </w:rPr>
              <w:t>2009</w:t>
            </w:r>
          </w:p>
        </w:tc>
        <w:tc>
          <w:tcPr>
            <w:tcW w:w="824" w:type="dxa"/>
            <w:shd w:val="clear" w:color="auto" w:fill="auto"/>
            <w:vAlign w:val="center"/>
            <w:hideMark/>
          </w:tcPr>
          <w:p w14:paraId="1887978F" w14:textId="4D3001B1" w:rsidR="00AE53A5" w:rsidRPr="00AD3C1D" w:rsidRDefault="00AE53A5" w:rsidP="00EA1EEA">
            <w:pPr>
              <w:jc w:val="center"/>
              <w:rPr>
                <w:rFonts w:ascii="Calibri" w:hAnsi="Calibri" w:cs="Times New Roman"/>
                <w:color w:val="000000"/>
                <w:sz w:val="22"/>
                <w:szCs w:val="22"/>
              </w:rPr>
            </w:pPr>
          </w:p>
        </w:tc>
        <w:tc>
          <w:tcPr>
            <w:tcW w:w="647" w:type="dxa"/>
            <w:shd w:val="clear" w:color="auto" w:fill="auto"/>
            <w:noWrap/>
            <w:vAlign w:val="center"/>
            <w:hideMark/>
          </w:tcPr>
          <w:p w14:paraId="24CE09B0" w14:textId="45BDBE1D" w:rsidR="00AE53A5" w:rsidRPr="00AD3C1D" w:rsidRDefault="00AE53A5" w:rsidP="00EA1EEA">
            <w:pPr>
              <w:jc w:val="center"/>
              <w:rPr>
                <w:rFonts w:ascii="Calibri" w:hAnsi="Calibri" w:cs="Times New Roman"/>
                <w:color w:val="000000"/>
                <w:sz w:val="22"/>
                <w:szCs w:val="22"/>
              </w:rPr>
            </w:pPr>
          </w:p>
        </w:tc>
        <w:tc>
          <w:tcPr>
            <w:tcW w:w="467" w:type="dxa"/>
            <w:shd w:val="clear" w:color="auto" w:fill="auto"/>
            <w:noWrap/>
            <w:vAlign w:val="center"/>
            <w:hideMark/>
          </w:tcPr>
          <w:p w14:paraId="0F567C62" w14:textId="1B333E12" w:rsidR="00AE53A5" w:rsidRPr="00AD3C1D" w:rsidRDefault="00AE53A5" w:rsidP="00EA1EEA">
            <w:pPr>
              <w:jc w:val="center"/>
              <w:rPr>
                <w:rFonts w:ascii="Calibri" w:hAnsi="Calibri" w:cs="Times New Roman"/>
                <w:color w:val="000000"/>
                <w:sz w:val="22"/>
                <w:szCs w:val="22"/>
              </w:rPr>
            </w:pPr>
          </w:p>
        </w:tc>
        <w:tc>
          <w:tcPr>
            <w:tcW w:w="517" w:type="dxa"/>
            <w:shd w:val="clear" w:color="auto" w:fill="auto"/>
            <w:noWrap/>
            <w:vAlign w:val="center"/>
            <w:hideMark/>
          </w:tcPr>
          <w:p w14:paraId="03EE6E1B" w14:textId="17E102B9" w:rsidR="00AE53A5" w:rsidRPr="00AD3C1D" w:rsidRDefault="00AE53A5" w:rsidP="00EA1EEA">
            <w:pPr>
              <w:jc w:val="center"/>
              <w:rPr>
                <w:rFonts w:ascii="Calibri" w:hAnsi="Calibri" w:cs="Times New Roman"/>
                <w:color w:val="000000"/>
                <w:sz w:val="22"/>
                <w:szCs w:val="22"/>
              </w:rPr>
            </w:pPr>
          </w:p>
        </w:tc>
        <w:tc>
          <w:tcPr>
            <w:tcW w:w="785" w:type="dxa"/>
            <w:shd w:val="clear" w:color="auto" w:fill="auto"/>
            <w:noWrap/>
            <w:vAlign w:val="center"/>
            <w:hideMark/>
          </w:tcPr>
          <w:p w14:paraId="6D02C59E" w14:textId="2E321FF1" w:rsidR="00AE53A5" w:rsidRPr="00AD3C1D" w:rsidRDefault="00AE53A5" w:rsidP="00EA1EEA">
            <w:pPr>
              <w:jc w:val="center"/>
              <w:rPr>
                <w:rFonts w:ascii="Calibri" w:hAnsi="Calibri" w:cs="Times New Roman"/>
                <w:color w:val="000000"/>
                <w:sz w:val="22"/>
                <w:szCs w:val="22"/>
              </w:rPr>
            </w:pPr>
          </w:p>
        </w:tc>
        <w:tc>
          <w:tcPr>
            <w:tcW w:w="810" w:type="dxa"/>
            <w:shd w:val="clear" w:color="auto" w:fill="auto"/>
            <w:noWrap/>
            <w:vAlign w:val="center"/>
            <w:hideMark/>
          </w:tcPr>
          <w:p w14:paraId="1E642700" w14:textId="540024E2" w:rsidR="00AE53A5" w:rsidRPr="00AD3C1D" w:rsidRDefault="00AE53A5" w:rsidP="00EA1EEA">
            <w:pPr>
              <w:jc w:val="center"/>
              <w:rPr>
                <w:rFonts w:ascii="Calibri" w:hAnsi="Calibri" w:cs="Times New Roman"/>
                <w:color w:val="000000"/>
                <w:sz w:val="22"/>
                <w:szCs w:val="22"/>
              </w:rPr>
            </w:pPr>
          </w:p>
        </w:tc>
        <w:tc>
          <w:tcPr>
            <w:tcW w:w="1080" w:type="dxa"/>
            <w:vAlign w:val="center"/>
          </w:tcPr>
          <w:p w14:paraId="0338F45C" w14:textId="2493E51E" w:rsidR="00AE53A5" w:rsidRPr="00AD3C1D" w:rsidRDefault="00AE53A5" w:rsidP="00EA1EEA">
            <w:pPr>
              <w:jc w:val="center"/>
              <w:rPr>
                <w:rFonts w:ascii="Calibri" w:hAnsi="Calibri" w:cs="Times New Roman"/>
                <w:color w:val="000000"/>
                <w:sz w:val="22"/>
                <w:szCs w:val="22"/>
              </w:rPr>
            </w:pPr>
          </w:p>
        </w:tc>
        <w:tc>
          <w:tcPr>
            <w:tcW w:w="540" w:type="dxa"/>
            <w:vAlign w:val="center"/>
          </w:tcPr>
          <w:p w14:paraId="3B031A3B" w14:textId="58C982C5" w:rsidR="00AE53A5" w:rsidRPr="00AD3C1D" w:rsidRDefault="00AE53A5" w:rsidP="00EA1EEA">
            <w:pPr>
              <w:jc w:val="center"/>
              <w:rPr>
                <w:rFonts w:ascii="Calibri" w:hAnsi="Calibri" w:cs="Times New Roman"/>
                <w:color w:val="000000"/>
                <w:sz w:val="22"/>
                <w:szCs w:val="22"/>
              </w:rPr>
            </w:pPr>
          </w:p>
        </w:tc>
        <w:tc>
          <w:tcPr>
            <w:tcW w:w="720" w:type="dxa"/>
            <w:vAlign w:val="center"/>
          </w:tcPr>
          <w:p w14:paraId="011214BE" w14:textId="45AA955C" w:rsidR="00AE53A5" w:rsidRPr="00AD3C1D" w:rsidRDefault="00AE53A5" w:rsidP="00EA1EEA">
            <w:pPr>
              <w:jc w:val="center"/>
              <w:rPr>
                <w:rFonts w:ascii="Calibri" w:hAnsi="Calibri" w:cs="Times New Roman"/>
                <w:color w:val="000000"/>
                <w:sz w:val="22"/>
                <w:szCs w:val="22"/>
              </w:rPr>
            </w:pPr>
          </w:p>
        </w:tc>
        <w:tc>
          <w:tcPr>
            <w:tcW w:w="1620" w:type="dxa"/>
            <w:vAlign w:val="center"/>
          </w:tcPr>
          <w:p w14:paraId="2DB27632" w14:textId="3C30C370" w:rsidR="00AE53A5" w:rsidRPr="00AD3C1D" w:rsidRDefault="00AE53A5" w:rsidP="00EA1EEA">
            <w:pPr>
              <w:jc w:val="center"/>
              <w:rPr>
                <w:rFonts w:ascii="Calibri" w:hAnsi="Calibri" w:cs="Times New Roman"/>
                <w:color w:val="000000"/>
                <w:sz w:val="22"/>
                <w:szCs w:val="22"/>
              </w:rPr>
            </w:pPr>
          </w:p>
        </w:tc>
        <w:tc>
          <w:tcPr>
            <w:tcW w:w="1080" w:type="dxa"/>
            <w:vAlign w:val="center"/>
          </w:tcPr>
          <w:p w14:paraId="326D2658" w14:textId="35C6716F" w:rsidR="00AE53A5" w:rsidRPr="00AD3C1D" w:rsidRDefault="00AE53A5" w:rsidP="00EA1EEA">
            <w:pPr>
              <w:jc w:val="center"/>
              <w:rPr>
                <w:rFonts w:ascii="Calibri" w:hAnsi="Calibri" w:cs="Times New Roman"/>
                <w:color w:val="000000"/>
                <w:sz w:val="22"/>
                <w:szCs w:val="22"/>
              </w:rPr>
            </w:pPr>
          </w:p>
        </w:tc>
        <w:tc>
          <w:tcPr>
            <w:tcW w:w="1350" w:type="dxa"/>
            <w:vAlign w:val="center"/>
          </w:tcPr>
          <w:p w14:paraId="2064DC91" w14:textId="18FA8FAF" w:rsidR="00AE53A5" w:rsidRPr="00AD3C1D" w:rsidRDefault="00AE53A5" w:rsidP="00EA1EEA">
            <w:pPr>
              <w:jc w:val="center"/>
              <w:rPr>
                <w:rFonts w:ascii="Calibri" w:hAnsi="Calibri" w:cs="Times New Roman"/>
                <w:color w:val="000000"/>
                <w:sz w:val="22"/>
                <w:szCs w:val="22"/>
              </w:rPr>
            </w:pPr>
          </w:p>
        </w:tc>
        <w:tc>
          <w:tcPr>
            <w:tcW w:w="1620" w:type="dxa"/>
            <w:vAlign w:val="center"/>
          </w:tcPr>
          <w:p w14:paraId="586E79A8" w14:textId="5F66F6AD" w:rsidR="00AE53A5" w:rsidRPr="00AD3C1D" w:rsidRDefault="00AE53A5" w:rsidP="00EA1EEA">
            <w:pPr>
              <w:jc w:val="center"/>
              <w:rPr>
                <w:rFonts w:ascii="Calibri" w:hAnsi="Calibri" w:cs="Times New Roman"/>
                <w:color w:val="000000"/>
                <w:sz w:val="22"/>
                <w:szCs w:val="22"/>
              </w:rPr>
            </w:pPr>
          </w:p>
        </w:tc>
        <w:tc>
          <w:tcPr>
            <w:tcW w:w="720" w:type="dxa"/>
            <w:shd w:val="clear" w:color="auto" w:fill="auto"/>
            <w:noWrap/>
            <w:vAlign w:val="center"/>
            <w:hideMark/>
          </w:tcPr>
          <w:p w14:paraId="213E1576" w14:textId="0C123D57" w:rsidR="00AE53A5" w:rsidRPr="00AD3C1D" w:rsidRDefault="00AE53A5" w:rsidP="00EA1EEA">
            <w:pPr>
              <w:jc w:val="center"/>
              <w:rPr>
                <w:rFonts w:ascii="Calibri" w:hAnsi="Calibri" w:cs="Times New Roman"/>
                <w:color w:val="000000"/>
                <w:sz w:val="22"/>
                <w:szCs w:val="22"/>
              </w:rPr>
            </w:pPr>
          </w:p>
        </w:tc>
      </w:tr>
      <w:tr w:rsidR="00AE53A5" w:rsidRPr="00AD3C1D" w14:paraId="26E4F682" w14:textId="08C87E76" w:rsidTr="00EA1EEA">
        <w:trPr>
          <w:trHeight w:val="300"/>
        </w:trPr>
        <w:tc>
          <w:tcPr>
            <w:tcW w:w="738" w:type="dxa"/>
            <w:shd w:val="clear" w:color="auto" w:fill="auto"/>
            <w:vAlign w:val="center"/>
            <w:hideMark/>
          </w:tcPr>
          <w:p w14:paraId="13C3A390" w14:textId="795485BF" w:rsidR="00AE53A5" w:rsidRPr="00AD3C1D" w:rsidRDefault="00AE53A5" w:rsidP="00AB0EE3">
            <w:pPr>
              <w:jc w:val="center"/>
              <w:rPr>
                <w:rFonts w:ascii="Calibri" w:hAnsi="Calibri" w:cs="Times New Roman"/>
                <w:color w:val="000000"/>
                <w:sz w:val="22"/>
                <w:szCs w:val="22"/>
              </w:rPr>
            </w:pPr>
            <w:r w:rsidRPr="00AD3C1D">
              <w:rPr>
                <w:rFonts w:ascii="Calibri" w:hAnsi="Calibri" w:cs="Times New Roman"/>
                <w:color w:val="000000"/>
                <w:sz w:val="22"/>
                <w:szCs w:val="22"/>
              </w:rPr>
              <w:t>2010</w:t>
            </w:r>
          </w:p>
        </w:tc>
        <w:tc>
          <w:tcPr>
            <w:tcW w:w="824" w:type="dxa"/>
            <w:shd w:val="clear" w:color="auto" w:fill="auto"/>
            <w:vAlign w:val="center"/>
            <w:hideMark/>
          </w:tcPr>
          <w:p w14:paraId="53669125" w14:textId="3A9BDAC9" w:rsidR="00AE53A5" w:rsidRPr="00AD3C1D" w:rsidRDefault="00AE53A5" w:rsidP="00EA1EEA">
            <w:pPr>
              <w:jc w:val="center"/>
              <w:rPr>
                <w:rFonts w:ascii="Calibri" w:hAnsi="Calibri" w:cs="Times New Roman"/>
                <w:color w:val="000000"/>
                <w:sz w:val="22"/>
                <w:szCs w:val="22"/>
              </w:rPr>
            </w:pPr>
          </w:p>
        </w:tc>
        <w:tc>
          <w:tcPr>
            <w:tcW w:w="647" w:type="dxa"/>
            <w:shd w:val="clear" w:color="auto" w:fill="auto"/>
            <w:noWrap/>
            <w:vAlign w:val="center"/>
            <w:hideMark/>
          </w:tcPr>
          <w:p w14:paraId="20DB1D5F" w14:textId="0825282A" w:rsidR="00AE53A5" w:rsidRPr="00AD3C1D" w:rsidRDefault="00AE53A5" w:rsidP="00EA1EEA">
            <w:pPr>
              <w:jc w:val="center"/>
              <w:rPr>
                <w:rFonts w:ascii="Calibri" w:hAnsi="Calibri" w:cs="Times New Roman"/>
                <w:color w:val="000000"/>
                <w:sz w:val="22"/>
                <w:szCs w:val="22"/>
              </w:rPr>
            </w:pPr>
          </w:p>
        </w:tc>
        <w:tc>
          <w:tcPr>
            <w:tcW w:w="467" w:type="dxa"/>
            <w:shd w:val="clear" w:color="auto" w:fill="auto"/>
            <w:noWrap/>
            <w:vAlign w:val="center"/>
            <w:hideMark/>
          </w:tcPr>
          <w:p w14:paraId="110292B1" w14:textId="14829041" w:rsidR="00AE53A5" w:rsidRPr="00AD3C1D" w:rsidRDefault="00AE53A5" w:rsidP="00EA1EEA">
            <w:pPr>
              <w:jc w:val="center"/>
              <w:rPr>
                <w:rFonts w:ascii="Calibri" w:hAnsi="Calibri" w:cs="Times New Roman"/>
                <w:color w:val="000000"/>
                <w:sz w:val="22"/>
                <w:szCs w:val="22"/>
              </w:rPr>
            </w:pPr>
          </w:p>
        </w:tc>
        <w:tc>
          <w:tcPr>
            <w:tcW w:w="517" w:type="dxa"/>
            <w:shd w:val="clear" w:color="auto" w:fill="auto"/>
            <w:noWrap/>
            <w:vAlign w:val="center"/>
            <w:hideMark/>
          </w:tcPr>
          <w:p w14:paraId="2AC2473A" w14:textId="6FE4BB8B" w:rsidR="00AE53A5" w:rsidRPr="00AD3C1D" w:rsidRDefault="00AE53A5" w:rsidP="00EA1EEA">
            <w:pPr>
              <w:jc w:val="center"/>
              <w:rPr>
                <w:rFonts w:ascii="Calibri" w:hAnsi="Calibri" w:cs="Times New Roman"/>
                <w:color w:val="000000"/>
                <w:sz w:val="22"/>
                <w:szCs w:val="22"/>
              </w:rPr>
            </w:pPr>
          </w:p>
        </w:tc>
        <w:tc>
          <w:tcPr>
            <w:tcW w:w="785" w:type="dxa"/>
            <w:shd w:val="clear" w:color="auto" w:fill="auto"/>
            <w:noWrap/>
            <w:vAlign w:val="center"/>
            <w:hideMark/>
          </w:tcPr>
          <w:p w14:paraId="7A333503" w14:textId="34FBAA99" w:rsidR="00AE53A5" w:rsidRPr="00AD3C1D" w:rsidRDefault="00AE53A5" w:rsidP="00EA1EEA">
            <w:pPr>
              <w:jc w:val="center"/>
              <w:rPr>
                <w:rFonts w:ascii="Calibri" w:hAnsi="Calibri" w:cs="Times New Roman"/>
                <w:color w:val="000000"/>
                <w:sz w:val="22"/>
                <w:szCs w:val="22"/>
              </w:rPr>
            </w:pPr>
          </w:p>
        </w:tc>
        <w:tc>
          <w:tcPr>
            <w:tcW w:w="810" w:type="dxa"/>
            <w:shd w:val="clear" w:color="auto" w:fill="auto"/>
            <w:noWrap/>
            <w:vAlign w:val="center"/>
            <w:hideMark/>
          </w:tcPr>
          <w:p w14:paraId="1985B618" w14:textId="35CC8706" w:rsidR="00AE53A5" w:rsidRPr="00AD3C1D" w:rsidRDefault="00AE53A5" w:rsidP="00EA1EEA">
            <w:pPr>
              <w:jc w:val="center"/>
              <w:rPr>
                <w:rFonts w:ascii="Calibri" w:hAnsi="Calibri" w:cs="Times New Roman"/>
                <w:color w:val="000000"/>
                <w:sz w:val="22"/>
                <w:szCs w:val="22"/>
              </w:rPr>
            </w:pPr>
          </w:p>
        </w:tc>
        <w:tc>
          <w:tcPr>
            <w:tcW w:w="1080" w:type="dxa"/>
            <w:vAlign w:val="center"/>
          </w:tcPr>
          <w:p w14:paraId="39A76FE4" w14:textId="0264CA0C" w:rsidR="00AE53A5" w:rsidRPr="00AD3C1D" w:rsidRDefault="00AE53A5" w:rsidP="00EA1EEA">
            <w:pPr>
              <w:jc w:val="center"/>
              <w:rPr>
                <w:rFonts w:ascii="Calibri" w:hAnsi="Calibri" w:cs="Times New Roman"/>
                <w:color w:val="000000"/>
                <w:sz w:val="22"/>
                <w:szCs w:val="22"/>
              </w:rPr>
            </w:pPr>
          </w:p>
        </w:tc>
        <w:tc>
          <w:tcPr>
            <w:tcW w:w="540" w:type="dxa"/>
            <w:vAlign w:val="center"/>
          </w:tcPr>
          <w:p w14:paraId="677C4801" w14:textId="6FA7F22B" w:rsidR="00AE53A5" w:rsidRPr="00AD3C1D" w:rsidRDefault="00AE53A5" w:rsidP="00EA1EEA">
            <w:pPr>
              <w:jc w:val="center"/>
              <w:rPr>
                <w:rFonts w:ascii="Calibri" w:hAnsi="Calibri" w:cs="Times New Roman"/>
                <w:color w:val="000000"/>
                <w:sz w:val="22"/>
                <w:szCs w:val="22"/>
              </w:rPr>
            </w:pPr>
          </w:p>
        </w:tc>
        <w:tc>
          <w:tcPr>
            <w:tcW w:w="720" w:type="dxa"/>
            <w:vAlign w:val="center"/>
          </w:tcPr>
          <w:p w14:paraId="25E347D3" w14:textId="1902443A" w:rsidR="00AE53A5" w:rsidRPr="00AD3C1D" w:rsidRDefault="00AE53A5" w:rsidP="00EA1EEA">
            <w:pPr>
              <w:jc w:val="center"/>
              <w:rPr>
                <w:rFonts w:ascii="Calibri" w:hAnsi="Calibri" w:cs="Times New Roman"/>
                <w:color w:val="000000"/>
                <w:sz w:val="22"/>
                <w:szCs w:val="22"/>
              </w:rPr>
            </w:pPr>
          </w:p>
        </w:tc>
        <w:tc>
          <w:tcPr>
            <w:tcW w:w="1620" w:type="dxa"/>
            <w:vAlign w:val="center"/>
          </w:tcPr>
          <w:p w14:paraId="1B472DFD" w14:textId="07001F25" w:rsidR="00AE53A5" w:rsidRPr="00AD3C1D" w:rsidRDefault="00AE53A5" w:rsidP="00EA1EEA">
            <w:pPr>
              <w:jc w:val="center"/>
              <w:rPr>
                <w:rFonts w:ascii="Calibri" w:hAnsi="Calibri" w:cs="Times New Roman"/>
                <w:color w:val="000000"/>
                <w:sz w:val="22"/>
                <w:szCs w:val="22"/>
              </w:rPr>
            </w:pPr>
          </w:p>
        </w:tc>
        <w:tc>
          <w:tcPr>
            <w:tcW w:w="1080" w:type="dxa"/>
            <w:vAlign w:val="center"/>
          </w:tcPr>
          <w:p w14:paraId="14BC0F91" w14:textId="2AB77927" w:rsidR="00AE53A5" w:rsidRPr="00AD3C1D" w:rsidRDefault="00AE53A5" w:rsidP="00EA1EEA">
            <w:pPr>
              <w:jc w:val="center"/>
              <w:rPr>
                <w:rFonts w:ascii="Calibri" w:hAnsi="Calibri" w:cs="Times New Roman"/>
                <w:color w:val="000000"/>
                <w:sz w:val="22"/>
                <w:szCs w:val="22"/>
              </w:rPr>
            </w:pPr>
          </w:p>
        </w:tc>
        <w:tc>
          <w:tcPr>
            <w:tcW w:w="1350" w:type="dxa"/>
            <w:vAlign w:val="center"/>
          </w:tcPr>
          <w:p w14:paraId="0DADDA30" w14:textId="5BAF952C" w:rsidR="00AE53A5" w:rsidRPr="00AD3C1D" w:rsidRDefault="00AE53A5" w:rsidP="00EA1EEA">
            <w:pPr>
              <w:jc w:val="center"/>
              <w:rPr>
                <w:rFonts w:ascii="Calibri" w:hAnsi="Calibri" w:cs="Times New Roman"/>
                <w:color w:val="000000"/>
                <w:sz w:val="22"/>
                <w:szCs w:val="22"/>
              </w:rPr>
            </w:pPr>
          </w:p>
        </w:tc>
        <w:tc>
          <w:tcPr>
            <w:tcW w:w="1620" w:type="dxa"/>
            <w:vAlign w:val="center"/>
          </w:tcPr>
          <w:p w14:paraId="619812DE" w14:textId="79FAA82D" w:rsidR="00AE53A5" w:rsidRPr="00AD3C1D" w:rsidRDefault="00AE53A5" w:rsidP="00EA1EEA">
            <w:pPr>
              <w:jc w:val="center"/>
              <w:rPr>
                <w:rFonts w:ascii="Calibri" w:hAnsi="Calibri" w:cs="Times New Roman"/>
                <w:color w:val="000000"/>
                <w:sz w:val="22"/>
                <w:szCs w:val="22"/>
              </w:rPr>
            </w:pPr>
          </w:p>
        </w:tc>
        <w:tc>
          <w:tcPr>
            <w:tcW w:w="720" w:type="dxa"/>
            <w:shd w:val="clear" w:color="auto" w:fill="auto"/>
            <w:noWrap/>
            <w:vAlign w:val="center"/>
            <w:hideMark/>
          </w:tcPr>
          <w:p w14:paraId="2218A7AA" w14:textId="2012B578" w:rsidR="00AE53A5" w:rsidRPr="00AD3C1D" w:rsidRDefault="00AE53A5" w:rsidP="00EA1EEA">
            <w:pPr>
              <w:jc w:val="center"/>
              <w:rPr>
                <w:rFonts w:ascii="Calibri" w:hAnsi="Calibri" w:cs="Times New Roman"/>
                <w:color w:val="000000"/>
                <w:sz w:val="22"/>
                <w:szCs w:val="22"/>
              </w:rPr>
            </w:pPr>
          </w:p>
        </w:tc>
      </w:tr>
      <w:tr w:rsidR="00AE53A5" w:rsidRPr="00AD3C1D" w14:paraId="51B48E8A" w14:textId="7CC26933" w:rsidTr="00EA1EEA">
        <w:trPr>
          <w:trHeight w:val="300"/>
        </w:trPr>
        <w:tc>
          <w:tcPr>
            <w:tcW w:w="738" w:type="dxa"/>
            <w:shd w:val="clear" w:color="auto" w:fill="auto"/>
            <w:vAlign w:val="center"/>
            <w:hideMark/>
          </w:tcPr>
          <w:p w14:paraId="38D19339" w14:textId="622F4003" w:rsidR="00AE53A5" w:rsidRPr="00AD3C1D" w:rsidRDefault="00AE53A5" w:rsidP="00AB0EE3">
            <w:pPr>
              <w:jc w:val="center"/>
              <w:rPr>
                <w:rFonts w:ascii="Calibri" w:hAnsi="Calibri" w:cs="Times New Roman"/>
                <w:color w:val="000000"/>
                <w:sz w:val="22"/>
                <w:szCs w:val="22"/>
              </w:rPr>
            </w:pPr>
            <w:r w:rsidRPr="00AD3C1D">
              <w:rPr>
                <w:rFonts w:ascii="Calibri" w:hAnsi="Calibri" w:cs="Times New Roman"/>
                <w:color w:val="000000"/>
                <w:sz w:val="22"/>
                <w:szCs w:val="22"/>
              </w:rPr>
              <w:t>2011</w:t>
            </w:r>
          </w:p>
        </w:tc>
        <w:tc>
          <w:tcPr>
            <w:tcW w:w="824" w:type="dxa"/>
            <w:shd w:val="clear" w:color="auto" w:fill="auto"/>
            <w:vAlign w:val="center"/>
            <w:hideMark/>
          </w:tcPr>
          <w:p w14:paraId="5B09BBCF" w14:textId="49B7A2E2" w:rsidR="00AE53A5" w:rsidRPr="00AD3C1D" w:rsidRDefault="00AE53A5" w:rsidP="00EA1EEA">
            <w:pPr>
              <w:jc w:val="center"/>
              <w:rPr>
                <w:rFonts w:ascii="Calibri" w:hAnsi="Calibri" w:cs="Times New Roman"/>
                <w:color w:val="000000"/>
                <w:sz w:val="22"/>
                <w:szCs w:val="22"/>
              </w:rPr>
            </w:pPr>
          </w:p>
        </w:tc>
        <w:tc>
          <w:tcPr>
            <w:tcW w:w="647" w:type="dxa"/>
            <w:shd w:val="clear" w:color="auto" w:fill="auto"/>
            <w:noWrap/>
            <w:vAlign w:val="center"/>
            <w:hideMark/>
          </w:tcPr>
          <w:p w14:paraId="1F76E6B1" w14:textId="24F0923E" w:rsidR="00AE53A5" w:rsidRPr="00AD3C1D" w:rsidRDefault="00AE53A5" w:rsidP="00EA1EEA">
            <w:pPr>
              <w:jc w:val="center"/>
              <w:rPr>
                <w:rFonts w:ascii="Calibri" w:hAnsi="Calibri" w:cs="Times New Roman"/>
                <w:color w:val="000000"/>
                <w:sz w:val="22"/>
                <w:szCs w:val="22"/>
              </w:rPr>
            </w:pPr>
          </w:p>
        </w:tc>
        <w:tc>
          <w:tcPr>
            <w:tcW w:w="467" w:type="dxa"/>
            <w:shd w:val="clear" w:color="auto" w:fill="auto"/>
            <w:noWrap/>
            <w:vAlign w:val="center"/>
            <w:hideMark/>
          </w:tcPr>
          <w:p w14:paraId="2F7CDCC2" w14:textId="3C271BB5" w:rsidR="00AE53A5" w:rsidRPr="00AD3C1D" w:rsidRDefault="00AE53A5" w:rsidP="00EA1EEA">
            <w:pPr>
              <w:jc w:val="center"/>
              <w:rPr>
                <w:rFonts w:ascii="Calibri" w:hAnsi="Calibri" w:cs="Times New Roman"/>
                <w:color w:val="000000"/>
                <w:sz w:val="22"/>
                <w:szCs w:val="22"/>
              </w:rPr>
            </w:pPr>
          </w:p>
        </w:tc>
        <w:tc>
          <w:tcPr>
            <w:tcW w:w="517" w:type="dxa"/>
            <w:shd w:val="clear" w:color="auto" w:fill="auto"/>
            <w:noWrap/>
            <w:vAlign w:val="center"/>
            <w:hideMark/>
          </w:tcPr>
          <w:p w14:paraId="642DCAC0" w14:textId="435EB7A9" w:rsidR="00AE53A5" w:rsidRPr="00AD3C1D" w:rsidRDefault="00AE53A5" w:rsidP="00EA1EEA">
            <w:pPr>
              <w:jc w:val="center"/>
              <w:rPr>
                <w:rFonts w:ascii="Calibri" w:hAnsi="Calibri" w:cs="Times New Roman"/>
                <w:color w:val="000000"/>
                <w:sz w:val="22"/>
                <w:szCs w:val="22"/>
              </w:rPr>
            </w:pPr>
          </w:p>
        </w:tc>
        <w:tc>
          <w:tcPr>
            <w:tcW w:w="785" w:type="dxa"/>
            <w:shd w:val="clear" w:color="auto" w:fill="auto"/>
            <w:noWrap/>
            <w:vAlign w:val="center"/>
            <w:hideMark/>
          </w:tcPr>
          <w:p w14:paraId="4BC82481" w14:textId="23B89E1F" w:rsidR="00AE53A5" w:rsidRPr="00AD3C1D" w:rsidRDefault="00AE53A5" w:rsidP="00EA1EEA">
            <w:pPr>
              <w:jc w:val="center"/>
              <w:rPr>
                <w:rFonts w:ascii="Calibri" w:hAnsi="Calibri" w:cs="Times New Roman"/>
                <w:color w:val="000000"/>
                <w:sz w:val="22"/>
                <w:szCs w:val="22"/>
              </w:rPr>
            </w:pPr>
          </w:p>
        </w:tc>
        <w:tc>
          <w:tcPr>
            <w:tcW w:w="810" w:type="dxa"/>
            <w:shd w:val="clear" w:color="auto" w:fill="auto"/>
            <w:noWrap/>
            <w:vAlign w:val="center"/>
            <w:hideMark/>
          </w:tcPr>
          <w:p w14:paraId="582D5343" w14:textId="7C96C8ED" w:rsidR="00AE53A5" w:rsidRPr="00AD3C1D" w:rsidRDefault="00AE53A5" w:rsidP="00EA1EEA">
            <w:pPr>
              <w:jc w:val="center"/>
              <w:rPr>
                <w:rFonts w:ascii="Calibri" w:hAnsi="Calibri" w:cs="Times New Roman"/>
                <w:color w:val="000000"/>
                <w:sz w:val="22"/>
                <w:szCs w:val="22"/>
              </w:rPr>
            </w:pPr>
          </w:p>
        </w:tc>
        <w:tc>
          <w:tcPr>
            <w:tcW w:w="1080" w:type="dxa"/>
            <w:vAlign w:val="center"/>
          </w:tcPr>
          <w:p w14:paraId="5DE0087B" w14:textId="3FA718BE" w:rsidR="00AE53A5" w:rsidRPr="00AD3C1D" w:rsidRDefault="00AE53A5" w:rsidP="00EA1EEA">
            <w:pPr>
              <w:jc w:val="center"/>
              <w:rPr>
                <w:rFonts w:ascii="Calibri" w:hAnsi="Calibri" w:cs="Times New Roman"/>
                <w:color w:val="000000"/>
                <w:sz w:val="22"/>
                <w:szCs w:val="22"/>
              </w:rPr>
            </w:pPr>
          </w:p>
        </w:tc>
        <w:tc>
          <w:tcPr>
            <w:tcW w:w="540" w:type="dxa"/>
            <w:vAlign w:val="center"/>
          </w:tcPr>
          <w:p w14:paraId="76B23A09" w14:textId="086D198D" w:rsidR="00AE53A5" w:rsidRPr="00AD3C1D" w:rsidRDefault="00AE53A5" w:rsidP="00EA1EEA">
            <w:pPr>
              <w:jc w:val="center"/>
              <w:rPr>
                <w:rFonts w:ascii="Calibri" w:hAnsi="Calibri" w:cs="Times New Roman"/>
                <w:color w:val="000000"/>
                <w:sz w:val="22"/>
                <w:szCs w:val="22"/>
              </w:rPr>
            </w:pPr>
          </w:p>
        </w:tc>
        <w:tc>
          <w:tcPr>
            <w:tcW w:w="720" w:type="dxa"/>
            <w:vAlign w:val="center"/>
          </w:tcPr>
          <w:p w14:paraId="2E6965EE" w14:textId="5C79F89C" w:rsidR="00AE53A5" w:rsidRPr="00AD3C1D" w:rsidRDefault="00AE53A5" w:rsidP="00EA1EEA">
            <w:pPr>
              <w:jc w:val="center"/>
              <w:rPr>
                <w:rFonts w:ascii="Calibri" w:hAnsi="Calibri" w:cs="Times New Roman"/>
                <w:color w:val="000000"/>
                <w:sz w:val="22"/>
                <w:szCs w:val="22"/>
              </w:rPr>
            </w:pPr>
          </w:p>
        </w:tc>
        <w:tc>
          <w:tcPr>
            <w:tcW w:w="1620" w:type="dxa"/>
            <w:vAlign w:val="center"/>
          </w:tcPr>
          <w:p w14:paraId="1C781C47" w14:textId="4E434FF6" w:rsidR="00AE53A5" w:rsidRPr="00AD3C1D" w:rsidRDefault="00AE53A5" w:rsidP="00EA1EEA">
            <w:pPr>
              <w:jc w:val="center"/>
              <w:rPr>
                <w:rFonts w:ascii="Calibri" w:hAnsi="Calibri" w:cs="Times New Roman"/>
                <w:color w:val="000000"/>
                <w:sz w:val="22"/>
                <w:szCs w:val="22"/>
              </w:rPr>
            </w:pPr>
          </w:p>
        </w:tc>
        <w:tc>
          <w:tcPr>
            <w:tcW w:w="1080" w:type="dxa"/>
            <w:vAlign w:val="center"/>
          </w:tcPr>
          <w:p w14:paraId="46E187D7" w14:textId="075F81AA" w:rsidR="00AE53A5" w:rsidRPr="00AD3C1D" w:rsidRDefault="00AE53A5" w:rsidP="00EA1EEA">
            <w:pPr>
              <w:jc w:val="center"/>
              <w:rPr>
                <w:rFonts w:ascii="Calibri" w:hAnsi="Calibri" w:cs="Times New Roman"/>
                <w:color w:val="000000"/>
                <w:sz w:val="22"/>
                <w:szCs w:val="22"/>
              </w:rPr>
            </w:pPr>
          </w:p>
        </w:tc>
        <w:tc>
          <w:tcPr>
            <w:tcW w:w="1350" w:type="dxa"/>
            <w:vAlign w:val="center"/>
          </w:tcPr>
          <w:p w14:paraId="552517D9" w14:textId="75FDFC72" w:rsidR="00AE53A5" w:rsidRPr="00AD3C1D" w:rsidRDefault="00AE53A5" w:rsidP="00EA1EEA">
            <w:pPr>
              <w:jc w:val="center"/>
              <w:rPr>
                <w:rFonts w:ascii="Calibri" w:hAnsi="Calibri" w:cs="Times New Roman"/>
                <w:color w:val="000000"/>
                <w:sz w:val="22"/>
                <w:szCs w:val="22"/>
              </w:rPr>
            </w:pPr>
          </w:p>
        </w:tc>
        <w:tc>
          <w:tcPr>
            <w:tcW w:w="1620" w:type="dxa"/>
            <w:vAlign w:val="center"/>
          </w:tcPr>
          <w:p w14:paraId="0B10CA62" w14:textId="2BCA8944" w:rsidR="00AE53A5" w:rsidRPr="00AD3C1D" w:rsidRDefault="00AE53A5" w:rsidP="00EA1EEA">
            <w:pPr>
              <w:jc w:val="center"/>
              <w:rPr>
                <w:rFonts w:ascii="Calibri" w:hAnsi="Calibri" w:cs="Times New Roman"/>
                <w:color w:val="000000"/>
                <w:sz w:val="22"/>
                <w:szCs w:val="22"/>
              </w:rPr>
            </w:pPr>
          </w:p>
        </w:tc>
        <w:tc>
          <w:tcPr>
            <w:tcW w:w="720" w:type="dxa"/>
            <w:shd w:val="clear" w:color="auto" w:fill="auto"/>
            <w:noWrap/>
            <w:vAlign w:val="center"/>
            <w:hideMark/>
          </w:tcPr>
          <w:p w14:paraId="1E30D052" w14:textId="1400C641" w:rsidR="00AE53A5" w:rsidRPr="00AD3C1D" w:rsidRDefault="00AE53A5" w:rsidP="00EA1EEA">
            <w:pPr>
              <w:jc w:val="center"/>
              <w:rPr>
                <w:rFonts w:ascii="Calibri" w:hAnsi="Calibri" w:cs="Times New Roman"/>
                <w:color w:val="000000"/>
                <w:sz w:val="22"/>
                <w:szCs w:val="22"/>
              </w:rPr>
            </w:pPr>
          </w:p>
        </w:tc>
      </w:tr>
      <w:tr w:rsidR="00AE53A5" w:rsidRPr="00AD3C1D" w14:paraId="1729A5A7" w14:textId="7E3CC875" w:rsidTr="00EA1EEA">
        <w:trPr>
          <w:trHeight w:val="300"/>
        </w:trPr>
        <w:tc>
          <w:tcPr>
            <w:tcW w:w="738" w:type="dxa"/>
            <w:shd w:val="clear" w:color="auto" w:fill="auto"/>
            <w:vAlign w:val="center"/>
            <w:hideMark/>
          </w:tcPr>
          <w:p w14:paraId="16CD192E" w14:textId="56F0083F" w:rsidR="00AE53A5" w:rsidRPr="00AD3C1D" w:rsidRDefault="00AE53A5" w:rsidP="00AB0EE3">
            <w:pPr>
              <w:jc w:val="center"/>
              <w:rPr>
                <w:rFonts w:ascii="Calibri" w:hAnsi="Calibri" w:cs="Times New Roman"/>
                <w:color w:val="000000"/>
                <w:sz w:val="22"/>
                <w:szCs w:val="22"/>
              </w:rPr>
            </w:pPr>
            <w:r w:rsidRPr="00AD3C1D">
              <w:rPr>
                <w:rFonts w:ascii="Calibri" w:hAnsi="Calibri" w:cs="Times New Roman"/>
                <w:color w:val="000000"/>
                <w:sz w:val="22"/>
                <w:szCs w:val="22"/>
              </w:rPr>
              <w:t>2012</w:t>
            </w:r>
          </w:p>
        </w:tc>
        <w:tc>
          <w:tcPr>
            <w:tcW w:w="824" w:type="dxa"/>
            <w:shd w:val="clear" w:color="auto" w:fill="auto"/>
            <w:vAlign w:val="center"/>
            <w:hideMark/>
          </w:tcPr>
          <w:p w14:paraId="554BB368" w14:textId="51793A4B" w:rsidR="00AE53A5" w:rsidRPr="00AD3C1D" w:rsidRDefault="00AE53A5" w:rsidP="00EA1EEA">
            <w:pPr>
              <w:jc w:val="center"/>
              <w:rPr>
                <w:rFonts w:ascii="Calibri" w:hAnsi="Calibri" w:cs="Times New Roman"/>
                <w:color w:val="000000"/>
                <w:sz w:val="22"/>
                <w:szCs w:val="22"/>
              </w:rPr>
            </w:pPr>
          </w:p>
        </w:tc>
        <w:tc>
          <w:tcPr>
            <w:tcW w:w="647" w:type="dxa"/>
            <w:shd w:val="clear" w:color="auto" w:fill="auto"/>
            <w:noWrap/>
            <w:vAlign w:val="center"/>
            <w:hideMark/>
          </w:tcPr>
          <w:p w14:paraId="542E7160" w14:textId="32BE2E2E" w:rsidR="00AE53A5" w:rsidRPr="00AD3C1D" w:rsidRDefault="00AE53A5" w:rsidP="00EA1EEA">
            <w:pPr>
              <w:jc w:val="center"/>
              <w:rPr>
                <w:rFonts w:ascii="Calibri" w:hAnsi="Calibri" w:cs="Times New Roman"/>
                <w:color w:val="000000"/>
                <w:sz w:val="22"/>
                <w:szCs w:val="22"/>
              </w:rPr>
            </w:pPr>
          </w:p>
        </w:tc>
        <w:tc>
          <w:tcPr>
            <w:tcW w:w="467" w:type="dxa"/>
            <w:shd w:val="clear" w:color="auto" w:fill="auto"/>
            <w:noWrap/>
            <w:vAlign w:val="center"/>
            <w:hideMark/>
          </w:tcPr>
          <w:p w14:paraId="14C04C7D" w14:textId="44FE79DF" w:rsidR="00AE53A5" w:rsidRPr="00AD3C1D" w:rsidRDefault="00AE53A5" w:rsidP="00EA1EEA">
            <w:pPr>
              <w:jc w:val="center"/>
              <w:rPr>
                <w:rFonts w:ascii="Calibri" w:hAnsi="Calibri" w:cs="Times New Roman"/>
                <w:color w:val="000000"/>
                <w:sz w:val="22"/>
                <w:szCs w:val="22"/>
              </w:rPr>
            </w:pPr>
          </w:p>
        </w:tc>
        <w:tc>
          <w:tcPr>
            <w:tcW w:w="517" w:type="dxa"/>
            <w:shd w:val="clear" w:color="auto" w:fill="auto"/>
            <w:noWrap/>
            <w:vAlign w:val="center"/>
            <w:hideMark/>
          </w:tcPr>
          <w:p w14:paraId="30431E5E" w14:textId="71962DB6" w:rsidR="00AE53A5" w:rsidRPr="00AD3C1D" w:rsidRDefault="00AE53A5" w:rsidP="00EA1EEA">
            <w:pPr>
              <w:jc w:val="center"/>
              <w:rPr>
                <w:rFonts w:ascii="Calibri" w:hAnsi="Calibri" w:cs="Times New Roman"/>
                <w:color w:val="000000"/>
                <w:sz w:val="22"/>
                <w:szCs w:val="22"/>
              </w:rPr>
            </w:pPr>
          </w:p>
        </w:tc>
        <w:tc>
          <w:tcPr>
            <w:tcW w:w="785" w:type="dxa"/>
            <w:shd w:val="clear" w:color="auto" w:fill="auto"/>
            <w:noWrap/>
            <w:vAlign w:val="center"/>
            <w:hideMark/>
          </w:tcPr>
          <w:p w14:paraId="19F0D684" w14:textId="296486D2" w:rsidR="00AE53A5" w:rsidRPr="00AD3C1D" w:rsidRDefault="00AE53A5" w:rsidP="00EA1EEA">
            <w:pPr>
              <w:jc w:val="center"/>
              <w:rPr>
                <w:rFonts w:ascii="Calibri" w:hAnsi="Calibri" w:cs="Times New Roman"/>
                <w:color w:val="000000"/>
                <w:sz w:val="22"/>
                <w:szCs w:val="22"/>
              </w:rPr>
            </w:pPr>
          </w:p>
        </w:tc>
        <w:tc>
          <w:tcPr>
            <w:tcW w:w="810" w:type="dxa"/>
            <w:shd w:val="clear" w:color="auto" w:fill="auto"/>
            <w:noWrap/>
            <w:vAlign w:val="center"/>
            <w:hideMark/>
          </w:tcPr>
          <w:p w14:paraId="47623BAD" w14:textId="1094E8C1" w:rsidR="00AE53A5" w:rsidRPr="00AD3C1D" w:rsidRDefault="00AE53A5" w:rsidP="00EA1EEA">
            <w:pPr>
              <w:jc w:val="center"/>
              <w:rPr>
                <w:rFonts w:ascii="Calibri" w:hAnsi="Calibri" w:cs="Times New Roman"/>
                <w:color w:val="000000"/>
                <w:sz w:val="22"/>
                <w:szCs w:val="22"/>
              </w:rPr>
            </w:pPr>
          </w:p>
        </w:tc>
        <w:tc>
          <w:tcPr>
            <w:tcW w:w="1080" w:type="dxa"/>
            <w:vAlign w:val="center"/>
          </w:tcPr>
          <w:p w14:paraId="1E983EC1" w14:textId="3BB1EC03" w:rsidR="00AE53A5" w:rsidRPr="00AD3C1D" w:rsidRDefault="00AE53A5" w:rsidP="00EA1EEA">
            <w:pPr>
              <w:jc w:val="center"/>
              <w:rPr>
                <w:rFonts w:ascii="Calibri" w:hAnsi="Calibri" w:cs="Times New Roman"/>
                <w:color w:val="000000"/>
                <w:sz w:val="22"/>
                <w:szCs w:val="22"/>
              </w:rPr>
            </w:pPr>
          </w:p>
        </w:tc>
        <w:tc>
          <w:tcPr>
            <w:tcW w:w="540" w:type="dxa"/>
            <w:vAlign w:val="center"/>
          </w:tcPr>
          <w:p w14:paraId="51AC42F6" w14:textId="33B7F5E6" w:rsidR="00AE53A5" w:rsidRPr="00AD3C1D" w:rsidRDefault="00AE53A5" w:rsidP="00EA1EEA">
            <w:pPr>
              <w:jc w:val="center"/>
              <w:rPr>
                <w:rFonts w:ascii="Calibri" w:hAnsi="Calibri" w:cs="Times New Roman"/>
                <w:color w:val="000000"/>
                <w:sz w:val="22"/>
                <w:szCs w:val="22"/>
              </w:rPr>
            </w:pPr>
          </w:p>
        </w:tc>
        <w:tc>
          <w:tcPr>
            <w:tcW w:w="720" w:type="dxa"/>
            <w:vAlign w:val="center"/>
          </w:tcPr>
          <w:p w14:paraId="5891B0D5" w14:textId="336144FC" w:rsidR="00AE53A5" w:rsidRPr="00AD3C1D" w:rsidRDefault="00AE53A5" w:rsidP="00EA1EEA">
            <w:pPr>
              <w:jc w:val="center"/>
              <w:rPr>
                <w:rFonts w:ascii="Calibri" w:hAnsi="Calibri" w:cs="Times New Roman"/>
                <w:color w:val="000000"/>
                <w:sz w:val="22"/>
                <w:szCs w:val="22"/>
              </w:rPr>
            </w:pPr>
          </w:p>
        </w:tc>
        <w:tc>
          <w:tcPr>
            <w:tcW w:w="1620" w:type="dxa"/>
            <w:vAlign w:val="center"/>
          </w:tcPr>
          <w:p w14:paraId="6839B092" w14:textId="35A03583" w:rsidR="00AE53A5" w:rsidRPr="00AD3C1D" w:rsidRDefault="00AE53A5" w:rsidP="00EA1EEA">
            <w:pPr>
              <w:jc w:val="center"/>
              <w:rPr>
                <w:rFonts w:ascii="Calibri" w:hAnsi="Calibri" w:cs="Times New Roman"/>
                <w:color w:val="000000"/>
                <w:sz w:val="22"/>
                <w:szCs w:val="22"/>
              </w:rPr>
            </w:pPr>
          </w:p>
        </w:tc>
        <w:tc>
          <w:tcPr>
            <w:tcW w:w="1080" w:type="dxa"/>
            <w:vAlign w:val="center"/>
          </w:tcPr>
          <w:p w14:paraId="0837BF0A" w14:textId="5E31C4BF" w:rsidR="00AE53A5" w:rsidRPr="00AD3C1D" w:rsidRDefault="00AE53A5" w:rsidP="00EA1EEA">
            <w:pPr>
              <w:jc w:val="center"/>
              <w:rPr>
                <w:rFonts w:ascii="Calibri" w:hAnsi="Calibri" w:cs="Times New Roman"/>
                <w:color w:val="000000"/>
                <w:sz w:val="22"/>
                <w:szCs w:val="22"/>
              </w:rPr>
            </w:pPr>
          </w:p>
        </w:tc>
        <w:tc>
          <w:tcPr>
            <w:tcW w:w="1350" w:type="dxa"/>
            <w:vAlign w:val="center"/>
          </w:tcPr>
          <w:p w14:paraId="5DA8889F" w14:textId="3655AB47" w:rsidR="00AE53A5" w:rsidRPr="00AD3C1D" w:rsidRDefault="00AE53A5" w:rsidP="00EA1EEA">
            <w:pPr>
              <w:jc w:val="center"/>
              <w:rPr>
                <w:rFonts w:ascii="Calibri" w:hAnsi="Calibri" w:cs="Times New Roman"/>
                <w:color w:val="000000"/>
                <w:sz w:val="22"/>
                <w:szCs w:val="22"/>
              </w:rPr>
            </w:pPr>
          </w:p>
        </w:tc>
        <w:tc>
          <w:tcPr>
            <w:tcW w:w="1620" w:type="dxa"/>
            <w:vAlign w:val="center"/>
          </w:tcPr>
          <w:p w14:paraId="258E1920" w14:textId="0F989F1C" w:rsidR="00AE53A5" w:rsidRPr="00AD3C1D" w:rsidRDefault="00AE53A5" w:rsidP="00EA1EEA">
            <w:pPr>
              <w:jc w:val="center"/>
              <w:rPr>
                <w:rFonts w:ascii="Calibri" w:hAnsi="Calibri" w:cs="Times New Roman"/>
                <w:color w:val="000000"/>
                <w:sz w:val="22"/>
                <w:szCs w:val="22"/>
              </w:rPr>
            </w:pPr>
          </w:p>
        </w:tc>
        <w:tc>
          <w:tcPr>
            <w:tcW w:w="720" w:type="dxa"/>
            <w:shd w:val="clear" w:color="auto" w:fill="auto"/>
            <w:noWrap/>
            <w:vAlign w:val="center"/>
            <w:hideMark/>
          </w:tcPr>
          <w:p w14:paraId="5766A08A" w14:textId="6D1CA041" w:rsidR="00AE53A5" w:rsidRPr="00AD3C1D" w:rsidRDefault="00AE53A5" w:rsidP="00EA1EEA">
            <w:pPr>
              <w:jc w:val="center"/>
              <w:rPr>
                <w:rFonts w:ascii="Calibri" w:hAnsi="Calibri" w:cs="Times New Roman"/>
                <w:color w:val="000000"/>
                <w:sz w:val="22"/>
                <w:szCs w:val="22"/>
              </w:rPr>
            </w:pPr>
          </w:p>
        </w:tc>
      </w:tr>
      <w:tr w:rsidR="00AE53A5" w:rsidRPr="00AD3C1D" w14:paraId="45FC65BC" w14:textId="7DF6854E" w:rsidTr="00EA1EEA">
        <w:trPr>
          <w:trHeight w:val="300"/>
        </w:trPr>
        <w:tc>
          <w:tcPr>
            <w:tcW w:w="738" w:type="dxa"/>
            <w:shd w:val="clear" w:color="auto" w:fill="auto"/>
            <w:vAlign w:val="center"/>
            <w:hideMark/>
          </w:tcPr>
          <w:p w14:paraId="33C4B124" w14:textId="32F2DFF3" w:rsidR="00AE53A5" w:rsidRPr="00AD3C1D" w:rsidRDefault="00AE53A5" w:rsidP="00AB0EE3">
            <w:pPr>
              <w:jc w:val="center"/>
              <w:rPr>
                <w:rFonts w:ascii="Calibri" w:hAnsi="Calibri" w:cs="Times New Roman"/>
                <w:color w:val="000000"/>
                <w:sz w:val="22"/>
                <w:szCs w:val="22"/>
              </w:rPr>
            </w:pPr>
            <w:r w:rsidRPr="00AD3C1D">
              <w:rPr>
                <w:rFonts w:ascii="Calibri" w:hAnsi="Calibri" w:cs="Times New Roman"/>
                <w:color w:val="000000"/>
                <w:sz w:val="22"/>
                <w:szCs w:val="22"/>
              </w:rPr>
              <w:t>2013</w:t>
            </w:r>
          </w:p>
        </w:tc>
        <w:tc>
          <w:tcPr>
            <w:tcW w:w="824" w:type="dxa"/>
            <w:shd w:val="clear" w:color="auto" w:fill="auto"/>
            <w:vAlign w:val="center"/>
            <w:hideMark/>
          </w:tcPr>
          <w:p w14:paraId="1BCC71C5" w14:textId="2A86429F" w:rsidR="00AE53A5" w:rsidRPr="00AD3C1D" w:rsidRDefault="00AE53A5" w:rsidP="00EA1EEA">
            <w:pPr>
              <w:jc w:val="center"/>
              <w:rPr>
                <w:rFonts w:ascii="Calibri" w:hAnsi="Calibri" w:cs="Times New Roman"/>
                <w:color w:val="000000"/>
                <w:sz w:val="22"/>
                <w:szCs w:val="22"/>
              </w:rPr>
            </w:pPr>
          </w:p>
        </w:tc>
        <w:tc>
          <w:tcPr>
            <w:tcW w:w="647" w:type="dxa"/>
            <w:shd w:val="clear" w:color="auto" w:fill="auto"/>
            <w:noWrap/>
            <w:vAlign w:val="center"/>
            <w:hideMark/>
          </w:tcPr>
          <w:p w14:paraId="0D35552E" w14:textId="7BB6A354" w:rsidR="00AE53A5" w:rsidRPr="00AD3C1D" w:rsidRDefault="00AE53A5" w:rsidP="00EA1EEA">
            <w:pPr>
              <w:jc w:val="center"/>
              <w:rPr>
                <w:rFonts w:ascii="Calibri" w:hAnsi="Calibri" w:cs="Times New Roman"/>
                <w:color w:val="000000"/>
                <w:sz w:val="22"/>
                <w:szCs w:val="22"/>
              </w:rPr>
            </w:pPr>
          </w:p>
        </w:tc>
        <w:tc>
          <w:tcPr>
            <w:tcW w:w="467" w:type="dxa"/>
            <w:shd w:val="clear" w:color="auto" w:fill="auto"/>
            <w:noWrap/>
            <w:vAlign w:val="center"/>
            <w:hideMark/>
          </w:tcPr>
          <w:p w14:paraId="52118B8B" w14:textId="28A4B7FE" w:rsidR="00AE53A5" w:rsidRPr="00AD3C1D" w:rsidRDefault="00AE53A5" w:rsidP="00EA1EEA">
            <w:pPr>
              <w:jc w:val="center"/>
              <w:rPr>
                <w:rFonts w:ascii="Calibri" w:hAnsi="Calibri" w:cs="Times New Roman"/>
                <w:color w:val="000000"/>
                <w:sz w:val="22"/>
                <w:szCs w:val="22"/>
              </w:rPr>
            </w:pPr>
          </w:p>
        </w:tc>
        <w:tc>
          <w:tcPr>
            <w:tcW w:w="517" w:type="dxa"/>
            <w:shd w:val="clear" w:color="auto" w:fill="auto"/>
            <w:noWrap/>
            <w:vAlign w:val="center"/>
            <w:hideMark/>
          </w:tcPr>
          <w:p w14:paraId="0623386E" w14:textId="52334318" w:rsidR="00AE53A5" w:rsidRPr="00AD3C1D" w:rsidRDefault="00AE53A5" w:rsidP="00EA1EEA">
            <w:pPr>
              <w:jc w:val="center"/>
              <w:rPr>
                <w:rFonts w:ascii="Calibri" w:hAnsi="Calibri" w:cs="Times New Roman"/>
                <w:color w:val="000000"/>
                <w:sz w:val="22"/>
                <w:szCs w:val="22"/>
              </w:rPr>
            </w:pPr>
          </w:p>
        </w:tc>
        <w:tc>
          <w:tcPr>
            <w:tcW w:w="785" w:type="dxa"/>
            <w:shd w:val="clear" w:color="auto" w:fill="auto"/>
            <w:noWrap/>
            <w:vAlign w:val="center"/>
            <w:hideMark/>
          </w:tcPr>
          <w:p w14:paraId="10387AC7" w14:textId="13A1D5ED" w:rsidR="00AE53A5" w:rsidRPr="00AD3C1D" w:rsidRDefault="00AE53A5" w:rsidP="00EA1EEA">
            <w:pPr>
              <w:jc w:val="center"/>
              <w:rPr>
                <w:rFonts w:ascii="Calibri" w:hAnsi="Calibri" w:cs="Times New Roman"/>
                <w:color w:val="000000"/>
                <w:sz w:val="22"/>
                <w:szCs w:val="22"/>
              </w:rPr>
            </w:pPr>
          </w:p>
        </w:tc>
        <w:tc>
          <w:tcPr>
            <w:tcW w:w="810" w:type="dxa"/>
            <w:shd w:val="clear" w:color="auto" w:fill="auto"/>
            <w:noWrap/>
            <w:vAlign w:val="center"/>
            <w:hideMark/>
          </w:tcPr>
          <w:p w14:paraId="61CADB37" w14:textId="42988F48" w:rsidR="00AE53A5" w:rsidRPr="00AD3C1D" w:rsidRDefault="00AE53A5" w:rsidP="00EA1EEA">
            <w:pPr>
              <w:jc w:val="center"/>
              <w:rPr>
                <w:rFonts w:ascii="Calibri" w:hAnsi="Calibri" w:cs="Times New Roman"/>
                <w:color w:val="000000"/>
                <w:sz w:val="22"/>
                <w:szCs w:val="22"/>
              </w:rPr>
            </w:pPr>
          </w:p>
        </w:tc>
        <w:tc>
          <w:tcPr>
            <w:tcW w:w="1080" w:type="dxa"/>
            <w:vAlign w:val="center"/>
          </w:tcPr>
          <w:p w14:paraId="3E48AC4A" w14:textId="71BDA11C" w:rsidR="00AE53A5" w:rsidRPr="00AD3C1D" w:rsidRDefault="00AE53A5" w:rsidP="00EA1EEA">
            <w:pPr>
              <w:jc w:val="center"/>
              <w:rPr>
                <w:rFonts w:ascii="Calibri" w:hAnsi="Calibri" w:cs="Times New Roman"/>
                <w:color w:val="000000"/>
                <w:sz w:val="22"/>
                <w:szCs w:val="22"/>
              </w:rPr>
            </w:pPr>
          </w:p>
        </w:tc>
        <w:tc>
          <w:tcPr>
            <w:tcW w:w="540" w:type="dxa"/>
            <w:vAlign w:val="center"/>
          </w:tcPr>
          <w:p w14:paraId="05066E86" w14:textId="12DA94DA" w:rsidR="00AE53A5" w:rsidRPr="00AD3C1D" w:rsidRDefault="00AE53A5" w:rsidP="00EA1EEA">
            <w:pPr>
              <w:jc w:val="center"/>
              <w:rPr>
                <w:rFonts w:ascii="Calibri" w:hAnsi="Calibri" w:cs="Times New Roman"/>
                <w:color w:val="000000"/>
                <w:sz w:val="22"/>
                <w:szCs w:val="22"/>
              </w:rPr>
            </w:pPr>
          </w:p>
        </w:tc>
        <w:tc>
          <w:tcPr>
            <w:tcW w:w="720" w:type="dxa"/>
            <w:vAlign w:val="center"/>
          </w:tcPr>
          <w:p w14:paraId="62CAC3C6" w14:textId="668D3567" w:rsidR="00AE53A5" w:rsidRPr="00AD3C1D" w:rsidRDefault="00AE53A5" w:rsidP="00EA1EEA">
            <w:pPr>
              <w:jc w:val="center"/>
              <w:rPr>
                <w:rFonts w:ascii="Calibri" w:hAnsi="Calibri" w:cs="Times New Roman"/>
                <w:color w:val="000000"/>
                <w:sz w:val="22"/>
                <w:szCs w:val="22"/>
              </w:rPr>
            </w:pPr>
          </w:p>
        </w:tc>
        <w:tc>
          <w:tcPr>
            <w:tcW w:w="1620" w:type="dxa"/>
            <w:vAlign w:val="center"/>
          </w:tcPr>
          <w:p w14:paraId="17C56C82" w14:textId="524691D3" w:rsidR="00AE53A5" w:rsidRPr="00AD3C1D" w:rsidRDefault="00AE53A5" w:rsidP="00EA1EEA">
            <w:pPr>
              <w:jc w:val="center"/>
              <w:rPr>
                <w:rFonts w:ascii="Calibri" w:hAnsi="Calibri" w:cs="Times New Roman"/>
                <w:color w:val="000000"/>
                <w:sz w:val="22"/>
                <w:szCs w:val="22"/>
              </w:rPr>
            </w:pPr>
          </w:p>
        </w:tc>
        <w:tc>
          <w:tcPr>
            <w:tcW w:w="1080" w:type="dxa"/>
            <w:vAlign w:val="center"/>
          </w:tcPr>
          <w:p w14:paraId="0BE06815" w14:textId="78552A95" w:rsidR="00AE53A5" w:rsidRPr="00AD3C1D" w:rsidRDefault="00AE53A5" w:rsidP="00EA1EEA">
            <w:pPr>
              <w:jc w:val="center"/>
              <w:rPr>
                <w:rFonts w:ascii="Calibri" w:hAnsi="Calibri" w:cs="Times New Roman"/>
                <w:color w:val="000000"/>
                <w:sz w:val="22"/>
                <w:szCs w:val="22"/>
              </w:rPr>
            </w:pPr>
          </w:p>
        </w:tc>
        <w:tc>
          <w:tcPr>
            <w:tcW w:w="1350" w:type="dxa"/>
            <w:vAlign w:val="center"/>
          </w:tcPr>
          <w:p w14:paraId="3B05B197" w14:textId="764F9BA6" w:rsidR="00AE53A5" w:rsidRPr="00AD3C1D" w:rsidRDefault="00AE53A5" w:rsidP="00EA1EEA">
            <w:pPr>
              <w:jc w:val="center"/>
              <w:rPr>
                <w:rFonts w:ascii="Calibri" w:hAnsi="Calibri" w:cs="Times New Roman"/>
                <w:color w:val="000000"/>
                <w:sz w:val="22"/>
                <w:szCs w:val="22"/>
              </w:rPr>
            </w:pPr>
          </w:p>
        </w:tc>
        <w:tc>
          <w:tcPr>
            <w:tcW w:w="1620" w:type="dxa"/>
            <w:vAlign w:val="center"/>
          </w:tcPr>
          <w:p w14:paraId="647ABE07" w14:textId="67132384" w:rsidR="00AE53A5" w:rsidRPr="00AD3C1D" w:rsidRDefault="00AE53A5" w:rsidP="00EA1EEA">
            <w:pPr>
              <w:jc w:val="center"/>
              <w:rPr>
                <w:rFonts w:ascii="Calibri" w:hAnsi="Calibri" w:cs="Times New Roman"/>
                <w:color w:val="000000"/>
                <w:sz w:val="22"/>
                <w:szCs w:val="22"/>
              </w:rPr>
            </w:pPr>
          </w:p>
        </w:tc>
        <w:tc>
          <w:tcPr>
            <w:tcW w:w="720" w:type="dxa"/>
            <w:shd w:val="clear" w:color="auto" w:fill="auto"/>
            <w:noWrap/>
            <w:vAlign w:val="center"/>
            <w:hideMark/>
          </w:tcPr>
          <w:p w14:paraId="53D8FA05" w14:textId="644674AA" w:rsidR="00AE53A5" w:rsidRPr="00AD3C1D" w:rsidRDefault="00AE53A5" w:rsidP="00EA1EEA">
            <w:pPr>
              <w:jc w:val="center"/>
              <w:rPr>
                <w:rFonts w:ascii="Calibri" w:hAnsi="Calibri" w:cs="Times New Roman"/>
                <w:color w:val="000000"/>
                <w:sz w:val="22"/>
                <w:szCs w:val="22"/>
              </w:rPr>
            </w:pPr>
          </w:p>
        </w:tc>
      </w:tr>
      <w:tr w:rsidR="00AE53A5" w:rsidRPr="00AD3C1D" w14:paraId="13F6B2B3" w14:textId="020A8809" w:rsidTr="00EA1EEA">
        <w:trPr>
          <w:trHeight w:val="300"/>
        </w:trPr>
        <w:tc>
          <w:tcPr>
            <w:tcW w:w="738" w:type="dxa"/>
            <w:shd w:val="clear" w:color="auto" w:fill="auto"/>
            <w:vAlign w:val="center"/>
            <w:hideMark/>
          </w:tcPr>
          <w:p w14:paraId="7ED7C7EB" w14:textId="3F211B12" w:rsidR="00AE53A5" w:rsidRPr="00AD3C1D" w:rsidRDefault="00AE53A5" w:rsidP="00AB0EE3">
            <w:pPr>
              <w:jc w:val="center"/>
              <w:rPr>
                <w:rFonts w:ascii="Calibri" w:hAnsi="Calibri" w:cs="Times New Roman"/>
                <w:color w:val="000000"/>
                <w:sz w:val="22"/>
                <w:szCs w:val="22"/>
              </w:rPr>
            </w:pPr>
            <w:r w:rsidRPr="00AD3C1D">
              <w:rPr>
                <w:rFonts w:ascii="Calibri" w:hAnsi="Calibri" w:cs="Times New Roman"/>
                <w:color w:val="000000"/>
                <w:sz w:val="22"/>
                <w:szCs w:val="22"/>
              </w:rPr>
              <w:t>2014</w:t>
            </w:r>
          </w:p>
        </w:tc>
        <w:tc>
          <w:tcPr>
            <w:tcW w:w="824" w:type="dxa"/>
            <w:shd w:val="clear" w:color="auto" w:fill="auto"/>
            <w:vAlign w:val="center"/>
            <w:hideMark/>
          </w:tcPr>
          <w:p w14:paraId="371D6E6B" w14:textId="74184EA3" w:rsidR="00AE53A5" w:rsidRPr="00AD3C1D" w:rsidRDefault="00AE53A5" w:rsidP="00EA1EEA">
            <w:pPr>
              <w:jc w:val="center"/>
              <w:rPr>
                <w:rFonts w:ascii="Calibri" w:hAnsi="Calibri" w:cs="Times New Roman"/>
                <w:color w:val="000000"/>
                <w:sz w:val="22"/>
                <w:szCs w:val="22"/>
              </w:rPr>
            </w:pPr>
          </w:p>
        </w:tc>
        <w:tc>
          <w:tcPr>
            <w:tcW w:w="647" w:type="dxa"/>
            <w:shd w:val="clear" w:color="auto" w:fill="auto"/>
            <w:noWrap/>
            <w:vAlign w:val="center"/>
            <w:hideMark/>
          </w:tcPr>
          <w:p w14:paraId="7F21D602" w14:textId="638DBFE5" w:rsidR="00AE53A5" w:rsidRPr="00AD3C1D" w:rsidRDefault="00AE53A5" w:rsidP="00EA1EEA">
            <w:pPr>
              <w:jc w:val="center"/>
              <w:rPr>
                <w:rFonts w:ascii="Calibri" w:hAnsi="Calibri" w:cs="Times New Roman"/>
                <w:color w:val="000000"/>
                <w:sz w:val="22"/>
                <w:szCs w:val="22"/>
              </w:rPr>
            </w:pPr>
          </w:p>
        </w:tc>
        <w:tc>
          <w:tcPr>
            <w:tcW w:w="467" w:type="dxa"/>
            <w:shd w:val="clear" w:color="auto" w:fill="auto"/>
            <w:noWrap/>
            <w:vAlign w:val="center"/>
            <w:hideMark/>
          </w:tcPr>
          <w:p w14:paraId="501C1472" w14:textId="5007979F" w:rsidR="00AE53A5" w:rsidRPr="00AD3C1D" w:rsidRDefault="00AE53A5" w:rsidP="00EA1EEA">
            <w:pPr>
              <w:jc w:val="center"/>
              <w:rPr>
                <w:rFonts w:ascii="Calibri" w:hAnsi="Calibri" w:cs="Times New Roman"/>
                <w:color w:val="000000"/>
                <w:sz w:val="22"/>
                <w:szCs w:val="22"/>
              </w:rPr>
            </w:pPr>
          </w:p>
        </w:tc>
        <w:tc>
          <w:tcPr>
            <w:tcW w:w="517" w:type="dxa"/>
            <w:shd w:val="clear" w:color="auto" w:fill="auto"/>
            <w:noWrap/>
            <w:vAlign w:val="center"/>
            <w:hideMark/>
          </w:tcPr>
          <w:p w14:paraId="60492DDB" w14:textId="4E508A06" w:rsidR="00AE53A5" w:rsidRPr="00AD3C1D" w:rsidRDefault="00AE53A5" w:rsidP="00EA1EEA">
            <w:pPr>
              <w:jc w:val="center"/>
              <w:rPr>
                <w:rFonts w:ascii="Calibri" w:hAnsi="Calibri" w:cs="Times New Roman"/>
                <w:color w:val="000000"/>
                <w:sz w:val="22"/>
                <w:szCs w:val="22"/>
              </w:rPr>
            </w:pPr>
          </w:p>
        </w:tc>
        <w:tc>
          <w:tcPr>
            <w:tcW w:w="785" w:type="dxa"/>
            <w:shd w:val="clear" w:color="auto" w:fill="auto"/>
            <w:noWrap/>
            <w:vAlign w:val="center"/>
            <w:hideMark/>
          </w:tcPr>
          <w:p w14:paraId="72711F98" w14:textId="02CBEB2A" w:rsidR="00AE53A5" w:rsidRPr="00AD3C1D" w:rsidRDefault="00AE53A5" w:rsidP="00EA1EEA">
            <w:pPr>
              <w:jc w:val="center"/>
              <w:rPr>
                <w:rFonts w:ascii="Calibri" w:hAnsi="Calibri" w:cs="Times New Roman"/>
                <w:color w:val="000000"/>
                <w:sz w:val="22"/>
                <w:szCs w:val="22"/>
              </w:rPr>
            </w:pPr>
          </w:p>
        </w:tc>
        <w:tc>
          <w:tcPr>
            <w:tcW w:w="810" w:type="dxa"/>
            <w:shd w:val="clear" w:color="auto" w:fill="auto"/>
            <w:noWrap/>
            <w:vAlign w:val="center"/>
            <w:hideMark/>
          </w:tcPr>
          <w:p w14:paraId="78D5FFC7" w14:textId="64095BB5" w:rsidR="00AE53A5" w:rsidRPr="00AD3C1D" w:rsidRDefault="00AE53A5" w:rsidP="00EA1EEA">
            <w:pPr>
              <w:jc w:val="center"/>
              <w:rPr>
                <w:rFonts w:ascii="Calibri" w:hAnsi="Calibri" w:cs="Times New Roman"/>
                <w:color w:val="000000"/>
                <w:sz w:val="22"/>
                <w:szCs w:val="22"/>
              </w:rPr>
            </w:pPr>
          </w:p>
        </w:tc>
        <w:tc>
          <w:tcPr>
            <w:tcW w:w="1080" w:type="dxa"/>
            <w:vAlign w:val="center"/>
          </w:tcPr>
          <w:p w14:paraId="44C27558" w14:textId="56102A76" w:rsidR="00AE53A5" w:rsidRPr="00AD3C1D" w:rsidRDefault="00AE53A5" w:rsidP="00EA1EEA">
            <w:pPr>
              <w:jc w:val="center"/>
              <w:rPr>
                <w:rFonts w:ascii="Calibri" w:hAnsi="Calibri" w:cs="Times New Roman"/>
                <w:color w:val="000000"/>
                <w:sz w:val="22"/>
                <w:szCs w:val="22"/>
              </w:rPr>
            </w:pPr>
          </w:p>
        </w:tc>
        <w:tc>
          <w:tcPr>
            <w:tcW w:w="540" w:type="dxa"/>
            <w:vAlign w:val="center"/>
          </w:tcPr>
          <w:p w14:paraId="731C9B24" w14:textId="4539DD70" w:rsidR="00AE53A5" w:rsidRPr="00AD3C1D" w:rsidRDefault="00AE53A5" w:rsidP="00EA1EEA">
            <w:pPr>
              <w:jc w:val="center"/>
              <w:rPr>
                <w:rFonts w:ascii="Calibri" w:hAnsi="Calibri" w:cs="Times New Roman"/>
                <w:color w:val="000000"/>
                <w:sz w:val="22"/>
                <w:szCs w:val="22"/>
              </w:rPr>
            </w:pPr>
          </w:p>
        </w:tc>
        <w:tc>
          <w:tcPr>
            <w:tcW w:w="720" w:type="dxa"/>
            <w:vAlign w:val="center"/>
          </w:tcPr>
          <w:p w14:paraId="2B789CAE" w14:textId="57F0F318" w:rsidR="00AE53A5" w:rsidRPr="00AD3C1D" w:rsidRDefault="00AE53A5" w:rsidP="00EA1EEA">
            <w:pPr>
              <w:jc w:val="center"/>
              <w:rPr>
                <w:rFonts w:ascii="Calibri" w:hAnsi="Calibri" w:cs="Times New Roman"/>
                <w:color w:val="000000"/>
                <w:sz w:val="22"/>
                <w:szCs w:val="22"/>
              </w:rPr>
            </w:pPr>
          </w:p>
        </w:tc>
        <w:tc>
          <w:tcPr>
            <w:tcW w:w="1620" w:type="dxa"/>
            <w:vAlign w:val="center"/>
          </w:tcPr>
          <w:p w14:paraId="4D1F8891" w14:textId="51AABEA7" w:rsidR="00AE53A5" w:rsidRPr="00AD3C1D" w:rsidRDefault="00AE53A5" w:rsidP="00EA1EEA">
            <w:pPr>
              <w:jc w:val="center"/>
              <w:rPr>
                <w:rFonts w:ascii="Calibri" w:hAnsi="Calibri" w:cs="Times New Roman"/>
                <w:color w:val="000000"/>
                <w:sz w:val="22"/>
                <w:szCs w:val="22"/>
              </w:rPr>
            </w:pPr>
          </w:p>
        </w:tc>
        <w:tc>
          <w:tcPr>
            <w:tcW w:w="1080" w:type="dxa"/>
            <w:vAlign w:val="center"/>
          </w:tcPr>
          <w:p w14:paraId="4DC6F5D8" w14:textId="1E60EBD4" w:rsidR="00AE53A5" w:rsidRPr="00AD3C1D" w:rsidRDefault="00AE53A5" w:rsidP="00EA1EEA">
            <w:pPr>
              <w:jc w:val="center"/>
              <w:rPr>
                <w:rFonts w:ascii="Calibri" w:hAnsi="Calibri" w:cs="Times New Roman"/>
                <w:color w:val="000000"/>
                <w:sz w:val="22"/>
                <w:szCs w:val="22"/>
              </w:rPr>
            </w:pPr>
          </w:p>
        </w:tc>
        <w:tc>
          <w:tcPr>
            <w:tcW w:w="1350" w:type="dxa"/>
            <w:vAlign w:val="center"/>
          </w:tcPr>
          <w:p w14:paraId="64D25122" w14:textId="0743F1B8" w:rsidR="00AE53A5" w:rsidRPr="00AD3C1D" w:rsidRDefault="00AE53A5" w:rsidP="00EA1EEA">
            <w:pPr>
              <w:jc w:val="center"/>
              <w:rPr>
                <w:rFonts w:ascii="Calibri" w:hAnsi="Calibri" w:cs="Times New Roman"/>
                <w:color w:val="000000"/>
                <w:sz w:val="22"/>
                <w:szCs w:val="22"/>
              </w:rPr>
            </w:pPr>
          </w:p>
        </w:tc>
        <w:tc>
          <w:tcPr>
            <w:tcW w:w="1620" w:type="dxa"/>
            <w:vAlign w:val="center"/>
          </w:tcPr>
          <w:p w14:paraId="737F743E" w14:textId="549CE12E" w:rsidR="00AE53A5" w:rsidRPr="00AD3C1D" w:rsidRDefault="00AE53A5" w:rsidP="00EA1EEA">
            <w:pPr>
              <w:jc w:val="center"/>
              <w:rPr>
                <w:rFonts w:ascii="Calibri" w:hAnsi="Calibri" w:cs="Times New Roman"/>
                <w:color w:val="000000"/>
                <w:sz w:val="22"/>
                <w:szCs w:val="22"/>
              </w:rPr>
            </w:pPr>
          </w:p>
        </w:tc>
        <w:tc>
          <w:tcPr>
            <w:tcW w:w="720" w:type="dxa"/>
            <w:shd w:val="clear" w:color="auto" w:fill="auto"/>
            <w:noWrap/>
            <w:vAlign w:val="center"/>
            <w:hideMark/>
          </w:tcPr>
          <w:p w14:paraId="7B9B6821" w14:textId="21778A8A" w:rsidR="00AE53A5" w:rsidRPr="00AD3C1D" w:rsidRDefault="00AE53A5" w:rsidP="00EA1EEA">
            <w:pPr>
              <w:jc w:val="center"/>
              <w:rPr>
                <w:rFonts w:ascii="Calibri" w:hAnsi="Calibri" w:cs="Times New Roman"/>
                <w:color w:val="000000"/>
                <w:sz w:val="22"/>
                <w:szCs w:val="22"/>
              </w:rPr>
            </w:pPr>
          </w:p>
        </w:tc>
      </w:tr>
      <w:tr w:rsidR="00AE53A5" w:rsidRPr="00AD3C1D" w14:paraId="1124F29C" w14:textId="238EDC8A" w:rsidTr="00EA1EEA">
        <w:trPr>
          <w:trHeight w:val="300"/>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2487A" w14:textId="5ADE75E9" w:rsidR="00AE53A5" w:rsidRPr="00AD3C1D" w:rsidRDefault="00AE53A5" w:rsidP="00AB0EE3">
            <w:pPr>
              <w:jc w:val="center"/>
              <w:rPr>
                <w:rFonts w:ascii="Calibri" w:hAnsi="Calibri" w:cs="Times New Roman"/>
                <w:color w:val="000000"/>
                <w:sz w:val="22"/>
                <w:szCs w:val="22"/>
              </w:rPr>
            </w:pPr>
            <w:r>
              <w:rPr>
                <w:rFonts w:ascii="Calibri" w:hAnsi="Calibri" w:cs="Times New Roman"/>
                <w:color w:val="000000"/>
                <w:sz w:val="22"/>
                <w:szCs w:val="22"/>
              </w:rPr>
              <w:t>2015</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36D26" w14:textId="235E409E" w:rsidR="00AE53A5" w:rsidRPr="00AD3C1D" w:rsidRDefault="00AE53A5" w:rsidP="00EA1EEA">
            <w:pPr>
              <w:jc w:val="center"/>
              <w:rPr>
                <w:rFonts w:ascii="Calibri" w:hAnsi="Calibri" w:cs="Times New Roman"/>
                <w:color w:val="000000"/>
                <w:sz w:val="22"/>
                <w:szCs w:val="22"/>
              </w:rPr>
            </w:pP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4F3C52" w14:textId="71E1A01F" w:rsidR="00AE53A5" w:rsidRPr="00AD3C1D" w:rsidRDefault="00AE53A5" w:rsidP="00EA1EEA">
            <w:pPr>
              <w:jc w:val="center"/>
              <w:rPr>
                <w:rFonts w:ascii="Calibri" w:hAnsi="Calibri" w:cs="Times New Roman"/>
                <w:color w:val="000000"/>
                <w:sz w:val="22"/>
                <w:szCs w:val="22"/>
              </w:rPr>
            </w:pP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9F6D3" w14:textId="77C8C456" w:rsidR="00AE53A5" w:rsidRPr="00AD3C1D" w:rsidRDefault="00AE53A5" w:rsidP="00EA1EEA">
            <w:pPr>
              <w:jc w:val="center"/>
              <w:rPr>
                <w:rFonts w:ascii="Calibri" w:hAnsi="Calibri" w:cs="Times New Roman"/>
                <w:color w:val="000000"/>
                <w:sz w:val="22"/>
                <w:szCs w:val="22"/>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EB8BF" w14:textId="6C2119D7" w:rsidR="00AE53A5" w:rsidRPr="00AD3C1D" w:rsidRDefault="00AE53A5" w:rsidP="00EA1EEA">
            <w:pPr>
              <w:jc w:val="center"/>
              <w:rPr>
                <w:rFonts w:ascii="Calibri" w:hAnsi="Calibri" w:cs="Times New Roman"/>
                <w:color w:val="000000"/>
                <w:sz w:val="22"/>
                <w:szCs w:val="22"/>
              </w:rPr>
            </w:pP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244CB" w14:textId="4CE93E06" w:rsidR="00AE53A5" w:rsidRPr="00AD3C1D" w:rsidRDefault="00AE53A5" w:rsidP="00EA1EEA">
            <w:pPr>
              <w:jc w:val="center"/>
              <w:rPr>
                <w:rFonts w:ascii="Calibri" w:hAnsi="Calibri" w:cs="Times New Roman"/>
                <w:color w:val="000000"/>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5C536" w14:textId="2AFD3BD4" w:rsidR="00AE53A5" w:rsidRPr="00AD3C1D" w:rsidRDefault="00AE53A5" w:rsidP="00EA1EEA">
            <w:pPr>
              <w:jc w:val="center"/>
              <w:rPr>
                <w:rFonts w:ascii="Calibri" w:hAnsi="Calibri" w:cs="Times New Roman"/>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318B7B90" w14:textId="4FED1113" w:rsidR="00AE53A5" w:rsidRPr="00AD3C1D" w:rsidRDefault="00AE53A5" w:rsidP="00EA1EEA">
            <w:pPr>
              <w:jc w:val="center"/>
              <w:rPr>
                <w:rFonts w:ascii="Calibri" w:hAnsi="Calibri" w:cs="Times New Roman"/>
                <w:color w:val="000000"/>
                <w:sz w:val="22"/>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4F102013" w14:textId="54B4F6AB" w:rsidR="00AE53A5" w:rsidRPr="00AD3C1D" w:rsidRDefault="00AE53A5" w:rsidP="00EA1EEA">
            <w:pPr>
              <w:jc w:val="center"/>
              <w:rPr>
                <w:rFonts w:ascii="Calibri" w:hAnsi="Calibri" w:cs="Times New Roman"/>
                <w:color w:val="000000"/>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38AB4DCC" w14:textId="3D67E61F" w:rsidR="00AE53A5" w:rsidRPr="00AD3C1D" w:rsidRDefault="00AE53A5" w:rsidP="00EA1EEA">
            <w:pPr>
              <w:jc w:val="center"/>
              <w:rPr>
                <w:rFonts w:ascii="Calibri" w:hAnsi="Calibri" w:cs="Times New Roman"/>
                <w:color w:val="000000"/>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14:paraId="1ED45D3C" w14:textId="55F41198" w:rsidR="00AE53A5" w:rsidRPr="00AD3C1D" w:rsidRDefault="00AE53A5" w:rsidP="00EA1EEA">
            <w:pPr>
              <w:jc w:val="center"/>
              <w:rPr>
                <w:rFonts w:ascii="Calibri" w:hAnsi="Calibri" w:cs="Times New Roman"/>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54097D45" w14:textId="0F53E85C" w:rsidR="00AE53A5" w:rsidRPr="00AD3C1D" w:rsidRDefault="00AE53A5" w:rsidP="00EA1EEA">
            <w:pPr>
              <w:jc w:val="center"/>
              <w:rPr>
                <w:rFonts w:ascii="Calibri" w:hAnsi="Calibri" w:cs="Times New Roman"/>
                <w:color w:val="000000"/>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0B179BEF" w14:textId="2105D9BB" w:rsidR="00AE53A5" w:rsidRPr="00AD3C1D" w:rsidRDefault="00AE53A5" w:rsidP="00EA1EEA">
            <w:pPr>
              <w:jc w:val="center"/>
              <w:rPr>
                <w:rFonts w:ascii="Calibri" w:hAnsi="Calibri" w:cs="Times New Roman"/>
                <w:color w:val="000000"/>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14:paraId="23C5C777" w14:textId="787E9945" w:rsidR="00AE53A5" w:rsidRPr="00AD3C1D" w:rsidRDefault="00AE53A5" w:rsidP="00EA1EEA">
            <w:pPr>
              <w:jc w:val="center"/>
              <w:rPr>
                <w:rFonts w:ascii="Calibri" w:hAnsi="Calibri" w:cs="Times New Roman"/>
                <w:color w:val="000000"/>
                <w:sz w:val="22"/>
                <w:szCs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1D713" w14:textId="2BCAF111" w:rsidR="00AE53A5" w:rsidRPr="00AD3C1D" w:rsidRDefault="00AE53A5" w:rsidP="00EA1EEA">
            <w:pPr>
              <w:jc w:val="center"/>
              <w:rPr>
                <w:rFonts w:ascii="Calibri" w:hAnsi="Calibri" w:cs="Times New Roman"/>
                <w:color w:val="000000"/>
                <w:sz w:val="22"/>
                <w:szCs w:val="22"/>
              </w:rPr>
            </w:pPr>
          </w:p>
        </w:tc>
      </w:tr>
      <w:tr w:rsidR="00AE53A5" w:rsidRPr="00AD3C1D" w14:paraId="0C4508F2" w14:textId="410F981D" w:rsidTr="00EA1EEA">
        <w:trPr>
          <w:trHeight w:val="300"/>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76543" w14:textId="77777777" w:rsidR="00AE53A5" w:rsidRDefault="00AE53A5" w:rsidP="00AB0EE3">
            <w:pPr>
              <w:jc w:val="center"/>
              <w:rPr>
                <w:rFonts w:ascii="Calibri" w:hAnsi="Calibri" w:cs="Times New Roman"/>
                <w:color w:val="000000"/>
                <w:sz w:val="22"/>
                <w:szCs w:val="22"/>
              </w:rPr>
            </w:pPr>
            <w:r>
              <w:rPr>
                <w:rFonts w:ascii="Calibri" w:hAnsi="Calibri" w:cs="Times New Roman"/>
                <w:color w:val="000000"/>
                <w:sz w:val="22"/>
                <w:szCs w:val="22"/>
              </w:rPr>
              <w:t>2016</w:t>
            </w:r>
          </w:p>
          <w:p w14:paraId="0B53F9CA" w14:textId="77777777" w:rsidR="005D7677" w:rsidRDefault="005D7677" w:rsidP="00AB0EE3">
            <w:pPr>
              <w:jc w:val="center"/>
              <w:rPr>
                <w:rFonts w:ascii="Calibri" w:hAnsi="Calibri" w:cs="Times New Roman"/>
                <w:color w:val="000000"/>
                <w:sz w:val="22"/>
                <w:szCs w:val="22"/>
              </w:rPr>
            </w:pPr>
            <w:r>
              <w:rPr>
                <w:rFonts w:ascii="Calibri" w:hAnsi="Calibri" w:cs="Times New Roman"/>
                <w:color w:val="000000"/>
                <w:sz w:val="22"/>
                <w:szCs w:val="22"/>
              </w:rPr>
              <w:t>2017</w:t>
            </w:r>
          </w:p>
          <w:p w14:paraId="517C0424" w14:textId="183F41BB" w:rsidR="005D7677" w:rsidRPr="00AD3C1D" w:rsidRDefault="005D7677" w:rsidP="00AB0EE3">
            <w:pPr>
              <w:jc w:val="center"/>
              <w:rPr>
                <w:rFonts w:ascii="Calibri" w:hAnsi="Calibri" w:cs="Times New Roman"/>
                <w:color w:val="000000"/>
                <w:sz w:val="22"/>
                <w:szCs w:val="22"/>
              </w:rPr>
            </w:pPr>
            <w:r>
              <w:rPr>
                <w:rFonts w:ascii="Calibri" w:hAnsi="Calibri" w:cs="Times New Roman"/>
                <w:color w:val="000000"/>
                <w:sz w:val="22"/>
                <w:szCs w:val="22"/>
              </w:rPr>
              <w:t>2018</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7BF22" w14:textId="54B11DD9" w:rsidR="00AE53A5" w:rsidRPr="00AD3C1D" w:rsidRDefault="00AE53A5" w:rsidP="00EA1EEA">
            <w:pPr>
              <w:jc w:val="center"/>
              <w:rPr>
                <w:rFonts w:ascii="Calibri" w:hAnsi="Calibri" w:cs="Times New Roman"/>
                <w:color w:val="000000"/>
                <w:sz w:val="22"/>
                <w:szCs w:val="22"/>
              </w:rPr>
            </w:pP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C3DF7" w14:textId="29D2EE44" w:rsidR="00AE53A5" w:rsidRPr="00AD3C1D" w:rsidRDefault="00AE53A5" w:rsidP="00EA1EEA">
            <w:pPr>
              <w:jc w:val="center"/>
              <w:rPr>
                <w:rFonts w:ascii="Calibri" w:hAnsi="Calibri" w:cs="Times New Roman"/>
                <w:color w:val="000000"/>
                <w:sz w:val="22"/>
                <w:szCs w:val="22"/>
              </w:rPr>
            </w:pP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1F291" w14:textId="1C0B77C7" w:rsidR="00AE53A5" w:rsidRPr="00AD3C1D" w:rsidRDefault="00AE53A5" w:rsidP="00EA1EEA">
            <w:pPr>
              <w:jc w:val="center"/>
              <w:rPr>
                <w:rFonts w:ascii="Calibri" w:hAnsi="Calibri" w:cs="Times New Roman"/>
                <w:color w:val="000000"/>
                <w:sz w:val="22"/>
                <w:szCs w:val="22"/>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D3633F" w14:textId="7EFED54C" w:rsidR="00AE53A5" w:rsidRPr="00AD3C1D" w:rsidRDefault="00AE53A5" w:rsidP="00EA1EEA">
            <w:pPr>
              <w:jc w:val="center"/>
              <w:rPr>
                <w:rFonts w:ascii="Calibri" w:hAnsi="Calibri" w:cs="Times New Roman"/>
                <w:color w:val="000000"/>
                <w:sz w:val="22"/>
                <w:szCs w:val="22"/>
              </w:rPr>
            </w:pP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930EB3" w14:textId="1149B3CE" w:rsidR="00AE53A5" w:rsidRPr="00AD3C1D" w:rsidRDefault="00AE53A5" w:rsidP="00EA1EEA">
            <w:pPr>
              <w:jc w:val="center"/>
              <w:rPr>
                <w:rFonts w:ascii="Calibri" w:hAnsi="Calibri" w:cs="Times New Roman"/>
                <w:color w:val="000000"/>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7C651" w14:textId="5383AE97" w:rsidR="00AE53A5" w:rsidRPr="00AD3C1D" w:rsidRDefault="00AE53A5" w:rsidP="00EA1EEA">
            <w:pPr>
              <w:jc w:val="center"/>
              <w:rPr>
                <w:rFonts w:ascii="Calibri" w:hAnsi="Calibri" w:cs="Times New Roman"/>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6A6FCA5E" w14:textId="7DCDBF01" w:rsidR="00AE53A5" w:rsidRPr="00AD3C1D" w:rsidRDefault="00AE53A5" w:rsidP="00EA1EEA">
            <w:pPr>
              <w:jc w:val="center"/>
              <w:rPr>
                <w:rFonts w:ascii="Calibri" w:hAnsi="Calibri" w:cs="Times New Roman"/>
                <w:color w:val="000000"/>
                <w:sz w:val="22"/>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5DB37A26" w14:textId="592575A2" w:rsidR="00AE53A5" w:rsidRPr="00AD3C1D" w:rsidRDefault="00AE53A5" w:rsidP="00EA1EEA">
            <w:pPr>
              <w:jc w:val="center"/>
              <w:rPr>
                <w:rFonts w:ascii="Calibri" w:hAnsi="Calibri" w:cs="Times New Roman"/>
                <w:color w:val="000000"/>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4961E343" w14:textId="0D1EB3D4" w:rsidR="00AE53A5" w:rsidRPr="00AD3C1D" w:rsidRDefault="00AE53A5" w:rsidP="00EA1EEA">
            <w:pPr>
              <w:jc w:val="center"/>
              <w:rPr>
                <w:rFonts w:ascii="Calibri" w:hAnsi="Calibri" w:cs="Times New Roman"/>
                <w:color w:val="000000"/>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14:paraId="4B586AEA" w14:textId="6DE575AC" w:rsidR="00AE53A5" w:rsidRPr="00AD3C1D" w:rsidRDefault="00AE53A5" w:rsidP="00EA1EEA">
            <w:pPr>
              <w:jc w:val="center"/>
              <w:rPr>
                <w:rFonts w:ascii="Calibri" w:hAnsi="Calibri" w:cs="Times New Roman"/>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1A0A6A3A" w14:textId="16E04764" w:rsidR="00AE53A5" w:rsidRPr="00AD3C1D" w:rsidRDefault="00AE53A5" w:rsidP="00EA1EEA">
            <w:pPr>
              <w:jc w:val="center"/>
              <w:rPr>
                <w:rFonts w:ascii="Calibri" w:hAnsi="Calibri" w:cs="Times New Roman"/>
                <w:color w:val="000000"/>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1C99F708" w14:textId="351F7D34" w:rsidR="00AE53A5" w:rsidRPr="00AD3C1D" w:rsidRDefault="00AE53A5" w:rsidP="00EA1EEA">
            <w:pPr>
              <w:jc w:val="center"/>
              <w:rPr>
                <w:rFonts w:ascii="Calibri" w:hAnsi="Calibri" w:cs="Times New Roman"/>
                <w:color w:val="000000"/>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14:paraId="59A6BE14" w14:textId="1412FE5F" w:rsidR="00AE53A5" w:rsidRPr="00AD3C1D" w:rsidRDefault="00AE53A5" w:rsidP="00EA1EEA">
            <w:pPr>
              <w:jc w:val="center"/>
              <w:rPr>
                <w:rFonts w:ascii="Calibri" w:hAnsi="Calibri" w:cs="Times New Roman"/>
                <w:color w:val="000000"/>
                <w:sz w:val="22"/>
                <w:szCs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6ECBD" w14:textId="37B54B1E" w:rsidR="00AE53A5" w:rsidRPr="00AD3C1D" w:rsidRDefault="00AE53A5" w:rsidP="00EA1EEA">
            <w:pPr>
              <w:jc w:val="center"/>
              <w:rPr>
                <w:rFonts w:ascii="Calibri" w:hAnsi="Calibri" w:cs="Times New Roman"/>
                <w:color w:val="000000"/>
                <w:sz w:val="22"/>
                <w:szCs w:val="22"/>
              </w:rPr>
            </w:pPr>
          </w:p>
        </w:tc>
      </w:tr>
    </w:tbl>
    <w:p w14:paraId="73CB50EB" w14:textId="7C7C4AB8" w:rsidR="00EA1EEA" w:rsidRDefault="00EA1EEA">
      <w:pPr>
        <w:rPr>
          <w:b/>
          <w:sz w:val="24"/>
          <w:szCs w:val="28"/>
        </w:rPr>
      </w:pPr>
      <w:r>
        <w:br w:type="page"/>
      </w:r>
    </w:p>
    <w:p w14:paraId="79C84699" w14:textId="474B6B4E" w:rsidR="00EA1EEA" w:rsidRDefault="00EA1EEA" w:rsidP="00AE53A5">
      <w:pPr>
        <w:pStyle w:val="Heading2"/>
        <w:jc w:val="left"/>
      </w:pPr>
    </w:p>
    <w:p w14:paraId="134944DC" w14:textId="33606FEB" w:rsidR="00EA1EEA" w:rsidRDefault="00EA1EEA" w:rsidP="00AE53A5">
      <w:pPr>
        <w:pStyle w:val="Heading2"/>
        <w:jc w:val="left"/>
      </w:pPr>
    </w:p>
    <w:p w14:paraId="7CE36756" w14:textId="15B26962" w:rsidR="00EA1EEA" w:rsidRDefault="00EA1EEA" w:rsidP="00AE53A5">
      <w:pPr>
        <w:pStyle w:val="Heading2"/>
        <w:jc w:val="left"/>
      </w:pPr>
    </w:p>
    <w:p w14:paraId="2A858E5A" w14:textId="2120C562" w:rsidR="00AE53A5" w:rsidRDefault="00AE53A5" w:rsidP="00AE53A5">
      <w:pPr>
        <w:pStyle w:val="Heading2"/>
        <w:jc w:val="left"/>
      </w:pPr>
      <w:r>
        <w:t>Table 2b (65+). Yearly incidence of 2</w:t>
      </w:r>
      <w:r w:rsidRPr="00A976B4">
        <w:rPr>
          <w:vertAlign w:val="superscript"/>
        </w:rPr>
        <w:t>nd</w:t>
      </w:r>
      <w:r>
        <w:t xml:space="preserve"> ASCVD event in Ontario, by year, </w:t>
      </w:r>
      <w:r w:rsidR="00A50E0F">
        <w:t>FY 2005/06 to 2017/18</w:t>
      </w:r>
      <w:r>
        <w:t xml:space="preserve"> – for patients 65+ years of age</w:t>
      </w:r>
    </w:p>
    <w:p w14:paraId="3061DD10" w14:textId="77777777" w:rsidR="00ED050E" w:rsidRPr="0073378F" w:rsidRDefault="00ED050E" w:rsidP="00ED050E">
      <w:r>
        <w:t>*</w:t>
      </w:r>
      <w:r w:rsidRPr="0073378F">
        <w:rPr>
          <w:i/>
        </w:rPr>
        <w:t>please include numerator and denominator</w:t>
      </w:r>
    </w:p>
    <w:p w14:paraId="65D4D0F9" w14:textId="77777777" w:rsidR="00ED050E" w:rsidRPr="00ED050E" w:rsidRDefault="00ED050E" w:rsidP="00ED050E"/>
    <w:p w14:paraId="60B2CCB0" w14:textId="27EB3F53" w:rsidR="00AE53A5" w:rsidRPr="00F4186D" w:rsidRDefault="00AE53A5" w:rsidP="00AE53A5"/>
    <w:tbl>
      <w:tblPr>
        <w:tblW w:w="13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24"/>
        <w:gridCol w:w="647"/>
        <w:gridCol w:w="467"/>
        <w:gridCol w:w="517"/>
        <w:gridCol w:w="785"/>
        <w:gridCol w:w="810"/>
        <w:gridCol w:w="1080"/>
        <w:gridCol w:w="540"/>
        <w:gridCol w:w="720"/>
        <w:gridCol w:w="1620"/>
        <w:gridCol w:w="1080"/>
        <w:gridCol w:w="1350"/>
        <w:gridCol w:w="1620"/>
        <w:gridCol w:w="720"/>
      </w:tblGrid>
      <w:tr w:rsidR="00AE53A5" w:rsidRPr="00AD3C1D" w14:paraId="69B0BC19" w14:textId="58F3FE41" w:rsidTr="00EA1EEA">
        <w:trPr>
          <w:trHeight w:val="300"/>
        </w:trPr>
        <w:tc>
          <w:tcPr>
            <w:tcW w:w="738" w:type="dxa"/>
            <w:vMerge w:val="restart"/>
            <w:shd w:val="clear" w:color="000000" w:fill="F2F2F2"/>
            <w:vAlign w:val="center"/>
            <w:hideMark/>
          </w:tcPr>
          <w:p w14:paraId="46636C68" w14:textId="37FA5A45" w:rsidR="00AE53A5" w:rsidRPr="00AD3C1D" w:rsidRDefault="00AE53A5" w:rsidP="00AB0EE3">
            <w:pPr>
              <w:jc w:val="center"/>
              <w:rPr>
                <w:rFonts w:ascii="Calibri" w:hAnsi="Calibri" w:cs="Times New Roman"/>
                <w:b/>
                <w:bCs/>
                <w:color w:val="000000"/>
                <w:sz w:val="22"/>
                <w:szCs w:val="22"/>
              </w:rPr>
            </w:pPr>
            <w:r w:rsidRPr="00AD3C1D">
              <w:rPr>
                <w:rFonts w:ascii="Calibri" w:hAnsi="Calibri" w:cs="Times New Roman"/>
                <w:b/>
                <w:bCs/>
                <w:color w:val="000000"/>
                <w:sz w:val="22"/>
                <w:szCs w:val="22"/>
              </w:rPr>
              <w:t>Year</w:t>
            </w:r>
          </w:p>
        </w:tc>
        <w:tc>
          <w:tcPr>
            <w:tcW w:w="12780" w:type="dxa"/>
            <w:gridSpan w:val="14"/>
            <w:shd w:val="clear" w:color="000000" w:fill="F2F2F2"/>
          </w:tcPr>
          <w:p w14:paraId="6F429DE8" w14:textId="4EF2F028" w:rsidR="00AE53A5" w:rsidRPr="00AD3C1D" w:rsidRDefault="00AE53A5" w:rsidP="00AB0EE3">
            <w:pPr>
              <w:jc w:val="center"/>
              <w:rPr>
                <w:rFonts w:ascii="Calibri" w:hAnsi="Calibri" w:cs="Times New Roman"/>
                <w:b/>
                <w:bCs/>
                <w:color w:val="000000"/>
                <w:sz w:val="22"/>
                <w:szCs w:val="22"/>
              </w:rPr>
            </w:pPr>
            <w:r w:rsidRPr="00AD3C1D">
              <w:rPr>
                <w:rFonts w:ascii="Calibri" w:hAnsi="Calibri" w:cs="Times New Roman"/>
                <w:b/>
                <w:bCs/>
                <w:color w:val="000000"/>
                <w:sz w:val="22"/>
                <w:szCs w:val="22"/>
              </w:rPr>
              <w:t>Yearly incidence (per 1,000 individuals) with 95% CI’s   </w:t>
            </w:r>
          </w:p>
        </w:tc>
      </w:tr>
      <w:tr w:rsidR="00EA1EEA" w:rsidRPr="00AD3C1D" w14:paraId="3419F432" w14:textId="0E19C095" w:rsidTr="00EA1EEA">
        <w:trPr>
          <w:trHeight w:val="300"/>
        </w:trPr>
        <w:tc>
          <w:tcPr>
            <w:tcW w:w="738" w:type="dxa"/>
            <w:vMerge/>
            <w:vAlign w:val="center"/>
            <w:hideMark/>
          </w:tcPr>
          <w:p w14:paraId="3C2CFDCC" w14:textId="236DE7A5" w:rsidR="00EA1EEA" w:rsidRPr="00AD3C1D" w:rsidRDefault="00EA1EEA" w:rsidP="00AB0EE3">
            <w:pPr>
              <w:rPr>
                <w:rFonts w:ascii="Calibri" w:hAnsi="Calibri" w:cs="Times New Roman"/>
                <w:b/>
                <w:bCs/>
                <w:color w:val="000000"/>
                <w:sz w:val="22"/>
                <w:szCs w:val="22"/>
              </w:rPr>
            </w:pPr>
          </w:p>
        </w:tc>
        <w:tc>
          <w:tcPr>
            <w:tcW w:w="824" w:type="dxa"/>
            <w:shd w:val="clear" w:color="000000" w:fill="F2F2F2"/>
            <w:vAlign w:val="center"/>
            <w:hideMark/>
          </w:tcPr>
          <w:p w14:paraId="25115879" w14:textId="568A5215" w:rsidR="00EA1EEA" w:rsidRPr="00AD3C1D" w:rsidRDefault="00EA1EEA" w:rsidP="00AB0EE3">
            <w:pPr>
              <w:jc w:val="center"/>
              <w:rPr>
                <w:rFonts w:ascii="Calibri" w:hAnsi="Calibri" w:cs="Times New Roman"/>
                <w:b/>
                <w:bCs/>
                <w:color w:val="000000"/>
                <w:sz w:val="22"/>
                <w:szCs w:val="22"/>
              </w:rPr>
            </w:pPr>
            <w:r w:rsidRPr="00EA1EEA">
              <w:rPr>
                <w:rFonts w:cs="Times New Roman"/>
                <w:b/>
                <w:bCs/>
                <w:color w:val="000000"/>
              </w:rPr>
              <w:t>All events</w:t>
            </w:r>
          </w:p>
        </w:tc>
        <w:tc>
          <w:tcPr>
            <w:tcW w:w="647" w:type="dxa"/>
            <w:shd w:val="clear" w:color="000000" w:fill="F2F2F2"/>
            <w:noWrap/>
            <w:vAlign w:val="center"/>
            <w:hideMark/>
          </w:tcPr>
          <w:p w14:paraId="257BD9DF" w14:textId="0F123096" w:rsidR="00EA1EEA" w:rsidRPr="00AD3C1D" w:rsidRDefault="00EA1EEA" w:rsidP="00AB0EE3">
            <w:pPr>
              <w:jc w:val="center"/>
              <w:rPr>
                <w:rFonts w:ascii="Calibri" w:hAnsi="Calibri" w:cs="Times New Roman"/>
                <w:b/>
                <w:bCs/>
                <w:color w:val="000000"/>
                <w:sz w:val="22"/>
                <w:szCs w:val="22"/>
              </w:rPr>
            </w:pPr>
            <w:r w:rsidRPr="00EA1EEA">
              <w:rPr>
                <w:rFonts w:cs="Times New Roman"/>
                <w:b/>
                <w:bCs/>
                <w:color w:val="000000"/>
              </w:rPr>
              <w:t>PAD</w:t>
            </w:r>
          </w:p>
        </w:tc>
        <w:tc>
          <w:tcPr>
            <w:tcW w:w="467" w:type="dxa"/>
            <w:shd w:val="clear" w:color="000000" w:fill="F2F2F2"/>
            <w:noWrap/>
            <w:vAlign w:val="center"/>
            <w:hideMark/>
          </w:tcPr>
          <w:p w14:paraId="1B621788" w14:textId="45C5FD94" w:rsidR="00EA1EEA" w:rsidRPr="00AD3C1D" w:rsidRDefault="00EA1EEA" w:rsidP="00AB0EE3">
            <w:pPr>
              <w:jc w:val="center"/>
              <w:rPr>
                <w:rFonts w:ascii="Calibri" w:hAnsi="Calibri" w:cs="Times New Roman"/>
                <w:b/>
                <w:bCs/>
                <w:color w:val="000000"/>
                <w:sz w:val="22"/>
                <w:szCs w:val="22"/>
              </w:rPr>
            </w:pPr>
            <w:r w:rsidRPr="00EA1EEA">
              <w:rPr>
                <w:rFonts w:cs="Times New Roman"/>
                <w:b/>
                <w:bCs/>
                <w:color w:val="000000"/>
              </w:rPr>
              <w:t>MI</w:t>
            </w:r>
          </w:p>
        </w:tc>
        <w:tc>
          <w:tcPr>
            <w:tcW w:w="517" w:type="dxa"/>
            <w:shd w:val="clear" w:color="000000" w:fill="F2F2F2"/>
            <w:noWrap/>
            <w:vAlign w:val="center"/>
            <w:hideMark/>
          </w:tcPr>
          <w:p w14:paraId="1D2D75E1" w14:textId="63AAFEE1" w:rsidR="00EA1EEA" w:rsidRPr="00AD3C1D" w:rsidRDefault="00EA1EEA" w:rsidP="00AB0EE3">
            <w:pPr>
              <w:jc w:val="center"/>
              <w:rPr>
                <w:rFonts w:ascii="Calibri" w:hAnsi="Calibri" w:cs="Times New Roman"/>
                <w:b/>
                <w:bCs/>
                <w:color w:val="000000"/>
                <w:sz w:val="22"/>
                <w:szCs w:val="22"/>
              </w:rPr>
            </w:pPr>
            <w:r w:rsidRPr="00EA1EEA">
              <w:rPr>
                <w:rFonts w:cs="Times New Roman"/>
                <w:b/>
                <w:bCs/>
                <w:color w:val="000000"/>
              </w:rPr>
              <w:t>TIA</w:t>
            </w:r>
          </w:p>
        </w:tc>
        <w:tc>
          <w:tcPr>
            <w:tcW w:w="785" w:type="dxa"/>
            <w:shd w:val="clear" w:color="000000" w:fill="F2F2F2"/>
            <w:noWrap/>
            <w:vAlign w:val="center"/>
            <w:hideMark/>
          </w:tcPr>
          <w:p w14:paraId="740FF86D" w14:textId="6A0F843F" w:rsidR="00EA1EEA" w:rsidRPr="00AD3C1D" w:rsidRDefault="00EA1EEA" w:rsidP="00AB0EE3">
            <w:pPr>
              <w:jc w:val="center"/>
              <w:rPr>
                <w:rFonts w:ascii="Calibri" w:hAnsi="Calibri" w:cs="Times New Roman"/>
                <w:b/>
                <w:bCs/>
                <w:color w:val="000000"/>
                <w:sz w:val="22"/>
                <w:szCs w:val="22"/>
              </w:rPr>
            </w:pPr>
            <w:r w:rsidRPr="00EA1EEA">
              <w:rPr>
                <w:rFonts w:cs="Times New Roman"/>
                <w:b/>
                <w:bCs/>
                <w:color w:val="000000"/>
              </w:rPr>
              <w:t>Stroke</w:t>
            </w:r>
          </w:p>
        </w:tc>
        <w:tc>
          <w:tcPr>
            <w:tcW w:w="810" w:type="dxa"/>
            <w:shd w:val="clear" w:color="000000" w:fill="F2F2F2"/>
            <w:noWrap/>
            <w:vAlign w:val="center"/>
            <w:hideMark/>
          </w:tcPr>
          <w:p w14:paraId="23BA5693" w14:textId="7D805672" w:rsidR="00EA1EEA" w:rsidRPr="00AD3C1D" w:rsidRDefault="00EA1EEA" w:rsidP="00AB0EE3">
            <w:pPr>
              <w:jc w:val="center"/>
              <w:rPr>
                <w:rFonts w:ascii="Calibri" w:hAnsi="Calibri" w:cs="Times New Roman"/>
                <w:b/>
                <w:bCs/>
                <w:color w:val="000000"/>
                <w:sz w:val="22"/>
                <w:szCs w:val="22"/>
              </w:rPr>
            </w:pPr>
            <w:r w:rsidRPr="00EA1EEA">
              <w:rPr>
                <w:rFonts w:cs="Times New Roman"/>
                <w:b/>
                <w:bCs/>
                <w:color w:val="000000"/>
              </w:rPr>
              <w:t>Angina</w:t>
            </w:r>
          </w:p>
        </w:tc>
        <w:tc>
          <w:tcPr>
            <w:tcW w:w="1080" w:type="dxa"/>
            <w:shd w:val="clear" w:color="000000" w:fill="F2F2F2"/>
            <w:vAlign w:val="center"/>
          </w:tcPr>
          <w:p w14:paraId="3E980B50" w14:textId="014100F8" w:rsidR="00EA1EEA" w:rsidRPr="00AD3C1D" w:rsidRDefault="00CA0122" w:rsidP="00AB0EE3">
            <w:pPr>
              <w:jc w:val="center"/>
              <w:rPr>
                <w:rFonts w:ascii="Calibri" w:hAnsi="Calibri" w:cs="Times New Roman"/>
                <w:b/>
                <w:bCs/>
                <w:color w:val="000000"/>
                <w:sz w:val="22"/>
                <w:szCs w:val="22"/>
              </w:rPr>
            </w:pPr>
            <w:r>
              <w:rPr>
                <w:rFonts w:ascii="Calibri" w:hAnsi="Calibri" w:cs="Times New Roman"/>
                <w:b/>
                <w:bCs/>
                <w:color w:val="000000"/>
              </w:rPr>
              <w:t>Aortic</w:t>
            </w:r>
            <w:r w:rsidR="00EA1EEA" w:rsidRPr="00EA1EEA">
              <w:rPr>
                <w:rFonts w:ascii="Calibri" w:hAnsi="Calibri" w:cs="Times New Roman"/>
                <w:b/>
                <w:bCs/>
                <w:color w:val="000000"/>
              </w:rPr>
              <w:t xml:space="preserve"> Aneurysm</w:t>
            </w:r>
          </w:p>
        </w:tc>
        <w:tc>
          <w:tcPr>
            <w:tcW w:w="540" w:type="dxa"/>
            <w:shd w:val="clear" w:color="000000" w:fill="F2F2F2"/>
            <w:vAlign w:val="center"/>
          </w:tcPr>
          <w:p w14:paraId="69F6C198" w14:textId="00C3496D" w:rsidR="00EA1EEA" w:rsidRPr="00AD3C1D" w:rsidRDefault="00EA1EEA" w:rsidP="00AB0EE3">
            <w:pPr>
              <w:jc w:val="center"/>
              <w:rPr>
                <w:rFonts w:ascii="Calibri" w:hAnsi="Calibri" w:cs="Times New Roman"/>
                <w:b/>
                <w:bCs/>
                <w:color w:val="000000"/>
                <w:sz w:val="22"/>
                <w:szCs w:val="22"/>
              </w:rPr>
            </w:pPr>
            <w:r w:rsidRPr="00EA1EEA">
              <w:rPr>
                <w:rFonts w:ascii="Calibri" w:hAnsi="Calibri" w:cs="Times New Roman"/>
                <w:b/>
                <w:bCs/>
                <w:color w:val="000000"/>
              </w:rPr>
              <w:t>PCI</w:t>
            </w:r>
          </w:p>
        </w:tc>
        <w:tc>
          <w:tcPr>
            <w:tcW w:w="720" w:type="dxa"/>
            <w:shd w:val="clear" w:color="000000" w:fill="F2F2F2"/>
            <w:vAlign w:val="center"/>
          </w:tcPr>
          <w:p w14:paraId="3A6DD3A3" w14:textId="7EAA3D69" w:rsidR="00EA1EEA" w:rsidRPr="00AD3C1D" w:rsidRDefault="00EA1EEA" w:rsidP="00AB0EE3">
            <w:pPr>
              <w:jc w:val="center"/>
              <w:rPr>
                <w:rFonts w:ascii="Calibri" w:hAnsi="Calibri" w:cs="Times New Roman"/>
                <w:b/>
                <w:bCs/>
                <w:color w:val="000000"/>
                <w:sz w:val="22"/>
                <w:szCs w:val="22"/>
              </w:rPr>
            </w:pPr>
            <w:r w:rsidRPr="00EA1EEA">
              <w:rPr>
                <w:rFonts w:ascii="Calibri" w:hAnsi="Calibri" w:cs="Times New Roman"/>
                <w:b/>
                <w:bCs/>
                <w:color w:val="000000"/>
              </w:rPr>
              <w:t>CABG</w:t>
            </w:r>
          </w:p>
        </w:tc>
        <w:tc>
          <w:tcPr>
            <w:tcW w:w="1620" w:type="dxa"/>
            <w:shd w:val="clear" w:color="000000" w:fill="F2F2F2"/>
            <w:vAlign w:val="center"/>
          </w:tcPr>
          <w:p w14:paraId="225CF1E1" w14:textId="5F89C90A" w:rsidR="00EA1EEA" w:rsidRPr="00AD3C1D" w:rsidRDefault="00EA1EEA" w:rsidP="00AB0EE3">
            <w:pPr>
              <w:jc w:val="center"/>
              <w:rPr>
                <w:rFonts w:ascii="Calibri" w:hAnsi="Calibri" w:cs="Times New Roman"/>
                <w:b/>
                <w:bCs/>
                <w:color w:val="000000"/>
                <w:sz w:val="22"/>
                <w:szCs w:val="22"/>
              </w:rPr>
            </w:pPr>
            <w:r w:rsidRPr="00EA1EEA">
              <w:rPr>
                <w:rFonts w:ascii="Calibri" w:hAnsi="Calibri" w:cs="Times New Roman"/>
                <w:b/>
                <w:bCs/>
                <w:color w:val="000000"/>
              </w:rPr>
              <w:t>Carotid endarterectomy / stent</w:t>
            </w:r>
          </w:p>
        </w:tc>
        <w:tc>
          <w:tcPr>
            <w:tcW w:w="1080" w:type="dxa"/>
            <w:shd w:val="clear" w:color="000000" w:fill="F2F2F2"/>
            <w:vAlign w:val="center"/>
          </w:tcPr>
          <w:p w14:paraId="62B7FA29" w14:textId="4901815F" w:rsidR="00EA1EEA" w:rsidRDefault="00EA1EEA" w:rsidP="00AB0EE3">
            <w:pPr>
              <w:jc w:val="center"/>
              <w:rPr>
                <w:rFonts w:ascii="Calibri" w:hAnsi="Calibri" w:cs="Times New Roman"/>
                <w:b/>
                <w:bCs/>
                <w:color w:val="000000"/>
                <w:sz w:val="22"/>
                <w:szCs w:val="22"/>
              </w:rPr>
            </w:pPr>
            <w:r w:rsidRPr="00EA1EEA">
              <w:rPr>
                <w:rFonts w:cs="Times New Roman"/>
                <w:b/>
                <w:bCs/>
                <w:color w:val="000000"/>
              </w:rPr>
              <w:t>Peripheral artery bypass surgery</w:t>
            </w:r>
          </w:p>
        </w:tc>
        <w:tc>
          <w:tcPr>
            <w:tcW w:w="1350" w:type="dxa"/>
            <w:shd w:val="clear" w:color="000000" w:fill="F2F2F2"/>
            <w:vAlign w:val="center"/>
          </w:tcPr>
          <w:p w14:paraId="4704E44A" w14:textId="281EE42B" w:rsidR="00EA1EEA" w:rsidRDefault="00EA1EEA" w:rsidP="00AB0EE3">
            <w:pPr>
              <w:jc w:val="center"/>
              <w:rPr>
                <w:rFonts w:ascii="Calibri" w:hAnsi="Calibri" w:cs="Times New Roman"/>
                <w:b/>
                <w:bCs/>
                <w:color w:val="000000"/>
                <w:sz w:val="22"/>
                <w:szCs w:val="22"/>
              </w:rPr>
            </w:pPr>
            <w:r w:rsidRPr="00EA1EEA">
              <w:rPr>
                <w:rFonts w:cs="Times New Roman"/>
                <w:b/>
                <w:bCs/>
                <w:color w:val="000000"/>
              </w:rPr>
              <w:t>Peripheral artery angioplasty / stenting</w:t>
            </w:r>
          </w:p>
        </w:tc>
        <w:tc>
          <w:tcPr>
            <w:tcW w:w="1620" w:type="dxa"/>
            <w:shd w:val="clear" w:color="000000" w:fill="F2F2F2"/>
            <w:vAlign w:val="center"/>
          </w:tcPr>
          <w:p w14:paraId="21B6CC38" w14:textId="371FF754" w:rsidR="00EA1EEA" w:rsidRPr="00AD3C1D" w:rsidRDefault="00EA1EEA" w:rsidP="00AB0EE3">
            <w:pPr>
              <w:jc w:val="center"/>
              <w:rPr>
                <w:rFonts w:ascii="Calibri" w:hAnsi="Calibri" w:cs="Times New Roman"/>
                <w:b/>
                <w:bCs/>
                <w:color w:val="000000"/>
                <w:sz w:val="22"/>
                <w:szCs w:val="22"/>
              </w:rPr>
            </w:pPr>
            <w:r w:rsidRPr="00EA1EEA">
              <w:rPr>
                <w:rFonts w:cs="Times New Roman"/>
                <w:b/>
                <w:bCs/>
                <w:color w:val="000000"/>
              </w:rPr>
              <w:t>Peripheral artery endarterectomy</w:t>
            </w:r>
          </w:p>
        </w:tc>
        <w:tc>
          <w:tcPr>
            <w:tcW w:w="720" w:type="dxa"/>
            <w:shd w:val="clear" w:color="000000" w:fill="F2F2F2"/>
            <w:noWrap/>
            <w:vAlign w:val="center"/>
            <w:hideMark/>
          </w:tcPr>
          <w:p w14:paraId="7CC531F1" w14:textId="611C19E1" w:rsidR="00EA1EEA" w:rsidRPr="00AD3C1D" w:rsidRDefault="00EA1EEA" w:rsidP="00AB0EE3">
            <w:pPr>
              <w:jc w:val="center"/>
              <w:rPr>
                <w:rFonts w:ascii="Calibri" w:hAnsi="Calibri" w:cs="Times New Roman"/>
                <w:b/>
                <w:bCs/>
                <w:color w:val="000000"/>
                <w:sz w:val="22"/>
                <w:szCs w:val="22"/>
              </w:rPr>
            </w:pPr>
            <w:r w:rsidRPr="00EA1EEA">
              <w:rPr>
                <w:rFonts w:ascii="Calibri" w:hAnsi="Calibri" w:cs="Times New Roman"/>
                <w:b/>
                <w:bCs/>
                <w:color w:val="000000"/>
              </w:rPr>
              <w:t>Death</w:t>
            </w:r>
          </w:p>
        </w:tc>
      </w:tr>
      <w:tr w:rsidR="00AE53A5" w:rsidRPr="00AD3C1D" w14:paraId="57EFF8DE" w14:textId="4BDF4BDD" w:rsidTr="00EA1EEA">
        <w:trPr>
          <w:trHeight w:val="300"/>
        </w:trPr>
        <w:tc>
          <w:tcPr>
            <w:tcW w:w="738" w:type="dxa"/>
            <w:shd w:val="clear" w:color="auto" w:fill="auto"/>
            <w:vAlign w:val="center"/>
            <w:hideMark/>
          </w:tcPr>
          <w:p w14:paraId="62B9EF90" w14:textId="5B3DD2D9" w:rsidR="00AE53A5" w:rsidRPr="00AD3C1D" w:rsidRDefault="00AE53A5" w:rsidP="00AB0EE3">
            <w:pPr>
              <w:jc w:val="center"/>
              <w:rPr>
                <w:rFonts w:ascii="Calibri" w:hAnsi="Calibri" w:cs="Times New Roman"/>
                <w:color w:val="000000"/>
                <w:sz w:val="22"/>
                <w:szCs w:val="22"/>
              </w:rPr>
            </w:pPr>
            <w:r w:rsidRPr="00AD3C1D">
              <w:rPr>
                <w:rFonts w:ascii="Calibri" w:hAnsi="Calibri" w:cs="Times New Roman"/>
                <w:color w:val="000000"/>
                <w:sz w:val="22"/>
                <w:szCs w:val="22"/>
              </w:rPr>
              <w:t>2006</w:t>
            </w:r>
          </w:p>
        </w:tc>
        <w:tc>
          <w:tcPr>
            <w:tcW w:w="824" w:type="dxa"/>
            <w:shd w:val="clear" w:color="auto" w:fill="auto"/>
            <w:vAlign w:val="center"/>
            <w:hideMark/>
          </w:tcPr>
          <w:p w14:paraId="12285982" w14:textId="6DCEC6A4" w:rsidR="00AE53A5" w:rsidRPr="00AD3C1D" w:rsidRDefault="00AE53A5" w:rsidP="00EA1EEA">
            <w:pPr>
              <w:jc w:val="center"/>
              <w:rPr>
                <w:rFonts w:ascii="Calibri" w:hAnsi="Calibri" w:cs="Times New Roman"/>
                <w:color w:val="000000"/>
                <w:sz w:val="22"/>
                <w:szCs w:val="22"/>
              </w:rPr>
            </w:pPr>
          </w:p>
        </w:tc>
        <w:tc>
          <w:tcPr>
            <w:tcW w:w="647" w:type="dxa"/>
            <w:shd w:val="clear" w:color="auto" w:fill="auto"/>
            <w:noWrap/>
            <w:vAlign w:val="center"/>
            <w:hideMark/>
          </w:tcPr>
          <w:p w14:paraId="30FE7CCF" w14:textId="30A76C6D" w:rsidR="00AE53A5" w:rsidRPr="00AD3C1D" w:rsidRDefault="00AE53A5" w:rsidP="00EA1EEA">
            <w:pPr>
              <w:jc w:val="center"/>
              <w:rPr>
                <w:rFonts w:ascii="Calibri" w:hAnsi="Calibri" w:cs="Times New Roman"/>
                <w:color w:val="000000"/>
                <w:sz w:val="22"/>
                <w:szCs w:val="22"/>
              </w:rPr>
            </w:pPr>
          </w:p>
        </w:tc>
        <w:tc>
          <w:tcPr>
            <w:tcW w:w="467" w:type="dxa"/>
            <w:shd w:val="clear" w:color="auto" w:fill="auto"/>
            <w:noWrap/>
            <w:vAlign w:val="center"/>
            <w:hideMark/>
          </w:tcPr>
          <w:p w14:paraId="2E06EDF6" w14:textId="21F76C57" w:rsidR="00AE53A5" w:rsidRPr="00AD3C1D" w:rsidRDefault="00AE53A5" w:rsidP="00EA1EEA">
            <w:pPr>
              <w:jc w:val="center"/>
              <w:rPr>
                <w:rFonts w:ascii="Calibri" w:hAnsi="Calibri" w:cs="Times New Roman"/>
                <w:color w:val="000000"/>
                <w:sz w:val="22"/>
                <w:szCs w:val="22"/>
              </w:rPr>
            </w:pPr>
          </w:p>
        </w:tc>
        <w:tc>
          <w:tcPr>
            <w:tcW w:w="517" w:type="dxa"/>
            <w:shd w:val="clear" w:color="auto" w:fill="auto"/>
            <w:noWrap/>
            <w:vAlign w:val="center"/>
            <w:hideMark/>
          </w:tcPr>
          <w:p w14:paraId="5AE3CB42" w14:textId="2C03F7CF" w:rsidR="00AE53A5" w:rsidRPr="00AD3C1D" w:rsidRDefault="00AE53A5" w:rsidP="00EA1EEA">
            <w:pPr>
              <w:jc w:val="center"/>
              <w:rPr>
                <w:rFonts w:ascii="Calibri" w:hAnsi="Calibri" w:cs="Times New Roman"/>
                <w:color w:val="000000"/>
                <w:sz w:val="22"/>
                <w:szCs w:val="22"/>
              </w:rPr>
            </w:pPr>
          </w:p>
        </w:tc>
        <w:tc>
          <w:tcPr>
            <w:tcW w:w="785" w:type="dxa"/>
            <w:shd w:val="clear" w:color="auto" w:fill="auto"/>
            <w:noWrap/>
            <w:vAlign w:val="center"/>
            <w:hideMark/>
          </w:tcPr>
          <w:p w14:paraId="6FF99B75" w14:textId="2F468E80" w:rsidR="00AE53A5" w:rsidRPr="00AD3C1D" w:rsidRDefault="00AE53A5" w:rsidP="00EA1EEA">
            <w:pPr>
              <w:jc w:val="center"/>
              <w:rPr>
                <w:rFonts w:ascii="Calibri" w:hAnsi="Calibri" w:cs="Times New Roman"/>
                <w:color w:val="000000"/>
                <w:sz w:val="22"/>
                <w:szCs w:val="22"/>
              </w:rPr>
            </w:pPr>
          </w:p>
        </w:tc>
        <w:tc>
          <w:tcPr>
            <w:tcW w:w="810" w:type="dxa"/>
            <w:shd w:val="clear" w:color="auto" w:fill="auto"/>
            <w:noWrap/>
            <w:vAlign w:val="center"/>
            <w:hideMark/>
          </w:tcPr>
          <w:p w14:paraId="55CDDAB4" w14:textId="40D59739" w:rsidR="00AE53A5" w:rsidRPr="00AD3C1D" w:rsidRDefault="00AE53A5" w:rsidP="00EA1EEA">
            <w:pPr>
              <w:jc w:val="center"/>
              <w:rPr>
                <w:rFonts w:ascii="Calibri" w:hAnsi="Calibri" w:cs="Times New Roman"/>
                <w:color w:val="000000"/>
                <w:sz w:val="22"/>
                <w:szCs w:val="22"/>
              </w:rPr>
            </w:pPr>
          </w:p>
        </w:tc>
        <w:tc>
          <w:tcPr>
            <w:tcW w:w="1080" w:type="dxa"/>
            <w:vAlign w:val="center"/>
          </w:tcPr>
          <w:p w14:paraId="554C0754" w14:textId="5D172D90" w:rsidR="00AE53A5" w:rsidRPr="00AD3C1D" w:rsidRDefault="00AE53A5" w:rsidP="00EA1EEA">
            <w:pPr>
              <w:jc w:val="center"/>
              <w:rPr>
                <w:rFonts w:ascii="Calibri" w:hAnsi="Calibri" w:cs="Times New Roman"/>
                <w:color w:val="000000"/>
                <w:sz w:val="22"/>
                <w:szCs w:val="22"/>
              </w:rPr>
            </w:pPr>
          </w:p>
        </w:tc>
        <w:tc>
          <w:tcPr>
            <w:tcW w:w="540" w:type="dxa"/>
            <w:vAlign w:val="center"/>
          </w:tcPr>
          <w:p w14:paraId="60C1F67C" w14:textId="5D3BCE91" w:rsidR="00AE53A5" w:rsidRPr="00AD3C1D" w:rsidRDefault="00AE53A5" w:rsidP="00EA1EEA">
            <w:pPr>
              <w:jc w:val="center"/>
              <w:rPr>
                <w:rFonts w:ascii="Calibri" w:hAnsi="Calibri" w:cs="Times New Roman"/>
                <w:color w:val="000000"/>
                <w:sz w:val="22"/>
                <w:szCs w:val="22"/>
              </w:rPr>
            </w:pPr>
          </w:p>
        </w:tc>
        <w:tc>
          <w:tcPr>
            <w:tcW w:w="720" w:type="dxa"/>
            <w:vAlign w:val="center"/>
          </w:tcPr>
          <w:p w14:paraId="0C19CC24" w14:textId="5A708809" w:rsidR="00AE53A5" w:rsidRPr="00AD3C1D" w:rsidRDefault="00AE53A5" w:rsidP="00EA1EEA">
            <w:pPr>
              <w:jc w:val="center"/>
              <w:rPr>
                <w:rFonts w:ascii="Calibri" w:hAnsi="Calibri" w:cs="Times New Roman"/>
                <w:color w:val="000000"/>
                <w:sz w:val="22"/>
                <w:szCs w:val="22"/>
              </w:rPr>
            </w:pPr>
          </w:p>
        </w:tc>
        <w:tc>
          <w:tcPr>
            <w:tcW w:w="1620" w:type="dxa"/>
            <w:vAlign w:val="center"/>
          </w:tcPr>
          <w:p w14:paraId="54B9336E" w14:textId="2A1FA8AC" w:rsidR="00AE53A5" w:rsidRPr="00AD3C1D" w:rsidRDefault="00AE53A5" w:rsidP="00EA1EEA">
            <w:pPr>
              <w:jc w:val="center"/>
              <w:rPr>
                <w:rFonts w:ascii="Calibri" w:hAnsi="Calibri" w:cs="Times New Roman"/>
                <w:color w:val="000000"/>
                <w:sz w:val="22"/>
                <w:szCs w:val="22"/>
              </w:rPr>
            </w:pPr>
          </w:p>
        </w:tc>
        <w:tc>
          <w:tcPr>
            <w:tcW w:w="1080" w:type="dxa"/>
            <w:vAlign w:val="center"/>
          </w:tcPr>
          <w:p w14:paraId="5FF6DF32" w14:textId="1B969B70" w:rsidR="00AE53A5" w:rsidRPr="00AD3C1D" w:rsidRDefault="00AE53A5" w:rsidP="00EA1EEA">
            <w:pPr>
              <w:jc w:val="center"/>
              <w:rPr>
                <w:rFonts w:ascii="Calibri" w:hAnsi="Calibri" w:cs="Times New Roman"/>
                <w:color w:val="000000"/>
                <w:sz w:val="22"/>
                <w:szCs w:val="22"/>
              </w:rPr>
            </w:pPr>
          </w:p>
        </w:tc>
        <w:tc>
          <w:tcPr>
            <w:tcW w:w="1350" w:type="dxa"/>
            <w:vAlign w:val="center"/>
          </w:tcPr>
          <w:p w14:paraId="1CDD7202" w14:textId="7BD5E011" w:rsidR="00AE53A5" w:rsidRPr="00AD3C1D" w:rsidRDefault="00AE53A5" w:rsidP="00EA1EEA">
            <w:pPr>
              <w:jc w:val="center"/>
              <w:rPr>
                <w:rFonts w:ascii="Calibri" w:hAnsi="Calibri" w:cs="Times New Roman"/>
                <w:color w:val="000000"/>
                <w:sz w:val="22"/>
                <w:szCs w:val="22"/>
              </w:rPr>
            </w:pPr>
          </w:p>
        </w:tc>
        <w:tc>
          <w:tcPr>
            <w:tcW w:w="1620" w:type="dxa"/>
            <w:vAlign w:val="center"/>
          </w:tcPr>
          <w:p w14:paraId="766B7F54" w14:textId="5701D7D9" w:rsidR="00AE53A5" w:rsidRPr="00AD3C1D" w:rsidRDefault="00AE53A5" w:rsidP="00EA1EEA">
            <w:pPr>
              <w:jc w:val="center"/>
              <w:rPr>
                <w:rFonts w:ascii="Calibri" w:hAnsi="Calibri" w:cs="Times New Roman"/>
                <w:color w:val="000000"/>
                <w:sz w:val="22"/>
                <w:szCs w:val="22"/>
              </w:rPr>
            </w:pPr>
          </w:p>
        </w:tc>
        <w:tc>
          <w:tcPr>
            <w:tcW w:w="720" w:type="dxa"/>
            <w:shd w:val="clear" w:color="auto" w:fill="auto"/>
            <w:noWrap/>
            <w:vAlign w:val="center"/>
            <w:hideMark/>
          </w:tcPr>
          <w:p w14:paraId="1500BA18" w14:textId="7CC27A6B" w:rsidR="00AE53A5" w:rsidRPr="00AD3C1D" w:rsidRDefault="00AE53A5" w:rsidP="00EA1EEA">
            <w:pPr>
              <w:jc w:val="center"/>
              <w:rPr>
                <w:rFonts w:ascii="Calibri" w:hAnsi="Calibri" w:cs="Times New Roman"/>
                <w:color w:val="000000"/>
                <w:sz w:val="22"/>
                <w:szCs w:val="22"/>
              </w:rPr>
            </w:pPr>
          </w:p>
        </w:tc>
      </w:tr>
      <w:tr w:rsidR="00AE53A5" w:rsidRPr="00AD3C1D" w14:paraId="1142FC2C" w14:textId="440296C0" w:rsidTr="00EA1EEA">
        <w:trPr>
          <w:trHeight w:val="300"/>
        </w:trPr>
        <w:tc>
          <w:tcPr>
            <w:tcW w:w="738" w:type="dxa"/>
            <w:shd w:val="clear" w:color="auto" w:fill="auto"/>
            <w:vAlign w:val="center"/>
            <w:hideMark/>
          </w:tcPr>
          <w:p w14:paraId="2C2B47CC" w14:textId="2EC71DFD" w:rsidR="00AE53A5" w:rsidRPr="00AD3C1D" w:rsidRDefault="00AE53A5" w:rsidP="00AB0EE3">
            <w:pPr>
              <w:jc w:val="center"/>
              <w:rPr>
                <w:rFonts w:ascii="Calibri" w:hAnsi="Calibri" w:cs="Times New Roman"/>
                <w:color w:val="000000"/>
                <w:sz w:val="22"/>
                <w:szCs w:val="22"/>
              </w:rPr>
            </w:pPr>
            <w:r w:rsidRPr="00AD3C1D">
              <w:rPr>
                <w:rFonts w:ascii="Calibri" w:hAnsi="Calibri" w:cs="Times New Roman"/>
                <w:color w:val="000000"/>
                <w:sz w:val="22"/>
                <w:szCs w:val="22"/>
              </w:rPr>
              <w:t>2007</w:t>
            </w:r>
          </w:p>
        </w:tc>
        <w:tc>
          <w:tcPr>
            <w:tcW w:w="824" w:type="dxa"/>
            <w:shd w:val="clear" w:color="auto" w:fill="auto"/>
            <w:vAlign w:val="center"/>
            <w:hideMark/>
          </w:tcPr>
          <w:p w14:paraId="136E2D36" w14:textId="27D641D0" w:rsidR="00AE53A5" w:rsidRPr="00AD3C1D" w:rsidRDefault="00AE53A5" w:rsidP="00EA1EEA">
            <w:pPr>
              <w:jc w:val="center"/>
              <w:rPr>
                <w:rFonts w:ascii="Calibri" w:hAnsi="Calibri" w:cs="Times New Roman"/>
                <w:color w:val="000000"/>
                <w:sz w:val="22"/>
                <w:szCs w:val="22"/>
              </w:rPr>
            </w:pPr>
          </w:p>
        </w:tc>
        <w:tc>
          <w:tcPr>
            <w:tcW w:w="647" w:type="dxa"/>
            <w:shd w:val="clear" w:color="auto" w:fill="auto"/>
            <w:noWrap/>
            <w:vAlign w:val="center"/>
            <w:hideMark/>
          </w:tcPr>
          <w:p w14:paraId="04C92AC4" w14:textId="61A7864D" w:rsidR="00AE53A5" w:rsidRPr="00AD3C1D" w:rsidRDefault="00AE53A5" w:rsidP="00EA1EEA">
            <w:pPr>
              <w:jc w:val="center"/>
              <w:rPr>
                <w:rFonts w:ascii="Calibri" w:hAnsi="Calibri" w:cs="Times New Roman"/>
                <w:color w:val="000000"/>
                <w:sz w:val="22"/>
                <w:szCs w:val="22"/>
              </w:rPr>
            </w:pPr>
          </w:p>
        </w:tc>
        <w:tc>
          <w:tcPr>
            <w:tcW w:w="467" w:type="dxa"/>
            <w:shd w:val="clear" w:color="auto" w:fill="auto"/>
            <w:noWrap/>
            <w:vAlign w:val="center"/>
            <w:hideMark/>
          </w:tcPr>
          <w:p w14:paraId="347A52E2" w14:textId="72D82B96" w:rsidR="00AE53A5" w:rsidRPr="00AD3C1D" w:rsidRDefault="00AE53A5" w:rsidP="00EA1EEA">
            <w:pPr>
              <w:jc w:val="center"/>
              <w:rPr>
                <w:rFonts w:ascii="Calibri" w:hAnsi="Calibri" w:cs="Times New Roman"/>
                <w:color w:val="000000"/>
                <w:sz w:val="22"/>
                <w:szCs w:val="22"/>
              </w:rPr>
            </w:pPr>
          </w:p>
        </w:tc>
        <w:tc>
          <w:tcPr>
            <w:tcW w:w="517" w:type="dxa"/>
            <w:shd w:val="clear" w:color="auto" w:fill="auto"/>
            <w:noWrap/>
            <w:vAlign w:val="center"/>
            <w:hideMark/>
          </w:tcPr>
          <w:p w14:paraId="53CA6BFC" w14:textId="6A0CFDBE" w:rsidR="00AE53A5" w:rsidRPr="00AD3C1D" w:rsidRDefault="00AE53A5" w:rsidP="00EA1EEA">
            <w:pPr>
              <w:jc w:val="center"/>
              <w:rPr>
                <w:rFonts w:ascii="Calibri" w:hAnsi="Calibri" w:cs="Times New Roman"/>
                <w:color w:val="000000"/>
                <w:sz w:val="22"/>
                <w:szCs w:val="22"/>
              </w:rPr>
            </w:pPr>
          </w:p>
        </w:tc>
        <w:tc>
          <w:tcPr>
            <w:tcW w:w="785" w:type="dxa"/>
            <w:shd w:val="clear" w:color="auto" w:fill="auto"/>
            <w:noWrap/>
            <w:vAlign w:val="center"/>
            <w:hideMark/>
          </w:tcPr>
          <w:p w14:paraId="179D921E" w14:textId="0F6F63BA" w:rsidR="00AE53A5" w:rsidRPr="00AD3C1D" w:rsidRDefault="00AE53A5" w:rsidP="00EA1EEA">
            <w:pPr>
              <w:jc w:val="center"/>
              <w:rPr>
                <w:rFonts w:ascii="Calibri" w:hAnsi="Calibri" w:cs="Times New Roman"/>
                <w:color w:val="000000"/>
                <w:sz w:val="22"/>
                <w:szCs w:val="22"/>
              </w:rPr>
            </w:pPr>
          </w:p>
        </w:tc>
        <w:tc>
          <w:tcPr>
            <w:tcW w:w="810" w:type="dxa"/>
            <w:shd w:val="clear" w:color="auto" w:fill="auto"/>
            <w:noWrap/>
            <w:vAlign w:val="center"/>
            <w:hideMark/>
          </w:tcPr>
          <w:p w14:paraId="12FB4E23" w14:textId="3F519A28" w:rsidR="00AE53A5" w:rsidRPr="00AD3C1D" w:rsidRDefault="00AE53A5" w:rsidP="00EA1EEA">
            <w:pPr>
              <w:jc w:val="center"/>
              <w:rPr>
                <w:rFonts w:ascii="Calibri" w:hAnsi="Calibri" w:cs="Times New Roman"/>
                <w:color w:val="000000"/>
                <w:sz w:val="22"/>
                <w:szCs w:val="22"/>
              </w:rPr>
            </w:pPr>
          </w:p>
        </w:tc>
        <w:tc>
          <w:tcPr>
            <w:tcW w:w="1080" w:type="dxa"/>
            <w:vAlign w:val="center"/>
          </w:tcPr>
          <w:p w14:paraId="4DF141E5" w14:textId="3893C43A" w:rsidR="00AE53A5" w:rsidRPr="00AD3C1D" w:rsidRDefault="00AE53A5" w:rsidP="00EA1EEA">
            <w:pPr>
              <w:jc w:val="center"/>
              <w:rPr>
                <w:rFonts w:ascii="Calibri" w:hAnsi="Calibri" w:cs="Times New Roman"/>
                <w:color w:val="000000"/>
                <w:sz w:val="22"/>
                <w:szCs w:val="22"/>
              </w:rPr>
            </w:pPr>
          </w:p>
        </w:tc>
        <w:tc>
          <w:tcPr>
            <w:tcW w:w="540" w:type="dxa"/>
            <w:vAlign w:val="center"/>
          </w:tcPr>
          <w:p w14:paraId="3B79DC56" w14:textId="17DBBACB" w:rsidR="00AE53A5" w:rsidRPr="00AD3C1D" w:rsidRDefault="00AE53A5" w:rsidP="00EA1EEA">
            <w:pPr>
              <w:jc w:val="center"/>
              <w:rPr>
                <w:rFonts w:ascii="Calibri" w:hAnsi="Calibri" w:cs="Times New Roman"/>
                <w:color w:val="000000"/>
                <w:sz w:val="22"/>
                <w:szCs w:val="22"/>
              </w:rPr>
            </w:pPr>
          </w:p>
        </w:tc>
        <w:tc>
          <w:tcPr>
            <w:tcW w:w="720" w:type="dxa"/>
            <w:vAlign w:val="center"/>
          </w:tcPr>
          <w:p w14:paraId="4D06A988" w14:textId="6399A96D" w:rsidR="00AE53A5" w:rsidRPr="00AD3C1D" w:rsidRDefault="00AE53A5" w:rsidP="00EA1EEA">
            <w:pPr>
              <w:jc w:val="center"/>
              <w:rPr>
                <w:rFonts w:ascii="Calibri" w:hAnsi="Calibri" w:cs="Times New Roman"/>
                <w:color w:val="000000"/>
                <w:sz w:val="22"/>
                <w:szCs w:val="22"/>
              </w:rPr>
            </w:pPr>
          </w:p>
        </w:tc>
        <w:tc>
          <w:tcPr>
            <w:tcW w:w="1620" w:type="dxa"/>
            <w:vAlign w:val="center"/>
          </w:tcPr>
          <w:p w14:paraId="13A29B87" w14:textId="1905B6D5" w:rsidR="00AE53A5" w:rsidRPr="00AD3C1D" w:rsidRDefault="00AE53A5" w:rsidP="00EA1EEA">
            <w:pPr>
              <w:jc w:val="center"/>
              <w:rPr>
                <w:rFonts w:ascii="Calibri" w:hAnsi="Calibri" w:cs="Times New Roman"/>
                <w:color w:val="000000"/>
                <w:sz w:val="22"/>
                <w:szCs w:val="22"/>
              </w:rPr>
            </w:pPr>
          </w:p>
        </w:tc>
        <w:tc>
          <w:tcPr>
            <w:tcW w:w="1080" w:type="dxa"/>
            <w:vAlign w:val="center"/>
          </w:tcPr>
          <w:p w14:paraId="60354AB4" w14:textId="0B43C301" w:rsidR="00AE53A5" w:rsidRPr="00AD3C1D" w:rsidRDefault="00AE53A5" w:rsidP="00EA1EEA">
            <w:pPr>
              <w:jc w:val="center"/>
              <w:rPr>
                <w:rFonts w:ascii="Calibri" w:hAnsi="Calibri" w:cs="Times New Roman"/>
                <w:color w:val="000000"/>
                <w:sz w:val="22"/>
                <w:szCs w:val="22"/>
              </w:rPr>
            </w:pPr>
          </w:p>
        </w:tc>
        <w:tc>
          <w:tcPr>
            <w:tcW w:w="1350" w:type="dxa"/>
            <w:vAlign w:val="center"/>
          </w:tcPr>
          <w:p w14:paraId="777FD239" w14:textId="419CA4A0" w:rsidR="00AE53A5" w:rsidRPr="00AD3C1D" w:rsidRDefault="00AE53A5" w:rsidP="00EA1EEA">
            <w:pPr>
              <w:jc w:val="center"/>
              <w:rPr>
                <w:rFonts w:ascii="Calibri" w:hAnsi="Calibri" w:cs="Times New Roman"/>
                <w:color w:val="000000"/>
                <w:sz w:val="22"/>
                <w:szCs w:val="22"/>
              </w:rPr>
            </w:pPr>
          </w:p>
        </w:tc>
        <w:tc>
          <w:tcPr>
            <w:tcW w:w="1620" w:type="dxa"/>
            <w:vAlign w:val="center"/>
          </w:tcPr>
          <w:p w14:paraId="7DB0D80E" w14:textId="31646EDC" w:rsidR="00AE53A5" w:rsidRPr="00AD3C1D" w:rsidRDefault="00AE53A5" w:rsidP="00EA1EEA">
            <w:pPr>
              <w:jc w:val="center"/>
              <w:rPr>
                <w:rFonts w:ascii="Calibri" w:hAnsi="Calibri" w:cs="Times New Roman"/>
                <w:color w:val="000000"/>
                <w:sz w:val="22"/>
                <w:szCs w:val="22"/>
              </w:rPr>
            </w:pPr>
          </w:p>
        </w:tc>
        <w:tc>
          <w:tcPr>
            <w:tcW w:w="720" w:type="dxa"/>
            <w:shd w:val="clear" w:color="auto" w:fill="auto"/>
            <w:noWrap/>
            <w:vAlign w:val="center"/>
            <w:hideMark/>
          </w:tcPr>
          <w:p w14:paraId="045D7AF7" w14:textId="74FDB480" w:rsidR="00AE53A5" w:rsidRPr="00AD3C1D" w:rsidRDefault="00AE53A5" w:rsidP="00EA1EEA">
            <w:pPr>
              <w:jc w:val="center"/>
              <w:rPr>
                <w:rFonts w:ascii="Calibri" w:hAnsi="Calibri" w:cs="Times New Roman"/>
                <w:color w:val="000000"/>
                <w:sz w:val="22"/>
                <w:szCs w:val="22"/>
              </w:rPr>
            </w:pPr>
          </w:p>
        </w:tc>
      </w:tr>
      <w:tr w:rsidR="00AE53A5" w:rsidRPr="00AD3C1D" w14:paraId="2B787432" w14:textId="3AC6152A" w:rsidTr="00EA1EEA">
        <w:trPr>
          <w:trHeight w:val="300"/>
        </w:trPr>
        <w:tc>
          <w:tcPr>
            <w:tcW w:w="738" w:type="dxa"/>
            <w:shd w:val="clear" w:color="auto" w:fill="auto"/>
            <w:vAlign w:val="center"/>
            <w:hideMark/>
          </w:tcPr>
          <w:p w14:paraId="51D0DE6D" w14:textId="5D51D62B" w:rsidR="00AE53A5" w:rsidRPr="00AD3C1D" w:rsidRDefault="00AE53A5" w:rsidP="00AB0EE3">
            <w:pPr>
              <w:jc w:val="center"/>
              <w:rPr>
                <w:rFonts w:ascii="Calibri" w:hAnsi="Calibri" w:cs="Times New Roman"/>
                <w:color w:val="000000"/>
                <w:sz w:val="22"/>
                <w:szCs w:val="22"/>
              </w:rPr>
            </w:pPr>
            <w:r w:rsidRPr="00AD3C1D">
              <w:rPr>
                <w:rFonts w:ascii="Calibri" w:hAnsi="Calibri" w:cs="Times New Roman"/>
                <w:color w:val="000000"/>
                <w:sz w:val="22"/>
                <w:szCs w:val="22"/>
              </w:rPr>
              <w:t>2008</w:t>
            </w:r>
          </w:p>
        </w:tc>
        <w:tc>
          <w:tcPr>
            <w:tcW w:w="824" w:type="dxa"/>
            <w:shd w:val="clear" w:color="auto" w:fill="auto"/>
            <w:vAlign w:val="center"/>
            <w:hideMark/>
          </w:tcPr>
          <w:p w14:paraId="54F1EF83" w14:textId="27920DF5" w:rsidR="00AE53A5" w:rsidRPr="00AD3C1D" w:rsidRDefault="00AE53A5" w:rsidP="00EA1EEA">
            <w:pPr>
              <w:jc w:val="center"/>
              <w:rPr>
                <w:rFonts w:ascii="Calibri" w:hAnsi="Calibri" w:cs="Times New Roman"/>
                <w:color w:val="000000"/>
                <w:sz w:val="22"/>
                <w:szCs w:val="22"/>
              </w:rPr>
            </w:pPr>
          </w:p>
        </w:tc>
        <w:tc>
          <w:tcPr>
            <w:tcW w:w="647" w:type="dxa"/>
            <w:shd w:val="clear" w:color="auto" w:fill="auto"/>
            <w:noWrap/>
            <w:vAlign w:val="center"/>
            <w:hideMark/>
          </w:tcPr>
          <w:p w14:paraId="607E4E5A" w14:textId="292E3DC8" w:rsidR="00AE53A5" w:rsidRPr="00AD3C1D" w:rsidRDefault="00AE53A5" w:rsidP="00EA1EEA">
            <w:pPr>
              <w:jc w:val="center"/>
              <w:rPr>
                <w:rFonts w:ascii="Calibri" w:hAnsi="Calibri" w:cs="Times New Roman"/>
                <w:color w:val="000000"/>
                <w:sz w:val="22"/>
                <w:szCs w:val="22"/>
              </w:rPr>
            </w:pPr>
          </w:p>
        </w:tc>
        <w:tc>
          <w:tcPr>
            <w:tcW w:w="467" w:type="dxa"/>
            <w:shd w:val="clear" w:color="auto" w:fill="auto"/>
            <w:noWrap/>
            <w:vAlign w:val="center"/>
            <w:hideMark/>
          </w:tcPr>
          <w:p w14:paraId="6890C3C3" w14:textId="6E04E9F6" w:rsidR="00AE53A5" w:rsidRPr="00AD3C1D" w:rsidRDefault="00AE53A5" w:rsidP="00EA1EEA">
            <w:pPr>
              <w:jc w:val="center"/>
              <w:rPr>
                <w:rFonts w:ascii="Calibri" w:hAnsi="Calibri" w:cs="Times New Roman"/>
                <w:color w:val="000000"/>
                <w:sz w:val="22"/>
                <w:szCs w:val="22"/>
              </w:rPr>
            </w:pPr>
          </w:p>
        </w:tc>
        <w:tc>
          <w:tcPr>
            <w:tcW w:w="517" w:type="dxa"/>
            <w:shd w:val="clear" w:color="auto" w:fill="auto"/>
            <w:noWrap/>
            <w:vAlign w:val="center"/>
            <w:hideMark/>
          </w:tcPr>
          <w:p w14:paraId="14B2ED5A" w14:textId="4D906712" w:rsidR="00AE53A5" w:rsidRPr="00AD3C1D" w:rsidRDefault="00AE53A5" w:rsidP="00EA1EEA">
            <w:pPr>
              <w:jc w:val="center"/>
              <w:rPr>
                <w:rFonts w:ascii="Calibri" w:hAnsi="Calibri" w:cs="Times New Roman"/>
                <w:color w:val="000000"/>
                <w:sz w:val="22"/>
                <w:szCs w:val="22"/>
              </w:rPr>
            </w:pPr>
          </w:p>
        </w:tc>
        <w:tc>
          <w:tcPr>
            <w:tcW w:w="785" w:type="dxa"/>
            <w:shd w:val="clear" w:color="auto" w:fill="auto"/>
            <w:noWrap/>
            <w:vAlign w:val="center"/>
            <w:hideMark/>
          </w:tcPr>
          <w:p w14:paraId="2F48638C" w14:textId="37CEFC2D" w:rsidR="00AE53A5" w:rsidRPr="00AD3C1D" w:rsidRDefault="00AE53A5" w:rsidP="00EA1EEA">
            <w:pPr>
              <w:jc w:val="center"/>
              <w:rPr>
                <w:rFonts w:ascii="Calibri" w:hAnsi="Calibri" w:cs="Times New Roman"/>
                <w:color w:val="000000"/>
                <w:sz w:val="22"/>
                <w:szCs w:val="22"/>
              </w:rPr>
            </w:pPr>
          </w:p>
        </w:tc>
        <w:tc>
          <w:tcPr>
            <w:tcW w:w="810" w:type="dxa"/>
            <w:shd w:val="clear" w:color="auto" w:fill="auto"/>
            <w:noWrap/>
            <w:vAlign w:val="center"/>
            <w:hideMark/>
          </w:tcPr>
          <w:p w14:paraId="071FC123" w14:textId="1AAD0DA3" w:rsidR="00AE53A5" w:rsidRPr="00AD3C1D" w:rsidRDefault="00AE53A5" w:rsidP="00EA1EEA">
            <w:pPr>
              <w:jc w:val="center"/>
              <w:rPr>
                <w:rFonts w:ascii="Calibri" w:hAnsi="Calibri" w:cs="Times New Roman"/>
                <w:color w:val="000000"/>
                <w:sz w:val="22"/>
                <w:szCs w:val="22"/>
              </w:rPr>
            </w:pPr>
          </w:p>
        </w:tc>
        <w:tc>
          <w:tcPr>
            <w:tcW w:w="1080" w:type="dxa"/>
            <w:vAlign w:val="center"/>
          </w:tcPr>
          <w:p w14:paraId="684115EF" w14:textId="7BF0DE08" w:rsidR="00AE53A5" w:rsidRPr="00AD3C1D" w:rsidRDefault="00AE53A5" w:rsidP="00EA1EEA">
            <w:pPr>
              <w:jc w:val="center"/>
              <w:rPr>
                <w:rFonts w:ascii="Calibri" w:hAnsi="Calibri" w:cs="Times New Roman"/>
                <w:color w:val="000000"/>
                <w:sz w:val="22"/>
                <w:szCs w:val="22"/>
              </w:rPr>
            </w:pPr>
          </w:p>
        </w:tc>
        <w:tc>
          <w:tcPr>
            <w:tcW w:w="540" w:type="dxa"/>
            <w:vAlign w:val="center"/>
          </w:tcPr>
          <w:p w14:paraId="23F350D6" w14:textId="6282E578" w:rsidR="00AE53A5" w:rsidRPr="00AD3C1D" w:rsidRDefault="00AE53A5" w:rsidP="00EA1EEA">
            <w:pPr>
              <w:jc w:val="center"/>
              <w:rPr>
                <w:rFonts w:ascii="Calibri" w:hAnsi="Calibri" w:cs="Times New Roman"/>
                <w:color w:val="000000"/>
                <w:sz w:val="22"/>
                <w:szCs w:val="22"/>
              </w:rPr>
            </w:pPr>
          </w:p>
        </w:tc>
        <w:tc>
          <w:tcPr>
            <w:tcW w:w="720" w:type="dxa"/>
            <w:vAlign w:val="center"/>
          </w:tcPr>
          <w:p w14:paraId="4870E182" w14:textId="52AA2381" w:rsidR="00AE53A5" w:rsidRPr="00AD3C1D" w:rsidRDefault="00AE53A5" w:rsidP="00EA1EEA">
            <w:pPr>
              <w:jc w:val="center"/>
              <w:rPr>
                <w:rFonts w:ascii="Calibri" w:hAnsi="Calibri" w:cs="Times New Roman"/>
                <w:color w:val="000000"/>
                <w:sz w:val="22"/>
                <w:szCs w:val="22"/>
              </w:rPr>
            </w:pPr>
          </w:p>
        </w:tc>
        <w:tc>
          <w:tcPr>
            <w:tcW w:w="1620" w:type="dxa"/>
            <w:vAlign w:val="center"/>
          </w:tcPr>
          <w:p w14:paraId="2D8801CF" w14:textId="6420EFD1" w:rsidR="00AE53A5" w:rsidRPr="00AD3C1D" w:rsidRDefault="00AE53A5" w:rsidP="00EA1EEA">
            <w:pPr>
              <w:jc w:val="center"/>
              <w:rPr>
                <w:rFonts w:ascii="Calibri" w:hAnsi="Calibri" w:cs="Times New Roman"/>
                <w:color w:val="000000"/>
                <w:sz w:val="22"/>
                <w:szCs w:val="22"/>
              </w:rPr>
            </w:pPr>
          </w:p>
        </w:tc>
        <w:tc>
          <w:tcPr>
            <w:tcW w:w="1080" w:type="dxa"/>
            <w:vAlign w:val="center"/>
          </w:tcPr>
          <w:p w14:paraId="55BA23E9" w14:textId="5E9D0A9A" w:rsidR="00AE53A5" w:rsidRPr="00AD3C1D" w:rsidRDefault="00AE53A5" w:rsidP="00EA1EEA">
            <w:pPr>
              <w:jc w:val="center"/>
              <w:rPr>
                <w:rFonts w:ascii="Calibri" w:hAnsi="Calibri" w:cs="Times New Roman"/>
                <w:color w:val="000000"/>
                <w:sz w:val="22"/>
                <w:szCs w:val="22"/>
              </w:rPr>
            </w:pPr>
          </w:p>
        </w:tc>
        <w:tc>
          <w:tcPr>
            <w:tcW w:w="1350" w:type="dxa"/>
            <w:vAlign w:val="center"/>
          </w:tcPr>
          <w:p w14:paraId="610086F2" w14:textId="49ACA271" w:rsidR="00AE53A5" w:rsidRPr="00AD3C1D" w:rsidRDefault="00AE53A5" w:rsidP="00EA1EEA">
            <w:pPr>
              <w:jc w:val="center"/>
              <w:rPr>
                <w:rFonts w:ascii="Calibri" w:hAnsi="Calibri" w:cs="Times New Roman"/>
                <w:color w:val="000000"/>
                <w:sz w:val="22"/>
                <w:szCs w:val="22"/>
              </w:rPr>
            </w:pPr>
          </w:p>
        </w:tc>
        <w:tc>
          <w:tcPr>
            <w:tcW w:w="1620" w:type="dxa"/>
            <w:vAlign w:val="center"/>
          </w:tcPr>
          <w:p w14:paraId="6C45E1EE" w14:textId="7EE0A37C" w:rsidR="00AE53A5" w:rsidRPr="00AD3C1D" w:rsidRDefault="00AE53A5" w:rsidP="00EA1EEA">
            <w:pPr>
              <w:jc w:val="center"/>
              <w:rPr>
                <w:rFonts w:ascii="Calibri" w:hAnsi="Calibri" w:cs="Times New Roman"/>
                <w:color w:val="000000"/>
                <w:sz w:val="22"/>
                <w:szCs w:val="22"/>
              </w:rPr>
            </w:pPr>
          </w:p>
        </w:tc>
        <w:tc>
          <w:tcPr>
            <w:tcW w:w="720" w:type="dxa"/>
            <w:shd w:val="clear" w:color="auto" w:fill="auto"/>
            <w:noWrap/>
            <w:vAlign w:val="center"/>
            <w:hideMark/>
          </w:tcPr>
          <w:p w14:paraId="4FF95681" w14:textId="0AECD578" w:rsidR="00AE53A5" w:rsidRPr="00AD3C1D" w:rsidRDefault="00AE53A5" w:rsidP="00EA1EEA">
            <w:pPr>
              <w:jc w:val="center"/>
              <w:rPr>
                <w:rFonts w:ascii="Calibri" w:hAnsi="Calibri" w:cs="Times New Roman"/>
                <w:color w:val="000000"/>
                <w:sz w:val="22"/>
                <w:szCs w:val="22"/>
              </w:rPr>
            </w:pPr>
          </w:p>
        </w:tc>
      </w:tr>
      <w:tr w:rsidR="00AE53A5" w:rsidRPr="00AD3C1D" w14:paraId="4C72F7F0" w14:textId="1E7E3F3A" w:rsidTr="00EA1EEA">
        <w:trPr>
          <w:trHeight w:val="300"/>
        </w:trPr>
        <w:tc>
          <w:tcPr>
            <w:tcW w:w="738" w:type="dxa"/>
            <w:shd w:val="clear" w:color="auto" w:fill="auto"/>
            <w:vAlign w:val="center"/>
            <w:hideMark/>
          </w:tcPr>
          <w:p w14:paraId="470E7A21" w14:textId="57569592" w:rsidR="00AE53A5" w:rsidRPr="00AD3C1D" w:rsidRDefault="00AE53A5" w:rsidP="00AB0EE3">
            <w:pPr>
              <w:jc w:val="center"/>
              <w:rPr>
                <w:rFonts w:ascii="Calibri" w:hAnsi="Calibri" w:cs="Times New Roman"/>
                <w:color w:val="000000"/>
                <w:sz w:val="22"/>
                <w:szCs w:val="22"/>
              </w:rPr>
            </w:pPr>
            <w:r w:rsidRPr="00AD3C1D">
              <w:rPr>
                <w:rFonts w:ascii="Calibri" w:hAnsi="Calibri" w:cs="Times New Roman"/>
                <w:color w:val="000000"/>
                <w:sz w:val="22"/>
                <w:szCs w:val="22"/>
              </w:rPr>
              <w:t>2009</w:t>
            </w:r>
          </w:p>
        </w:tc>
        <w:tc>
          <w:tcPr>
            <w:tcW w:w="824" w:type="dxa"/>
            <w:shd w:val="clear" w:color="auto" w:fill="auto"/>
            <w:vAlign w:val="center"/>
            <w:hideMark/>
          </w:tcPr>
          <w:p w14:paraId="11702745" w14:textId="2FB4E9BE" w:rsidR="00AE53A5" w:rsidRPr="00AD3C1D" w:rsidRDefault="00AE53A5" w:rsidP="00EA1EEA">
            <w:pPr>
              <w:jc w:val="center"/>
              <w:rPr>
                <w:rFonts w:ascii="Calibri" w:hAnsi="Calibri" w:cs="Times New Roman"/>
                <w:color w:val="000000"/>
                <w:sz w:val="22"/>
                <w:szCs w:val="22"/>
              </w:rPr>
            </w:pPr>
          </w:p>
        </w:tc>
        <w:tc>
          <w:tcPr>
            <w:tcW w:w="647" w:type="dxa"/>
            <w:shd w:val="clear" w:color="auto" w:fill="auto"/>
            <w:noWrap/>
            <w:vAlign w:val="center"/>
            <w:hideMark/>
          </w:tcPr>
          <w:p w14:paraId="169F4F65" w14:textId="4A77E07C" w:rsidR="00AE53A5" w:rsidRPr="00AD3C1D" w:rsidRDefault="00AE53A5" w:rsidP="00EA1EEA">
            <w:pPr>
              <w:jc w:val="center"/>
              <w:rPr>
                <w:rFonts w:ascii="Calibri" w:hAnsi="Calibri" w:cs="Times New Roman"/>
                <w:color w:val="000000"/>
                <w:sz w:val="22"/>
                <w:szCs w:val="22"/>
              </w:rPr>
            </w:pPr>
          </w:p>
        </w:tc>
        <w:tc>
          <w:tcPr>
            <w:tcW w:w="467" w:type="dxa"/>
            <w:shd w:val="clear" w:color="auto" w:fill="auto"/>
            <w:noWrap/>
            <w:vAlign w:val="center"/>
            <w:hideMark/>
          </w:tcPr>
          <w:p w14:paraId="78B59A8C" w14:textId="73EBD34E" w:rsidR="00AE53A5" w:rsidRPr="00AD3C1D" w:rsidRDefault="00AE53A5" w:rsidP="00EA1EEA">
            <w:pPr>
              <w:jc w:val="center"/>
              <w:rPr>
                <w:rFonts w:ascii="Calibri" w:hAnsi="Calibri" w:cs="Times New Roman"/>
                <w:color w:val="000000"/>
                <w:sz w:val="22"/>
                <w:szCs w:val="22"/>
              </w:rPr>
            </w:pPr>
          </w:p>
        </w:tc>
        <w:tc>
          <w:tcPr>
            <w:tcW w:w="517" w:type="dxa"/>
            <w:shd w:val="clear" w:color="auto" w:fill="auto"/>
            <w:noWrap/>
            <w:vAlign w:val="center"/>
            <w:hideMark/>
          </w:tcPr>
          <w:p w14:paraId="69F6EA4A" w14:textId="39164482" w:rsidR="00AE53A5" w:rsidRPr="00AD3C1D" w:rsidRDefault="00AE53A5" w:rsidP="00EA1EEA">
            <w:pPr>
              <w:jc w:val="center"/>
              <w:rPr>
                <w:rFonts w:ascii="Calibri" w:hAnsi="Calibri" w:cs="Times New Roman"/>
                <w:color w:val="000000"/>
                <w:sz w:val="22"/>
                <w:szCs w:val="22"/>
              </w:rPr>
            </w:pPr>
          </w:p>
        </w:tc>
        <w:tc>
          <w:tcPr>
            <w:tcW w:w="785" w:type="dxa"/>
            <w:shd w:val="clear" w:color="auto" w:fill="auto"/>
            <w:noWrap/>
            <w:vAlign w:val="center"/>
            <w:hideMark/>
          </w:tcPr>
          <w:p w14:paraId="4086F56B" w14:textId="264EFBBB" w:rsidR="00AE53A5" w:rsidRPr="00AD3C1D" w:rsidRDefault="00AE53A5" w:rsidP="00EA1EEA">
            <w:pPr>
              <w:jc w:val="center"/>
              <w:rPr>
                <w:rFonts w:ascii="Calibri" w:hAnsi="Calibri" w:cs="Times New Roman"/>
                <w:color w:val="000000"/>
                <w:sz w:val="22"/>
                <w:szCs w:val="22"/>
              </w:rPr>
            </w:pPr>
          </w:p>
        </w:tc>
        <w:tc>
          <w:tcPr>
            <w:tcW w:w="810" w:type="dxa"/>
            <w:shd w:val="clear" w:color="auto" w:fill="auto"/>
            <w:noWrap/>
            <w:vAlign w:val="center"/>
            <w:hideMark/>
          </w:tcPr>
          <w:p w14:paraId="1481F03A" w14:textId="3F1BF9DE" w:rsidR="00AE53A5" w:rsidRPr="00AD3C1D" w:rsidRDefault="00AE53A5" w:rsidP="00EA1EEA">
            <w:pPr>
              <w:jc w:val="center"/>
              <w:rPr>
                <w:rFonts w:ascii="Calibri" w:hAnsi="Calibri" w:cs="Times New Roman"/>
                <w:color w:val="000000"/>
                <w:sz w:val="22"/>
                <w:szCs w:val="22"/>
              </w:rPr>
            </w:pPr>
          </w:p>
        </w:tc>
        <w:tc>
          <w:tcPr>
            <w:tcW w:w="1080" w:type="dxa"/>
            <w:vAlign w:val="center"/>
          </w:tcPr>
          <w:p w14:paraId="57E99931" w14:textId="2F4D97AF" w:rsidR="00AE53A5" w:rsidRPr="00AD3C1D" w:rsidRDefault="00AE53A5" w:rsidP="00EA1EEA">
            <w:pPr>
              <w:jc w:val="center"/>
              <w:rPr>
                <w:rFonts w:ascii="Calibri" w:hAnsi="Calibri" w:cs="Times New Roman"/>
                <w:color w:val="000000"/>
                <w:sz w:val="22"/>
                <w:szCs w:val="22"/>
              </w:rPr>
            </w:pPr>
          </w:p>
        </w:tc>
        <w:tc>
          <w:tcPr>
            <w:tcW w:w="540" w:type="dxa"/>
            <w:vAlign w:val="center"/>
          </w:tcPr>
          <w:p w14:paraId="37A6C884" w14:textId="4EC0ECD7" w:rsidR="00AE53A5" w:rsidRPr="00AD3C1D" w:rsidRDefault="00AE53A5" w:rsidP="00EA1EEA">
            <w:pPr>
              <w:jc w:val="center"/>
              <w:rPr>
                <w:rFonts w:ascii="Calibri" w:hAnsi="Calibri" w:cs="Times New Roman"/>
                <w:color w:val="000000"/>
                <w:sz w:val="22"/>
                <w:szCs w:val="22"/>
              </w:rPr>
            </w:pPr>
          </w:p>
        </w:tc>
        <w:tc>
          <w:tcPr>
            <w:tcW w:w="720" w:type="dxa"/>
            <w:vAlign w:val="center"/>
          </w:tcPr>
          <w:p w14:paraId="14673005" w14:textId="5A4ACCE5" w:rsidR="00AE53A5" w:rsidRPr="00AD3C1D" w:rsidRDefault="00AE53A5" w:rsidP="00EA1EEA">
            <w:pPr>
              <w:jc w:val="center"/>
              <w:rPr>
                <w:rFonts w:ascii="Calibri" w:hAnsi="Calibri" w:cs="Times New Roman"/>
                <w:color w:val="000000"/>
                <w:sz w:val="22"/>
                <w:szCs w:val="22"/>
              </w:rPr>
            </w:pPr>
          </w:p>
        </w:tc>
        <w:tc>
          <w:tcPr>
            <w:tcW w:w="1620" w:type="dxa"/>
            <w:vAlign w:val="center"/>
          </w:tcPr>
          <w:p w14:paraId="55A9EEE8" w14:textId="02A35067" w:rsidR="00AE53A5" w:rsidRPr="00AD3C1D" w:rsidRDefault="00AE53A5" w:rsidP="00EA1EEA">
            <w:pPr>
              <w:jc w:val="center"/>
              <w:rPr>
                <w:rFonts w:ascii="Calibri" w:hAnsi="Calibri" w:cs="Times New Roman"/>
                <w:color w:val="000000"/>
                <w:sz w:val="22"/>
                <w:szCs w:val="22"/>
              </w:rPr>
            </w:pPr>
          </w:p>
        </w:tc>
        <w:tc>
          <w:tcPr>
            <w:tcW w:w="1080" w:type="dxa"/>
            <w:vAlign w:val="center"/>
          </w:tcPr>
          <w:p w14:paraId="733F11DF" w14:textId="4E501F69" w:rsidR="00AE53A5" w:rsidRPr="00AD3C1D" w:rsidRDefault="00AE53A5" w:rsidP="00EA1EEA">
            <w:pPr>
              <w:jc w:val="center"/>
              <w:rPr>
                <w:rFonts w:ascii="Calibri" w:hAnsi="Calibri" w:cs="Times New Roman"/>
                <w:color w:val="000000"/>
                <w:sz w:val="22"/>
                <w:szCs w:val="22"/>
              </w:rPr>
            </w:pPr>
          </w:p>
        </w:tc>
        <w:tc>
          <w:tcPr>
            <w:tcW w:w="1350" w:type="dxa"/>
            <w:vAlign w:val="center"/>
          </w:tcPr>
          <w:p w14:paraId="559D7ED0" w14:textId="72D1EE7D" w:rsidR="00AE53A5" w:rsidRPr="00AD3C1D" w:rsidRDefault="00AE53A5" w:rsidP="00EA1EEA">
            <w:pPr>
              <w:jc w:val="center"/>
              <w:rPr>
                <w:rFonts w:ascii="Calibri" w:hAnsi="Calibri" w:cs="Times New Roman"/>
                <w:color w:val="000000"/>
                <w:sz w:val="22"/>
                <w:szCs w:val="22"/>
              </w:rPr>
            </w:pPr>
          </w:p>
        </w:tc>
        <w:tc>
          <w:tcPr>
            <w:tcW w:w="1620" w:type="dxa"/>
            <w:vAlign w:val="center"/>
          </w:tcPr>
          <w:p w14:paraId="1616D37F" w14:textId="7AB71F1A" w:rsidR="00AE53A5" w:rsidRPr="00AD3C1D" w:rsidRDefault="00AE53A5" w:rsidP="00EA1EEA">
            <w:pPr>
              <w:jc w:val="center"/>
              <w:rPr>
                <w:rFonts w:ascii="Calibri" w:hAnsi="Calibri" w:cs="Times New Roman"/>
                <w:color w:val="000000"/>
                <w:sz w:val="22"/>
                <w:szCs w:val="22"/>
              </w:rPr>
            </w:pPr>
          </w:p>
        </w:tc>
        <w:tc>
          <w:tcPr>
            <w:tcW w:w="720" w:type="dxa"/>
            <w:shd w:val="clear" w:color="auto" w:fill="auto"/>
            <w:noWrap/>
            <w:vAlign w:val="center"/>
            <w:hideMark/>
          </w:tcPr>
          <w:p w14:paraId="04BC7220" w14:textId="5E3125A6" w:rsidR="00AE53A5" w:rsidRPr="00AD3C1D" w:rsidRDefault="00AE53A5" w:rsidP="00EA1EEA">
            <w:pPr>
              <w:jc w:val="center"/>
              <w:rPr>
                <w:rFonts w:ascii="Calibri" w:hAnsi="Calibri" w:cs="Times New Roman"/>
                <w:color w:val="000000"/>
                <w:sz w:val="22"/>
                <w:szCs w:val="22"/>
              </w:rPr>
            </w:pPr>
          </w:p>
        </w:tc>
      </w:tr>
      <w:tr w:rsidR="00AE53A5" w:rsidRPr="00AD3C1D" w14:paraId="5D7D6EDE" w14:textId="74489D49" w:rsidTr="00EA1EEA">
        <w:trPr>
          <w:trHeight w:val="300"/>
        </w:trPr>
        <w:tc>
          <w:tcPr>
            <w:tcW w:w="738" w:type="dxa"/>
            <w:shd w:val="clear" w:color="auto" w:fill="auto"/>
            <w:vAlign w:val="center"/>
            <w:hideMark/>
          </w:tcPr>
          <w:p w14:paraId="719E8282" w14:textId="4810989F" w:rsidR="00AE53A5" w:rsidRPr="00AD3C1D" w:rsidRDefault="00AE53A5" w:rsidP="00AB0EE3">
            <w:pPr>
              <w:jc w:val="center"/>
              <w:rPr>
                <w:rFonts w:ascii="Calibri" w:hAnsi="Calibri" w:cs="Times New Roman"/>
                <w:color w:val="000000"/>
                <w:sz w:val="22"/>
                <w:szCs w:val="22"/>
              </w:rPr>
            </w:pPr>
            <w:r w:rsidRPr="00AD3C1D">
              <w:rPr>
                <w:rFonts w:ascii="Calibri" w:hAnsi="Calibri" w:cs="Times New Roman"/>
                <w:color w:val="000000"/>
                <w:sz w:val="22"/>
                <w:szCs w:val="22"/>
              </w:rPr>
              <w:t>2010</w:t>
            </w:r>
          </w:p>
        </w:tc>
        <w:tc>
          <w:tcPr>
            <w:tcW w:w="824" w:type="dxa"/>
            <w:shd w:val="clear" w:color="auto" w:fill="auto"/>
            <w:vAlign w:val="center"/>
            <w:hideMark/>
          </w:tcPr>
          <w:p w14:paraId="6901AAA3" w14:textId="3FBBF1BD" w:rsidR="00AE53A5" w:rsidRPr="00AD3C1D" w:rsidRDefault="00AE53A5" w:rsidP="00EA1EEA">
            <w:pPr>
              <w:jc w:val="center"/>
              <w:rPr>
                <w:rFonts w:ascii="Calibri" w:hAnsi="Calibri" w:cs="Times New Roman"/>
                <w:color w:val="000000"/>
                <w:sz w:val="22"/>
                <w:szCs w:val="22"/>
              </w:rPr>
            </w:pPr>
          </w:p>
        </w:tc>
        <w:tc>
          <w:tcPr>
            <w:tcW w:w="647" w:type="dxa"/>
            <w:shd w:val="clear" w:color="auto" w:fill="auto"/>
            <w:noWrap/>
            <w:vAlign w:val="center"/>
            <w:hideMark/>
          </w:tcPr>
          <w:p w14:paraId="7FFC2154" w14:textId="2835C1AB" w:rsidR="00AE53A5" w:rsidRPr="00AD3C1D" w:rsidRDefault="00AE53A5" w:rsidP="00EA1EEA">
            <w:pPr>
              <w:jc w:val="center"/>
              <w:rPr>
                <w:rFonts w:ascii="Calibri" w:hAnsi="Calibri" w:cs="Times New Roman"/>
                <w:color w:val="000000"/>
                <w:sz w:val="22"/>
                <w:szCs w:val="22"/>
              </w:rPr>
            </w:pPr>
          </w:p>
        </w:tc>
        <w:tc>
          <w:tcPr>
            <w:tcW w:w="467" w:type="dxa"/>
            <w:shd w:val="clear" w:color="auto" w:fill="auto"/>
            <w:noWrap/>
            <w:vAlign w:val="center"/>
            <w:hideMark/>
          </w:tcPr>
          <w:p w14:paraId="069785DC" w14:textId="31538714" w:rsidR="00AE53A5" w:rsidRPr="00AD3C1D" w:rsidRDefault="00AE53A5" w:rsidP="00EA1EEA">
            <w:pPr>
              <w:jc w:val="center"/>
              <w:rPr>
                <w:rFonts w:ascii="Calibri" w:hAnsi="Calibri" w:cs="Times New Roman"/>
                <w:color w:val="000000"/>
                <w:sz w:val="22"/>
                <w:szCs w:val="22"/>
              </w:rPr>
            </w:pPr>
          </w:p>
        </w:tc>
        <w:tc>
          <w:tcPr>
            <w:tcW w:w="517" w:type="dxa"/>
            <w:shd w:val="clear" w:color="auto" w:fill="auto"/>
            <w:noWrap/>
            <w:vAlign w:val="center"/>
            <w:hideMark/>
          </w:tcPr>
          <w:p w14:paraId="7DF70396" w14:textId="6C71C874" w:rsidR="00AE53A5" w:rsidRPr="00AD3C1D" w:rsidRDefault="00AE53A5" w:rsidP="00EA1EEA">
            <w:pPr>
              <w:jc w:val="center"/>
              <w:rPr>
                <w:rFonts w:ascii="Calibri" w:hAnsi="Calibri" w:cs="Times New Roman"/>
                <w:color w:val="000000"/>
                <w:sz w:val="22"/>
                <w:szCs w:val="22"/>
              </w:rPr>
            </w:pPr>
          </w:p>
        </w:tc>
        <w:tc>
          <w:tcPr>
            <w:tcW w:w="785" w:type="dxa"/>
            <w:shd w:val="clear" w:color="auto" w:fill="auto"/>
            <w:noWrap/>
            <w:vAlign w:val="center"/>
            <w:hideMark/>
          </w:tcPr>
          <w:p w14:paraId="08519A51" w14:textId="64240133" w:rsidR="00AE53A5" w:rsidRPr="00AD3C1D" w:rsidRDefault="00AE53A5" w:rsidP="00EA1EEA">
            <w:pPr>
              <w:jc w:val="center"/>
              <w:rPr>
                <w:rFonts w:ascii="Calibri" w:hAnsi="Calibri" w:cs="Times New Roman"/>
                <w:color w:val="000000"/>
                <w:sz w:val="22"/>
                <w:szCs w:val="22"/>
              </w:rPr>
            </w:pPr>
          </w:p>
        </w:tc>
        <w:tc>
          <w:tcPr>
            <w:tcW w:w="810" w:type="dxa"/>
            <w:shd w:val="clear" w:color="auto" w:fill="auto"/>
            <w:noWrap/>
            <w:vAlign w:val="center"/>
            <w:hideMark/>
          </w:tcPr>
          <w:p w14:paraId="3D99BC9D" w14:textId="544EF37E" w:rsidR="00AE53A5" w:rsidRPr="00AD3C1D" w:rsidRDefault="00AE53A5" w:rsidP="00EA1EEA">
            <w:pPr>
              <w:jc w:val="center"/>
              <w:rPr>
                <w:rFonts w:ascii="Calibri" w:hAnsi="Calibri" w:cs="Times New Roman"/>
                <w:color w:val="000000"/>
                <w:sz w:val="22"/>
                <w:szCs w:val="22"/>
              </w:rPr>
            </w:pPr>
          </w:p>
        </w:tc>
        <w:tc>
          <w:tcPr>
            <w:tcW w:w="1080" w:type="dxa"/>
            <w:vAlign w:val="center"/>
          </w:tcPr>
          <w:p w14:paraId="4DE5ACCC" w14:textId="73E00D2D" w:rsidR="00AE53A5" w:rsidRPr="00AD3C1D" w:rsidRDefault="00AE53A5" w:rsidP="00EA1EEA">
            <w:pPr>
              <w:jc w:val="center"/>
              <w:rPr>
                <w:rFonts w:ascii="Calibri" w:hAnsi="Calibri" w:cs="Times New Roman"/>
                <w:color w:val="000000"/>
                <w:sz w:val="22"/>
                <w:szCs w:val="22"/>
              </w:rPr>
            </w:pPr>
          </w:p>
        </w:tc>
        <w:tc>
          <w:tcPr>
            <w:tcW w:w="540" w:type="dxa"/>
            <w:vAlign w:val="center"/>
          </w:tcPr>
          <w:p w14:paraId="7F22FF2C" w14:textId="75666078" w:rsidR="00AE53A5" w:rsidRPr="00AD3C1D" w:rsidRDefault="00AE53A5" w:rsidP="00EA1EEA">
            <w:pPr>
              <w:jc w:val="center"/>
              <w:rPr>
                <w:rFonts w:ascii="Calibri" w:hAnsi="Calibri" w:cs="Times New Roman"/>
                <w:color w:val="000000"/>
                <w:sz w:val="22"/>
                <w:szCs w:val="22"/>
              </w:rPr>
            </w:pPr>
          </w:p>
        </w:tc>
        <w:tc>
          <w:tcPr>
            <w:tcW w:w="720" w:type="dxa"/>
            <w:vAlign w:val="center"/>
          </w:tcPr>
          <w:p w14:paraId="7CA43EDB" w14:textId="738FD5CD" w:rsidR="00AE53A5" w:rsidRPr="00AD3C1D" w:rsidRDefault="00AE53A5" w:rsidP="00EA1EEA">
            <w:pPr>
              <w:jc w:val="center"/>
              <w:rPr>
                <w:rFonts w:ascii="Calibri" w:hAnsi="Calibri" w:cs="Times New Roman"/>
                <w:color w:val="000000"/>
                <w:sz w:val="22"/>
                <w:szCs w:val="22"/>
              </w:rPr>
            </w:pPr>
          </w:p>
        </w:tc>
        <w:tc>
          <w:tcPr>
            <w:tcW w:w="1620" w:type="dxa"/>
            <w:vAlign w:val="center"/>
          </w:tcPr>
          <w:p w14:paraId="440C4BC6" w14:textId="7009FD33" w:rsidR="00AE53A5" w:rsidRPr="00AD3C1D" w:rsidRDefault="00AE53A5" w:rsidP="00EA1EEA">
            <w:pPr>
              <w:jc w:val="center"/>
              <w:rPr>
                <w:rFonts w:ascii="Calibri" w:hAnsi="Calibri" w:cs="Times New Roman"/>
                <w:color w:val="000000"/>
                <w:sz w:val="22"/>
                <w:szCs w:val="22"/>
              </w:rPr>
            </w:pPr>
          </w:p>
        </w:tc>
        <w:tc>
          <w:tcPr>
            <w:tcW w:w="1080" w:type="dxa"/>
            <w:vAlign w:val="center"/>
          </w:tcPr>
          <w:p w14:paraId="26C3BA48" w14:textId="4A4384BD" w:rsidR="00AE53A5" w:rsidRPr="00AD3C1D" w:rsidRDefault="00AE53A5" w:rsidP="00EA1EEA">
            <w:pPr>
              <w:jc w:val="center"/>
              <w:rPr>
                <w:rFonts w:ascii="Calibri" w:hAnsi="Calibri" w:cs="Times New Roman"/>
                <w:color w:val="000000"/>
                <w:sz w:val="22"/>
                <w:szCs w:val="22"/>
              </w:rPr>
            </w:pPr>
          </w:p>
        </w:tc>
        <w:tc>
          <w:tcPr>
            <w:tcW w:w="1350" w:type="dxa"/>
            <w:vAlign w:val="center"/>
          </w:tcPr>
          <w:p w14:paraId="3DCE1D58" w14:textId="1B482034" w:rsidR="00AE53A5" w:rsidRPr="00AD3C1D" w:rsidRDefault="00AE53A5" w:rsidP="00EA1EEA">
            <w:pPr>
              <w:jc w:val="center"/>
              <w:rPr>
                <w:rFonts w:ascii="Calibri" w:hAnsi="Calibri" w:cs="Times New Roman"/>
                <w:color w:val="000000"/>
                <w:sz w:val="22"/>
                <w:szCs w:val="22"/>
              </w:rPr>
            </w:pPr>
          </w:p>
        </w:tc>
        <w:tc>
          <w:tcPr>
            <w:tcW w:w="1620" w:type="dxa"/>
            <w:vAlign w:val="center"/>
          </w:tcPr>
          <w:p w14:paraId="274893DC" w14:textId="390820B1" w:rsidR="00AE53A5" w:rsidRPr="00AD3C1D" w:rsidRDefault="00AE53A5" w:rsidP="00EA1EEA">
            <w:pPr>
              <w:jc w:val="center"/>
              <w:rPr>
                <w:rFonts w:ascii="Calibri" w:hAnsi="Calibri" w:cs="Times New Roman"/>
                <w:color w:val="000000"/>
                <w:sz w:val="22"/>
                <w:szCs w:val="22"/>
              </w:rPr>
            </w:pPr>
          </w:p>
        </w:tc>
        <w:tc>
          <w:tcPr>
            <w:tcW w:w="720" w:type="dxa"/>
            <w:shd w:val="clear" w:color="auto" w:fill="auto"/>
            <w:noWrap/>
            <w:vAlign w:val="center"/>
            <w:hideMark/>
          </w:tcPr>
          <w:p w14:paraId="265D1F10" w14:textId="07DAE9D1" w:rsidR="00AE53A5" w:rsidRPr="00AD3C1D" w:rsidRDefault="00AE53A5" w:rsidP="00EA1EEA">
            <w:pPr>
              <w:jc w:val="center"/>
              <w:rPr>
                <w:rFonts w:ascii="Calibri" w:hAnsi="Calibri" w:cs="Times New Roman"/>
                <w:color w:val="000000"/>
                <w:sz w:val="22"/>
                <w:szCs w:val="22"/>
              </w:rPr>
            </w:pPr>
          </w:p>
        </w:tc>
      </w:tr>
      <w:tr w:rsidR="00AE53A5" w:rsidRPr="00AD3C1D" w14:paraId="10D6A850" w14:textId="49C8EF8E" w:rsidTr="00EA1EEA">
        <w:trPr>
          <w:trHeight w:val="300"/>
        </w:trPr>
        <w:tc>
          <w:tcPr>
            <w:tcW w:w="738" w:type="dxa"/>
            <w:shd w:val="clear" w:color="auto" w:fill="auto"/>
            <w:vAlign w:val="center"/>
            <w:hideMark/>
          </w:tcPr>
          <w:p w14:paraId="3013347C" w14:textId="0C66FFF5" w:rsidR="00AE53A5" w:rsidRPr="00AD3C1D" w:rsidRDefault="00AE53A5" w:rsidP="00AB0EE3">
            <w:pPr>
              <w:jc w:val="center"/>
              <w:rPr>
                <w:rFonts w:ascii="Calibri" w:hAnsi="Calibri" w:cs="Times New Roman"/>
                <w:color w:val="000000"/>
                <w:sz w:val="22"/>
                <w:szCs w:val="22"/>
              </w:rPr>
            </w:pPr>
            <w:r w:rsidRPr="00AD3C1D">
              <w:rPr>
                <w:rFonts w:ascii="Calibri" w:hAnsi="Calibri" w:cs="Times New Roman"/>
                <w:color w:val="000000"/>
                <w:sz w:val="22"/>
                <w:szCs w:val="22"/>
              </w:rPr>
              <w:t>2011</w:t>
            </w:r>
          </w:p>
        </w:tc>
        <w:tc>
          <w:tcPr>
            <w:tcW w:w="824" w:type="dxa"/>
            <w:shd w:val="clear" w:color="auto" w:fill="auto"/>
            <w:vAlign w:val="center"/>
            <w:hideMark/>
          </w:tcPr>
          <w:p w14:paraId="6BD139DC" w14:textId="667613FF" w:rsidR="00AE53A5" w:rsidRPr="00AD3C1D" w:rsidRDefault="00AE53A5" w:rsidP="00EA1EEA">
            <w:pPr>
              <w:jc w:val="center"/>
              <w:rPr>
                <w:rFonts w:ascii="Calibri" w:hAnsi="Calibri" w:cs="Times New Roman"/>
                <w:color w:val="000000"/>
                <w:sz w:val="22"/>
                <w:szCs w:val="22"/>
              </w:rPr>
            </w:pPr>
          </w:p>
        </w:tc>
        <w:tc>
          <w:tcPr>
            <w:tcW w:w="647" w:type="dxa"/>
            <w:shd w:val="clear" w:color="auto" w:fill="auto"/>
            <w:noWrap/>
            <w:vAlign w:val="center"/>
            <w:hideMark/>
          </w:tcPr>
          <w:p w14:paraId="54A58B55" w14:textId="5AEA0E1A" w:rsidR="00AE53A5" w:rsidRPr="00AD3C1D" w:rsidRDefault="00AE53A5" w:rsidP="00EA1EEA">
            <w:pPr>
              <w:jc w:val="center"/>
              <w:rPr>
                <w:rFonts w:ascii="Calibri" w:hAnsi="Calibri" w:cs="Times New Roman"/>
                <w:color w:val="000000"/>
                <w:sz w:val="22"/>
                <w:szCs w:val="22"/>
              </w:rPr>
            </w:pPr>
          </w:p>
        </w:tc>
        <w:tc>
          <w:tcPr>
            <w:tcW w:w="467" w:type="dxa"/>
            <w:shd w:val="clear" w:color="auto" w:fill="auto"/>
            <w:noWrap/>
            <w:vAlign w:val="center"/>
            <w:hideMark/>
          </w:tcPr>
          <w:p w14:paraId="6DDF109F" w14:textId="602BEDEF" w:rsidR="00AE53A5" w:rsidRPr="00AD3C1D" w:rsidRDefault="00AE53A5" w:rsidP="00EA1EEA">
            <w:pPr>
              <w:jc w:val="center"/>
              <w:rPr>
                <w:rFonts w:ascii="Calibri" w:hAnsi="Calibri" w:cs="Times New Roman"/>
                <w:color w:val="000000"/>
                <w:sz w:val="22"/>
                <w:szCs w:val="22"/>
              </w:rPr>
            </w:pPr>
          </w:p>
        </w:tc>
        <w:tc>
          <w:tcPr>
            <w:tcW w:w="517" w:type="dxa"/>
            <w:shd w:val="clear" w:color="auto" w:fill="auto"/>
            <w:noWrap/>
            <w:vAlign w:val="center"/>
            <w:hideMark/>
          </w:tcPr>
          <w:p w14:paraId="218D8E50" w14:textId="1053D8A5" w:rsidR="00AE53A5" w:rsidRPr="00AD3C1D" w:rsidRDefault="00AE53A5" w:rsidP="00EA1EEA">
            <w:pPr>
              <w:jc w:val="center"/>
              <w:rPr>
                <w:rFonts w:ascii="Calibri" w:hAnsi="Calibri" w:cs="Times New Roman"/>
                <w:color w:val="000000"/>
                <w:sz w:val="22"/>
                <w:szCs w:val="22"/>
              </w:rPr>
            </w:pPr>
          </w:p>
        </w:tc>
        <w:tc>
          <w:tcPr>
            <w:tcW w:w="785" w:type="dxa"/>
            <w:shd w:val="clear" w:color="auto" w:fill="auto"/>
            <w:noWrap/>
            <w:vAlign w:val="center"/>
            <w:hideMark/>
          </w:tcPr>
          <w:p w14:paraId="4E9951ED" w14:textId="7BAAFE37" w:rsidR="00AE53A5" w:rsidRPr="00AD3C1D" w:rsidRDefault="00AE53A5" w:rsidP="00EA1EEA">
            <w:pPr>
              <w:jc w:val="center"/>
              <w:rPr>
                <w:rFonts w:ascii="Calibri" w:hAnsi="Calibri" w:cs="Times New Roman"/>
                <w:color w:val="000000"/>
                <w:sz w:val="22"/>
                <w:szCs w:val="22"/>
              </w:rPr>
            </w:pPr>
          </w:p>
        </w:tc>
        <w:tc>
          <w:tcPr>
            <w:tcW w:w="810" w:type="dxa"/>
            <w:shd w:val="clear" w:color="auto" w:fill="auto"/>
            <w:noWrap/>
            <w:vAlign w:val="center"/>
            <w:hideMark/>
          </w:tcPr>
          <w:p w14:paraId="6AE8DA25" w14:textId="69E780BC" w:rsidR="00AE53A5" w:rsidRPr="00AD3C1D" w:rsidRDefault="00AE53A5" w:rsidP="00EA1EEA">
            <w:pPr>
              <w:jc w:val="center"/>
              <w:rPr>
                <w:rFonts w:ascii="Calibri" w:hAnsi="Calibri" w:cs="Times New Roman"/>
                <w:color w:val="000000"/>
                <w:sz w:val="22"/>
                <w:szCs w:val="22"/>
              </w:rPr>
            </w:pPr>
          </w:p>
        </w:tc>
        <w:tc>
          <w:tcPr>
            <w:tcW w:w="1080" w:type="dxa"/>
            <w:vAlign w:val="center"/>
          </w:tcPr>
          <w:p w14:paraId="0205B09C" w14:textId="714296C4" w:rsidR="00AE53A5" w:rsidRPr="00AD3C1D" w:rsidRDefault="00AE53A5" w:rsidP="00EA1EEA">
            <w:pPr>
              <w:jc w:val="center"/>
              <w:rPr>
                <w:rFonts w:ascii="Calibri" w:hAnsi="Calibri" w:cs="Times New Roman"/>
                <w:color w:val="000000"/>
                <w:sz w:val="22"/>
                <w:szCs w:val="22"/>
              </w:rPr>
            </w:pPr>
          </w:p>
        </w:tc>
        <w:tc>
          <w:tcPr>
            <w:tcW w:w="540" w:type="dxa"/>
            <w:vAlign w:val="center"/>
          </w:tcPr>
          <w:p w14:paraId="2F550B31" w14:textId="229EE1AE" w:rsidR="00AE53A5" w:rsidRPr="00AD3C1D" w:rsidRDefault="00AE53A5" w:rsidP="00EA1EEA">
            <w:pPr>
              <w:jc w:val="center"/>
              <w:rPr>
                <w:rFonts w:ascii="Calibri" w:hAnsi="Calibri" w:cs="Times New Roman"/>
                <w:color w:val="000000"/>
                <w:sz w:val="22"/>
                <w:szCs w:val="22"/>
              </w:rPr>
            </w:pPr>
          </w:p>
        </w:tc>
        <w:tc>
          <w:tcPr>
            <w:tcW w:w="720" w:type="dxa"/>
            <w:vAlign w:val="center"/>
          </w:tcPr>
          <w:p w14:paraId="6C9B2B52" w14:textId="44448915" w:rsidR="00AE53A5" w:rsidRPr="00AD3C1D" w:rsidRDefault="00AE53A5" w:rsidP="00EA1EEA">
            <w:pPr>
              <w:jc w:val="center"/>
              <w:rPr>
                <w:rFonts w:ascii="Calibri" w:hAnsi="Calibri" w:cs="Times New Roman"/>
                <w:color w:val="000000"/>
                <w:sz w:val="22"/>
                <w:szCs w:val="22"/>
              </w:rPr>
            </w:pPr>
          </w:p>
        </w:tc>
        <w:tc>
          <w:tcPr>
            <w:tcW w:w="1620" w:type="dxa"/>
            <w:vAlign w:val="center"/>
          </w:tcPr>
          <w:p w14:paraId="17D9D570" w14:textId="144BBF4D" w:rsidR="00AE53A5" w:rsidRPr="00AD3C1D" w:rsidRDefault="00AE53A5" w:rsidP="00EA1EEA">
            <w:pPr>
              <w:jc w:val="center"/>
              <w:rPr>
                <w:rFonts w:ascii="Calibri" w:hAnsi="Calibri" w:cs="Times New Roman"/>
                <w:color w:val="000000"/>
                <w:sz w:val="22"/>
                <w:szCs w:val="22"/>
              </w:rPr>
            </w:pPr>
          </w:p>
        </w:tc>
        <w:tc>
          <w:tcPr>
            <w:tcW w:w="1080" w:type="dxa"/>
            <w:vAlign w:val="center"/>
          </w:tcPr>
          <w:p w14:paraId="1ADDEBDA" w14:textId="38F6AA31" w:rsidR="00AE53A5" w:rsidRPr="00AD3C1D" w:rsidRDefault="00AE53A5" w:rsidP="00EA1EEA">
            <w:pPr>
              <w:jc w:val="center"/>
              <w:rPr>
                <w:rFonts w:ascii="Calibri" w:hAnsi="Calibri" w:cs="Times New Roman"/>
                <w:color w:val="000000"/>
                <w:sz w:val="22"/>
                <w:szCs w:val="22"/>
              </w:rPr>
            </w:pPr>
          </w:p>
        </w:tc>
        <w:tc>
          <w:tcPr>
            <w:tcW w:w="1350" w:type="dxa"/>
            <w:vAlign w:val="center"/>
          </w:tcPr>
          <w:p w14:paraId="4EADCC95" w14:textId="69EBDCA2" w:rsidR="00AE53A5" w:rsidRPr="00AD3C1D" w:rsidRDefault="00AE53A5" w:rsidP="00EA1EEA">
            <w:pPr>
              <w:jc w:val="center"/>
              <w:rPr>
                <w:rFonts w:ascii="Calibri" w:hAnsi="Calibri" w:cs="Times New Roman"/>
                <w:color w:val="000000"/>
                <w:sz w:val="22"/>
                <w:szCs w:val="22"/>
              </w:rPr>
            </w:pPr>
          </w:p>
        </w:tc>
        <w:tc>
          <w:tcPr>
            <w:tcW w:w="1620" w:type="dxa"/>
            <w:vAlign w:val="center"/>
          </w:tcPr>
          <w:p w14:paraId="7C8E476B" w14:textId="187C33F5" w:rsidR="00AE53A5" w:rsidRPr="00AD3C1D" w:rsidRDefault="00AE53A5" w:rsidP="00EA1EEA">
            <w:pPr>
              <w:jc w:val="center"/>
              <w:rPr>
                <w:rFonts w:ascii="Calibri" w:hAnsi="Calibri" w:cs="Times New Roman"/>
                <w:color w:val="000000"/>
                <w:sz w:val="22"/>
                <w:szCs w:val="22"/>
              </w:rPr>
            </w:pPr>
          </w:p>
        </w:tc>
        <w:tc>
          <w:tcPr>
            <w:tcW w:w="720" w:type="dxa"/>
            <w:shd w:val="clear" w:color="auto" w:fill="auto"/>
            <w:noWrap/>
            <w:vAlign w:val="center"/>
            <w:hideMark/>
          </w:tcPr>
          <w:p w14:paraId="7956C529" w14:textId="6FE1F034" w:rsidR="00AE53A5" w:rsidRPr="00AD3C1D" w:rsidRDefault="00AE53A5" w:rsidP="00EA1EEA">
            <w:pPr>
              <w:jc w:val="center"/>
              <w:rPr>
                <w:rFonts w:ascii="Calibri" w:hAnsi="Calibri" w:cs="Times New Roman"/>
                <w:color w:val="000000"/>
                <w:sz w:val="22"/>
                <w:szCs w:val="22"/>
              </w:rPr>
            </w:pPr>
          </w:p>
        </w:tc>
      </w:tr>
      <w:tr w:rsidR="00AE53A5" w:rsidRPr="00AD3C1D" w14:paraId="4CAFE021" w14:textId="488428A5" w:rsidTr="00EA1EEA">
        <w:trPr>
          <w:trHeight w:val="300"/>
        </w:trPr>
        <w:tc>
          <w:tcPr>
            <w:tcW w:w="738" w:type="dxa"/>
            <w:shd w:val="clear" w:color="auto" w:fill="auto"/>
            <w:vAlign w:val="center"/>
            <w:hideMark/>
          </w:tcPr>
          <w:p w14:paraId="1603C6A1" w14:textId="1E91976E" w:rsidR="00AE53A5" w:rsidRPr="00AD3C1D" w:rsidRDefault="00AE53A5" w:rsidP="00AB0EE3">
            <w:pPr>
              <w:jc w:val="center"/>
              <w:rPr>
                <w:rFonts w:ascii="Calibri" w:hAnsi="Calibri" w:cs="Times New Roman"/>
                <w:color w:val="000000"/>
                <w:sz w:val="22"/>
                <w:szCs w:val="22"/>
              </w:rPr>
            </w:pPr>
            <w:r w:rsidRPr="00AD3C1D">
              <w:rPr>
                <w:rFonts w:ascii="Calibri" w:hAnsi="Calibri" w:cs="Times New Roman"/>
                <w:color w:val="000000"/>
                <w:sz w:val="22"/>
                <w:szCs w:val="22"/>
              </w:rPr>
              <w:t>2012</w:t>
            </w:r>
          </w:p>
        </w:tc>
        <w:tc>
          <w:tcPr>
            <w:tcW w:w="824" w:type="dxa"/>
            <w:shd w:val="clear" w:color="auto" w:fill="auto"/>
            <w:vAlign w:val="center"/>
            <w:hideMark/>
          </w:tcPr>
          <w:p w14:paraId="29E7BF7E" w14:textId="526B0DBC" w:rsidR="00AE53A5" w:rsidRPr="00AD3C1D" w:rsidRDefault="00AE53A5" w:rsidP="00EA1EEA">
            <w:pPr>
              <w:jc w:val="center"/>
              <w:rPr>
                <w:rFonts w:ascii="Calibri" w:hAnsi="Calibri" w:cs="Times New Roman"/>
                <w:color w:val="000000"/>
                <w:sz w:val="22"/>
                <w:szCs w:val="22"/>
              </w:rPr>
            </w:pPr>
          </w:p>
        </w:tc>
        <w:tc>
          <w:tcPr>
            <w:tcW w:w="647" w:type="dxa"/>
            <w:shd w:val="clear" w:color="auto" w:fill="auto"/>
            <w:noWrap/>
            <w:vAlign w:val="center"/>
            <w:hideMark/>
          </w:tcPr>
          <w:p w14:paraId="3AAA16AC" w14:textId="6FFAB6AB" w:rsidR="00AE53A5" w:rsidRPr="00AD3C1D" w:rsidRDefault="00AE53A5" w:rsidP="00EA1EEA">
            <w:pPr>
              <w:jc w:val="center"/>
              <w:rPr>
                <w:rFonts w:ascii="Calibri" w:hAnsi="Calibri" w:cs="Times New Roman"/>
                <w:color w:val="000000"/>
                <w:sz w:val="22"/>
                <w:szCs w:val="22"/>
              </w:rPr>
            </w:pPr>
          </w:p>
        </w:tc>
        <w:tc>
          <w:tcPr>
            <w:tcW w:w="467" w:type="dxa"/>
            <w:shd w:val="clear" w:color="auto" w:fill="auto"/>
            <w:noWrap/>
            <w:vAlign w:val="center"/>
            <w:hideMark/>
          </w:tcPr>
          <w:p w14:paraId="2A348C6B" w14:textId="003EA201" w:rsidR="00AE53A5" w:rsidRPr="00AD3C1D" w:rsidRDefault="00AE53A5" w:rsidP="00EA1EEA">
            <w:pPr>
              <w:jc w:val="center"/>
              <w:rPr>
                <w:rFonts w:ascii="Calibri" w:hAnsi="Calibri" w:cs="Times New Roman"/>
                <w:color w:val="000000"/>
                <w:sz w:val="22"/>
                <w:szCs w:val="22"/>
              </w:rPr>
            </w:pPr>
          </w:p>
        </w:tc>
        <w:tc>
          <w:tcPr>
            <w:tcW w:w="517" w:type="dxa"/>
            <w:shd w:val="clear" w:color="auto" w:fill="auto"/>
            <w:noWrap/>
            <w:vAlign w:val="center"/>
            <w:hideMark/>
          </w:tcPr>
          <w:p w14:paraId="3CFBA6BC" w14:textId="7DD9B8C8" w:rsidR="00AE53A5" w:rsidRPr="00AD3C1D" w:rsidRDefault="00AE53A5" w:rsidP="00EA1EEA">
            <w:pPr>
              <w:jc w:val="center"/>
              <w:rPr>
                <w:rFonts w:ascii="Calibri" w:hAnsi="Calibri" w:cs="Times New Roman"/>
                <w:color w:val="000000"/>
                <w:sz w:val="22"/>
                <w:szCs w:val="22"/>
              </w:rPr>
            </w:pPr>
          </w:p>
        </w:tc>
        <w:tc>
          <w:tcPr>
            <w:tcW w:w="785" w:type="dxa"/>
            <w:shd w:val="clear" w:color="auto" w:fill="auto"/>
            <w:noWrap/>
            <w:vAlign w:val="center"/>
            <w:hideMark/>
          </w:tcPr>
          <w:p w14:paraId="1D38472D" w14:textId="2492C83F" w:rsidR="00AE53A5" w:rsidRPr="00AD3C1D" w:rsidRDefault="00AE53A5" w:rsidP="00EA1EEA">
            <w:pPr>
              <w:jc w:val="center"/>
              <w:rPr>
                <w:rFonts w:ascii="Calibri" w:hAnsi="Calibri" w:cs="Times New Roman"/>
                <w:color w:val="000000"/>
                <w:sz w:val="22"/>
                <w:szCs w:val="22"/>
              </w:rPr>
            </w:pPr>
          </w:p>
        </w:tc>
        <w:tc>
          <w:tcPr>
            <w:tcW w:w="810" w:type="dxa"/>
            <w:shd w:val="clear" w:color="auto" w:fill="auto"/>
            <w:noWrap/>
            <w:vAlign w:val="center"/>
            <w:hideMark/>
          </w:tcPr>
          <w:p w14:paraId="130F4AC3" w14:textId="2E18D6DB" w:rsidR="00AE53A5" w:rsidRPr="00AD3C1D" w:rsidRDefault="00AE53A5" w:rsidP="00EA1EEA">
            <w:pPr>
              <w:jc w:val="center"/>
              <w:rPr>
                <w:rFonts w:ascii="Calibri" w:hAnsi="Calibri" w:cs="Times New Roman"/>
                <w:color w:val="000000"/>
                <w:sz w:val="22"/>
                <w:szCs w:val="22"/>
              </w:rPr>
            </w:pPr>
          </w:p>
        </w:tc>
        <w:tc>
          <w:tcPr>
            <w:tcW w:w="1080" w:type="dxa"/>
            <w:vAlign w:val="center"/>
          </w:tcPr>
          <w:p w14:paraId="4CB3E445" w14:textId="09F74B5B" w:rsidR="00AE53A5" w:rsidRPr="00AD3C1D" w:rsidRDefault="00AE53A5" w:rsidP="00EA1EEA">
            <w:pPr>
              <w:jc w:val="center"/>
              <w:rPr>
                <w:rFonts w:ascii="Calibri" w:hAnsi="Calibri" w:cs="Times New Roman"/>
                <w:color w:val="000000"/>
                <w:sz w:val="22"/>
                <w:szCs w:val="22"/>
              </w:rPr>
            </w:pPr>
          </w:p>
        </w:tc>
        <w:tc>
          <w:tcPr>
            <w:tcW w:w="540" w:type="dxa"/>
            <w:vAlign w:val="center"/>
          </w:tcPr>
          <w:p w14:paraId="2C490535" w14:textId="6F129395" w:rsidR="00AE53A5" w:rsidRPr="00AD3C1D" w:rsidRDefault="00AE53A5" w:rsidP="00EA1EEA">
            <w:pPr>
              <w:jc w:val="center"/>
              <w:rPr>
                <w:rFonts w:ascii="Calibri" w:hAnsi="Calibri" w:cs="Times New Roman"/>
                <w:color w:val="000000"/>
                <w:sz w:val="22"/>
                <w:szCs w:val="22"/>
              </w:rPr>
            </w:pPr>
          </w:p>
        </w:tc>
        <w:tc>
          <w:tcPr>
            <w:tcW w:w="720" w:type="dxa"/>
            <w:vAlign w:val="center"/>
          </w:tcPr>
          <w:p w14:paraId="08598971" w14:textId="36B4BDCE" w:rsidR="00AE53A5" w:rsidRPr="00AD3C1D" w:rsidRDefault="00AE53A5" w:rsidP="00EA1EEA">
            <w:pPr>
              <w:jc w:val="center"/>
              <w:rPr>
                <w:rFonts w:ascii="Calibri" w:hAnsi="Calibri" w:cs="Times New Roman"/>
                <w:color w:val="000000"/>
                <w:sz w:val="22"/>
                <w:szCs w:val="22"/>
              </w:rPr>
            </w:pPr>
          </w:p>
        </w:tc>
        <w:tc>
          <w:tcPr>
            <w:tcW w:w="1620" w:type="dxa"/>
            <w:vAlign w:val="center"/>
          </w:tcPr>
          <w:p w14:paraId="6DFA5697" w14:textId="4EE25948" w:rsidR="00AE53A5" w:rsidRPr="00AD3C1D" w:rsidRDefault="00AE53A5" w:rsidP="00EA1EEA">
            <w:pPr>
              <w:jc w:val="center"/>
              <w:rPr>
                <w:rFonts w:ascii="Calibri" w:hAnsi="Calibri" w:cs="Times New Roman"/>
                <w:color w:val="000000"/>
                <w:sz w:val="22"/>
                <w:szCs w:val="22"/>
              </w:rPr>
            </w:pPr>
          </w:p>
        </w:tc>
        <w:tc>
          <w:tcPr>
            <w:tcW w:w="1080" w:type="dxa"/>
            <w:vAlign w:val="center"/>
          </w:tcPr>
          <w:p w14:paraId="37D8D4F1" w14:textId="5C880A01" w:rsidR="00AE53A5" w:rsidRPr="00AD3C1D" w:rsidRDefault="00AE53A5" w:rsidP="00EA1EEA">
            <w:pPr>
              <w:jc w:val="center"/>
              <w:rPr>
                <w:rFonts w:ascii="Calibri" w:hAnsi="Calibri" w:cs="Times New Roman"/>
                <w:color w:val="000000"/>
                <w:sz w:val="22"/>
                <w:szCs w:val="22"/>
              </w:rPr>
            </w:pPr>
          </w:p>
        </w:tc>
        <w:tc>
          <w:tcPr>
            <w:tcW w:w="1350" w:type="dxa"/>
            <w:vAlign w:val="center"/>
          </w:tcPr>
          <w:p w14:paraId="146E0595" w14:textId="69F4A2F3" w:rsidR="00AE53A5" w:rsidRPr="00AD3C1D" w:rsidRDefault="00AE53A5" w:rsidP="00EA1EEA">
            <w:pPr>
              <w:jc w:val="center"/>
              <w:rPr>
                <w:rFonts w:ascii="Calibri" w:hAnsi="Calibri" w:cs="Times New Roman"/>
                <w:color w:val="000000"/>
                <w:sz w:val="22"/>
                <w:szCs w:val="22"/>
              </w:rPr>
            </w:pPr>
          </w:p>
        </w:tc>
        <w:tc>
          <w:tcPr>
            <w:tcW w:w="1620" w:type="dxa"/>
            <w:vAlign w:val="center"/>
          </w:tcPr>
          <w:p w14:paraId="5BD8EB69" w14:textId="691C3544" w:rsidR="00AE53A5" w:rsidRPr="00AD3C1D" w:rsidRDefault="00AE53A5" w:rsidP="00EA1EEA">
            <w:pPr>
              <w:jc w:val="center"/>
              <w:rPr>
                <w:rFonts w:ascii="Calibri" w:hAnsi="Calibri" w:cs="Times New Roman"/>
                <w:color w:val="000000"/>
                <w:sz w:val="22"/>
                <w:szCs w:val="22"/>
              </w:rPr>
            </w:pPr>
          </w:p>
        </w:tc>
        <w:tc>
          <w:tcPr>
            <w:tcW w:w="720" w:type="dxa"/>
            <w:shd w:val="clear" w:color="auto" w:fill="auto"/>
            <w:noWrap/>
            <w:vAlign w:val="center"/>
            <w:hideMark/>
          </w:tcPr>
          <w:p w14:paraId="2BCC0385" w14:textId="7A346E9B" w:rsidR="00AE53A5" w:rsidRPr="00AD3C1D" w:rsidRDefault="00AE53A5" w:rsidP="00EA1EEA">
            <w:pPr>
              <w:jc w:val="center"/>
              <w:rPr>
                <w:rFonts w:ascii="Calibri" w:hAnsi="Calibri" w:cs="Times New Roman"/>
                <w:color w:val="000000"/>
                <w:sz w:val="22"/>
                <w:szCs w:val="22"/>
              </w:rPr>
            </w:pPr>
          </w:p>
        </w:tc>
      </w:tr>
      <w:tr w:rsidR="00AE53A5" w:rsidRPr="00AD3C1D" w14:paraId="73E8D1DF" w14:textId="4DC31422" w:rsidTr="00EA1EEA">
        <w:trPr>
          <w:trHeight w:val="300"/>
        </w:trPr>
        <w:tc>
          <w:tcPr>
            <w:tcW w:w="738" w:type="dxa"/>
            <w:shd w:val="clear" w:color="auto" w:fill="auto"/>
            <w:vAlign w:val="center"/>
            <w:hideMark/>
          </w:tcPr>
          <w:p w14:paraId="12363186" w14:textId="6350ABF3" w:rsidR="00AE53A5" w:rsidRPr="00AD3C1D" w:rsidRDefault="00AE53A5" w:rsidP="00AB0EE3">
            <w:pPr>
              <w:jc w:val="center"/>
              <w:rPr>
                <w:rFonts w:ascii="Calibri" w:hAnsi="Calibri" w:cs="Times New Roman"/>
                <w:color w:val="000000"/>
                <w:sz w:val="22"/>
                <w:szCs w:val="22"/>
              </w:rPr>
            </w:pPr>
            <w:r w:rsidRPr="00AD3C1D">
              <w:rPr>
                <w:rFonts w:ascii="Calibri" w:hAnsi="Calibri" w:cs="Times New Roman"/>
                <w:color w:val="000000"/>
                <w:sz w:val="22"/>
                <w:szCs w:val="22"/>
              </w:rPr>
              <w:t>2013</w:t>
            </w:r>
          </w:p>
        </w:tc>
        <w:tc>
          <w:tcPr>
            <w:tcW w:w="824" w:type="dxa"/>
            <w:shd w:val="clear" w:color="auto" w:fill="auto"/>
            <w:vAlign w:val="center"/>
            <w:hideMark/>
          </w:tcPr>
          <w:p w14:paraId="4416ABDC" w14:textId="28E174A7" w:rsidR="00AE53A5" w:rsidRPr="00AD3C1D" w:rsidRDefault="00AE53A5" w:rsidP="00EA1EEA">
            <w:pPr>
              <w:jc w:val="center"/>
              <w:rPr>
                <w:rFonts w:ascii="Calibri" w:hAnsi="Calibri" w:cs="Times New Roman"/>
                <w:color w:val="000000"/>
                <w:sz w:val="22"/>
                <w:szCs w:val="22"/>
              </w:rPr>
            </w:pPr>
          </w:p>
        </w:tc>
        <w:tc>
          <w:tcPr>
            <w:tcW w:w="647" w:type="dxa"/>
            <w:shd w:val="clear" w:color="auto" w:fill="auto"/>
            <w:noWrap/>
            <w:vAlign w:val="center"/>
            <w:hideMark/>
          </w:tcPr>
          <w:p w14:paraId="34CBEA05" w14:textId="6C44E94E" w:rsidR="00AE53A5" w:rsidRPr="00AD3C1D" w:rsidRDefault="00AE53A5" w:rsidP="00EA1EEA">
            <w:pPr>
              <w:jc w:val="center"/>
              <w:rPr>
                <w:rFonts w:ascii="Calibri" w:hAnsi="Calibri" w:cs="Times New Roman"/>
                <w:color w:val="000000"/>
                <w:sz w:val="22"/>
                <w:szCs w:val="22"/>
              </w:rPr>
            </w:pPr>
          </w:p>
        </w:tc>
        <w:tc>
          <w:tcPr>
            <w:tcW w:w="467" w:type="dxa"/>
            <w:shd w:val="clear" w:color="auto" w:fill="auto"/>
            <w:noWrap/>
            <w:vAlign w:val="center"/>
            <w:hideMark/>
          </w:tcPr>
          <w:p w14:paraId="0DDD8628" w14:textId="2AB74FD8" w:rsidR="00AE53A5" w:rsidRPr="00AD3C1D" w:rsidRDefault="00AE53A5" w:rsidP="00EA1EEA">
            <w:pPr>
              <w:jc w:val="center"/>
              <w:rPr>
                <w:rFonts w:ascii="Calibri" w:hAnsi="Calibri" w:cs="Times New Roman"/>
                <w:color w:val="000000"/>
                <w:sz w:val="22"/>
                <w:szCs w:val="22"/>
              </w:rPr>
            </w:pPr>
          </w:p>
        </w:tc>
        <w:tc>
          <w:tcPr>
            <w:tcW w:w="517" w:type="dxa"/>
            <w:shd w:val="clear" w:color="auto" w:fill="auto"/>
            <w:noWrap/>
            <w:vAlign w:val="center"/>
            <w:hideMark/>
          </w:tcPr>
          <w:p w14:paraId="067052D3" w14:textId="557EEAB5" w:rsidR="00AE53A5" w:rsidRPr="00AD3C1D" w:rsidRDefault="00AE53A5" w:rsidP="00EA1EEA">
            <w:pPr>
              <w:jc w:val="center"/>
              <w:rPr>
                <w:rFonts w:ascii="Calibri" w:hAnsi="Calibri" w:cs="Times New Roman"/>
                <w:color w:val="000000"/>
                <w:sz w:val="22"/>
                <w:szCs w:val="22"/>
              </w:rPr>
            </w:pPr>
          </w:p>
        </w:tc>
        <w:tc>
          <w:tcPr>
            <w:tcW w:w="785" w:type="dxa"/>
            <w:shd w:val="clear" w:color="auto" w:fill="auto"/>
            <w:noWrap/>
            <w:vAlign w:val="center"/>
            <w:hideMark/>
          </w:tcPr>
          <w:p w14:paraId="1E26152A" w14:textId="00FF0869" w:rsidR="00AE53A5" w:rsidRPr="00AD3C1D" w:rsidRDefault="00AE53A5" w:rsidP="00EA1EEA">
            <w:pPr>
              <w:jc w:val="center"/>
              <w:rPr>
                <w:rFonts w:ascii="Calibri" w:hAnsi="Calibri" w:cs="Times New Roman"/>
                <w:color w:val="000000"/>
                <w:sz w:val="22"/>
                <w:szCs w:val="22"/>
              </w:rPr>
            </w:pPr>
          </w:p>
        </w:tc>
        <w:tc>
          <w:tcPr>
            <w:tcW w:w="810" w:type="dxa"/>
            <w:shd w:val="clear" w:color="auto" w:fill="auto"/>
            <w:noWrap/>
            <w:vAlign w:val="center"/>
            <w:hideMark/>
          </w:tcPr>
          <w:p w14:paraId="36069BB0" w14:textId="52F251C6" w:rsidR="00AE53A5" w:rsidRPr="00AD3C1D" w:rsidRDefault="00AE53A5" w:rsidP="00EA1EEA">
            <w:pPr>
              <w:jc w:val="center"/>
              <w:rPr>
                <w:rFonts w:ascii="Calibri" w:hAnsi="Calibri" w:cs="Times New Roman"/>
                <w:color w:val="000000"/>
                <w:sz w:val="22"/>
                <w:szCs w:val="22"/>
              </w:rPr>
            </w:pPr>
          </w:p>
        </w:tc>
        <w:tc>
          <w:tcPr>
            <w:tcW w:w="1080" w:type="dxa"/>
            <w:vAlign w:val="center"/>
          </w:tcPr>
          <w:p w14:paraId="368F87F4" w14:textId="35380A86" w:rsidR="00AE53A5" w:rsidRPr="00AD3C1D" w:rsidRDefault="00AE53A5" w:rsidP="00EA1EEA">
            <w:pPr>
              <w:jc w:val="center"/>
              <w:rPr>
                <w:rFonts w:ascii="Calibri" w:hAnsi="Calibri" w:cs="Times New Roman"/>
                <w:color w:val="000000"/>
                <w:sz w:val="22"/>
                <w:szCs w:val="22"/>
              </w:rPr>
            </w:pPr>
          </w:p>
        </w:tc>
        <w:tc>
          <w:tcPr>
            <w:tcW w:w="540" w:type="dxa"/>
            <w:vAlign w:val="center"/>
          </w:tcPr>
          <w:p w14:paraId="3B5F6D63" w14:textId="41F883B5" w:rsidR="00AE53A5" w:rsidRPr="00AD3C1D" w:rsidRDefault="00AE53A5" w:rsidP="00EA1EEA">
            <w:pPr>
              <w:jc w:val="center"/>
              <w:rPr>
                <w:rFonts w:ascii="Calibri" w:hAnsi="Calibri" w:cs="Times New Roman"/>
                <w:color w:val="000000"/>
                <w:sz w:val="22"/>
                <w:szCs w:val="22"/>
              </w:rPr>
            </w:pPr>
          </w:p>
        </w:tc>
        <w:tc>
          <w:tcPr>
            <w:tcW w:w="720" w:type="dxa"/>
            <w:vAlign w:val="center"/>
          </w:tcPr>
          <w:p w14:paraId="56F44F52" w14:textId="75E1861A" w:rsidR="00AE53A5" w:rsidRPr="00AD3C1D" w:rsidRDefault="00AE53A5" w:rsidP="00EA1EEA">
            <w:pPr>
              <w:jc w:val="center"/>
              <w:rPr>
                <w:rFonts w:ascii="Calibri" w:hAnsi="Calibri" w:cs="Times New Roman"/>
                <w:color w:val="000000"/>
                <w:sz w:val="22"/>
                <w:szCs w:val="22"/>
              </w:rPr>
            </w:pPr>
          </w:p>
        </w:tc>
        <w:tc>
          <w:tcPr>
            <w:tcW w:w="1620" w:type="dxa"/>
            <w:vAlign w:val="center"/>
          </w:tcPr>
          <w:p w14:paraId="7593ED41" w14:textId="67E27AFE" w:rsidR="00AE53A5" w:rsidRPr="00AD3C1D" w:rsidRDefault="00AE53A5" w:rsidP="00EA1EEA">
            <w:pPr>
              <w:jc w:val="center"/>
              <w:rPr>
                <w:rFonts w:ascii="Calibri" w:hAnsi="Calibri" w:cs="Times New Roman"/>
                <w:color w:val="000000"/>
                <w:sz w:val="22"/>
                <w:szCs w:val="22"/>
              </w:rPr>
            </w:pPr>
          </w:p>
        </w:tc>
        <w:tc>
          <w:tcPr>
            <w:tcW w:w="1080" w:type="dxa"/>
            <w:vAlign w:val="center"/>
          </w:tcPr>
          <w:p w14:paraId="4701C91B" w14:textId="769563AC" w:rsidR="00AE53A5" w:rsidRPr="00AD3C1D" w:rsidRDefault="00AE53A5" w:rsidP="00EA1EEA">
            <w:pPr>
              <w:jc w:val="center"/>
              <w:rPr>
                <w:rFonts w:ascii="Calibri" w:hAnsi="Calibri" w:cs="Times New Roman"/>
                <w:color w:val="000000"/>
                <w:sz w:val="22"/>
                <w:szCs w:val="22"/>
              </w:rPr>
            </w:pPr>
          </w:p>
        </w:tc>
        <w:tc>
          <w:tcPr>
            <w:tcW w:w="1350" w:type="dxa"/>
            <w:vAlign w:val="center"/>
          </w:tcPr>
          <w:p w14:paraId="2A8CD944" w14:textId="5C1DB1EC" w:rsidR="00AE53A5" w:rsidRPr="00AD3C1D" w:rsidRDefault="00AE53A5" w:rsidP="00EA1EEA">
            <w:pPr>
              <w:jc w:val="center"/>
              <w:rPr>
                <w:rFonts w:ascii="Calibri" w:hAnsi="Calibri" w:cs="Times New Roman"/>
                <w:color w:val="000000"/>
                <w:sz w:val="22"/>
                <w:szCs w:val="22"/>
              </w:rPr>
            </w:pPr>
          </w:p>
        </w:tc>
        <w:tc>
          <w:tcPr>
            <w:tcW w:w="1620" w:type="dxa"/>
            <w:vAlign w:val="center"/>
          </w:tcPr>
          <w:p w14:paraId="7877D1FA" w14:textId="7A3F8F0F" w:rsidR="00AE53A5" w:rsidRPr="00AD3C1D" w:rsidRDefault="00AE53A5" w:rsidP="00EA1EEA">
            <w:pPr>
              <w:jc w:val="center"/>
              <w:rPr>
                <w:rFonts w:ascii="Calibri" w:hAnsi="Calibri" w:cs="Times New Roman"/>
                <w:color w:val="000000"/>
                <w:sz w:val="22"/>
                <w:szCs w:val="22"/>
              </w:rPr>
            </w:pPr>
          </w:p>
        </w:tc>
        <w:tc>
          <w:tcPr>
            <w:tcW w:w="720" w:type="dxa"/>
            <w:shd w:val="clear" w:color="auto" w:fill="auto"/>
            <w:noWrap/>
            <w:vAlign w:val="center"/>
            <w:hideMark/>
          </w:tcPr>
          <w:p w14:paraId="27BF6094" w14:textId="73603AF7" w:rsidR="00AE53A5" w:rsidRPr="00AD3C1D" w:rsidRDefault="00AE53A5" w:rsidP="00EA1EEA">
            <w:pPr>
              <w:jc w:val="center"/>
              <w:rPr>
                <w:rFonts w:ascii="Calibri" w:hAnsi="Calibri" w:cs="Times New Roman"/>
                <w:color w:val="000000"/>
                <w:sz w:val="22"/>
                <w:szCs w:val="22"/>
              </w:rPr>
            </w:pPr>
          </w:p>
        </w:tc>
      </w:tr>
      <w:tr w:rsidR="00AE53A5" w:rsidRPr="00AD3C1D" w14:paraId="54A47BD3" w14:textId="13C1C297" w:rsidTr="00EA1EEA">
        <w:trPr>
          <w:trHeight w:val="300"/>
        </w:trPr>
        <w:tc>
          <w:tcPr>
            <w:tcW w:w="738" w:type="dxa"/>
            <w:shd w:val="clear" w:color="auto" w:fill="auto"/>
            <w:vAlign w:val="center"/>
            <w:hideMark/>
          </w:tcPr>
          <w:p w14:paraId="45C85C7C" w14:textId="1CEC2B06" w:rsidR="00AE53A5" w:rsidRPr="00AD3C1D" w:rsidRDefault="00AE53A5" w:rsidP="00AB0EE3">
            <w:pPr>
              <w:jc w:val="center"/>
              <w:rPr>
                <w:rFonts w:ascii="Calibri" w:hAnsi="Calibri" w:cs="Times New Roman"/>
                <w:color w:val="000000"/>
                <w:sz w:val="22"/>
                <w:szCs w:val="22"/>
              </w:rPr>
            </w:pPr>
            <w:r w:rsidRPr="00AD3C1D">
              <w:rPr>
                <w:rFonts w:ascii="Calibri" w:hAnsi="Calibri" w:cs="Times New Roman"/>
                <w:color w:val="000000"/>
                <w:sz w:val="22"/>
                <w:szCs w:val="22"/>
              </w:rPr>
              <w:t>2014</w:t>
            </w:r>
          </w:p>
        </w:tc>
        <w:tc>
          <w:tcPr>
            <w:tcW w:w="824" w:type="dxa"/>
            <w:shd w:val="clear" w:color="auto" w:fill="auto"/>
            <w:vAlign w:val="center"/>
            <w:hideMark/>
          </w:tcPr>
          <w:p w14:paraId="3290E048" w14:textId="2B3B464B" w:rsidR="00AE53A5" w:rsidRPr="00AD3C1D" w:rsidRDefault="00AE53A5" w:rsidP="00EA1EEA">
            <w:pPr>
              <w:jc w:val="center"/>
              <w:rPr>
                <w:rFonts w:ascii="Calibri" w:hAnsi="Calibri" w:cs="Times New Roman"/>
                <w:color w:val="000000"/>
                <w:sz w:val="22"/>
                <w:szCs w:val="22"/>
              </w:rPr>
            </w:pPr>
          </w:p>
        </w:tc>
        <w:tc>
          <w:tcPr>
            <w:tcW w:w="647" w:type="dxa"/>
            <w:shd w:val="clear" w:color="auto" w:fill="auto"/>
            <w:noWrap/>
            <w:vAlign w:val="center"/>
            <w:hideMark/>
          </w:tcPr>
          <w:p w14:paraId="7AF8FED2" w14:textId="1C047F2B" w:rsidR="00AE53A5" w:rsidRPr="00AD3C1D" w:rsidRDefault="00AE53A5" w:rsidP="00EA1EEA">
            <w:pPr>
              <w:jc w:val="center"/>
              <w:rPr>
                <w:rFonts w:ascii="Calibri" w:hAnsi="Calibri" w:cs="Times New Roman"/>
                <w:color w:val="000000"/>
                <w:sz w:val="22"/>
                <w:szCs w:val="22"/>
              </w:rPr>
            </w:pPr>
          </w:p>
        </w:tc>
        <w:tc>
          <w:tcPr>
            <w:tcW w:w="467" w:type="dxa"/>
            <w:shd w:val="clear" w:color="auto" w:fill="auto"/>
            <w:noWrap/>
            <w:vAlign w:val="center"/>
            <w:hideMark/>
          </w:tcPr>
          <w:p w14:paraId="3D54C83C" w14:textId="738F58E1" w:rsidR="00AE53A5" w:rsidRPr="00AD3C1D" w:rsidRDefault="00AE53A5" w:rsidP="00EA1EEA">
            <w:pPr>
              <w:jc w:val="center"/>
              <w:rPr>
                <w:rFonts w:ascii="Calibri" w:hAnsi="Calibri" w:cs="Times New Roman"/>
                <w:color w:val="000000"/>
                <w:sz w:val="22"/>
                <w:szCs w:val="22"/>
              </w:rPr>
            </w:pPr>
          </w:p>
        </w:tc>
        <w:tc>
          <w:tcPr>
            <w:tcW w:w="517" w:type="dxa"/>
            <w:shd w:val="clear" w:color="auto" w:fill="auto"/>
            <w:noWrap/>
            <w:vAlign w:val="center"/>
            <w:hideMark/>
          </w:tcPr>
          <w:p w14:paraId="789268B4" w14:textId="5D519BC9" w:rsidR="00AE53A5" w:rsidRPr="00AD3C1D" w:rsidRDefault="00AE53A5" w:rsidP="00EA1EEA">
            <w:pPr>
              <w:jc w:val="center"/>
              <w:rPr>
                <w:rFonts w:ascii="Calibri" w:hAnsi="Calibri" w:cs="Times New Roman"/>
                <w:color w:val="000000"/>
                <w:sz w:val="22"/>
                <w:szCs w:val="22"/>
              </w:rPr>
            </w:pPr>
          </w:p>
        </w:tc>
        <w:tc>
          <w:tcPr>
            <w:tcW w:w="785" w:type="dxa"/>
            <w:shd w:val="clear" w:color="auto" w:fill="auto"/>
            <w:noWrap/>
            <w:vAlign w:val="center"/>
            <w:hideMark/>
          </w:tcPr>
          <w:p w14:paraId="23C7C976" w14:textId="1ED2452A" w:rsidR="00AE53A5" w:rsidRPr="00AD3C1D" w:rsidRDefault="00AE53A5" w:rsidP="00EA1EEA">
            <w:pPr>
              <w:jc w:val="center"/>
              <w:rPr>
                <w:rFonts w:ascii="Calibri" w:hAnsi="Calibri" w:cs="Times New Roman"/>
                <w:color w:val="000000"/>
                <w:sz w:val="22"/>
                <w:szCs w:val="22"/>
              </w:rPr>
            </w:pPr>
          </w:p>
        </w:tc>
        <w:tc>
          <w:tcPr>
            <w:tcW w:w="810" w:type="dxa"/>
            <w:shd w:val="clear" w:color="auto" w:fill="auto"/>
            <w:noWrap/>
            <w:vAlign w:val="center"/>
            <w:hideMark/>
          </w:tcPr>
          <w:p w14:paraId="42888850" w14:textId="03B41941" w:rsidR="00AE53A5" w:rsidRPr="00AD3C1D" w:rsidRDefault="00AE53A5" w:rsidP="00EA1EEA">
            <w:pPr>
              <w:jc w:val="center"/>
              <w:rPr>
                <w:rFonts w:ascii="Calibri" w:hAnsi="Calibri" w:cs="Times New Roman"/>
                <w:color w:val="000000"/>
                <w:sz w:val="22"/>
                <w:szCs w:val="22"/>
              </w:rPr>
            </w:pPr>
          </w:p>
        </w:tc>
        <w:tc>
          <w:tcPr>
            <w:tcW w:w="1080" w:type="dxa"/>
            <w:vAlign w:val="center"/>
          </w:tcPr>
          <w:p w14:paraId="0AE233BE" w14:textId="2F39808C" w:rsidR="00AE53A5" w:rsidRPr="00AD3C1D" w:rsidRDefault="00AE53A5" w:rsidP="00EA1EEA">
            <w:pPr>
              <w:jc w:val="center"/>
              <w:rPr>
                <w:rFonts w:ascii="Calibri" w:hAnsi="Calibri" w:cs="Times New Roman"/>
                <w:color w:val="000000"/>
                <w:sz w:val="22"/>
                <w:szCs w:val="22"/>
              </w:rPr>
            </w:pPr>
          </w:p>
        </w:tc>
        <w:tc>
          <w:tcPr>
            <w:tcW w:w="540" w:type="dxa"/>
            <w:vAlign w:val="center"/>
          </w:tcPr>
          <w:p w14:paraId="22E7A8DD" w14:textId="4C053B99" w:rsidR="00AE53A5" w:rsidRPr="00AD3C1D" w:rsidRDefault="00AE53A5" w:rsidP="00EA1EEA">
            <w:pPr>
              <w:jc w:val="center"/>
              <w:rPr>
                <w:rFonts w:ascii="Calibri" w:hAnsi="Calibri" w:cs="Times New Roman"/>
                <w:color w:val="000000"/>
                <w:sz w:val="22"/>
                <w:szCs w:val="22"/>
              </w:rPr>
            </w:pPr>
          </w:p>
        </w:tc>
        <w:tc>
          <w:tcPr>
            <w:tcW w:w="720" w:type="dxa"/>
            <w:vAlign w:val="center"/>
          </w:tcPr>
          <w:p w14:paraId="2C45D98A" w14:textId="7FCC3405" w:rsidR="00AE53A5" w:rsidRPr="00AD3C1D" w:rsidRDefault="00AE53A5" w:rsidP="00EA1EEA">
            <w:pPr>
              <w:jc w:val="center"/>
              <w:rPr>
                <w:rFonts w:ascii="Calibri" w:hAnsi="Calibri" w:cs="Times New Roman"/>
                <w:color w:val="000000"/>
                <w:sz w:val="22"/>
                <w:szCs w:val="22"/>
              </w:rPr>
            </w:pPr>
          </w:p>
        </w:tc>
        <w:tc>
          <w:tcPr>
            <w:tcW w:w="1620" w:type="dxa"/>
            <w:vAlign w:val="center"/>
          </w:tcPr>
          <w:p w14:paraId="0EB73FE7" w14:textId="57F4A30B" w:rsidR="00AE53A5" w:rsidRPr="00AD3C1D" w:rsidRDefault="00AE53A5" w:rsidP="00EA1EEA">
            <w:pPr>
              <w:jc w:val="center"/>
              <w:rPr>
                <w:rFonts w:ascii="Calibri" w:hAnsi="Calibri" w:cs="Times New Roman"/>
                <w:color w:val="000000"/>
                <w:sz w:val="22"/>
                <w:szCs w:val="22"/>
              </w:rPr>
            </w:pPr>
          </w:p>
        </w:tc>
        <w:tc>
          <w:tcPr>
            <w:tcW w:w="1080" w:type="dxa"/>
            <w:vAlign w:val="center"/>
          </w:tcPr>
          <w:p w14:paraId="271B404F" w14:textId="5F1FC751" w:rsidR="00AE53A5" w:rsidRPr="00AD3C1D" w:rsidRDefault="00AE53A5" w:rsidP="00EA1EEA">
            <w:pPr>
              <w:jc w:val="center"/>
              <w:rPr>
                <w:rFonts w:ascii="Calibri" w:hAnsi="Calibri" w:cs="Times New Roman"/>
                <w:color w:val="000000"/>
                <w:sz w:val="22"/>
                <w:szCs w:val="22"/>
              </w:rPr>
            </w:pPr>
          </w:p>
        </w:tc>
        <w:tc>
          <w:tcPr>
            <w:tcW w:w="1350" w:type="dxa"/>
            <w:vAlign w:val="center"/>
          </w:tcPr>
          <w:p w14:paraId="5B7EE3CD" w14:textId="612E64F6" w:rsidR="00AE53A5" w:rsidRPr="00AD3C1D" w:rsidRDefault="00AE53A5" w:rsidP="00EA1EEA">
            <w:pPr>
              <w:jc w:val="center"/>
              <w:rPr>
                <w:rFonts w:ascii="Calibri" w:hAnsi="Calibri" w:cs="Times New Roman"/>
                <w:color w:val="000000"/>
                <w:sz w:val="22"/>
                <w:szCs w:val="22"/>
              </w:rPr>
            </w:pPr>
          </w:p>
        </w:tc>
        <w:tc>
          <w:tcPr>
            <w:tcW w:w="1620" w:type="dxa"/>
            <w:vAlign w:val="center"/>
          </w:tcPr>
          <w:p w14:paraId="2DF605CB" w14:textId="4BE418D8" w:rsidR="00AE53A5" w:rsidRPr="00AD3C1D" w:rsidRDefault="00AE53A5" w:rsidP="00EA1EEA">
            <w:pPr>
              <w:jc w:val="center"/>
              <w:rPr>
                <w:rFonts w:ascii="Calibri" w:hAnsi="Calibri" w:cs="Times New Roman"/>
                <w:color w:val="000000"/>
                <w:sz w:val="22"/>
                <w:szCs w:val="22"/>
              </w:rPr>
            </w:pPr>
          </w:p>
        </w:tc>
        <w:tc>
          <w:tcPr>
            <w:tcW w:w="720" w:type="dxa"/>
            <w:shd w:val="clear" w:color="auto" w:fill="auto"/>
            <w:noWrap/>
            <w:vAlign w:val="center"/>
            <w:hideMark/>
          </w:tcPr>
          <w:p w14:paraId="5248F9D0" w14:textId="0899EA64" w:rsidR="00AE53A5" w:rsidRPr="00AD3C1D" w:rsidRDefault="00AE53A5" w:rsidP="00EA1EEA">
            <w:pPr>
              <w:jc w:val="center"/>
              <w:rPr>
                <w:rFonts w:ascii="Calibri" w:hAnsi="Calibri" w:cs="Times New Roman"/>
                <w:color w:val="000000"/>
                <w:sz w:val="22"/>
                <w:szCs w:val="22"/>
              </w:rPr>
            </w:pPr>
          </w:p>
        </w:tc>
      </w:tr>
      <w:tr w:rsidR="00AE53A5" w:rsidRPr="00AD3C1D" w14:paraId="6CB2DDE8" w14:textId="3F95A892" w:rsidTr="00EA1EEA">
        <w:trPr>
          <w:trHeight w:val="300"/>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F30A2" w14:textId="057CE521" w:rsidR="00AE53A5" w:rsidRPr="00AD3C1D" w:rsidRDefault="00AE53A5" w:rsidP="00AB0EE3">
            <w:pPr>
              <w:jc w:val="center"/>
              <w:rPr>
                <w:rFonts w:ascii="Calibri" w:hAnsi="Calibri" w:cs="Times New Roman"/>
                <w:color w:val="000000"/>
                <w:sz w:val="22"/>
                <w:szCs w:val="22"/>
              </w:rPr>
            </w:pPr>
            <w:r>
              <w:rPr>
                <w:rFonts w:ascii="Calibri" w:hAnsi="Calibri" w:cs="Times New Roman"/>
                <w:color w:val="000000"/>
                <w:sz w:val="22"/>
                <w:szCs w:val="22"/>
              </w:rPr>
              <w:t>2015</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98EAB" w14:textId="236ED20C" w:rsidR="00AE53A5" w:rsidRPr="00AD3C1D" w:rsidRDefault="00AE53A5" w:rsidP="00EA1EEA">
            <w:pPr>
              <w:jc w:val="center"/>
              <w:rPr>
                <w:rFonts w:ascii="Calibri" w:hAnsi="Calibri" w:cs="Times New Roman"/>
                <w:color w:val="000000"/>
                <w:sz w:val="22"/>
                <w:szCs w:val="22"/>
              </w:rPr>
            </w:pP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30B76" w14:textId="6D7CCC88" w:rsidR="00AE53A5" w:rsidRPr="00AD3C1D" w:rsidRDefault="00AE53A5" w:rsidP="00EA1EEA">
            <w:pPr>
              <w:jc w:val="center"/>
              <w:rPr>
                <w:rFonts w:ascii="Calibri" w:hAnsi="Calibri" w:cs="Times New Roman"/>
                <w:color w:val="000000"/>
                <w:sz w:val="22"/>
                <w:szCs w:val="22"/>
              </w:rPr>
            </w:pP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BA9CD" w14:textId="67BF63C2" w:rsidR="00AE53A5" w:rsidRPr="00AD3C1D" w:rsidRDefault="00AE53A5" w:rsidP="00EA1EEA">
            <w:pPr>
              <w:jc w:val="center"/>
              <w:rPr>
                <w:rFonts w:ascii="Calibri" w:hAnsi="Calibri" w:cs="Times New Roman"/>
                <w:color w:val="000000"/>
                <w:sz w:val="22"/>
                <w:szCs w:val="22"/>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DE1BC" w14:textId="3462E81D" w:rsidR="00AE53A5" w:rsidRPr="00AD3C1D" w:rsidRDefault="00AE53A5" w:rsidP="00EA1EEA">
            <w:pPr>
              <w:jc w:val="center"/>
              <w:rPr>
                <w:rFonts w:ascii="Calibri" w:hAnsi="Calibri" w:cs="Times New Roman"/>
                <w:color w:val="000000"/>
                <w:sz w:val="22"/>
                <w:szCs w:val="22"/>
              </w:rPr>
            </w:pP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9AEFA" w14:textId="516F63D2" w:rsidR="00AE53A5" w:rsidRPr="00AD3C1D" w:rsidRDefault="00AE53A5" w:rsidP="00EA1EEA">
            <w:pPr>
              <w:jc w:val="center"/>
              <w:rPr>
                <w:rFonts w:ascii="Calibri" w:hAnsi="Calibri" w:cs="Times New Roman"/>
                <w:color w:val="000000"/>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6AAA2D" w14:textId="39554D7A" w:rsidR="00AE53A5" w:rsidRPr="00AD3C1D" w:rsidRDefault="00AE53A5" w:rsidP="00EA1EEA">
            <w:pPr>
              <w:jc w:val="center"/>
              <w:rPr>
                <w:rFonts w:ascii="Calibri" w:hAnsi="Calibri" w:cs="Times New Roman"/>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4D0F55C4" w14:textId="188A0129" w:rsidR="00AE53A5" w:rsidRPr="00AD3C1D" w:rsidRDefault="00AE53A5" w:rsidP="00EA1EEA">
            <w:pPr>
              <w:jc w:val="center"/>
              <w:rPr>
                <w:rFonts w:ascii="Calibri" w:hAnsi="Calibri" w:cs="Times New Roman"/>
                <w:color w:val="000000"/>
                <w:sz w:val="22"/>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605A1CBD" w14:textId="015B5272" w:rsidR="00AE53A5" w:rsidRPr="00AD3C1D" w:rsidRDefault="00AE53A5" w:rsidP="00EA1EEA">
            <w:pPr>
              <w:jc w:val="center"/>
              <w:rPr>
                <w:rFonts w:ascii="Calibri" w:hAnsi="Calibri" w:cs="Times New Roman"/>
                <w:color w:val="000000"/>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7C0D6502" w14:textId="27769D02" w:rsidR="00AE53A5" w:rsidRPr="00AD3C1D" w:rsidRDefault="00AE53A5" w:rsidP="00EA1EEA">
            <w:pPr>
              <w:jc w:val="center"/>
              <w:rPr>
                <w:rFonts w:ascii="Calibri" w:hAnsi="Calibri" w:cs="Times New Roman"/>
                <w:color w:val="000000"/>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14:paraId="28E90293" w14:textId="0C72150C" w:rsidR="00AE53A5" w:rsidRPr="00AD3C1D" w:rsidRDefault="00AE53A5" w:rsidP="00EA1EEA">
            <w:pPr>
              <w:jc w:val="center"/>
              <w:rPr>
                <w:rFonts w:ascii="Calibri" w:hAnsi="Calibri" w:cs="Times New Roman"/>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0E149D31" w14:textId="0F9E18A2" w:rsidR="00AE53A5" w:rsidRPr="00AD3C1D" w:rsidRDefault="00AE53A5" w:rsidP="00EA1EEA">
            <w:pPr>
              <w:jc w:val="center"/>
              <w:rPr>
                <w:rFonts w:ascii="Calibri" w:hAnsi="Calibri" w:cs="Times New Roman"/>
                <w:color w:val="000000"/>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47DF27D5" w14:textId="3F23C193" w:rsidR="00AE53A5" w:rsidRPr="00AD3C1D" w:rsidRDefault="00AE53A5" w:rsidP="00EA1EEA">
            <w:pPr>
              <w:jc w:val="center"/>
              <w:rPr>
                <w:rFonts w:ascii="Calibri" w:hAnsi="Calibri" w:cs="Times New Roman"/>
                <w:color w:val="000000"/>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14:paraId="5707F7B6" w14:textId="59C607DE" w:rsidR="00AE53A5" w:rsidRPr="00AD3C1D" w:rsidRDefault="00AE53A5" w:rsidP="00EA1EEA">
            <w:pPr>
              <w:jc w:val="center"/>
              <w:rPr>
                <w:rFonts w:ascii="Calibri" w:hAnsi="Calibri" w:cs="Times New Roman"/>
                <w:color w:val="000000"/>
                <w:sz w:val="22"/>
                <w:szCs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6D915" w14:textId="1D28C18B" w:rsidR="00AE53A5" w:rsidRPr="00AD3C1D" w:rsidRDefault="00AE53A5" w:rsidP="00EA1EEA">
            <w:pPr>
              <w:jc w:val="center"/>
              <w:rPr>
                <w:rFonts w:ascii="Calibri" w:hAnsi="Calibri" w:cs="Times New Roman"/>
                <w:color w:val="000000"/>
                <w:sz w:val="22"/>
                <w:szCs w:val="22"/>
              </w:rPr>
            </w:pPr>
          </w:p>
        </w:tc>
      </w:tr>
      <w:tr w:rsidR="00AE53A5" w:rsidRPr="00AD3C1D" w14:paraId="41E44F2A" w14:textId="4A2D863F" w:rsidTr="00EA1EEA">
        <w:trPr>
          <w:trHeight w:val="300"/>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199BC" w14:textId="77777777" w:rsidR="00AE53A5" w:rsidRDefault="00AE53A5" w:rsidP="00AB0EE3">
            <w:pPr>
              <w:jc w:val="center"/>
              <w:rPr>
                <w:rFonts w:ascii="Calibri" w:hAnsi="Calibri" w:cs="Times New Roman"/>
                <w:color w:val="000000"/>
                <w:sz w:val="22"/>
                <w:szCs w:val="22"/>
              </w:rPr>
            </w:pPr>
            <w:r>
              <w:rPr>
                <w:rFonts w:ascii="Calibri" w:hAnsi="Calibri" w:cs="Times New Roman"/>
                <w:color w:val="000000"/>
                <w:sz w:val="22"/>
                <w:szCs w:val="22"/>
              </w:rPr>
              <w:t>2016</w:t>
            </w:r>
          </w:p>
          <w:p w14:paraId="0F80D354" w14:textId="77777777" w:rsidR="00F6520A" w:rsidRDefault="00F6520A" w:rsidP="00AB0EE3">
            <w:pPr>
              <w:jc w:val="center"/>
              <w:rPr>
                <w:rFonts w:ascii="Calibri" w:hAnsi="Calibri" w:cs="Times New Roman"/>
                <w:color w:val="000000"/>
                <w:sz w:val="22"/>
                <w:szCs w:val="22"/>
              </w:rPr>
            </w:pPr>
            <w:r>
              <w:rPr>
                <w:rFonts w:ascii="Calibri" w:hAnsi="Calibri" w:cs="Times New Roman"/>
                <w:color w:val="000000"/>
                <w:sz w:val="22"/>
                <w:szCs w:val="22"/>
              </w:rPr>
              <w:t>2017</w:t>
            </w:r>
          </w:p>
          <w:p w14:paraId="24F800F9" w14:textId="7B47E22E" w:rsidR="00F6520A" w:rsidRPr="00AD3C1D" w:rsidRDefault="00F6520A" w:rsidP="00AB0EE3">
            <w:pPr>
              <w:jc w:val="center"/>
              <w:rPr>
                <w:rFonts w:ascii="Calibri" w:hAnsi="Calibri" w:cs="Times New Roman"/>
                <w:color w:val="000000"/>
                <w:sz w:val="22"/>
                <w:szCs w:val="22"/>
              </w:rPr>
            </w:pPr>
            <w:r>
              <w:rPr>
                <w:rFonts w:ascii="Calibri" w:hAnsi="Calibri" w:cs="Times New Roman"/>
                <w:color w:val="000000"/>
                <w:sz w:val="22"/>
                <w:szCs w:val="22"/>
              </w:rPr>
              <w:t>2018</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A1551" w14:textId="40860645" w:rsidR="00AE53A5" w:rsidRPr="00AD3C1D" w:rsidRDefault="00AE53A5" w:rsidP="00EA1EEA">
            <w:pPr>
              <w:jc w:val="center"/>
              <w:rPr>
                <w:rFonts w:ascii="Calibri" w:hAnsi="Calibri" w:cs="Times New Roman"/>
                <w:color w:val="000000"/>
                <w:sz w:val="22"/>
                <w:szCs w:val="22"/>
              </w:rPr>
            </w:pP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09B7F" w14:textId="70AB6E90" w:rsidR="00AE53A5" w:rsidRPr="00AD3C1D" w:rsidRDefault="00AE53A5" w:rsidP="00EA1EEA">
            <w:pPr>
              <w:jc w:val="center"/>
              <w:rPr>
                <w:rFonts w:ascii="Calibri" w:hAnsi="Calibri" w:cs="Times New Roman"/>
                <w:color w:val="000000"/>
                <w:sz w:val="22"/>
                <w:szCs w:val="22"/>
              </w:rPr>
            </w:pP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A0D2A" w14:textId="7BBD80EC" w:rsidR="00AE53A5" w:rsidRPr="00AD3C1D" w:rsidRDefault="00AE53A5" w:rsidP="00EA1EEA">
            <w:pPr>
              <w:jc w:val="center"/>
              <w:rPr>
                <w:rFonts w:ascii="Calibri" w:hAnsi="Calibri" w:cs="Times New Roman"/>
                <w:color w:val="000000"/>
                <w:sz w:val="22"/>
                <w:szCs w:val="22"/>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7B64F" w14:textId="3007CC41" w:rsidR="00AE53A5" w:rsidRPr="00AD3C1D" w:rsidRDefault="00AE53A5" w:rsidP="00EA1EEA">
            <w:pPr>
              <w:jc w:val="center"/>
              <w:rPr>
                <w:rFonts w:ascii="Calibri" w:hAnsi="Calibri" w:cs="Times New Roman"/>
                <w:color w:val="000000"/>
                <w:sz w:val="22"/>
                <w:szCs w:val="22"/>
              </w:rPr>
            </w:pP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9DB6D" w14:textId="3633B075" w:rsidR="00AE53A5" w:rsidRPr="00AD3C1D" w:rsidRDefault="00AE53A5" w:rsidP="00EA1EEA">
            <w:pPr>
              <w:jc w:val="center"/>
              <w:rPr>
                <w:rFonts w:ascii="Calibri" w:hAnsi="Calibri" w:cs="Times New Roman"/>
                <w:color w:val="000000"/>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3BF8F" w14:textId="78053FFB" w:rsidR="00AE53A5" w:rsidRPr="00AD3C1D" w:rsidRDefault="00AE53A5" w:rsidP="00EA1EEA">
            <w:pPr>
              <w:jc w:val="center"/>
              <w:rPr>
                <w:rFonts w:ascii="Calibri" w:hAnsi="Calibri" w:cs="Times New Roman"/>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1138BE6C" w14:textId="7C748B52" w:rsidR="00AE53A5" w:rsidRPr="00AD3C1D" w:rsidRDefault="00AE53A5" w:rsidP="00EA1EEA">
            <w:pPr>
              <w:jc w:val="center"/>
              <w:rPr>
                <w:rFonts w:ascii="Calibri" w:hAnsi="Calibri" w:cs="Times New Roman"/>
                <w:color w:val="000000"/>
                <w:sz w:val="22"/>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48EDF72C" w14:textId="1E11D4D5" w:rsidR="00AE53A5" w:rsidRPr="00AD3C1D" w:rsidRDefault="00AE53A5" w:rsidP="00EA1EEA">
            <w:pPr>
              <w:jc w:val="center"/>
              <w:rPr>
                <w:rFonts w:ascii="Calibri" w:hAnsi="Calibri" w:cs="Times New Roman"/>
                <w:color w:val="000000"/>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6C3026D4" w14:textId="2D1EB597" w:rsidR="00AE53A5" w:rsidRPr="00AD3C1D" w:rsidRDefault="00AE53A5" w:rsidP="00EA1EEA">
            <w:pPr>
              <w:jc w:val="center"/>
              <w:rPr>
                <w:rFonts w:ascii="Calibri" w:hAnsi="Calibri" w:cs="Times New Roman"/>
                <w:color w:val="000000"/>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14:paraId="0E4E76AC" w14:textId="0E291CE7" w:rsidR="00AE53A5" w:rsidRPr="00AD3C1D" w:rsidRDefault="00AE53A5" w:rsidP="00EA1EEA">
            <w:pPr>
              <w:jc w:val="center"/>
              <w:rPr>
                <w:rFonts w:ascii="Calibri" w:hAnsi="Calibri" w:cs="Times New Roman"/>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732B6E70" w14:textId="5A46827D" w:rsidR="00AE53A5" w:rsidRPr="00AD3C1D" w:rsidRDefault="00AE53A5" w:rsidP="00EA1EEA">
            <w:pPr>
              <w:jc w:val="center"/>
              <w:rPr>
                <w:rFonts w:ascii="Calibri" w:hAnsi="Calibri" w:cs="Times New Roman"/>
                <w:color w:val="000000"/>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6438A33D" w14:textId="5E08D491" w:rsidR="00AE53A5" w:rsidRPr="00AD3C1D" w:rsidRDefault="00AE53A5" w:rsidP="00EA1EEA">
            <w:pPr>
              <w:jc w:val="center"/>
              <w:rPr>
                <w:rFonts w:ascii="Calibri" w:hAnsi="Calibri" w:cs="Times New Roman"/>
                <w:color w:val="000000"/>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14:paraId="6BDB525E" w14:textId="13CFB2BE" w:rsidR="00AE53A5" w:rsidRPr="00AD3C1D" w:rsidRDefault="00AE53A5" w:rsidP="00EA1EEA">
            <w:pPr>
              <w:jc w:val="center"/>
              <w:rPr>
                <w:rFonts w:ascii="Calibri" w:hAnsi="Calibri" w:cs="Times New Roman"/>
                <w:color w:val="000000"/>
                <w:sz w:val="22"/>
                <w:szCs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F3DFFA" w14:textId="2208E45D" w:rsidR="00AE53A5" w:rsidRPr="00AD3C1D" w:rsidRDefault="00AE53A5" w:rsidP="00EA1EEA">
            <w:pPr>
              <w:jc w:val="center"/>
              <w:rPr>
                <w:rFonts w:ascii="Calibri" w:hAnsi="Calibri" w:cs="Times New Roman"/>
                <w:color w:val="000000"/>
                <w:sz w:val="22"/>
                <w:szCs w:val="22"/>
              </w:rPr>
            </w:pPr>
          </w:p>
        </w:tc>
      </w:tr>
    </w:tbl>
    <w:p w14:paraId="00FA8F1F" w14:textId="4F83FD25" w:rsidR="00AE53A5" w:rsidRDefault="00AE53A5" w:rsidP="00A976B4"/>
    <w:p w14:paraId="77A34465" w14:textId="77777777" w:rsidR="00E342C9" w:rsidRDefault="00E342C9" w:rsidP="00A976B4"/>
    <w:p w14:paraId="5203AD1D" w14:textId="77777777" w:rsidR="00E342C9" w:rsidRDefault="00E342C9" w:rsidP="00A976B4"/>
    <w:p w14:paraId="014900C8" w14:textId="77777777" w:rsidR="00E342C9" w:rsidRDefault="00E342C9" w:rsidP="00A976B4"/>
    <w:p w14:paraId="68AFAD67" w14:textId="77777777" w:rsidR="00E342C9" w:rsidRDefault="00E342C9" w:rsidP="00A976B4"/>
    <w:p w14:paraId="369C43D4" w14:textId="77777777" w:rsidR="00E342C9" w:rsidRDefault="00E342C9" w:rsidP="00A976B4"/>
    <w:p w14:paraId="23E2E12D" w14:textId="77777777" w:rsidR="00E342C9" w:rsidRDefault="00E342C9" w:rsidP="00A976B4"/>
    <w:p w14:paraId="51E547EC" w14:textId="77777777" w:rsidR="00E342C9" w:rsidRDefault="00E342C9" w:rsidP="00A976B4"/>
    <w:p w14:paraId="64051B00" w14:textId="77777777" w:rsidR="00E342C9" w:rsidRDefault="00E342C9" w:rsidP="00A976B4"/>
    <w:p w14:paraId="32E9A8EA" w14:textId="77777777" w:rsidR="00E342C9" w:rsidRDefault="00E342C9" w:rsidP="00A976B4"/>
    <w:p w14:paraId="4901F1A6" w14:textId="77777777" w:rsidR="00E342C9" w:rsidRDefault="00E342C9" w:rsidP="00A976B4"/>
    <w:p w14:paraId="6AA04292" w14:textId="77777777" w:rsidR="00E342C9" w:rsidRDefault="00E342C9" w:rsidP="00A976B4"/>
    <w:p w14:paraId="2126D001" w14:textId="77777777" w:rsidR="00E342C9" w:rsidRDefault="00E342C9" w:rsidP="00A976B4"/>
    <w:p w14:paraId="69067E98" w14:textId="77777777" w:rsidR="00E342C9" w:rsidRDefault="00E342C9" w:rsidP="00A976B4"/>
    <w:p w14:paraId="39336AF4" w14:textId="77777777" w:rsidR="00E342C9" w:rsidRDefault="00E342C9" w:rsidP="00A976B4"/>
    <w:p w14:paraId="049AF566" w14:textId="77777777" w:rsidR="00E342C9" w:rsidRDefault="00E342C9" w:rsidP="00A976B4"/>
    <w:p w14:paraId="47C50CF7" w14:textId="77777777" w:rsidR="00E342C9" w:rsidRDefault="00E342C9" w:rsidP="00A976B4"/>
    <w:p w14:paraId="72150AB2" w14:textId="77777777" w:rsidR="00E342C9" w:rsidRDefault="00E342C9" w:rsidP="00A976B4"/>
    <w:p w14:paraId="6DE6A24E" w14:textId="6EE38E54" w:rsidR="00E342C9" w:rsidRDefault="00E342C9" w:rsidP="00E342C9">
      <w:pPr>
        <w:pStyle w:val="Heading2"/>
        <w:jc w:val="left"/>
      </w:pPr>
      <w:r>
        <w:t>Table 2b (age group). Yearly incidence of 2</w:t>
      </w:r>
      <w:r w:rsidRPr="00A976B4">
        <w:rPr>
          <w:vertAlign w:val="superscript"/>
        </w:rPr>
        <w:t>nd</w:t>
      </w:r>
      <w:r>
        <w:t xml:space="preserve"> ASCVD event in Ontario, by year, </w:t>
      </w:r>
      <w:r w:rsidR="00A50E0F">
        <w:t>FY 2005/06 to 2017/18</w:t>
      </w:r>
      <w:r>
        <w:t xml:space="preserve"> – stratified by age group</w:t>
      </w:r>
    </w:p>
    <w:p w14:paraId="38969D2B" w14:textId="77777777" w:rsidR="00ED050E" w:rsidRPr="0073378F" w:rsidRDefault="00ED050E" w:rsidP="00ED050E">
      <w:r>
        <w:t>*</w:t>
      </w:r>
      <w:r w:rsidRPr="0073378F">
        <w:rPr>
          <w:i/>
        </w:rPr>
        <w:t>please include numerator and denominator</w:t>
      </w:r>
    </w:p>
    <w:p w14:paraId="536DDBD0" w14:textId="77777777" w:rsidR="00ED050E" w:rsidRPr="00ED050E" w:rsidRDefault="00ED050E" w:rsidP="00ED050E"/>
    <w:p w14:paraId="43ED8285" w14:textId="77777777" w:rsidR="00E342C9" w:rsidRPr="00F4186D" w:rsidRDefault="00E342C9" w:rsidP="00E342C9"/>
    <w:tbl>
      <w:tblPr>
        <w:tblW w:w="14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260"/>
        <w:gridCol w:w="540"/>
        <w:gridCol w:w="495"/>
        <w:gridCol w:w="467"/>
        <w:gridCol w:w="517"/>
        <w:gridCol w:w="785"/>
        <w:gridCol w:w="810"/>
        <w:gridCol w:w="1080"/>
        <w:gridCol w:w="540"/>
        <w:gridCol w:w="720"/>
        <w:gridCol w:w="1620"/>
        <w:gridCol w:w="1080"/>
        <w:gridCol w:w="1350"/>
        <w:gridCol w:w="1620"/>
        <w:gridCol w:w="720"/>
      </w:tblGrid>
      <w:tr w:rsidR="00E342C9" w:rsidRPr="00AD3C1D" w14:paraId="6905EAE1" w14:textId="77777777" w:rsidTr="00CA73B2">
        <w:trPr>
          <w:trHeight w:val="300"/>
        </w:trPr>
        <w:tc>
          <w:tcPr>
            <w:tcW w:w="738" w:type="dxa"/>
            <w:vMerge w:val="restart"/>
            <w:shd w:val="clear" w:color="000000" w:fill="F2F2F2"/>
            <w:vAlign w:val="center"/>
            <w:hideMark/>
          </w:tcPr>
          <w:p w14:paraId="09B50FA5" w14:textId="77777777" w:rsidR="00E342C9" w:rsidRPr="00AD3C1D" w:rsidRDefault="00E342C9" w:rsidP="00CA73B2">
            <w:pPr>
              <w:jc w:val="center"/>
              <w:rPr>
                <w:rFonts w:ascii="Calibri" w:hAnsi="Calibri" w:cs="Times New Roman"/>
                <w:b/>
                <w:bCs/>
                <w:color w:val="000000"/>
                <w:sz w:val="22"/>
                <w:szCs w:val="22"/>
              </w:rPr>
            </w:pPr>
            <w:r w:rsidRPr="00AD3C1D">
              <w:rPr>
                <w:rFonts w:ascii="Calibri" w:hAnsi="Calibri" w:cs="Times New Roman"/>
                <w:b/>
                <w:bCs/>
                <w:color w:val="000000"/>
                <w:sz w:val="22"/>
                <w:szCs w:val="22"/>
              </w:rPr>
              <w:t>Year</w:t>
            </w:r>
          </w:p>
        </w:tc>
        <w:tc>
          <w:tcPr>
            <w:tcW w:w="1260" w:type="dxa"/>
            <w:shd w:val="clear" w:color="000000" w:fill="F2F2F2"/>
          </w:tcPr>
          <w:p w14:paraId="0225F2EE" w14:textId="77777777" w:rsidR="00E342C9" w:rsidRPr="00AD3C1D" w:rsidRDefault="00E342C9" w:rsidP="00CA73B2">
            <w:pPr>
              <w:jc w:val="center"/>
              <w:rPr>
                <w:rFonts w:ascii="Calibri" w:hAnsi="Calibri" w:cs="Times New Roman"/>
                <w:b/>
                <w:bCs/>
                <w:color w:val="000000"/>
                <w:sz w:val="22"/>
                <w:szCs w:val="22"/>
              </w:rPr>
            </w:pPr>
          </w:p>
        </w:tc>
        <w:tc>
          <w:tcPr>
            <w:tcW w:w="12344" w:type="dxa"/>
            <w:gridSpan w:val="14"/>
            <w:shd w:val="clear" w:color="000000" w:fill="F2F2F2"/>
          </w:tcPr>
          <w:p w14:paraId="04E53A9A" w14:textId="77777777" w:rsidR="00E342C9" w:rsidRPr="00AD3C1D" w:rsidRDefault="00E342C9" w:rsidP="00CA73B2">
            <w:pPr>
              <w:jc w:val="center"/>
              <w:rPr>
                <w:rFonts w:ascii="Calibri" w:hAnsi="Calibri" w:cs="Times New Roman"/>
                <w:b/>
                <w:bCs/>
                <w:color w:val="000000"/>
                <w:sz w:val="22"/>
                <w:szCs w:val="22"/>
              </w:rPr>
            </w:pPr>
            <w:r w:rsidRPr="00AD3C1D">
              <w:rPr>
                <w:rFonts w:ascii="Calibri" w:hAnsi="Calibri" w:cs="Times New Roman"/>
                <w:b/>
                <w:bCs/>
                <w:color w:val="000000"/>
                <w:sz w:val="22"/>
                <w:szCs w:val="22"/>
              </w:rPr>
              <w:t>Yearly incidence (per 1,000 individuals) with 95% CI’s   </w:t>
            </w:r>
          </w:p>
        </w:tc>
      </w:tr>
      <w:tr w:rsidR="00E342C9" w:rsidRPr="00AD3C1D" w14:paraId="60662D3C" w14:textId="77777777" w:rsidTr="00CA73B2">
        <w:trPr>
          <w:trHeight w:val="300"/>
        </w:trPr>
        <w:tc>
          <w:tcPr>
            <w:tcW w:w="738" w:type="dxa"/>
            <w:vMerge/>
            <w:vAlign w:val="center"/>
            <w:hideMark/>
          </w:tcPr>
          <w:p w14:paraId="2310AEC5" w14:textId="77777777" w:rsidR="00E342C9" w:rsidRPr="00AD3C1D" w:rsidRDefault="00E342C9" w:rsidP="00CA73B2">
            <w:pPr>
              <w:rPr>
                <w:rFonts w:ascii="Calibri" w:hAnsi="Calibri" w:cs="Times New Roman"/>
                <w:b/>
                <w:bCs/>
                <w:color w:val="000000"/>
                <w:sz w:val="22"/>
                <w:szCs w:val="22"/>
              </w:rPr>
            </w:pPr>
          </w:p>
        </w:tc>
        <w:tc>
          <w:tcPr>
            <w:tcW w:w="1260" w:type="dxa"/>
            <w:shd w:val="clear" w:color="000000" w:fill="F2F2F2"/>
          </w:tcPr>
          <w:p w14:paraId="520D7B7B" w14:textId="77777777" w:rsidR="00E342C9" w:rsidRPr="00EA1EEA" w:rsidRDefault="00E342C9" w:rsidP="00CA73B2">
            <w:pPr>
              <w:jc w:val="center"/>
              <w:rPr>
                <w:rFonts w:cs="Times New Roman"/>
                <w:b/>
                <w:bCs/>
                <w:color w:val="000000"/>
              </w:rPr>
            </w:pPr>
            <w:r>
              <w:rPr>
                <w:rFonts w:cs="Times New Roman"/>
                <w:b/>
                <w:bCs/>
                <w:color w:val="000000"/>
              </w:rPr>
              <w:t>Age</w:t>
            </w:r>
          </w:p>
        </w:tc>
        <w:tc>
          <w:tcPr>
            <w:tcW w:w="540" w:type="dxa"/>
            <w:shd w:val="clear" w:color="000000" w:fill="F2F2F2"/>
            <w:vAlign w:val="center"/>
            <w:hideMark/>
          </w:tcPr>
          <w:p w14:paraId="6A46F533" w14:textId="77777777" w:rsidR="00E342C9" w:rsidRPr="00EA1EEA" w:rsidRDefault="00E342C9" w:rsidP="00CA73B2">
            <w:pPr>
              <w:jc w:val="center"/>
              <w:rPr>
                <w:rFonts w:ascii="Calibri" w:hAnsi="Calibri" w:cs="Times New Roman"/>
                <w:b/>
                <w:bCs/>
                <w:color w:val="000000"/>
              </w:rPr>
            </w:pPr>
            <w:r w:rsidRPr="00EA1EEA">
              <w:rPr>
                <w:rFonts w:cs="Times New Roman"/>
                <w:b/>
                <w:bCs/>
                <w:color w:val="000000"/>
              </w:rPr>
              <w:t>All events</w:t>
            </w:r>
          </w:p>
        </w:tc>
        <w:tc>
          <w:tcPr>
            <w:tcW w:w="495" w:type="dxa"/>
            <w:shd w:val="clear" w:color="000000" w:fill="F2F2F2"/>
            <w:noWrap/>
            <w:vAlign w:val="center"/>
            <w:hideMark/>
          </w:tcPr>
          <w:p w14:paraId="3F39855C" w14:textId="77777777" w:rsidR="00E342C9" w:rsidRPr="00EA1EEA" w:rsidRDefault="00E342C9" w:rsidP="00CA73B2">
            <w:pPr>
              <w:jc w:val="center"/>
              <w:rPr>
                <w:rFonts w:ascii="Calibri" w:hAnsi="Calibri" w:cs="Times New Roman"/>
                <w:b/>
                <w:bCs/>
                <w:color w:val="000000"/>
              </w:rPr>
            </w:pPr>
            <w:r w:rsidRPr="00EA1EEA">
              <w:rPr>
                <w:rFonts w:cs="Times New Roman"/>
                <w:b/>
                <w:bCs/>
                <w:color w:val="000000"/>
              </w:rPr>
              <w:t>PAD</w:t>
            </w:r>
          </w:p>
        </w:tc>
        <w:tc>
          <w:tcPr>
            <w:tcW w:w="467" w:type="dxa"/>
            <w:shd w:val="clear" w:color="000000" w:fill="F2F2F2"/>
            <w:noWrap/>
            <w:vAlign w:val="center"/>
            <w:hideMark/>
          </w:tcPr>
          <w:p w14:paraId="1CBE007A" w14:textId="77777777" w:rsidR="00E342C9" w:rsidRPr="00EA1EEA" w:rsidRDefault="00E342C9" w:rsidP="00CA73B2">
            <w:pPr>
              <w:jc w:val="center"/>
              <w:rPr>
                <w:rFonts w:ascii="Calibri" w:hAnsi="Calibri" w:cs="Times New Roman"/>
                <w:b/>
                <w:bCs/>
                <w:color w:val="000000"/>
              </w:rPr>
            </w:pPr>
            <w:r w:rsidRPr="00EA1EEA">
              <w:rPr>
                <w:rFonts w:cs="Times New Roman"/>
                <w:b/>
                <w:bCs/>
                <w:color w:val="000000"/>
              </w:rPr>
              <w:t>MI</w:t>
            </w:r>
          </w:p>
        </w:tc>
        <w:tc>
          <w:tcPr>
            <w:tcW w:w="517" w:type="dxa"/>
            <w:shd w:val="clear" w:color="000000" w:fill="F2F2F2"/>
            <w:noWrap/>
            <w:vAlign w:val="center"/>
            <w:hideMark/>
          </w:tcPr>
          <w:p w14:paraId="40250AEF" w14:textId="77777777" w:rsidR="00E342C9" w:rsidRPr="00EA1EEA" w:rsidRDefault="00E342C9" w:rsidP="00CA73B2">
            <w:pPr>
              <w:jc w:val="center"/>
              <w:rPr>
                <w:rFonts w:ascii="Calibri" w:hAnsi="Calibri" w:cs="Times New Roman"/>
                <w:b/>
                <w:bCs/>
                <w:color w:val="000000"/>
              </w:rPr>
            </w:pPr>
            <w:r w:rsidRPr="00EA1EEA">
              <w:rPr>
                <w:rFonts w:cs="Times New Roman"/>
                <w:b/>
                <w:bCs/>
                <w:color w:val="000000"/>
              </w:rPr>
              <w:t>TIA</w:t>
            </w:r>
          </w:p>
        </w:tc>
        <w:tc>
          <w:tcPr>
            <w:tcW w:w="785" w:type="dxa"/>
            <w:shd w:val="clear" w:color="000000" w:fill="F2F2F2"/>
            <w:noWrap/>
            <w:vAlign w:val="center"/>
            <w:hideMark/>
          </w:tcPr>
          <w:p w14:paraId="682138A8" w14:textId="77777777" w:rsidR="00E342C9" w:rsidRPr="00EA1EEA" w:rsidRDefault="00E342C9" w:rsidP="00CA73B2">
            <w:pPr>
              <w:jc w:val="center"/>
              <w:rPr>
                <w:rFonts w:ascii="Calibri" w:hAnsi="Calibri" w:cs="Times New Roman"/>
                <w:b/>
                <w:bCs/>
                <w:color w:val="000000"/>
              </w:rPr>
            </w:pPr>
            <w:r w:rsidRPr="00EA1EEA">
              <w:rPr>
                <w:rFonts w:cs="Times New Roman"/>
                <w:b/>
                <w:bCs/>
                <w:color w:val="000000"/>
              </w:rPr>
              <w:t>Stroke</w:t>
            </w:r>
          </w:p>
        </w:tc>
        <w:tc>
          <w:tcPr>
            <w:tcW w:w="810" w:type="dxa"/>
            <w:shd w:val="clear" w:color="000000" w:fill="F2F2F2"/>
            <w:noWrap/>
            <w:vAlign w:val="center"/>
            <w:hideMark/>
          </w:tcPr>
          <w:p w14:paraId="5D8769F5" w14:textId="77777777" w:rsidR="00E342C9" w:rsidRPr="00EA1EEA" w:rsidRDefault="00E342C9" w:rsidP="00CA73B2">
            <w:pPr>
              <w:jc w:val="center"/>
              <w:rPr>
                <w:rFonts w:ascii="Calibri" w:hAnsi="Calibri" w:cs="Times New Roman"/>
                <w:b/>
                <w:bCs/>
                <w:color w:val="000000"/>
              </w:rPr>
            </w:pPr>
            <w:r w:rsidRPr="00EA1EEA">
              <w:rPr>
                <w:rFonts w:cs="Times New Roman"/>
                <w:b/>
                <w:bCs/>
                <w:color w:val="000000"/>
              </w:rPr>
              <w:t>Angina</w:t>
            </w:r>
          </w:p>
        </w:tc>
        <w:tc>
          <w:tcPr>
            <w:tcW w:w="1080" w:type="dxa"/>
            <w:shd w:val="clear" w:color="000000" w:fill="F2F2F2"/>
            <w:vAlign w:val="center"/>
          </w:tcPr>
          <w:p w14:paraId="2EF8CF8B" w14:textId="2AD81EB5" w:rsidR="00E342C9" w:rsidRPr="00EA1EEA" w:rsidRDefault="00CA0122" w:rsidP="00CA73B2">
            <w:pPr>
              <w:jc w:val="center"/>
              <w:rPr>
                <w:rFonts w:ascii="Calibri" w:hAnsi="Calibri" w:cs="Times New Roman"/>
                <w:b/>
                <w:bCs/>
                <w:color w:val="000000"/>
              </w:rPr>
            </w:pPr>
            <w:r>
              <w:rPr>
                <w:rFonts w:ascii="Calibri" w:hAnsi="Calibri" w:cs="Times New Roman"/>
                <w:b/>
                <w:bCs/>
                <w:color w:val="000000"/>
              </w:rPr>
              <w:t>Aortic</w:t>
            </w:r>
            <w:r w:rsidR="00E342C9" w:rsidRPr="00EA1EEA">
              <w:rPr>
                <w:rFonts w:ascii="Calibri" w:hAnsi="Calibri" w:cs="Times New Roman"/>
                <w:b/>
                <w:bCs/>
                <w:color w:val="000000"/>
              </w:rPr>
              <w:t xml:space="preserve"> Aneurysm</w:t>
            </w:r>
          </w:p>
        </w:tc>
        <w:tc>
          <w:tcPr>
            <w:tcW w:w="540" w:type="dxa"/>
            <w:shd w:val="clear" w:color="000000" w:fill="F2F2F2"/>
            <w:vAlign w:val="center"/>
          </w:tcPr>
          <w:p w14:paraId="1A3EE4C9" w14:textId="77777777" w:rsidR="00E342C9" w:rsidRPr="00EA1EEA" w:rsidRDefault="00E342C9" w:rsidP="00CA73B2">
            <w:pPr>
              <w:jc w:val="center"/>
              <w:rPr>
                <w:rFonts w:ascii="Calibri" w:hAnsi="Calibri" w:cs="Times New Roman"/>
                <w:b/>
                <w:bCs/>
                <w:color w:val="000000"/>
              </w:rPr>
            </w:pPr>
            <w:r w:rsidRPr="00EA1EEA">
              <w:rPr>
                <w:rFonts w:ascii="Calibri" w:hAnsi="Calibri" w:cs="Times New Roman"/>
                <w:b/>
                <w:bCs/>
                <w:color w:val="000000"/>
              </w:rPr>
              <w:t>PCI</w:t>
            </w:r>
          </w:p>
        </w:tc>
        <w:tc>
          <w:tcPr>
            <w:tcW w:w="720" w:type="dxa"/>
            <w:shd w:val="clear" w:color="000000" w:fill="F2F2F2"/>
            <w:vAlign w:val="center"/>
          </w:tcPr>
          <w:p w14:paraId="79DBABF6" w14:textId="77777777" w:rsidR="00E342C9" w:rsidRPr="00EA1EEA" w:rsidRDefault="00E342C9" w:rsidP="00CA73B2">
            <w:pPr>
              <w:jc w:val="center"/>
              <w:rPr>
                <w:rFonts w:ascii="Calibri" w:hAnsi="Calibri" w:cs="Times New Roman"/>
                <w:b/>
                <w:bCs/>
                <w:color w:val="000000"/>
              </w:rPr>
            </w:pPr>
            <w:r w:rsidRPr="00EA1EEA">
              <w:rPr>
                <w:rFonts w:ascii="Calibri" w:hAnsi="Calibri" w:cs="Times New Roman"/>
                <w:b/>
                <w:bCs/>
                <w:color w:val="000000"/>
              </w:rPr>
              <w:t>CABG</w:t>
            </w:r>
          </w:p>
        </w:tc>
        <w:tc>
          <w:tcPr>
            <w:tcW w:w="1620" w:type="dxa"/>
            <w:shd w:val="clear" w:color="000000" w:fill="F2F2F2"/>
            <w:vAlign w:val="center"/>
          </w:tcPr>
          <w:p w14:paraId="7B60FE5D" w14:textId="77777777" w:rsidR="00E342C9" w:rsidRPr="00EA1EEA" w:rsidRDefault="00E342C9" w:rsidP="00CA73B2">
            <w:pPr>
              <w:jc w:val="center"/>
              <w:rPr>
                <w:rFonts w:ascii="Calibri" w:hAnsi="Calibri" w:cs="Times New Roman"/>
                <w:b/>
                <w:bCs/>
                <w:color w:val="000000"/>
              </w:rPr>
            </w:pPr>
            <w:r w:rsidRPr="00EA1EEA">
              <w:rPr>
                <w:rFonts w:ascii="Calibri" w:hAnsi="Calibri" w:cs="Times New Roman"/>
                <w:b/>
                <w:bCs/>
                <w:color w:val="000000"/>
              </w:rPr>
              <w:t>Carotid endarterectomy / stent</w:t>
            </w:r>
          </w:p>
        </w:tc>
        <w:tc>
          <w:tcPr>
            <w:tcW w:w="1080" w:type="dxa"/>
            <w:shd w:val="clear" w:color="000000" w:fill="F2F2F2"/>
            <w:vAlign w:val="center"/>
          </w:tcPr>
          <w:p w14:paraId="530B3BAE" w14:textId="77777777" w:rsidR="00E342C9" w:rsidRPr="00EA1EEA" w:rsidRDefault="00E342C9" w:rsidP="00CA73B2">
            <w:pPr>
              <w:jc w:val="center"/>
              <w:rPr>
                <w:rFonts w:ascii="Calibri" w:hAnsi="Calibri" w:cs="Times New Roman"/>
                <w:b/>
                <w:bCs/>
                <w:color w:val="000000"/>
              </w:rPr>
            </w:pPr>
            <w:r w:rsidRPr="00EA1EEA">
              <w:rPr>
                <w:rFonts w:cs="Times New Roman"/>
                <w:b/>
                <w:bCs/>
                <w:color w:val="000000"/>
              </w:rPr>
              <w:t>Peripheral artery bypass surgery</w:t>
            </w:r>
          </w:p>
        </w:tc>
        <w:tc>
          <w:tcPr>
            <w:tcW w:w="1350" w:type="dxa"/>
            <w:shd w:val="clear" w:color="000000" w:fill="F2F2F2"/>
            <w:vAlign w:val="center"/>
          </w:tcPr>
          <w:p w14:paraId="70FD72D3" w14:textId="77777777" w:rsidR="00E342C9" w:rsidRPr="00EA1EEA" w:rsidRDefault="00E342C9" w:rsidP="00CA73B2">
            <w:pPr>
              <w:jc w:val="center"/>
              <w:rPr>
                <w:rFonts w:ascii="Calibri" w:hAnsi="Calibri" w:cs="Times New Roman"/>
                <w:b/>
                <w:bCs/>
                <w:color w:val="000000"/>
              </w:rPr>
            </w:pPr>
            <w:r w:rsidRPr="00EA1EEA">
              <w:rPr>
                <w:rFonts w:cs="Times New Roman"/>
                <w:b/>
                <w:bCs/>
                <w:color w:val="000000"/>
              </w:rPr>
              <w:t>Peripheral artery angioplasty / stenting</w:t>
            </w:r>
          </w:p>
        </w:tc>
        <w:tc>
          <w:tcPr>
            <w:tcW w:w="1620" w:type="dxa"/>
            <w:shd w:val="clear" w:color="000000" w:fill="F2F2F2"/>
            <w:vAlign w:val="center"/>
          </w:tcPr>
          <w:p w14:paraId="462B0914" w14:textId="77777777" w:rsidR="00E342C9" w:rsidRPr="00EA1EEA" w:rsidRDefault="00E342C9" w:rsidP="00CA73B2">
            <w:pPr>
              <w:jc w:val="center"/>
              <w:rPr>
                <w:rFonts w:ascii="Calibri" w:hAnsi="Calibri" w:cs="Times New Roman"/>
                <w:b/>
                <w:bCs/>
                <w:color w:val="000000"/>
              </w:rPr>
            </w:pPr>
            <w:r w:rsidRPr="00EA1EEA">
              <w:rPr>
                <w:rFonts w:cs="Times New Roman"/>
                <w:b/>
                <w:bCs/>
                <w:color w:val="000000"/>
              </w:rPr>
              <w:t>Peripheral artery endarterectomy</w:t>
            </w:r>
          </w:p>
        </w:tc>
        <w:tc>
          <w:tcPr>
            <w:tcW w:w="720" w:type="dxa"/>
            <w:shd w:val="clear" w:color="000000" w:fill="F2F2F2"/>
            <w:noWrap/>
            <w:vAlign w:val="center"/>
            <w:hideMark/>
          </w:tcPr>
          <w:p w14:paraId="7C082AFD" w14:textId="77777777" w:rsidR="00E342C9" w:rsidRPr="00EA1EEA" w:rsidRDefault="00E342C9" w:rsidP="00CA73B2">
            <w:pPr>
              <w:jc w:val="center"/>
              <w:rPr>
                <w:rFonts w:ascii="Calibri" w:hAnsi="Calibri" w:cs="Times New Roman"/>
                <w:b/>
                <w:bCs/>
                <w:color w:val="000000"/>
              </w:rPr>
            </w:pPr>
            <w:r w:rsidRPr="00EA1EEA">
              <w:rPr>
                <w:rFonts w:ascii="Calibri" w:hAnsi="Calibri" w:cs="Times New Roman"/>
                <w:b/>
                <w:bCs/>
                <w:color w:val="000000"/>
              </w:rPr>
              <w:t>Death</w:t>
            </w:r>
          </w:p>
        </w:tc>
      </w:tr>
      <w:tr w:rsidR="00E342C9" w:rsidRPr="00AD3C1D" w14:paraId="590DFEB9" w14:textId="77777777" w:rsidTr="00CA73B2">
        <w:trPr>
          <w:trHeight w:val="300"/>
        </w:trPr>
        <w:tc>
          <w:tcPr>
            <w:tcW w:w="738" w:type="dxa"/>
            <w:shd w:val="clear" w:color="auto" w:fill="auto"/>
            <w:vAlign w:val="center"/>
            <w:hideMark/>
          </w:tcPr>
          <w:p w14:paraId="4AE2446B" w14:textId="77777777" w:rsidR="00E342C9" w:rsidRPr="00AD3C1D" w:rsidRDefault="00E342C9" w:rsidP="00CA73B2">
            <w:pPr>
              <w:jc w:val="center"/>
              <w:rPr>
                <w:rFonts w:ascii="Calibri" w:hAnsi="Calibri" w:cs="Times New Roman"/>
                <w:color w:val="000000"/>
                <w:sz w:val="22"/>
                <w:szCs w:val="22"/>
              </w:rPr>
            </w:pPr>
            <w:r w:rsidRPr="00AD3C1D">
              <w:rPr>
                <w:rFonts w:ascii="Calibri" w:hAnsi="Calibri" w:cs="Times New Roman"/>
                <w:color w:val="000000"/>
                <w:sz w:val="22"/>
                <w:szCs w:val="22"/>
              </w:rPr>
              <w:t>2006</w:t>
            </w:r>
          </w:p>
        </w:tc>
        <w:tc>
          <w:tcPr>
            <w:tcW w:w="1260" w:type="dxa"/>
          </w:tcPr>
          <w:p w14:paraId="65678CBE" w14:textId="77777777" w:rsidR="00E342C9" w:rsidRDefault="00E342C9" w:rsidP="00CA73B2">
            <w:pPr>
              <w:jc w:val="center"/>
              <w:rPr>
                <w:rFonts w:ascii="Calibri" w:hAnsi="Calibri" w:cs="Times New Roman"/>
                <w:color w:val="000000"/>
                <w:sz w:val="22"/>
                <w:szCs w:val="22"/>
              </w:rPr>
            </w:pPr>
            <w:r>
              <w:rPr>
                <w:rFonts w:ascii="Calibri" w:hAnsi="Calibri" w:cs="Times New Roman"/>
                <w:color w:val="000000"/>
                <w:sz w:val="22"/>
                <w:szCs w:val="22"/>
              </w:rPr>
              <w:t>18-34 years</w:t>
            </w:r>
          </w:p>
          <w:p w14:paraId="508F46FD" w14:textId="77777777" w:rsidR="00E342C9" w:rsidRDefault="00E342C9" w:rsidP="00CA73B2">
            <w:pPr>
              <w:jc w:val="center"/>
              <w:rPr>
                <w:rFonts w:ascii="Calibri" w:hAnsi="Calibri" w:cs="Times New Roman"/>
                <w:color w:val="000000"/>
                <w:sz w:val="22"/>
                <w:szCs w:val="22"/>
              </w:rPr>
            </w:pPr>
            <w:r>
              <w:rPr>
                <w:rFonts w:ascii="Calibri" w:hAnsi="Calibri" w:cs="Times New Roman"/>
                <w:color w:val="000000"/>
                <w:sz w:val="22"/>
                <w:szCs w:val="22"/>
              </w:rPr>
              <w:t>35-44 years</w:t>
            </w:r>
          </w:p>
          <w:p w14:paraId="23A33C51" w14:textId="1386CC3D" w:rsidR="00E342C9" w:rsidRDefault="00E342C9" w:rsidP="00CA73B2">
            <w:pPr>
              <w:jc w:val="center"/>
              <w:rPr>
                <w:rFonts w:ascii="Calibri" w:hAnsi="Calibri" w:cs="Times New Roman"/>
                <w:color w:val="000000"/>
                <w:sz w:val="22"/>
                <w:szCs w:val="22"/>
              </w:rPr>
            </w:pPr>
            <w:r>
              <w:rPr>
                <w:rFonts w:ascii="Calibri" w:hAnsi="Calibri" w:cs="Times New Roman"/>
                <w:color w:val="000000"/>
                <w:sz w:val="22"/>
                <w:szCs w:val="22"/>
              </w:rPr>
              <w:t>45-54 years</w:t>
            </w:r>
          </w:p>
          <w:p w14:paraId="355608D7" w14:textId="409E014A" w:rsidR="00E342C9" w:rsidRDefault="00E342C9" w:rsidP="00CA73B2">
            <w:pPr>
              <w:jc w:val="center"/>
              <w:rPr>
                <w:rFonts w:ascii="Calibri" w:hAnsi="Calibri" w:cs="Times New Roman"/>
                <w:color w:val="000000"/>
                <w:sz w:val="22"/>
                <w:szCs w:val="22"/>
              </w:rPr>
            </w:pPr>
            <w:r>
              <w:rPr>
                <w:rFonts w:ascii="Calibri" w:hAnsi="Calibri" w:cs="Times New Roman"/>
                <w:color w:val="000000"/>
                <w:sz w:val="22"/>
                <w:szCs w:val="22"/>
              </w:rPr>
              <w:t>55-64 years</w:t>
            </w:r>
          </w:p>
          <w:p w14:paraId="484DB230" w14:textId="77777777" w:rsidR="00E342C9" w:rsidRDefault="00E342C9" w:rsidP="00CA73B2">
            <w:pPr>
              <w:jc w:val="center"/>
              <w:rPr>
                <w:rFonts w:ascii="Calibri" w:hAnsi="Calibri" w:cs="Times New Roman"/>
                <w:color w:val="000000"/>
                <w:sz w:val="22"/>
                <w:szCs w:val="22"/>
              </w:rPr>
            </w:pPr>
            <w:r>
              <w:rPr>
                <w:rFonts w:ascii="Calibri" w:hAnsi="Calibri" w:cs="Times New Roman"/>
                <w:color w:val="000000"/>
                <w:sz w:val="22"/>
                <w:szCs w:val="22"/>
              </w:rPr>
              <w:t>65-74 years</w:t>
            </w:r>
          </w:p>
          <w:p w14:paraId="67B9AF35" w14:textId="77777777" w:rsidR="00E342C9" w:rsidRDefault="00E342C9" w:rsidP="00CA73B2">
            <w:pPr>
              <w:jc w:val="center"/>
              <w:rPr>
                <w:rFonts w:ascii="Calibri" w:hAnsi="Calibri" w:cs="Times New Roman"/>
                <w:color w:val="000000"/>
                <w:sz w:val="22"/>
                <w:szCs w:val="22"/>
              </w:rPr>
            </w:pPr>
            <w:r>
              <w:rPr>
                <w:rFonts w:ascii="Calibri" w:hAnsi="Calibri" w:cs="Times New Roman"/>
                <w:color w:val="000000"/>
                <w:sz w:val="22"/>
                <w:szCs w:val="22"/>
              </w:rPr>
              <w:t>75-84 years</w:t>
            </w:r>
          </w:p>
          <w:p w14:paraId="202ACB7A" w14:textId="2BCE3A22" w:rsidR="00E342C9" w:rsidRPr="00AD3C1D" w:rsidRDefault="00E342C9" w:rsidP="00E342C9">
            <w:pPr>
              <w:jc w:val="center"/>
              <w:rPr>
                <w:rFonts w:ascii="Calibri" w:hAnsi="Calibri" w:cs="Times New Roman"/>
                <w:color w:val="000000"/>
                <w:sz w:val="22"/>
                <w:szCs w:val="22"/>
              </w:rPr>
            </w:pPr>
            <w:r>
              <w:rPr>
                <w:rFonts w:ascii="Calibri" w:hAnsi="Calibri" w:cs="Times New Roman"/>
                <w:color w:val="000000"/>
                <w:sz w:val="22"/>
                <w:szCs w:val="22"/>
              </w:rPr>
              <w:t>85+ years</w:t>
            </w:r>
          </w:p>
        </w:tc>
        <w:tc>
          <w:tcPr>
            <w:tcW w:w="540" w:type="dxa"/>
            <w:shd w:val="clear" w:color="auto" w:fill="auto"/>
            <w:vAlign w:val="center"/>
            <w:hideMark/>
          </w:tcPr>
          <w:p w14:paraId="24CCDD91" w14:textId="77777777" w:rsidR="00E342C9" w:rsidRPr="00AD3C1D" w:rsidRDefault="00E342C9" w:rsidP="00CA73B2">
            <w:pPr>
              <w:jc w:val="center"/>
              <w:rPr>
                <w:rFonts w:ascii="Calibri" w:hAnsi="Calibri" w:cs="Times New Roman"/>
                <w:color w:val="000000"/>
                <w:sz w:val="22"/>
                <w:szCs w:val="22"/>
              </w:rPr>
            </w:pPr>
          </w:p>
        </w:tc>
        <w:tc>
          <w:tcPr>
            <w:tcW w:w="495" w:type="dxa"/>
            <w:shd w:val="clear" w:color="auto" w:fill="auto"/>
            <w:noWrap/>
            <w:vAlign w:val="bottom"/>
            <w:hideMark/>
          </w:tcPr>
          <w:p w14:paraId="625CB9C6" w14:textId="77777777" w:rsidR="00E342C9" w:rsidRPr="00AD3C1D" w:rsidRDefault="00E342C9" w:rsidP="00CA73B2">
            <w:pPr>
              <w:rPr>
                <w:rFonts w:ascii="Calibri" w:hAnsi="Calibri" w:cs="Times New Roman"/>
                <w:color w:val="000000"/>
                <w:sz w:val="22"/>
                <w:szCs w:val="22"/>
              </w:rPr>
            </w:pPr>
          </w:p>
        </w:tc>
        <w:tc>
          <w:tcPr>
            <w:tcW w:w="467" w:type="dxa"/>
            <w:shd w:val="clear" w:color="auto" w:fill="auto"/>
            <w:noWrap/>
            <w:vAlign w:val="bottom"/>
            <w:hideMark/>
          </w:tcPr>
          <w:p w14:paraId="1A4FC051" w14:textId="77777777" w:rsidR="00E342C9" w:rsidRPr="00AD3C1D" w:rsidRDefault="00E342C9" w:rsidP="00CA73B2">
            <w:pPr>
              <w:rPr>
                <w:rFonts w:ascii="Calibri" w:hAnsi="Calibri" w:cs="Times New Roman"/>
                <w:color w:val="000000"/>
                <w:sz w:val="22"/>
                <w:szCs w:val="22"/>
              </w:rPr>
            </w:pPr>
          </w:p>
        </w:tc>
        <w:tc>
          <w:tcPr>
            <w:tcW w:w="517" w:type="dxa"/>
            <w:shd w:val="clear" w:color="auto" w:fill="auto"/>
            <w:noWrap/>
            <w:vAlign w:val="bottom"/>
            <w:hideMark/>
          </w:tcPr>
          <w:p w14:paraId="00919FAC" w14:textId="77777777" w:rsidR="00E342C9" w:rsidRPr="00AD3C1D" w:rsidRDefault="00E342C9" w:rsidP="00CA73B2">
            <w:pPr>
              <w:rPr>
                <w:rFonts w:ascii="Calibri" w:hAnsi="Calibri" w:cs="Times New Roman"/>
                <w:color w:val="000000"/>
                <w:sz w:val="22"/>
                <w:szCs w:val="22"/>
              </w:rPr>
            </w:pPr>
          </w:p>
        </w:tc>
        <w:tc>
          <w:tcPr>
            <w:tcW w:w="785" w:type="dxa"/>
            <w:shd w:val="clear" w:color="auto" w:fill="auto"/>
            <w:noWrap/>
            <w:vAlign w:val="bottom"/>
            <w:hideMark/>
          </w:tcPr>
          <w:p w14:paraId="6DA73E75" w14:textId="77777777" w:rsidR="00E342C9" w:rsidRPr="00AD3C1D" w:rsidRDefault="00E342C9" w:rsidP="00CA73B2">
            <w:pPr>
              <w:rPr>
                <w:rFonts w:ascii="Calibri" w:hAnsi="Calibri" w:cs="Times New Roman"/>
                <w:color w:val="000000"/>
                <w:sz w:val="22"/>
                <w:szCs w:val="22"/>
              </w:rPr>
            </w:pPr>
          </w:p>
        </w:tc>
        <w:tc>
          <w:tcPr>
            <w:tcW w:w="810" w:type="dxa"/>
            <w:shd w:val="clear" w:color="auto" w:fill="auto"/>
            <w:noWrap/>
            <w:vAlign w:val="bottom"/>
            <w:hideMark/>
          </w:tcPr>
          <w:p w14:paraId="4413F874" w14:textId="77777777" w:rsidR="00E342C9" w:rsidRPr="00AD3C1D" w:rsidRDefault="00E342C9" w:rsidP="00CA73B2">
            <w:pPr>
              <w:rPr>
                <w:rFonts w:ascii="Calibri" w:hAnsi="Calibri" w:cs="Times New Roman"/>
                <w:color w:val="000000"/>
                <w:sz w:val="22"/>
                <w:szCs w:val="22"/>
              </w:rPr>
            </w:pPr>
          </w:p>
        </w:tc>
        <w:tc>
          <w:tcPr>
            <w:tcW w:w="1080" w:type="dxa"/>
          </w:tcPr>
          <w:p w14:paraId="4D2F5960" w14:textId="77777777" w:rsidR="00E342C9" w:rsidRPr="00AD3C1D" w:rsidRDefault="00E342C9" w:rsidP="00CA73B2">
            <w:pPr>
              <w:rPr>
                <w:rFonts w:ascii="Calibri" w:hAnsi="Calibri" w:cs="Times New Roman"/>
                <w:color w:val="000000"/>
                <w:sz w:val="22"/>
                <w:szCs w:val="22"/>
              </w:rPr>
            </w:pPr>
          </w:p>
        </w:tc>
        <w:tc>
          <w:tcPr>
            <w:tcW w:w="540" w:type="dxa"/>
          </w:tcPr>
          <w:p w14:paraId="2C848C8C" w14:textId="77777777" w:rsidR="00E342C9" w:rsidRPr="00AD3C1D" w:rsidRDefault="00E342C9" w:rsidP="00CA73B2">
            <w:pPr>
              <w:rPr>
                <w:rFonts w:ascii="Calibri" w:hAnsi="Calibri" w:cs="Times New Roman"/>
                <w:color w:val="000000"/>
                <w:sz w:val="22"/>
                <w:szCs w:val="22"/>
              </w:rPr>
            </w:pPr>
          </w:p>
        </w:tc>
        <w:tc>
          <w:tcPr>
            <w:tcW w:w="720" w:type="dxa"/>
          </w:tcPr>
          <w:p w14:paraId="74109413" w14:textId="77777777" w:rsidR="00E342C9" w:rsidRPr="00AD3C1D" w:rsidRDefault="00E342C9" w:rsidP="00CA73B2">
            <w:pPr>
              <w:rPr>
                <w:rFonts w:ascii="Calibri" w:hAnsi="Calibri" w:cs="Times New Roman"/>
                <w:color w:val="000000"/>
                <w:sz w:val="22"/>
                <w:szCs w:val="22"/>
              </w:rPr>
            </w:pPr>
          </w:p>
        </w:tc>
        <w:tc>
          <w:tcPr>
            <w:tcW w:w="1620" w:type="dxa"/>
          </w:tcPr>
          <w:p w14:paraId="3B0D861A" w14:textId="77777777" w:rsidR="00E342C9" w:rsidRPr="00AD3C1D" w:rsidRDefault="00E342C9" w:rsidP="00CA73B2">
            <w:pPr>
              <w:rPr>
                <w:rFonts w:ascii="Calibri" w:hAnsi="Calibri" w:cs="Times New Roman"/>
                <w:color w:val="000000"/>
                <w:sz w:val="22"/>
                <w:szCs w:val="22"/>
              </w:rPr>
            </w:pPr>
          </w:p>
        </w:tc>
        <w:tc>
          <w:tcPr>
            <w:tcW w:w="1080" w:type="dxa"/>
          </w:tcPr>
          <w:p w14:paraId="10DE6E30" w14:textId="77777777" w:rsidR="00E342C9" w:rsidRPr="00AD3C1D" w:rsidRDefault="00E342C9" w:rsidP="00CA73B2">
            <w:pPr>
              <w:rPr>
                <w:rFonts w:ascii="Calibri" w:hAnsi="Calibri" w:cs="Times New Roman"/>
                <w:color w:val="000000"/>
                <w:sz w:val="22"/>
                <w:szCs w:val="22"/>
              </w:rPr>
            </w:pPr>
          </w:p>
        </w:tc>
        <w:tc>
          <w:tcPr>
            <w:tcW w:w="1350" w:type="dxa"/>
          </w:tcPr>
          <w:p w14:paraId="4035D9A4" w14:textId="77777777" w:rsidR="00E342C9" w:rsidRPr="00AD3C1D" w:rsidRDefault="00E342C9" w:rsidP="00CA73B2">
            <w:pPr>
              <w:rPr>
                <w:rFonts w:ascii="Calibri" w:hAnsi="Calibri" w:cs="Times New Roman"/>
                <w:color w:val="000000"/>
                <w:sz w:val="22"/>
                <w:szCs w:val="22"/>
              </w:rPr>
            </w:pPr>
          </w:p>
        </w:tc>
        <w:tc>
          <w:tcPr>
            <w:tcW w:w="1620" w:type="dxa"/>
          </w:tcPr>
          <w:p w14:paraId="6CEB36E0" w14:textId="77777777" w:rsidR="00E342C9" w:rsidRPr="00AD3C1D" w:rsidRDefault="00E342C9" w:rsidP="00CA73B2">
            <w:pPr>
              <w:rPr>
                <w:rFonts w:ascii="Calibri" w:hAnsi="Calibri" w:cs="Times New Roman"/>
                <w:color w:val="000000"/>
                <w:sz w:val="22"/>
                <w:szCs w:val="22"/>
              </w:rPr>
            </w:pPr>
          </w:p>
        </w:tc>
        <w:tc>
          <w:tcPr>
            <w:tcW w:w="720" w:type="dxa"/>
            <w:shd w:val="clear" w:color="auto" w:fill="auto"/>
            <w:noWrap/>
            <w:vAlign w:val="bottom"/>
            <w:hideMark/>
          </w:tcPr>
          <w:p w14:paraId="16A52876" w14:textId="77777777" w:rsidR="00E342C9" w:rsidRPr="00AD3C1D" w:rsidRDefault="00E342C9" w:rsidP="00CA73B2">
            <w:pPr>
              <w:rPr>
                <w:rFonts w:ascii="Calibri" w:hAnsi="Calibri" w:cs="Times New Roman"/>
                <w:color w:val="000000"/>
                <w:sz w:val="22"/>
                <w:szCs w:val="22"/>
              </w:rPr>
            </w:pPr>
          </w:p>
        </w:tc>
      </w:tr>
      <w:tr w:rsidR="00E342C9" w:rsidRPr="00AD3C1D" w14:paraId="721651B1" w14:textId="77777777" w:rsidTr="00CA73B2">
        <w:trPr>
          <w:trHeight w:val="300"/>
        </w:trPr>
        <w:tc>
          <w:tcPr>
            <w:tcW w:w="738" w:type="dxa"/>
            <w:shd w:val="clear" w:color="auto" w:fill="auto"/>
            <w:vAlign w:val="center"/>
            <w:hideMark/>
          </w:tcPr>
          <w:p w14:paraId="08F1E078" w14:textId="77777777" w:rsidR="00E342C9" w:rsidRPr="00AD3C1D" w:rsidRDefault="00E342C9" w:rsidP="00CA73B2">
            <w:pPr>
              <w:jc w:val="center"/>
              <w:rPr>
                <w:rFonts w:ascii="Calibri" w:hAnsi="Calibri" w:cs="Times New Roman"/>
                <w:color w:val="000000"/>
                <w:sz w:val="22"/>
                <w:szCs w:val="22"/>
              </w:rPr>
            </w:pPr>
            <w:r w:rsidRPr="00AD3C1D">
              <w:rPr>
                <w:rFonts w:ascii="Calibri" w:hAnsi="Calibri" w:cs="Times New Roman"/>
                <w:color w:val="000000"/>
                <w:sz w:val="22"/>
                <w:szCs w:val="22"/>
              </w:rPr>
              <w:t>2007</w:t>
            </w:r>
          </w:p>
        </w:tc>
        <w:tc>
          <w:tcPr>
            <w:tcW w:w="1260" w:type="dxa"/>
          </w:tcPr>
          <w:p w14:paraId="423D063A" w14:textId="77777777" w:rsidR="00E342C9" w:rsidRPr="00AD3C1D" w:rsidRDefault="00E342C9" w:rsidP="00CA73B2">
            <w:pPr>
              <w:jc w:val="center"/>
              <w:rPr>
                <w:rFonts w:ascii="Calibri" w:hAnsi="Calibri" w:cs="Times New Roman"/>
                <w:color w:val="000000"/>
                <w:sz w:val="22"/>
                <w:szCs w:val="22"/>
              </w:rPr>
            </w:pPr>
            <w:r>
              <w:rPr>
                <w:rFonts w:ascii="Calibri" w:hAnsi="Calibri" w:cs="Times New Roman"/>
                <w:color w:val="000000"/>
                <w:sz w:val="22"/>
                <w:szCs w:val="22"/>
              </w:rPr>
              <w:t>…</w:t>
            </w:r>
          </w:p>
        </w:tc>
        <w:tc>
          <w:tcPr>
            <w:tcW w:w="540" w:type="dxa"/>
            <w:shd w:val="clear" w:color="auto" w:fill="auto"/>
            <w:vAlign w:val="center"/>
            <w:hideMark/>
          </w:tcPr>
          <w:p w14:paraId="3A24C679" w14:textId="77777777" w:rsidR="00E342C9" w:rsidRPr="00AD3C1D" w:rsidRDefault="00E342C9" w:rsidP="00CA73B2">
            <w:pPr>
              <w:jc w:val="center"/>
              <w:rPr>
                <w:rFonts w:ascii="Calibri" w:hAnsi="Calibri" w:cs="Times New Roman"/>
                <w:color w:val="000000"/>
                <w:sz w:val="22"/>
                <w:szCs w:val="22"/>
              </w:rPr>
            </w:pPr>
          </w:p>
        </w:tc>
        <w:tc>
          <w:tcPr>
            <w:tcW w:w="495" w:type="dxa"/>
            <w:shd w:val="clear" w:color="auto" w:fill="auto"/>
            <w:noWrap/>
            <w:vAlign w:val="bottom"/>
            <w:hideMark/>
          </w:tcPr>
          <w:p w14:paraId="2FDEDCE9" w14:textId="77777777" w:rsidR="00E342C9" w:rsidRPr="00AD3C1D" w:rsidRDefault="00E342C9" w:rsidP="00CA73B2">
            <w:pPr>
              <w:rPr>
                <w:rFonts w:ascii="Calibri" w:hAnsi="Calibri" w:cs="Times New Roman"/>
                <w:color w:val="000000"/>
                <w:sz w:val="22"/>
                <w:szCs w:val="22"/>
              </w:rPr>
            </w:pPr>
          </w:p>
        </w:tc>
        <w:tc>
          <w:tcPr>
            <w:tcW w:w="467" w:type="dxa"/>
            <w:shd w:val="clear" w:color="auto" w:fill="auto"/>
            <w:noWrap/>
            <w:vAlign w:val="bottom"/>
            <w:hideMark/>
          </w:tcPr>
          <w:p w14:paraId="13CD9F07" w14:textId="77777777" w:rsidR="00E342C9" w:rsidRPr="00AD3C1D" w:rsidRDefault="00E342C9" w:rsidP="00CA73B2">
            <w:pPr>
              <w:rPr>
                <w:rFonts w:ascii="Calibri" w:hAnsi="Calibri" w:cs="Times New Roman"/>
                <w:color w:val="000000"/>
                <w:sz w:val="22"/>
                <w:szCs w:val="22"/>
              </w:rPr>
            </w:pPr>
          </w:p>
        </w:tc>
        <w:tc>
          <w:tcPr>
            <w:tcW w:w="517" w:type="dxa"/>
            <w:shd w:val="clear" w:color="auto" w:fill="auto"/>
            <w:noWrap/>
            <w:vAlign w:val="bottom"/>
            <w:hideMark/>
          </w:tcPr>
          <w:p w14:paraId="525A94DA" w14:textId="77777777" w:rsidR="00E342C9" w:rsidRPr="00AD3C1D" w:rsidRDefault="00E342C9" w:rsidP="00CA73B2">
            <w:pPr>
              <w:rPr>
                <w:rFonts w:ascii="Calibri" w:hAnsi="Calibri" w:cs="Times New Roman"/>
                <w:color w:val="000000"/>
                <w:sz w:val="22"/>
                <w:szCs w:val="22"/>
              </w:rPr>
            </w:pPr>
          </w:p>
        </w:tc>
        <w:tc>
          <w:tcPr>
            <w:tcW w:w="785" w:type="dxa"/>
            <w:shd w:val="clear" w:color="auto" w:fill="auto"/>
            <w:noWrap/>
            <w:vAlign w:val="bottom"/>
            <w:hideMark/>
          </w:tcPr>
          <w:p w14:paraId="780D49B5" w14:textId="77777777" w:rsidR="00E342C9" w:rsidRPr="00AD3C1D" w:rsidRDefault="00E342C9" w:rsidP="00CA73B2">
            <w:pPr>
              <w:rPr>
                <w:rFonts w:ascii="Calibri" w:hAnsi="Calibri" w:cs="Times New Roman"/>
                <w:color w:val="000000"/>
                <w:sz w:val="22"/>
                <w:szCs w:val="22"/>
              </w:rPr>
            </w:pPr>
          </w:p>
        </w:tc>
        <w:tc>
          <w:tcPr>
            <w:tcW w:w="810" w:type="dxa"/>
            <w:shd w:val="clear" w:color="auto" w:fill="auto"/>
            <w:noWrap/>
            <w:vAlign w:val="bottom"/>
            <w:hideMark/>
          </w:tcPr>
          <w:p w14:paraId="30D18EC7" w14:textId="77777777" w:rsidR="00E342C9" w:rsidRPr="00AD3C1D" w:rsidRDefault="00E342C9" w:rsidP="00CA73B2">
            <w:pPr>
              <w:rPr>
                <w:rFonts w:ascii="Calibri" w:hAnsi="Calibri" w:cs="Times New Roman"/>
                <w:color w:val="000000"/>
                <w:sz w:val="22"/>
                <w:szCs w:val="22"/>
              </w:rPr>
            </w:pPr>
          </w:p>
        </w:tc>
        <w:tc>
          <w:tcPr>
            <w:tcW w:w="1080" w:type="dxa"/>
          </w:tcPr>
          <w:p w14:paraId="725F4307" w14:textId="77777777" w:rsidR="00E342C9" w:rsidRPr="00AD3C1D" w:rsidRDefault="00E342C9" w:rsidP="00CA73B2">
            <w:pPr>
              <w:rPr>
                <w:rFonts w:ascii="Calibri" w:hAnsi="Calibri" w:cs="Times New Roman"/>
                <w:color w:val="000000"/>
                <w:sz w:val="22"/>
                <w:szCs w:val="22"/>
              </w:rPr>
            </w:pPr>
          </w:p>
        </w:tc>
        <w:tc>
          <w:tcPr>
            <w:tcW w:w="540" w:type="dxa"/>
          </w:tcPr>
          <w:p w14:paraId="4B9B6279" w14:textId="77777777" w:rsidR="00E342C9" w:rsidRPr="00AD3C1D" w:rsidRDefault="00E342C9" w:rsidP="00CA73B2">
            <w:pPr>
              <w:rPr>
                <w:rFonts w:ascii="Calibri" w:hAnsi="Calibri" w:cs="Times New Roman"/>
                <w:color w:val="000000"/>
                <w:sz w:val="22"/>
                <w:szCs w:val="22"/>
              </w:rPr>
            </w:pPr>
          </w:p>
        </w:tc>
        <w:tc>
          <w:tcPr>
            <w:tcW w:w="720" w:type="dxa"/>
          </w:tcPr>
          <w:p w14:paraId="231D8A69" w14:textId="77777777" w:rsidR="00E342C9" w:rsidRPr="00AD3C1D" w:rsidRDefault="00E342C9" w:rsidP="00CA73B2">
            <w:pPr>
              <w:rPr>
                <w:rFonts w:ascii="Calibri" w:hAnsi="Calibri" w:cs="Times New Roman"/>
                <w:color w:val="000000"/>
                <w:sz w:val="22"/>
                <w:szCs w:val="22"/>
              </w:rPr>
            </w:pPr>
          </w:p>
        </w:tc>
        <w:tc>
          <w:tcPr>
            <w:tcW w:w="1620" w:type="dxa"/>
          </w:tcPr>
          <w:p w14:paraId="3F539870" w14:textId="77777777" w:rsidR="00E342C9" w:rsidRPr="00AD3C1D" w:rsidRDefault="00E342C9" w:rsidP="00CA73B2">
            <w:pPr>
              <w:rPr>
                <w:rFonts w:ascii="Calibri" w:hAnsi="Calibri" w:cs="Times New Roman"/>
                <w:color w:val="000000"/>
                <w:sz w:val="22"/>
                <w:szCs w:val="22"/>
              </w:rPr>
            </w:pPr>
          </w:p>
        </w:tc>
        <w:tc>
          <w:tcPr>
            <w:tcW w:w="1080" w:type="dxa"/>
          </w:tcPr>
          <w:p w14:paraId="050BE6AB" w14:textId="77777777" w:rsidR="00E342C9" w:rsidRPr="00AD3C1D" w:rsidRDefault="00E342C9" w:rsidP="00CA73B2">
            <w:pPr>
              <w:rPr>
                <w:rFonts w:ascii="Calibri" w:hAnsi="Calibri" w:cs="Times New Roman"/>
                <w:color w:val="000000"/>
                <w:sz w:val="22"/>
                <w:szCs w:val="22"/>
              </w:rPr>
            </w:pPr>
          </w:p>
        </w:tc>
        <w:tc>
          <w:tcPr>
            <w:tcW w:w="1350" w:type="dxa"/>
          </w:tcPr>
          <w:p w14:paraId="349CE9C4" w14:textId="77777777" w:rsidR="00E342C9" w:rsidRPr="00AD3C1D" w:rsidRDefault="00E342C9" w:rsidP="00CA73B2">
            <w:pPr>
              <w:rPr>
                <w:rFonts w:ascii="Calibri" w:hAnsi="Calibri" w:cs="Times New Roman"/>
                <w:color w:val="000000"/>
                <w:sz w:val="22"/>
                <w:szCs w:val="22"/>
              </w:rPr>
            </w:pPr>
          </w:p>
        </w:tc>
        <w:tc>
          <w:tcPr>
            <w:tcW w:w="1620" w:type="dxa"/>
          </w:tcPr>
          <w:p w14:paraId="02C0CE29" w14:textId="77777777" w:rsidR="00E342C9" w:rsidRPr="00AD3C1D" w:rsidRDefault="00E342C9" w:rsidP="00CA73B2">
            <w:pPr>
              <w:rPr>
                <w:rFonts w:ascii="Calibri" w:hAnsi="Calibri" w:cs="Times New Roman"/>
                <w:color w:val="000000"/>
                <w:sz w:val="22"/>
                <w:szCs w:val="22"/>
              </w:rPr>
            </w:pPr>
          </w:p>
        </w:tc>
        <w:tc>
          <w:tcPr>
            <w:tcW w:w="720" w:type="dxa"/>
            <w:shd w:val="clear" w:color="auto" w:fill="auto"/>
            <w:noWrap/>
            <w:vAlign w:val="bottom"/>
            <w:hideMark/>
          </w:tcPr>
          <w:p w14:paraId="39B1B916" w14:textId="77777777" w:rsidR="00E342C9" w:rsidRPr="00AD3C1D" w:rsidRDefault="00E342C9" w:rsidP="00CA73B2">
            <w:pPr>
              <w:rPr>
                <w:rFonts w:ascii="Calibri" w:hAnsi="Calibri" w:cs="Times New Roman"/>
                <w:color w:val="000000"/>
                <w:sz w:val="22"/>
                <w:szCs w:val="22"/>
              </w:rPr>
            </w:pPr>
          </w:p>
        </w:tc>
      </w:tr>
      <w:tr w:rsidR="00E342C9" w:rsidRPr="00AD3C1D" w14:paraId="5D76642C" w14:textId="77777777" w:rsidTr="00CA73B2">
        <w:trPr>
          <w:trHeight w:val="300"/>
        </w:trPr>
        <w:tc>
          <w:tcPr>
            <w:tcW w:w="738" w:type="dxa"/>
            <w:shd w:val="clear" w:color="auto" w:fill="auto"/>
            <w:vAlign w:val="center"/>
            <w:hideMark/>
          </w:tcPr>
          <w:p w14:paraId="5D48D5D4" w14:textId="77777777" w:rsidR="00E342C9" w:rsidRPr="00AD3C1D" w:rsidRDefault="00E342C9" w:rsidP="00CA73B2">
            <w:pPr>
              <w:jc w:val="center"/>
              <w:rPr>
                <w:rFonts w:ascii="Calibri" w:hAnsi="Calibri" w:cs="Times New Roman"/>
                <w:color w:val="000000"/>
                <w:sz w:val="22"/>
                <w:szCs w:val="22"/>
              </w:rPr>
            </w:pPr>
            <w:r w:rsidRPr="00AD3C1D">
              <w:rPr>
                <w:rFonts w:ascii="Calibri" w:hAnsi="Calibri" w:cs="Times New Roman"/>
                <w:color w:val="000000"/>
                <w:sz w:val="22"/>
                <w:szCs w:val="22"/>
              </w:rPr>
              <w:t>2008</w:t>
            </w:r>
          </w:p>
        </w:tc>
        <w:tc>
          <w:tcPr>
            <w:tcW w:w="1260" w:type="dxa"/>
          </w:tcPr>
          <w:p w14:paraId="4E4020D3" w14:textId="77777777" w:rsidR="00E342C9" w:rsidRPr="00AD3C1D" w:rsidRDefault="00E342C9" w:rsidP="00CA73B2">
            <w:pPr>
              <w:jc w:val="center"/>
              <w:rPr>
                <w:rFonts w:ascii="Calibri" w:hAnsi="Calibri" w:cs="Times New Roman"/>
                <w:color w:val="000000"/>
                <w:sz w:val="22"/>
                <w:szCs w:val="22"/>
              </w:rPr>
            </w:pPr>
          </w:p>
        </w:tc>
        <w:tc>
          <w:tcPr>
            <w:tcW w:w="540" w:type="dxa"/>
            <w:shd w:val="clear" w:color="auto" w:fill="auto"/>
            <w:vAlign w:val="center"/>
            <w:hideMark/>
          </w:tcPr>
          <w:p w14:paraId="0D380D55" w14:textId="77777777" w:rsidR="00E342C9" w:rsidRPr="00AD3C1D" w:rsidRDefault="00E342C9" w:rsidP="00CA73B2">
            <w:pPr>
              <w:jc w:val="center"/>
              <w:rPr>
                <w:rFonts w:ascii="Calibri" w:hAnsi="Calibri" w:cs="Times New Roman"/>
                <w:color w:val="000000"/>
                <w:sz w:val="22"/>
                <w:szCs w:val="22"/>
              </w:rPr>
            </w:pPr>
          </w:p>
        </w:tc>
        <w:tc>
          <w:tcPr>
            <w:tcW w:w="495" w:type="dxa"/>
            <w:shd w:val="clear" w:color="auto" w:fill="auto"/>
            <w:noWrap/>
            <w:vAlign w:val="bottom"/>
            <w:hideMark/>
          </w:tcPr>
          <w:p w14:paraId="3A641EB7" w14:textId="77777777" w:rsidR="00E342C9" w:rsidRPr="00AD3C1D" w:rsidRDefault="00E342C9" w:rsidP="00CA73B2">
            <w:pPr>
              <w:rPr>
                <w:rFonts w:ascii="Calibri" w:hAnsi="Calibri" w:cs="Times New Roman"/>
                <w:color w:val="000000"/>
                <w:sz w:val="22"/>
                <w:szCs w:val="22"/>
              </w:rPr>
            </w:pPr>
          </w:p>
        </w:tc>
        <w:tc>
          <w:tcPr>
            <w:tcW w:w="467" w:type="dxa"/>
            <w:shd w:val="clear" w:color="auto" w:fill="auto"/>
            <w:noWrap/>
            <w:vAlign w:val="bottom"/>
            <w:hideMark/>
          </w:tcPr>
          <w:p w14:paraId="2DFB2C19" w14:textId="77777777" w:rsidR="00E342C9" w:rsidRPr="00AD3C1D" w:rsidRDefault="00E342C9" w:rsidP="00CA73B2">
            <w:pPr>
              <w:rPr>
                <w:rFonts w:ascii="Calibri" w:hAnsi="Calibri" w:cs="Times New Roman"/>
                <w:color w:val="000000"/>
                <w:sz w:val="22"/>
                <w:szCs w:val="22"/>
              </w:rPr>
            </w:pPr>
          </w:p>
        </w:tc>
        <w:tc>
          <w:tcPr>
            <w:tcW w:w="517" w:type="dxa"/>
            <w:shd w:val="clear" w:color="auto" w:fill="auto"/>
            <w:noWrap/>
            <w:vAlign w:val="bottom"/>
            <w:hideMark/>
          </w:tcPr>
          <w:p w14:paraId="17D777DA" w14:textId="77777777" w:rsidR="00E342C9" w:rsidRPr="00AD3C1D" w:rsidRDefault="00E342C9" w:rsidP="00CA73B2">
            <w:pPr>
              <w:rPr>
                <w:rFonts w:ascii="Calibri" w:hAnsi="Calibri" w:cs="Times New Roman"/>
                <w:color w:val="000000"/>
                <w:sz w:val="22"/>
                <w:szCs w:val="22"/>
              </w:rPr>
            </w:pPr>
          </w:p>
        </w:tc>
        <w:tc>
          <w:tcPr>
            <w:tcW w:w="785" w:type="dxa"/>
            <w:shd w:val="clear" w:color="auto" w:fill="auto"/>
            <w:noWrap/>
            <w:vAlign w:val="bottom"/>
            <w:hideMark/>
          </w:tcPr>
          <w:p w14:paraId="401DA596" w14:textId="77777777" w:rsidR="00E342C9" w:rsidRPr="00AD3C1D" w:rsidRDefault="00E342C9" w:rsidP="00CA73B2">
            <w:pPr>
              <w:rPr>
                <w:rFonts w:ascii="Calibri" w:hAnsi="Calibri" w:cs="Times New Roman"/>
                <w:color w:val="000000"/>
                <w:sz w:val="22"/>
                <w:szCs w:val="22"/>
              </w:rPr>
            </w:pPr>
          </w:p>
        </w:tc>
        <w:tc>
          <w:tcPr>
            <w:tcW w:w="810" w:type="dxa"/>
            <w:shd w:val="clear" w:color="auto" w:fill="auto"/>
            <w:noWrap/>
            <w:vAlign w:val="bottom"/>
            <w:hideMark/>
          </w:tcPr>
          <w:p w14:paraId="4C663898" w14:textId="77777777" w:rsidR="00E342C9" w:rsidRPr="00AD3C1D" w:rsidRDefault="00E342C9" w:rsidP="00CA73B2">
            <w:pPr>
              <w:rPr>
                <w:rFonts w:ascii="Calibri" w:hAnsi="Calibri" w:cs="Times New Roman"/>
                <w:color w:val="000000"/>
                <w:sz w:val="22"/>
                <w:szCs w:val="22"/>
              </w:rPr>
            </w:pPr>
          </w:p>
        </w:tc>
        <w:tc>
          <w:tcPr>
            <w:tcW w:w="1080" w:type="dxa"/>
          </w:tcPr>
          <w:p w14:paraId="0895F58A" w14:textId="77777777" w:rsidR="00E342C9" w:rsidRPr="00AD3C1D" w:rsidRDefault="00E342C9" w:rsidP="00CA73B2">
            <w:pPr>
              <w:rPr>
                <w:rFonts w:ascii="Calibri" w:hAnsi="Calibri" w:cs="Times New Roman"/>
                <w:color w:val="000000"/>
                <w:sz w:val="22"/>
                <w:szCs w:val="22"/>
              </w:rPr>
            </w:pPr>
          </w:p>
        </w:tc>
        <w:tc>
          <w:tcPr>
            <w:tcW w:w="540" w:type="dxa"/>
          </w:tcPr>
          <w:p w14:paraId="7BF96C32" w14:textId="77777777" w:rsidR="00E342C9" w:rsidRPr="00AD3C1D" w:rsidRDefault="00E342C9" w:rsidP="00CA73B2">
            <w:pPr>
              <w:rPr>
                <w:rFonts w:ascii="Calibri" w:hAnsi="Calibri" w:cs="Times New Roman"/>
                <w:color w:val="000000"/>
                <w:sz w:val="22"/>
                <w:szCs w:val="22"/>
              </w:rPr>
            </w:pPr>
          </w:p>
        </w:tc>
        <w:tc>
          <w:tcPr>
            <w:tcW w:w="720" w:type="dxa"/>
          </w:tcPr>
          <w:p w14:paraId="2AB8BBCB" w14:textId="77777777" w:rsidR="00E342C9" w:rsidRPr="00AD3C1D" w:rsidRDefault="00E342C9" w:rsidP="00CA73B2">
            <w:pPr>
              <w:rPr>
                <w:rFonts w:ascii="Calibri" w:hAnsi="Calibri" w:cs="Times New Roman"/>
                <w:color w:val="000000"/>
                <w:sz w:val="22"/>
                <w:szCs w:val="22"/>
              </w:rPr>
            </w:pPr>
          </w:p>
        </w:tc>
        <w:tc>
          <w:tcPr>
            <w:tcW w:w="1620" w:type="dxa"/>
          </w:tcPr>
          <w:p w14:paraId="0C091784" w14:textId="77777777" w:rsidR="00E342C9" w:rsidRPr="00AD3C1D" w:rsidRDefault="00E342C9" w:rsidP="00CA73B2">
            <w:pPr>
              <w:rPr>
                <w:rFonts w:ascii="Calibri" w:hAnsi="Calibri" w:cs="Times New Roman"/>
                <w:color w:val="000000"/>
                <w:sz w:val="22"/>
                <w:szCs w:val="22"/>
              </w:rPr>
            </w:pPr>
          </w:p>
        </w:tc>
        <w:tc>
          <w:tcPr>
            <w:tcW w:w="1080" w:type="dxa"/>
          </w:tcPr>
          <w:p w14:paraId="53D7E257" w14:textId="77777777" w:rsidR="00E342C9" w:rsidRPr="00AD3C1D" w:rsidRDefault="00E342C9" w:rsidP="00CA73B2">
            <w:pPr>
              <w:rPr>
                <w:rFonts w:ascii="Calibri" w:hAnsi="Calibri" w:cs="Times New Roman"/>
                <w:color w:val="000000"/>
                <w:sz w:val="22"/>
                <w:szCs w:val="22"/>
              </w:rPr>
            </w:pPr>
          </w:p>
        </w:tc>
        <w:tc>
          <w:tcPr>
            <w:tcW w:w="1350" w:type="dxa"/>
          </w:tcPr>
          <w:p w14:paraId="1C131713" w14:textId="77777777" w:rsidR="00E342C9" w:rsidRPr="00AD3C1D" w:rsidRDefault="00E342C9" w:rsidP="00CA73B2">
            <w:pPr>
              <w:rPr>
                <w:rFonts w:ascii="Calibri" w:hAnsi="Calibri" w:cs="Times New Roman"/>
                <w:color w:val="000000"/>
                <w:sz w:val="22"/>
                <w:szCs w:val="22"/>
              </w:rPr>
            </w:pPr>
          </w:p>
        </w:tc>
        <w:tc>
          <w:tcPr>
            <w:tcW w:w="1620" w:type="dxa"/>
          </w:tcPr>
          <w:p w14:paraId="2368E3DC" w14:textId="77777777" w:rsidR="00E342C9" w:rsidRPr="00AD3C1D" w:rsidRDefault="00E342C9" w:rsidP="00CA73B2">
            <w:pPr>
              <w:rPr>
                <w:rFonts w:ascii="Calibri" w:hAnsi="Calibri" w:cs="Times New Roman"/>
                <w:color w:val="000000"/>
                <w:sz w:val="22"/>
                <w:szCs w:val="22"/>
              </w:rPr>
            </w:pPr>
          </w:p>
        </w:tc>
        <w:tc>
          <w:tcPr>
            <w:tcW w:w="720" w:type="dxa"/>
            <w:shd w:val="clear" w:color="auto" w:fill="auto"/>
            <w:noWrap/>
            <w:vAlign w:val="bottom"/>
            <w:hideMark/>
          </w:tcPr>
          <w:p w14:paraId="09FA2BFE" w14:textId="77777777" w:rsidR="00E342C9" w:rsidRPr="00AD3C1D" w:rsidRDefault="00E342C9" w:rsidP="00CA73B2">
            <w:pPr>
              <w:rPr>
                <w:rFonts w:ascii="Calibri" w:hAnsi="Calibri" w:cs="Times New Roman"/>
                <w:color w:val="000000"/>
                <w:sz w:val="22"/>
                <w:szCs w:val="22"/>
              </w:rPr>
            </w:pPr>
          </w:p>
        </w:tc>
      </w:tr>
      <w:tr w:rsidR="00E342C9" w:rsidRPr="00AD3C1D" w14:paraId="1AA786D5" w14:textId="77777777" w:rsidTr="00CA73B2">
        <w:trPr>
          <w:trHeight w:val="300"/>
        </w:trPr>
        <w:tc>
          <w:tcPr>
            <w:tcW w:w="738" w:type="dxa"/>
            <w:shd w:val="clear" w:color="auto" w:fill="auto"/>
            <w:vAlign w:val="center"/>
            <w:hideMark/>
          </w:tcPr>
          <w:p w14:paraId="21EDCEF8" w14:textId="77777777" w:rsidR="00E342C9" w:rsidRPr="00AD3C1D" w:rsidRDefault="00E342C9" w:rsidP="00CA73B2">
            <w:pPr>
              <w:jc w:val="center"/>
              <w:rPr>
                <w:rFonts w:ascii="Calibri" w:hAnsi="Calibri" w:cs="Times New Roman"/>
                <w:color w:val="000000"/>
                <w:sz w:val="22"/>
                <w:szCs w:val="22"/>
              </w:rPr>
            </w:pPr>
            <w:r w:rsidRPr="00AD3C1D">
              <w:rPr>
                <w:rFonts w:ascii="Calibri" w:hAnsi="Calibri" w:cs="Times New Roman"/>
                <w:color w:val="000000"/>
                <w:sz w:val="22"/>
                <w:szCs w:val="22"/>
              </w:rPr>
              <w:t>2009</w:t>
            </w:r>
          </w:p>
        </w:tc>
        <w:tc>
          <w:tcPr>
            <w:tcW w:w="1260" w:type="dxa"/>
          </w:tcPr>
          <w:p w14:paraId="3B29B18C" w14:textId="77777777" w:rsidR="00E342C9" w:rsidRPr="00AD3C1D" w:rsidRDefault="00E342C9" w:rsidP="00CA73B2">
            <w:pPr>
              <w:jc w:val="center"/>
              <w:rPr>
                <w:rFonts w:ascii="Calibri" w:hAnsi="Calibri" w:cs="Times New Roman"/>
                <w:color w:val="000000"/>
                <w:sz w:val="22"/>
                <w:szCs w:val="22"/>
              </w:rPr>
            </w:pPr>
          </w:p>
        </w:tc>
        <w:tc>
          <w:tcPr>
            <w:tcW w:w="540" w:type="dxa"/>
            <w:shd w:val="clear" w:color="auto" w:fill="auto"/>
            <w:vAlign w:val="center"/>
            <w:hideMark/>
          </w:tcPr>
          <w:p w14:paraId="498D1D34" w14:textId="77777777" w:rsidR="00E342C9" w:rsidRPr="00AD3C1D" w:rsidRDefault="00E342C9" w:rsidP="00CA73B2">
            <w:pPr>
              <w:jc w:val="center"/>
              <w:rPr>
                <w:rFonts w:ascii="Calibri" w:hAnsi="Calibri" w:cs="Times New Roman"/>
                <w:color w:val="000000"/>
                <w:sz w:val="22"/>
                <w:szCs w:val="22"/>
              </w:rPr>
            </w:pPr>
          </w:p>
        </w:tc>
        <w:tc>
          <w:tcPr>
            <w:tcW w:w="495" w:type="dxa"/>
            <w:shd w:val="clear" w:color="auto" w:fill="auto"/>
            <w:noWrap/>
            <w:vAlign w:val="bottom"/>
            <w:hideMark/>
          </w:tcPr>
          <w:p w14:paraId="45A62975" w14:textId="77777777" w:rsidR="00E342C9" w:rsidRPr="00AD3C1D" w:rsidRDefault="00E342C9" w:rsidP="00CA73B2">
            <w:pPr>
              <w:rPr>
                <w:rFonts w:ascii="Calibri" w:hAnsi="Calibri" w:cs="Times New Roman"/>
                <w:color w:val="000000"/>
                <w:sz w:val="22"/>
                <w:szCs w:val="22"/>
              </w:rPr>
            </w:pPr>
          </w:p>
        </w:tc>
        <w:tc>
          <w:tcPr>
            <w:tcW w:w="467" w:type="dxa"/>
            <w:shd w:val="clear" w:color="auto" w:fill="auto"/>
            <w:noWrap/>
            <w:vAlign w:val="bottom"/>
            <w:hideMark/>
          </w:tcPr>
          <w:p w14:paraId="129157FB" w14:textId="77777777" w:rsidR="00E342C9" w:rsidRPr="00AD3C1D" w:rsidRDefault="00E342C9" w:rsidP="00CA73B2">
            <w:pPr>
              <w:rPr>
                <w:rFonts w:ascii="Calibri" w:hAnsi="Calibri" w:cs="Times New Roman"/>
                <w:color w:val="000000"/>
                <w:sz w:val="22"/>
                <w:szCs w:val="22"/>
              </w:rPr>
            </w:pPr>
          </w:p>
        </w:tc>
        <w:tc>
          <w:tcPr>
            <w:tcW w:w="517" w:type="dxa"/>
            <w:shd w:val="clear" w:color="auto" w:fill="auto"/>
            <w:noWrap/>
            <w:vAlign w:val="bottom"/>
            <w:hideMark/>
          </w:tcPr>
          <w:p w14:paraId="6CE8EFEE" w14:textId="77777777" w:rsidR="00E342C9" w:rsidRPr="00AD3C1D" w:rsidRDefault="00E342C9" w:rsidP="00CA73B2">
            <w:pPr>
              <w:rPr>
                <w:rFonts w:ascii="Calibri" w:hAnsi="Calibri" w:cs="Times New Roman"/>
                <w:color w:val="000000"/>
                <w:sz w:val="22"/>
                <w:szCs w:val="22"/>
              </w:rPr>
            </w:pPr>
          </w:p>
        </w:tc>
        <w:tc>
          <w:tcPr>
            <w:tcW w:w="785" w:type="dxa"/>
            <w:shd w:val="clear" w:color="auto" w:fill="auto"/>
            <w:noWrap/>
            <w:vAlign w:val="bottom"/>
            <w:hideMark/>
          </w:tcPr>
          <w:p w14:paraId="3F495CB2" w14:textId="77777777" w:rsidR="00E342C9" w:rsidRPr="00AD3C1D" w:rsidRDefault="00E342C9" w:rsidP="00CA73B2">
            <w:pPr>
              <w:rPr>
                <w:rFonts w:ascii="Calibri" w:hAnsi="Calibri" w:cs="Times New Roman"/>
                <w:color w:val="000000"/>
                <w:sz w:val="22"/>
                <w:szCs w:val="22"/>
              </w:rPr>
            </w:pPr>
          </w:p>
        </w:tc>
        <w:tc>
          <w:tcPr>
            <w:tcW w:w="810" w:type="dxa"/>
            <w:shd w:val="clear" w:color="auto" w:fill="auto"/>
            <w:noWrap/>
            <w:vAlign w:val="bottom"/>
            <w:hideMark/>
          </w:tcPr>
          <w:p w14:paraId="7C75ED68" w14:textId="77777777" w:rsidR="00E342C9" w:rsidRPr="00AD3C1D" w:rsidRDefault="00E342C9" w:rsidP="00CA73B2">
            <w:pPr>
              <w:rPr>
                <w:rFonts w:ascii="Calibri" w:hAnsi="Calibri" w:cs="Times New Roman"/>
                <w:color w:val="000000"/>
                <w:sz w:val="22"/>
                <w:szCs w:val="22"/>
              </w:rPr>
            </w:pPr>
          </w:p>
        </w:tc>
        <w:tc>
          <w:tcPr>
            <w:tcW w:w="1080" w:type="dxa"/>
          </w:tcPr>
          <w:p w14:paraId="53219954" w14:textId="77777777" w:rsidR="00E342C9" w:rsidRPr="00AD3C1D" w:rsidRDefault="00E342C9" w:rsidP="00CA73B2">
            <w:pPr>
              <w:rPr>
                <w:rFonts w:ascii="Calibri" w:hAnsi="Calibri" w:cs="Times New Roman"/>
                <w:color w:val="000000"/>
                <w:sz w:val="22"/>
                <w:szCs w:val="22"/>
              </w:rPr>
            </w:pPr>
          </w:p>
        </w:tc>
        <w:tc>
          <w:tcPr>
            <w:tcW w:w="540" w:type="dxa"/>
          </w:tcPr>
          <w:p w14:paraId="4B0410BE" w14:textId="77777777" w:rsidR="00E342C9" w:rsidRPr="00AD3C1D" w:rsidRDefault="00E342C9" w:rsidP="00CA73B2">
            <w:pPr>
              <w:rPr>
                <w:rFonts w:ascii="Calibri" w:hAnsi="Calibri" w:cs="Times New Roman"/>
                <w:color w:val="000000"/>
                <w:sz w:val="22"/>
                <w:szCs w:val="22"/>
              </w:rPr>
            </w:pPr>
          </w:p>
        </w:tc>
        <w:tc>
          <w:tcPr>
            <w:tcW w:w="720" w:type="dxa"/>
          </w:tcPr>
          <w:p w14:paraId="76033212" w14:textId="77777777" w:rsidR="00E342C9" w:rsidRPr="00AD3C1D" w:rsidRDefault="00E342C9" w:rsidP="00CA73B2">
            <w:pPr>
              <w:rPr>
                <w:rFonts w:ascii="Calibri" w:hAnsi="Calibri" w:cs="Times New Roman"/>
                <w:color w:val="000000"/>
                <w:sz w:val="22"/>
                <w:szCs w:val="22"/>
              </w:rPr>
            </w:pPr>
          </w:p>
        </w:tc>
        <w:tc>
          <w:tcPr>
            <w:tcW w:w="1620" w:type="dxa"/>
          </w:tcPr>
          <w:p w14:paraId="73A4CFB3" w14:textId="77777777" w:rsidR="00E342C9" w:rsidRPr="00AD3C1D" w:rsidRDefault="00E342C9" w:rsidP="00CA73B2">
            <w:pPr>
              <w:rPr>
                <w:rFonts w:ascii="Calibri" w:hAnsi="Calibri" w:cs="Times New Roman"/>
                <w:color w:val="000000"/>
                <w:sz w:val="22"/>
                <w:szCs w:val="22"/>
              </w:rPr>
            </w:pPr>
          </w:p>
        </w:tc>
        <w:tc>
          <w:tcPr>
            <w:tcW w:w="1080" w:type="dxa"/>
          </w:tcPr>
          <w:p w14:paraId="14C10D47" w14:textId="77777777" w:rsidR="00E342C9" w:rsidRPr="00AD3C1D" w:rsidRDefault="00E342C9" w:rsidP="00CA73B2">
            <w:pPr>
              <w:rPr>
                <w:rFonts w:ascii="Calibri" w:hAnsi="Calibri" w:cs="Times New Roman"/>
                <w:color w:val="000000"/>
                <w:sz w:val="22"/>
                <w:szCs w:val="22"/>
              </w:rPr>
            </w:pPr>
          </w:p>
        </w:tc>
        <w:tc>
          <w:tcPr>
            <w:tcW w:w="1350" w:type="dxa"/>
          </w:tcPr>
          <w:p w14:paraId="4D270B06" w14:textId="77777777" w:rsidR="00E342C9" w:rsidRPr="00AD3C1D" w:rsidRDefault="00E342C9" w:rsidP="00CA73B2">
            <w:pPr>
              <w:rPr>
                <w:rFonts w:ascii="Calibri" w:hAnsi="Calibri" w:cs="Times New Roman"/>
                <w:color w:val="000000"/>
                <w:sz w:val="22"/>
                <w:szCs w:val="22"/>
              </w:rPr>
            </w:pPr>
          </w:p>
        </w:tc>
        <w:tc>
          <w:tcPr>
            <w:tcW w:w="1620" w:type="dxa"/>
          </w:tcPr>
          <w:p w14:paraId="6DDEC1CA" w14:textId="77777777" w:rsidR="00E342C9" w:rsidRPr="00AD3C1D" w:rsidRDefault="00E342C9" w:rsidP="00CA73B2">
            <w:pPr>
              <w:rPr>
                <w:rFonts w:ascii="Calibri" w:hAnsi="Calibri" w:cs="Times New Roman"/>
                <w:color w:val="000000"/>
                <w:sz w:val="22"/>
                <w:szCs w:val="22"/>
              </w:rPr>
            </w:pPr>
          </w:p>
        </w:tc>
        <w:tc>
          <w:tcPr>
            <w:tcW w:w="720" w:type="dxa"/>
            <w:shd w:val="clear" w:color="auto" w:fill="auto"/>
            <w:noWrap/>
            <w:vAlign w:val="bottom"/>
            <w:hideMark/>
          </w:tcPr>
          <w:p w14:paraId="15BD4FB5" w14:textId="77777777" w:rsidR="00E342C9" w:rsidRPr="00AD3C1D" w:rsidRDefault="00E342C9" w:rsidP="00CA73B2">
            <w:pPr>
              <w:rPr>
                <w:rFonts w:ascii="Calibri" w:hAnsi="Calibri" w:cs="Times New Roman"/>
                <w:color w:val="000000"/>
                <w:sz w:val="22"/>
                <w:szCs w:val="22"/>
              </w:rPr>
            </w:pPr>
          </w:p>
        </w:tc>
      </w:tr>
      <w:tr w:rsidR="00E342C9" w:rsidRPr="00AD3C1D" w14:paraId="3FFF13C0" w14:textId="77777777" w:rsidTr="00CA73B2">
        <w:trPr>
          <w:trHeight w:val="300"/>
        </w:trPr>
        <w:tc>
          <w:tcPr>
            <w:tcW w:w="738" w:type="dxa"/>
            <w:shd w:val="clear" w:color="auto" w:fill="auto"/>
            <w:vAlign w:val="center"/>
            <w:hideMark/>
          </w:tcPr>
          <w:p w14:paraId="27EC5613" w14:textId="77777777" w:rsidR="00E342C9" w:rsidRPr="00AD3C1D" w:rsidRDefault="00E342C9" w:rsidP="00CA73B2">
            <w:pPr>
              <w:jc w:val="center"/>
              <w:rPr>
                <w:rFonts w:ascii="Calibri" w:hAnsi="Calibri" w:cs="Times New Roman"/>
                <w:color w:val="000000"/>
                <w:sz w:val="22"/>
                <w:szCs w:val="22"/>
              </w:rPr>
            </w:pPr>
            <w:r w:rsidRPr="00AD3C1D">
              <w:rPr>
                <w:rFonts w:ascii="Calibri" w:hAnsi="Calibri" w:cs="Times New Roman"/>
                <w:color w:val="000000"/>
                <w:sz w:val="22"/>
                <w:szCs w:val="22"/>
              </w:rPr>
              <w:t>2010</w:t>
            </w:r>
          </w:p>
        </w:tc>
        <w:tc>
          <w:tcPr>
            <w:tcW w:w="1260" w:type="dxa"/>
          </w:tcPr>
          <w:p w14:paraId="30AECF53" w14:textId="77777777" w:rsidR="00E342C9" w:rsidRPr="00AD3C1D" w:rsidRDefault="00E342C9" w:rsidP="00CA73B2">
            <w:pPr>
              <w:jc w:val="center"/>
              <w:rPr>
                <w:rFonts w:ascii="Calibri" w:hAnsi="Calibri" w:cs="Times New Roman"/>
                <w:color w:val="000000"/>
                <w:sz w:val="22"/>
                <w:szCs w:val="22"/>
              </w:rPr>
            </w:pPr>
          </w:p>
        </w:tc>
        <w:tc>
          <w:tcPr>
            <w:tcW w:w="540" w:type="dxa"/>
            <w:shd w:val="clear" w:color="auto" w:fill="auto"/>
            <w:vAlign w:val="center"/>
            <w:hideMark/>
          </w:tcPr>
          <w:p w14:paraId="3D547460" w14:textId="77777777" w:rsidR="00E342C9" w:rsidRPr="00AD3C1D" w:rsidRDefault="00E342C9" w:rsidP="00CA73B2">
            <w:pPr>
              <w:jc w:val="center"/>
              <w:rPr>
                <w:rFonts w:ascii="Calibri" w:hAnsi="Calibri" w:cs="Times New Roman"/>
                <w:color w:val="000000"/>
                <w:sz w:val="22"/>
                <w:szCs w:val="22"/>
              </w:rPr>
            </w:pPr>
          </w:p>
        </w:tc>
        <w:tc>
          <w:tcPr>
            <w:tcW w:w="495" w:type="dxa"/>
            <w:shd w:val="clear" w:color="auto" w:fill="auto"/>
            <w:noWrap/>
            <w:vAlign w:val="bottom"/>
            <w:hideMark/>
          </w:tcPr>
          <w:p w14:paraId="6C015CD1" w14:textId="77777777" w:rsidR="00E342C9" w:rsidRPr="00AD3C1D" w:rsidRDefault="00E342C9" w:rsidP="00CA73B2">
            <w:pPr>
              <w:rPr>
                <w:rFonts w:ascii="Calibri" w:hAnsi="Calibri" w:cs="Times New Roman"/>
                <w:color w:val="000000"/>
                <w:sz w:val="22"/>
                <w:szCs w:val="22"/>
              </w:rPr>
            </w:pPr>
          </w:p>
        </w:tc>
        <w:tc>
          <w:tcPr>
            <w:tcW w:w="467" w:type="dxa"/>
            <w:shd w:val="clear" w:color="auto" w:fill="auto"/>
            <w:noWrap/>
            <w:vAlign w:val="bottom"/>
            <w:hideMark/>
          </w:tcPr>
          <w:p w14:paraId="0B52A4E1" w14:textId="77777777" w:rsidR="00E342C9" w:rsidRPr="00AD3C1D" w:rsidRDefault="00E342C9" w:rsidP="00CA73B2">
            <w:pPr>
              <w:rPr>
                <w:rFonts w:ascii="Calibri" w:hAnsi="Calibri" w:cs="Times New Roman"/>
                <w:color w:val="000000"/>
                <w:sz w:val="22"/>
                <w:szCs w:val="22"/>
              </w:rPr>
            </w:pPr>
          </w:p>
        </w:tc>
        <w:tc>
          <w:tcPr>
            <w:tcW w:w="517" w:type="dxa"/>
            <w:shd w:val="clear" w:color="auto" w:fill="auto"/>
            <w:noWrap/>
            <w:vAlign w:val="bottom"/>
            <w:hideMark/>
          </w:tcPr>
          <w:p w14:paraId="7C8C1564" w14:textId="77777777" w:rsidR="00E342C9" w:rsidRPr="00AD3C1D" w:rsidRDefault="00E342C9" w:rsidP="00CA73B2">
            <w:pPr>
              <w:rPr>
                <w:rFonts w:ascii="Calibri" w:hAnsi="Calibri" w:cs="Times New Roman"/>
                <w:color w:val="000000"/>
                <w:sz w:val="22"/>
                <w:szCs w:val="22"/>
              </w:rPr>
            </w:pPr>
          </w:p>
        </w:tc>
        <w:tc>
          <w:tcPr>
            <w:tcW w:w="785" w:type="dxa"/>
            <w:shd w:val="clear" w:color="auto" w:fill="auto"/>
            <w:noWrap/>
            <w:vAlign w:val="bottom"/>
            <w:hideMark/>
          </w:tcPr>
          <w:p w14:paraId="251D8C60" w14:textId="77777777" w:rsidR="00E342C9" w:rsidRPr="00AD3C1D" w:rsidRDefault="00E342C9" w:rsidP="00CA73B2">
            <w:pPr>
              <w:rPr>
                <w:rFonts w:ascii="Calibri" w:hAnsi="Calibri" w:cs="Times New Roman"/>
                <w:color w:val="000000"/>
                <w:sz w:val="22"/>
                <w:szCs w:val="22"/>
              </w:rPr>
            </w:pPr>
          </w:p>
        </w:tc>
        <w:tc>
          <w:tcPr>
            <w:tcW w:w="810" w:type="dxa"/>
            <w:shd w:val="clear" w:color="auto" w:fill="auto"/>
            <w:noWrap/>
            <w:vAlign w:val="bottom"/>
            <w:hideMark/>
          </w:tcPr>
          <w:p w14:paraId="799EF9D7" w14:textId="77777777" w:rsidR="00E342C9" w:rsidRPr="00AD3C1D" w:rsidRDefault="00E342C9" w:rsidP="00CA73B2">
            <w:pPr>
              <w:rPr>
                <w:rFonts w:ascii="Calibri" w:hAnsi="Calibri" w:cs="Times New Roman"/>
                <w:color w:val="000000"/>
                <w:sz w:val="22"/>
                <w:szCs w:val="22"/>
              </w:rPr>
            </w:pPr>
          </w:p>
        </w:tc>
        <w:tc>
          <w:tcPr>
            <w:tcW w:w="1080" w:type="dxa"/>
          </w:tcPr>
          <w:p w14:paraId="62E3AB6F" w14:textId="77777777" w:rsidR="00E342C9" w:rsidRPr="00AD3C1D" w:rsidRDefault="00E342C9" w:rsidP="00CA73B2">
            <w:pPr>
              <w:rPr>
                <w:rFonts w:ascii="Calibri" w:hAnsi="Calibri" w:cs="Times New Roman"/>
                <w:color w:val="000000"/>
                <w:sz w:val="22"/>
                <w:szCs w:val="22"/>
              </w:rPr>
            </w:pPr>
          </w:p>
        </w:tc>
        <w:tc>
          <w:tcPr>
            <w:tcW w:w="540" w:type="dxa"/>
          </w:tcPr>
          <w:p w14:paraId="5334A4C1" w14:textId="77777777" w:rsidR="00E342C9" w:rsidRPr="00AD3C1D" w:rsidRDefault="00E342C9" w:rsidP="00CA73B2">
            <w:pPr>
              <w:rPr>
                <w:rFonts w:ascii="Calibri" w:hAnsi="Calibri" w:cs="Times New Roman"/>
                <w:color w:val="000000"/>
                <w:sz w:val="22"/>
                <w:szCs w:val="22"/>
              </w:rPr>
            </w:pPr>
          </w:p>
        </w:tc>
        <w:tc>
          <w:tcPr>
            <w:tcW w:w="720" w:type="dxa"/>
          </w:tcPr>
          <w:p w14:paraId="25A15B61" w14:textId="77777777" w:rsidR="00E342C9" w:rsidRPr="00AD3C1D" w:rsidRDefault="00E342C9" w:rsidP="00CA73B2">
            <w:pPr>
              <w:rPr>
                <w:rFonts w:ascii="Calibri" w:hAnsi="Calibri" w:cs="Times New Roman"/>
                <w:color w:val="000000"/>
                <w:sz w:val="22"/>
                <w:szCs w:val="22"/>
              </w:rPr>
            </w:pPr>
          </w:p>
        </w:tc>
        <w:tc>
          <w:tcPr>
            <w:tcW w:w="1620" w:type="dxa"/>
          </w:tcPr>
          <w:p w14:paraId="3A3B54DB" w14:textId="77777777" w:rsidR="00E342C9" w:rsidRPr="00AD3C1D" w:rsidRDefault="00E342C9" w:rsidP="00CA73B2">
            <w:pPr>
              <w:rPr>
                <w:rFonts w:ascii="Calibri" w:hAnsi="Calibri" w:cs="Times New Roman"/>
                <w:color w:val="000000"/>
                <w:sz w:val="22"/>
                <w:szCs w:val="22"/>
              </w:rPr>
            </w:pPr>
          </w:p>
        </w:tc>
        <w:tc>
          <w:tcPr>
            <w:tcW w:w="1080" w:type="dxa"/>
          </w:tcPr>
          <w:p w14:paraId="11332D61" w14:textId="77777777" w:rsidR="00E342C9" w:rsidRPr="00AD3C1D" w:rsidRDefault="00E342C9" w:rsidP="00CA73B2">
            <w:pPr>
              <w:rPr>
                <w:rFonts w:ascii="Calibri" w:hAnsi="Calibri" w:cs="Times New Roman"/>
                <w:color w:val="000000"/>
                <w:sz w:val="22"/>
                <w:szCs w:val="22"/>
              </w:rPr>
            </w:pPr>
          </w:p>
        </w:tc>
        <w:tc>
          <w:tcPr>
            <w:tcW w:w="1350" w:type="dxa"/>
          </w:tcPr>
          <w:p w14:paraId="73609137" w14:textId="77777777" w:rsidR="00E342C9" w:rsidRPr="00AD3C1D" w:rsidRDefault="00E342C9" w:rsidP="00CA73B2">
            <w:pPr>
              <w:rPr>
                <w:rFonts w:ascii="Calibri" w:hAnsi="Calibri" w:cs="Times New Roman"/>
                <w:color w:val="000000"/>
                <w:sz w:val="22"/>
                <w:szCs w:val="22"/>
              </w:rPr>
            </w:pPr>
          </w:p>
        </w:tc>
        <w:tc>
          <w:tcPr>
            <w:tcW w:w="1620" w:type="dxa"/>
          </w:tcPr>
          <w:p w14:paraId="5AAFE6E9" w14:textId="77777777" w:rsidR="00E342C9" w:rsidRPr="00AD3C1D" w:rsidRDefault="00E342C9" w:rsidP="00CA73B2">
            <w:pPr>
              <w:rPr>
                <w:rFonts w:ascii="Calibri" w:hAnsi="Calibri" w:cs="Times New Roman"/>
                <w:color w:val="000000"/>
                <w:sz w:val="22"/>
                <w:szCs w:val="22"/>
              </w:rPr>
            </w:pPr>
          </w:p>
        </w:tc>
        <w:tc>
          <w:tcPr>
            <w:tcW w:w="720" w:type="dxa"/>
            <w:shd w:val="clear" w:color="auto" w:fill="auto"/>
            <w:noWrap/>
            <w:vAlign w:val="bottom"/>
            <w:hideMark/>
          </w:tcPr>
          <w:p w14:paraId="293A6345" w14:textId="77777777" w:rsidR="00E342C9" w:rsidRPr="00AD3C1D" w:rsidRDefault="00E342C9" w:rsidP="00CA73B2">
            <w:pPr>
              <w:rPr>
                <w:rFonts w:ascii="Calibri" w:hAnsi="Calibri" w:cs="Times New Roman"/>
                <w:color w:val="000000"/>
                <w:sz w:val="22"/>
                <w:szCs w:val="22"/>
              </w:rPr>
            </w:pPr>
          </w:p>
        </w:tc>
      </w:tr>
      <w:tr w:rsidR="00E342C9" w:rsidRPr="00AD3C1D" w14:paraId="1C99FC00" w14:textId="77777777" w:rsidTr="00CA73B2">
        <w:trPr>
          <w:trHeight w:val="300"/>
        </w:trPr>
        <w:tc>
          <w:tcPr>
            <w:tcW w:w="738" w:type="dxa"/>
            <w:shd w:val="clear" w:color="auto" w:fill="auto"/>
            <w:vAlign w:val="center"/>
            <w:hideMark/>
          </w:tcPr>
          <w:p w14:paraId="37A583BE" w14:textId="77777777" w:rsidR="00E342C9" w:rsidRPr="00AD3C1D" w:rsidRDefault="00E342C9" w:rsidP="00CA73B2">
            <w:pPr>
              <w:jc w:val="center"/>
              <w:rPr>
                <w:rFonts w:ascii="Calibri" w:hAnsi="Calibri" w:cs="Times New Roman"/>
                <w:color w:val="000000"/>
                <w:sz w:val="22"/>
                <w:szCs w:val="22"/>
              </w:rPr>
            </w:pPr>
            <w:r w:rsidRPr="00AD3C1D">
              <w:rPr>
                <w:rFonts w:ascii="Calibri" w:hAnsi="Calibri" w:cs="Times New Roman"/>
                <w:color w:val="000000"/>
                <w:sz w:val="22"/>
                <w:szCs w:val="22"/>
              </w:rPr>
              <w:t>2011</w:t>
            </w:r>
          </w:p>
        </w:tc>
        <w:tc>
          <w:tcPr>
            <w:tcW w:w="1260" w:type="dxa"/>
          </w:tcPr>
          <w:p w14:paraId="63BBE571" w14:textId="77777777" w:rsidR="00E342C9" w:rsidRPr="00AD3C1D" w:rsidRDefault="00E342C9" w:rsidP="00CA73B2">
            <w:pPr>
              <w:jc w:val="center"/>
              <w:rPr>
                <w:rFonts w:ascii="Calibri" w:hAnsi="Calibri" w:cs="Times New Roman"/>
                <w:color w:val="000000"/>
                <w:sz w:val="22"/>
                <w:szCs w:val="22"/>
              </w:rPr>
            </w:pPr>
          </w:p>
        </w:tc>
        <w:tc>
          <w:tcPr>
            <w:tcW w:w="540" w:type="dxa"/>
            <w:shd w:val="clear" w:color="auto" w:fill="auto"/>
            <w:vAlign w:val="center"/>
            <w:hideMark/>
          </w:tcPr>
          <w:p w14:paraId="3A5DFC97" w14:textId="77777777" w:rsidR="00E342C9" w:rsidRPr="00AD3C1D" w:rsidRDefault="00E342C9" w:rsidP="00CA73B2">
            <w:pPr>
              <w:jc w:val="center"/>
              <w:rPr>
                <w:rFonts w:ascii="Calibri" w:hAnsi="Calibri" w:cs="Times New Roman"/>
                <w:color w:val="000000"/>
                <w:sz w:val="22"/>
                <w:szCs w:val="22"/>
              </w:rPr>
            </w:pPr>
          </w:p>
        </w:tc>
        <w:tc>
          <w:tcPr>
            <w:tcW w:w="495" w:type="dxa"/>
            <w:shd w:val="clear" w:color="auto" w:fill="auto"/>
            <w:noWrap/>
            <w:vAlign w:val="bottom"/>
            <w:hideMark/>
          </w:tcPr>
          <w:p w14:paraId="42AFECD8" w14:textId="77777777" w:rsidR="00E342C9" w:rsidRPr="00AD3C1D" w:rsidRDefault="00E342C9" w:rsidP="00CA73B2">
            <w:pPr>
              <w:rPr>
                <w:rFonts w:ascii="Calibri" w:hAnsi="Calibri" w:cs="Times New Roman"/>
                <w:color w:val="000000"/>
                <w:sz w:val="22"/>
                <w:szCs w:val="22"/>
              </w:rPr>
            </w:pPr>
          </w:p>
        </w:tc>
        <w:tc>
          <w:tcPr>
            <w:tcW w:w="467" w:type="dxa"/>
            <w:shd w:val="clear" w:color="auto" w:fill="auto"/>
            <w:noWrap/>
            <w:vAlign w:val="bottom"/>
            <w:hideMark/>
          </w:tcPr>
          <w:p w14:paraId="721DF8F3" w14:textId="77777777" w:rsidR="00E342C9" w:rsidRPr="00AD3C1D" w:rsidRDefault="00E342C9" w:rsidP="00CA73B2">
            <w:pPr>
              <w:rPr>
                <w:rFonts w:ascii="Calibri" w:hAnsi="Calibri" w:cs="Times New Roman"/>
                <w:color w:val="000000"/>
                <w:sz w:val="22"/>
                <w:szCs w:val="22"/>
              </w:rPr>
            </w:pPr>
          </w:p>
        </w:tc>
        <w:tc>
          <w:tcPr>
            <w:tcW w:w="517" w:type="dxa"/>
            <w:shd w:val="clear" w:color="auto" w:fill="auto"/>
            <w:noWrap/>
            <w:vAlign w:val="bottom"/>
            <w:hideMark/>
          </w:tcPr>
          <w:p w14:paraId="02E4845B" w14:textId="77777777" w:rsidR="00E342C9" w:rsidRPr="00AD3C1D" w:rsidRDefault="00E342C9" w:rsidP="00CA73B2">
            <w:pPr>
              <w:rPr>
                <w:rFonts w:ascii="Calibri" w:hAnsi="Calibri" w:cs="Times New Roman"/>
                <w:color w:val="000000"/>
                <w:sz w:val="22"/>
                <w:szCs w:val="22"/>
              </w:rPr>
            </w:pPr>
          </w:p>
        </w:tc>
        <w:tc>
          <w:tcPr>
            <w:tcW w:w="785" w:type="dxa"/>
            <w:shd w:val="clear" w:color="auto" w:fill="auto"/>
            <w:noWrap/>
            <w:vAlign w:val="bottom"/>
            <w:hideMark/>
          </w:tcPr>
          <w:p w14:paraId="13B65720" w14:textId="77777777" w:rsidR="00E342C9" w:rsidRPr="00AD3C1D" w:rsidRDefault="00E342C9" w:rsidP="00CA73B2">
            <w:pPr>
              <w:rPr>
                <w:rFonts w:ascii="Calibri" w:hAnsi="Calibri" w:cs="Times New Roman"/>
                <w:color w:val="000000"/>
                <w:sz w:val="22"/>
                <w:szCs w:val="22"/>
              </w:rPr>
            </w:pPr>
          </w:p>
        </w:tc>
        <w:tc>
          <w:tcPr>
            <w:tcW w:w="810" w:type="dxa"/>
            <w:shd w:val="clear" w:color="auto" w:fill="auto"/>
            <w:noWrap/>
            <w:vAlign w:val="bottom"/>
            <w:hideMark/>
          </w:tcPr>
          <w:p w14:paraId="553925B7" w14:textId="77777777" w:rsidR="00E342C9" w:rsidRPr="00AD3C1D" w:rsidRDefault="00E342C9" w:rsidP="00CA73B2">
            <w:pPr>
              <w:rPr>
                <w:rFonts w:ascii="Calibri" w:hAnsi="Calibri" w:cs="Times New Roman"/>
                <w:color w:val="000000"/>
                <w:sz w:val="22"/>
                <w:szCs w:val="22"/>
              </w:rPr>
            </w:pPr>
          </w:p>
        </w:tc>
        <w:tc>
          <w:tcPr>
            <w:tcW w:w="1080" w:type="dxa"/>
          </w:tcPr>
          <w:p w14:paraId="0C68CC14" w14:textId="77777777" w:rsidR="00E342C9" w:rsidRPr="00AD3C1D" w:rsidRDefault="00E342C9" w:rsidP="00CA73B2">
            <w:pPr>
              <w:rPr>
                <w:rFonts w:ascii="Calibri" w:hAnsi="Calibri" w:cs="Times New Roman"/>
                <w:color w:val="000000"/>
                <w:sz w:val="22"/>
                <w:szCs w:val="22"/>
              </w:rPr>
            </w:pPr>
          </w:p>
        </w:tc>
        <w:tc>
          <w:tcPr>
            <w:tcW w:w="540" w:type="dxa"/>
          </w:tcPr>
          <w:p w14:paraId="2B69D2A4" w14:textId="77777777" w:rsidR="00E342C9" w:rsidRPr="00AD3C1D" w:rsidRDefault="00E342C9" w:rsidP="00CA73B2">
            <w:pPr>
              <w:rPr>
                <w:rFonts w:ascii="Calibri" w:hAnsi="Calibri" w:cs="Times New Roman"/>
                <w:color w:val="000000"/>
                <w:sz w:val="22"/>
                <w:szCs w:val="22"/>
              </w:rPr>
            </w:pPr>
          </w:p>
        </w:tc>
        <w:tc>
          <w:tcPr>
            <w:tcW w:w="720" w:type="dxa"/>
          </w:tcPr>
          <w:p w14:paraId="15C299F9" w14:textId="77777777" w:rsidR="00E342C9" w:rsidRPr="00AD3C1D" w:rsidRDefault="00E342C9" w:rsidP="00CA73B2">
            <w:pPr>
              <w:rPr>
                <w:rFonts w:ascii="Calibri" w:hAnsi="Calibri" w:cs="Times New Roman"/>
                <w:color w:val="000000"/>
                <w:sz w:val="22"/>
                <w:szCs w:val="22"/>
              </w:rPr>
            </w:pPr>
          </w:p>
        </w:tc>
        <w:tc>
          <w:tcPr>
            <w:tcW w:w="1620" w:type="dxa"/>
          </w:tcPr>
          <w:p w14:paraId="6599A85E" w14:textId="77777777" w:rsidR="00E342C9" w:rsidRPr="00AD3C1D" w:rsidRDefault="00E342C9" w:rsidP="00CA73B2">
            <w:pPr>
              <w:rPr>
                <w:rFonts w:ascii="Calibri" w:hAnsi="Calibri" w:cs="Times New Roman"/>
                <w:color w:val="000000"/>
                <w:sz w:val="22"/>
                <w:szCs w:val="22"/>
              </w:rPr>
            </w:pPr>
          </w:p>
        </w:tc>
        <w:tc>
          <w:tcPr>
            <w:tcW w:w="1080" w:type="dxa"/>
          </w:tcPr>
          <w:p w14:paraId="52DCFFDB" w14:textId="77777777" w:rsidR="00E342C9" w:rsidRPr="00AD3C1D" w:rsidRDefault="00E342C9" w:rsidP="00CA73B2">
            <w:pPr>
              <w:rPr>
                <w:rFonts w:ascii="Calibri" w:hAnsi="Calibri" w:cs="Times New Roman"/>
                <w:color w:val="000000"/>
                <w:sz w:val="22"/>
                <w:szCs w:val="22"/>
              </w:rPr>
            </w:pPr>
          </w:p>
        </w:tc>
        <w:tc>
          <w:tcPr>
            <w:tcW w:w="1350" w:type="dxa"/>
          </w:tcPr>
          <w:p w14:paraId="03504902" w14:textId="77777777" w:rsidR="00E342C9" w:rsidRPr="00AD3C1D" w:rsidRDefault="00E342C9" w:rsidP="00CA73B2">
            <w:pPr>
              <w:rPr>
                <w:rFonts w:ascii="Calibri" w:hAnsi="Calibri" w:cs="Times New Roman"/>
                <w:color w:val="000000"/>
                <w:sz w:val="22"/>
                <w:szCs w:val="22"/>
              </w:rPr>
            </w:pPr>
          </w:p>
        </w:tc>
        <w:tc>
          <w:tcPr>
            <w:tcW w:w="1620" w:type="dxa"/>
          </w:tcPr>
          <w:p w14:paraId="3A0D7A0A" w14:textId="77777777" w:rsidR="00E342C9" w:rsidRPr="00AD3C1D" w:rsidRDefault="00E342C9" w:rsidP="00CA73B2">
            <w:pPr>
              <w:rPr>
                <w:rFonts w:ascii="Calibri" w:hAnsi="Calibri" w:cs="Times New Roman"/>
                <w:color w:val="000000"/>
                <w:sz w:val="22"/>
                <w:szCs w:val="22"/>
              </w:rPr>
            </w:pPr>
          </w:p>
        </w:tc>
        <w:tc>
          <w:tcPr>
            <w:tcW w:w="720" w:type="dxa"/>
            <w:shd w:val="clear" w:color="auto" w:fill="auto"/>
            <w:noWrap/>
            <w:vAlign w:val="bottom"/>
            <w:hideMark/>
          </w:tcPr>
          <w:p w14:paraId="320FA0D6" w14:textId="77777777" w:rsidR="00E342C9" w:rsidRPr="00AD3C1D" w:rsidRDefault="00E342C9" w:rsidP="00CA73B2">
            <w:pPr>
              <w:rPr>
                <w:rFonts w:ascii="Calibri" w:hAnsi="Calibri" w:cs="Times New Roman"/>
                <w:color w:val="000000"/>
                <w:sz w:val="22"/>
                <w:szCs w:val="22"/>
              </w:rPr>
            </w:pPr>
          </w:p>
        </w:tc>
      </w:tr>
      <w:tr w:rsidR="00E342C9" w:rsidRPr="00AD3C1D" w14:paraId="621831C5" w14:textId="77777777" w:rsidTr="00CA73B2">
        <w:trPr>
          <w:trHeight w:val="300"/>
        </w:trPr>
        <w:tc>
          <w:tcPr>
            <w:tcW w:w="738" w:type="dxa"/>
            <w:shd w:val="clear" w:color="auto" w:fill="auto"/>
            <w:vAlign w:val="center"/>
            <w:hideMark/>
          </w:tcPr>
          <w:p w14:paraId="5A653FB3" w14:textId="77777777" w:rsidR="00E342C9" w:rsidRPr="00AD3C1D" w:rsidRDefault="00E342C9" w:rsidP="00CA73B2">
            <w:pPr>
              <w:jc w:val="center"/>
              <w:rPr>
                <w:rFonts w:ascii="Calibri" w:hAnsi="Calibri" w:cs="Times New Roman"/>
                <w:color w:val="000000"/>
                <w:sz w:val="22"/>
                <w:szCs w:val="22"/>
              </w:rPr>
            </w:pPr>
            <w:r w:rsidRPr="00AD3C1D">
              <w:rPr>
                <w:rFonts w:ascii="Calibri" w:hAnsi="Calibri" w:cs="Times New Roman"/>
                <w:color w:val="000000"/>
                <w:sz w:val="22"/>
                <w:szCs w:val="22"/>
              </w:rPr>
              <w:t>2012</w:t>
            </w:r>
          </w:p>
        </w:tc>
        <w:tc>
          <w:tcPr>
            <w:tcW w:w="1260" w:type="dxa"/>
          </w:tcPr>
          <w:p w14:paraId="79499C9A" w14:textId="77777777" w:rsidR="00E342C9" w:rsidRPr="00AD3C1D" w:rsidRDefault="00E342C9" w:rsidP="00CA73B2">
            <w:pPr>
              <w:jc w:val="center"/>
              <w:rPr>
                <w:rFonts w:ascii="Calibri" w:hAnsi="Calibri" w:cs="Times New Roman"/>
                <w:color w:val="000000"/>
                <w:sz w:val="22"/>
                <w:szCs w:val="22"/>
              </w:rPr>
            </w:pPr>
          </w:p>
        </w:tc>
        <w:tc>
          <w:tcPr>
            <w:tcW w:w="540" w:type="dxa"/>
            <w:shd w:val="clear" w:color="auto" w:fill="auto"/>
            <w:vAlign w:val="center"/>
            <w:hideMark/>
          </w:tcPr>
          <w:p w14:paraId="1809B356" w14:textId="77777777" w:rsidR="00E342C9" w:rsidRPr="00AD3C1D" w:rsidRDefault="00E342C9" w:rsidP="00CA73B2">
            <w:pPr>
              <w:jc w:val="center"/>
              <w:rPr>
                <w:rFonts w:ascii="Calibri" w:hAnsi="Calibri" w:cs="Times New Roman"/>
                <w:color w:val="000000"/>
                <w:sz w:val="22"/>
                <w:szCs w:val="22"/>
              </w:rPr>
            </w:pPr>
          </w:p>
        </w:tc>
        <w:tc>
          <w:tcPr>
            <w:tcW w:w="495" w:type="dxa"/>
            <w:shd w:val="clear" w:color="auto" w:fill="auto"/>
            <w:noWrap/>
            <w:vAlign w:val="bottom"/>
            <w:hideMark/>
          </w:tcPr>
          <w:p w14:paraId="4731B997" w14:textId="77777777" w:rsidR="00E342C9" w:rsidRPr="00AD3C1D" w:rsidRDefault="00E342C9" w:rsidP="00CA73B2">
            <w:pPr>
              <w:rPr>
                <w:rFonts w:ascii="Calibri" w:hAnsi="Calibri" w:cs="Times New Roman"/>
                <w:color w:val="000000"/>
                <w:sz w:val="22"/>
                <w:szCs w:val="22"/>
              </w:rPr>
            </w:pPr>
          </w:p>
        </w:tc>
        <w:tc>
          <w:tcPr>
            <w:tcW w:w="467" w:type="dxa"/>
            <w:shd w:val="clear" w:color="auto" w:fill="auto"/>
            <w:noWrap/>
            <w:vAlign w:val="bottom"/>
            <w:hideMark/>
          </w:tcPr>
          <w:p w14:paraId="59A9BD68" w14:textId="77777777" w:rsidR="00E342C9" w:rsidRPr="00AD3C1D" w:rsidRDefault="00E342C9" w:rsidP="00CA73B2">
            <w:pPr>
              <w:rPr>
                <w:rFonts w:ascii="Calibri" w:hAnsi="Calibri" w:cs="Times New Roman"/>
                <w:color w:val="000000"/>
                <w:sz w:val="22"/>
                <w:szCs w:val="22"/>
              </w:rPr>
            </w:pPr>
          </w:p>
        </w:tc>
        <w:tc>
          <w:tcPr>
            <w:tcW w:w="517" w:type="dxa"/>
            <w:shd w:val="clear" w:color="auto" w:fill="auto"/>
            <w:noWrap/>
            <w:vAlign w:val="bottom"/>
            <w:hideMark/>
          </w:tcPr>
          <w:p w14:paraId="5FD419AB" w14:textId="77777777" w:rsidR="00E342C9" w:rsidRPr="00AD3C1D" w:rsidRDefault="00E342C9" w:rsidP="00CA73B2">
            <w:pPr>
              <w:rPr>
                <w:rFonts w:ascii="Calibri" w:hAnsi="Calibri" w:cs="Times New Roman"/>
                <w:color w:val="000000"/>
                <w:sz w:val="22"/>
                <w:szCs w:val="22"/>
              </w:rPr>
            </w:pPr>
          </w:p>
        </w:tc>
        <w:tc>
          <w:tcPr>
            <w:tcW w:w="785" w:type="dxa"/>
            <w:shd w:val="clear" w:color="auto" w:fill="auto"/>
            <w:noWrap/>
            <w:vAlign w:val="bottom"/>
            <w:hideMark/>
          </w:tcPr>
          <w:p w14:paraId="66E99B9F" w14:textId="77777777" w:rsidR="00E342C9" w:rsidRPr="00AD3C1D" w:rsidRDefault="00E342C9" w:rsidP="00CA73B2">
            <w:pPr>
              <w:rPr>
                <w:rFonts w:ascii="Calibri" w:hAnsi="Calibri" w:cs="Times New Roman"/>
                <w:color w:val="000000"/>
                <w:sz w:val="22"/>
                <w:szCs w:val="22"/>
              </w:rPr>
            </w:pPr>
          </w:p>
        </w:tc>
        <w:tc>
          <w:tcPr>
            <w:tcW w:w="810" w:type="dxa"/>
            <w:shd w:val="clear" w:color="auto" w:fill="auto"/>
            <w:noWrap/>
            <w:vAlign w:val="bottom"/>
            <w:hideMark/>
          </w:tcPr>
          <w:p w14:paraId="2B040F2F" w14:textId="77777777" w:rsidR="00E342C9" w:rsidRPr="00AD3C1D" w:rsidRDefault="00E342C9" w:rsidP="00CA73B2">
            <w:pPr>
              <w:rPr>
                <w:rFonts w:ascii="Calibri" w:hAnsi="Calibri" w:cs="Times New Roman"/>
                <w:color w:val="000000"/>
                <w:sz w:val="22"/>
                <w:szCs w:val="22"/>
              </w:rPr>
            </w:pPr>
          </w:p>
        </w:tc>
        <w:tc>
          <w:tcPr>
            <w:tcW w:w="1080" w:type="dxa"/>
          </w:tcPr>
          <w:p w14:paraId="55C7518B" w14:textId="77777777" w:rsidR="00E342C9" w:rsidRPr="00AD3C1D" w:rsidRDefault="00E342C9" w:rsidP="00CA73B2">
            <w:pPr>
              <w:rPr>
                <w:rFonts w:ascii="Calibri" w:hAnsi="Calibri" w:cs="Times New Roman"/>
                <w:color w:val="000000"/>
                <w:sz w:val="22"/>
                <w:szCs w:val="22"/>
              </w:rPr>
            </w:pPr>
          </w:p>
        </w:tc>
        <w:tc>
          <w:tcPr>
            <w:tcW w:w="540" w:type="dxa"/>
          </w:tcPr>
          <w:p w14:paraId="5A9028AC" w14:textId="77777777" w:rsidR="00E342C9" w:rsidRPr="00AD3C1D" w:rsidRDefault="00E342C9" w:rsidP="00CA73B2">
            <w:pPr>
              <w:rPr>
                <w:rFonts w:ascii="Calibri" w:hAnsi="Calibri" w:cs="Times New Roman"/>
                <w:color w:val="000000"/>
                <w:sz w:val="22"/>
                <w:szCs w:val="22"/>
              </w:rPr>
            </w:pPr>
          </w:p>
        </w:tc>
        <w:tc>
          <w:tcPr>
            <w:tcW w:w="720" w:type="dxa"/>
          </w:tcPr>
          <w:p w14:paraId="67752CE4" w14:textId="77777777" w:rsidR="00E342C9" w:rsidRPr="00AD3C1D" w:rsidRDefault="00E342C9" w:rsidP="00CA73B2">
            <w:pPr>
              <w:rPr>
                <w:rFonts w:ascii="Calibri" w:hAnsi="Calibri" w:cs="Times New Roman"/>
                <w:color w:val="000000"/>
                <w:sz w:val="22"/>
                <w:szCs w:val="22"/>
              </w:rPr>
            </w:pPr>
          </w:p>
        </w:tc>
        <w:tc>
          <w:tcPr>
            <w:tcW w:w="1620" w:type="dxa"/>
          </w:tcPr>
          <w:p w14:paraId="154821F0" w14:textId="77777777" w:rsidR="00E342C9" w:rsidRPr="00AD3C1D" w:rsidRDefault="00E342C9" w:rsidP="00CA73B2">
            <w:pPr>
              <w:rPr>
                <w:rFonts w:ascii="Calibri" w:hAnsi="Calibri" w:cs="Times New Roman"/>
                <w:color w:val="000000"/>
                <w:sz w:val="22"/>
                <w:szCs w:val="22"/>
              </w:rPr>
            </w:pPr>
          </w:p>
        </w:tc>
        <w:tc>
          <w:tcPr>
            <w:tcW w:w="1080" w:type="dxa"/>
          </w:tcPr>
          <w:p w14:paraId="0B4AB860" w14:textId="77777777" w:rsidR="00E342C9" w:rsidRPr="00AD3C1D" w:rsidRDefault="00E342C9" w:rsidP="00CA73B2">
            <w:pPr>
              <w:rPr>
                <w:rFonts w:ascii="Calibri" w:hAnsi="Calibri" w:cs="Times New Roman"/>
                <w:color w:val="000000"/>
                <w:sz w:val="22"/>
                <w:szCs w:val="22"/>
              </w:rPr>
            </w:pPr>
          </w:p>
        </w:tc>
        <w:tc>
          <w:tcPr>
            <w:tcW w:w="1350" w:type="dxa"/>
          </w:tcPr>
          <w:p w14:paraId="4C8FF997" w14:textId="77777777" w:rsidR="00E342C9" w:rsidRPr="00AD3C1D" w:rsidRDefault="00E342C9" w:rsidP="00CA73B2">
            <w:pPr>
              <w:rPr>
                <w:rFonts w:ascii="Calibri" w:hAnsi="Calibri" w:cs="Times New Roman"/>
                <w:color w:val="000000"/>
                <w:sz w:val="22"/>
                <w:szCs w:val="22"/>
              </w:rPr>
            </w:pPr>
          </w:p>
        </w:tc>
        <w:tc>
          <w:tcPr>
            <w:tcW w:w="1620" w:type="dxa"/>
          </w:tcPr>
          <w:p w14:paraId="4A66F0F8" w14:textId="77777777" w:rsidR="00E342C9" w:rsidRPr="00AD3C1D" w:rsidRDefault="00E342C9" w:rsidP="00CA73B2">
            <w:pPr>
              <w:rPr>
                <w:rFonts w:ascii="Calibri" w:hAnsi="Calibri" w:cs="Times New Roman"/>
                <w:color w:val="000000"/>
                <w:sz w:val="22"/>
                <w:szCs w:val="22"/>
              </w:rPr>
            </w:pPr>
          </w:p>
        </w:tc>
        <w:tc>
          <w:tcPr>
            <w:tcW w:w="720" w:type="dxa"/>
            <w:shd w:val="clear" w:color="auto" w:fill="auto"/>
            <w:noWrap/>
            <w:vAlign w:val="bottom"/>
            <w:hideMark/>
          </w:tcPr>
          <w:p w14:paraId="6A372F23" w14:textId="77777777" w:rsidR="00E342C9" w:rsidRPr="00AD3C1D" w:rsidRDefault="00E342C9" w:rsidP="00CA73B2">
            <w:pPr>
              <w:rPr>
                <w:rFonts w:ascii="Calibri" w:hAnsi="Calibri" w:cs="Times New Roman"/>
                <w:color w:val="000000"/>
                <w:sz w:val="22"/>
                <w:szCs w:val="22"/>
              </w:rPr>
            </w:pPr>
          </w:p>
        </w:tc>
      </w:tr>
      <w:tr w:rsidR="00E342C9" w:rsidRPr="00AD3C1D" w14:paraId="37550791" w14:textId="77777777" w:rsidTr="00CA73B2">
        <w:trPr>
          <w:trHeight w:val="300"/>
        </w:trPr>
        <w:tc>
          <w:tcPr>
            <w:tcW w:w="738" w:type="dxa"/>
            <w:shd w:val="clear" w:color="auto" w:fill="auto"/>
            <w:vAlign w:val="center"/>
            <w:hideMark/>
          </w:tcPr>
          <w:p w14:paraId="553A4D86" w14:textId="77777777" w:rsidR="00E342C9" w:rsidRPr="00AD3C1D" w:rsidRDefault="00E342C9" w:rsidP="00CA73B2">
            <w:pPr>
              <w:jc w:val="center"/>
              <w:rPr>
                <w:rFonts w:ascii="Calibri" w:hAnsi="Calibri" w:cs="Times New Roman"/>
                <w:color w:val="000000"/>
                <w:sz w:val="22"/>
                <w:szCs w:val="22"/>
              </w:rPr>
            </w:pPr>
            <w:r w:rsidRPr="00AD3C1D">
              <w:rPr>
                <w:rFonts w:ascii="Calibri" w:hAnsi="Calibri" w:cs="Times New Roman"/>
                <w:color w:val="000000"/>
                <w:sz w:val="22"/>
                <w:szCs w:val="22"/>
              </w:rPr>
              <w:t>2013</w:t>
            </w:r>
          </w:p>
        </w:tc>
        <w:tc>
          <w:tcPr>
            <w:tcW w:w="1260" w:type="dxa"/>
          </w:tcPr>
          <w:p w14:paraId="38BCEA4B" w14:textId="77777777" w:rsidR="00E342C9" w:rsidRPr="00AD3C1D" w:rsidRDefault="00E342C9" w:rsidP="00CA73B2">
            <w:pPr>
              <w:jc w:val="center"/>
              <w:rPr>
                <w:rFonts w:ascii="Calibri" w:hAnsi="Calibri" w:cs="Times New Roman"/>
                <w:color w:val="000000"/>
                <w:sz w:val="22"/>
                <w:szCs w:val="22"/>
              </w:rPr>
            </w:pPr>
          </w:p>
        </w:tc>
        <w:tc>
          <w:tcPr>
            <w:tcW w:w="540" w:type="dxa"/>
            <w:shd w:val="clear" w:color="auto" w:fill="auto"/>
            <w:vAlign w:val="center"/>
            <w:hideMark/>
          </w:tcPr>
          <w:p w14:paraId="42750634" w14:textId="77777777" w:rsidR="00E342C9" w:rsidRPr="00AD3C1D" w:rsidRDefault="00E342C9" w:rsidP="00CA73B2">
            <w:pPr>
              <w:jc w:val="center"/>
              <w:rPr>
                <w:rFonts w:ascii="Calibri" w:hAnsi="Calibri" w:cs="Times New Roman"/>
                <w:color w:val="000000"/>
                <w:sz w:val="22"/>
                <w:szCs w:val="22"/>
              </w:rPr>
            </w:pPr>
          </w:p>
        </w:tc>
        <w:tc>
          <w:tcPr>
            <w:tcW w:w="495" w:type="dxa"/>
            <w:shd w:val="clear" w:color="auto" w:fill="auto"/>
            <w:noWrap/>
            <w:vAlign w:val="bottom"/>
            <w:hideMark/>
          </w:tcPr>
          <w:p w14:paraId="1E7BD342" w14:textId="77777777" w:rsidR="00E342C9" w:rsidRPr="00AD3C1D" w:rsidRDefault="00E342C9" w:rsidP="00CA73B2">
            <w:pPr>
              <w:rPr>
                <w:rFonts w:ascii="Calibri" w:hAnsi="Calibri" w:cs="Times New Roman"/>
                <w:color w:val="000000"/>
                <w:sz w:val="22"/>
                <w:szCs w:val="22"/>
              </w:rPr>
            </w:pPr>
          </w:p>
        </w:tc>
        <w:tc>
          <w:tcPr>
            <w:tcW w:w="467" w:type="dxa"/>
            <w:shd w:val="clear" w:color="auto" w:fill="auto"/>
            <w:noWrap/>
            <w:vAlign w:val="bottom"/>
            <w:hideMark/>
          </w:tcPr>
          <w:p w14:paraId="0F6440B4" w14:textId="77777777" w:rsidR="00E342C9" w:rsidRPr="00AD3C1D" w:rsidRDefault="00E342C9" w:rsidP="00CA73B2">
            <w:pPr>
              <w:rPr>
                <w:rFonts w:ascii="Calibri" w:hAnsi="Calibri" w:cs="Times New Roman"/>
                <w:color w:val="000000"/>
                <w:sz w:val="22"/>
                <w:szCs w:val="22"/>
              </w:rPr>
            </w:pPr>
          </w:p>
        </w:tc>
        <w:tc>
          <w:tcPr>
            <w:tcW w:w="517" w:type="dxa"/>
            <w:shd w:val="clear" w:color="auto" w:fill="auto"/>
            <w:noWrap/>
            <w:vAlign w:val="bottom"/>
            <w:hideMark/>
          </w:tcPr>
          <w:p w14:paraId="1412F5F0" w14:textId="77777777" w:rsidR="00E342C9" w:rsidRPr="00AD3C1D" w:rsidRDefault="00E342C9" w:rsidP="00CA73B2">
            <w:pPr>
              <w:rPr>
                <w:rFonts w:ascii="Calibri" w:hAnsi="Calibri" w:cs="Times New Roman"/>
                <w:color w:val="000000"/>
                <w:sz w:val="22"/>
                <w:szCs w:val="22"/>
              </w:rPr>
            </w:pPr>
          </w:p>
        </w:tc>
        <w:tc>
          <w:tcPr>
            <w:tcW w:w="785" w:type="dxa"/>
            <w:shd w:val="clear" w:color="auto" w:fill="auto"/>
            <w:noWrap/>
            <w:vAlign w:val="bottom"/>
            <w:hideMark/>
          </w:tcPr>
          <w:p w14:paraId="3671A2AC" w14:textId="77777777" w:rsidR="00E342C9" w:rsidRPr="00AD3C1D" w:rsidRDefault="00E342C9" w:rsidP="00CA73B2">
            <w:pPr>
              <w:rPr>
                <w:rFonts w:ascii="Calibri" w:hAnsi="Calibri" w:cs="Times New Roman"/>
                <w:color w:val="000000"/>
                <w:sz w:val="22"/>
                <w:szCs w:val="22"/>
              </w:rPr>
            </w:pPr>
          </w:p>
        </w:tc>
        <w:tc>
          <w:tcPr>
            <w:tcW w:w="810" w:type="dxa"/>
            <w:shd w:val="clear" w:color="auto" w:fill="auto"/>
            <w:noWrap/>
            <w:vAlign w:val="bottom"/>
            <w:hideMark/>
          </w:tcPr>
          <w:p w14:paraId="407A79F3" w14:textId="77777777" w:rsidR="00E342C9" w:rsidRPr="00AD3C1D" w:rsidRDefault="00E342C9" w:rsidP="00CA73B2">
            <w:pPr>
              <w:rPr>
                <w:rFonts w:ascii="Calibri" w:hAnsi="Calibri" w:cs="Times New Roman"/>
                <w:color w:val="000000"/>
                <w:sz w:val="22"/>
                <w:szCs w:val="22"/>
              </w:rPr>
            </w:pPr>
          </w:p>
        </w:tc>
        <w:tc>
          <w:tcPr>
            <w:tcW w:w="1080" w:type="dxa"/>
          </w:tcPr>
          <w:p w14:paraId="35A53479" w14:textId="77777777" w:rsidR="00E342C9" w:rsidRPr="00AD3C1D" w:rsidRDefault="00E342C9" w:rsidP="00CA73B2">
            <w:pPr>
              <w:rPr>
                <w:rFonts w:ascii="Calibri" w:hAnsi="Calibri" w:cs="Times New Roman"/>
                <w:color w:val="000000"/>
                <w:sz w:val="22"/>
                <w:szCs w:val="22"/>
              </w:rPr>
            </w:pPr>
          </w:p>
        </w:tc>
        <w:tc>
          <w:tcPr>
            <w:tcW w:w="540" w:type="dxa"/>
          </w:tcPr>
          <w:p w14:paraId="1DDACD97" w14:textId="77777777" w:rsidR="00E342C9" w:rsidRPr="00AD3C1D" w:rsidRDefault="00E342C9" w:rsidP="00CA73B2">
            <w:pPr>
              <w:rPr>
                <w:rFonts w:ascii="Calibri" w:hAnsi="Calibri" w:cs="Times New Roman"/>
                <w:color w:val="000000"/>
                <w:sz w:val="22"/>
                <w:szCs w:val="22"/>
              </w:rPr>
            </w:pPr>
          </w:p>
        </w:tc>
        <w:tc>
          <w:tcPr>
            <w:tcW w:w="720" w:type="dxa"/>
          </w:tcPr>
          <w:p w14:paraId="6E0DE634" w14:textId="77777777" w:rsidR="00E342C9" w:rsidRPr="00AD3C1D" w:rsidRDefault="00E342C9" w:rsidP="00CA73B2">
            <w:pPr>
              <w:rPr>
                <w:rFonts w:ascii="Calibri" w:hAnsi="Calibri" w:cs="Times New Roman"/>
                <w:color w:val="000000"/>
                <w:sz w:val="22"/>
                <w:szCs w:val="22"/>
              </w:rPr>
            </w:pPr>
          </w:p>
        </w:tc>
        <w:tc>
          <w:tcPr>
            <w:tcW w:w="1620" w:type="dxa"/>
          </w:tcPr>
          <w:p w14:paraId="26455C9E" w14:textId="77777777" w:rsidR="00E342C9" w:rsidRPr="00AD3C1D" w:rsidRDefault="00E342C9" w:rsidP="00CA73B2">
            <w:pPr>
              <w:rPr>
                <w:rFonts w:ascii="Calibri" w:hAnsi="Calibri" w:cs="Times New Roman"/>
                <w:color w:val="000000"/>
                <w:sz w:val="22"/>
                <w:szCs w:val="22"/>
              </w:rPr>
            </w:pPr>
          </w:p>
        </w:tc>
        <w:tc>
          <w:tcPr>
            <w:tcW w:w="1080" w:type="dxa"/>
          </w:tcPr>
          <w:p w14:paraId="4DFED976" w14:textId="77777777" w:rsidR="00E342C9" w:rsidRPr="00AD3C1D" w:rsidRDefault="00E342C9" w:rsidP="00CA73B2">
            <w:pPr>
              <w:rPr>
                <w:rFonts w:ascii="Calibri" w:hAnsi="Calibri" w:cs="Times New Roman"/>
                <w:color w:val="000000"/>
                <w:sz w:val="22"/>
                <w:szCs w:val="22"/>
              </w:rPr>
            </w:pPr>
          </w:p>
        </w:tc>
        <w:tc>
          <w:tcPr>
            <w:tcW w:w="1350" w:type="dxa"/>
          </w:tcPr>
          <w:p w14:paraId="44E96952" w14:textId="77777777" w:rsidR="00E342C9" w:rsidRPr="00AD3C1D" w:rsidRDefault="00E342C9" w:rsidP="00CA73B2">
            <w:pPr>
              <w:rPr>
                <w:rFonts w:ascii="Calibri" w:hAnsi="Calibri" w:cs="Times New Roman"/>
                <w:color w:val="000000"/>
                <w:sz w:val="22"/>
                <w:szCs w:val="22"/>
              </w:rPr>
            </w:pPr>
          </w:p>
        </w:tc>
        <w:tc>
          <w:tcPr>
            <w:tcW w:w="1620" w:type="dxa"/>
          </w:tcPr>
          <w:p w14:paraId="497A4661" w14:textId="77777777" w:rsidR="00E342C9" w:rsidRPr="00AD3C1D" w:rsidRDefault="00E342C9" w:rsidP="00CA73B2">
            <w:pPr>
              <w:rPr>
                <w:rFonts w:ascii="Calibri" w:hAnsi="Calibri" w:cs="Times New Roman"/>
                <w:color w:val="000000"/>
                <w:sz w:val="22"/>
                <w:szCs w:val="22"/>
              </w:rPr>
            </w:pPr>
          </w:p>
        </w:tc>
        <w:tc>
          <w:tcPr>
            <w:tcW w:w="720" w:type="dxa"/>
            <w:shd w:val="clear" w:color="auto" w:fill="auto"/>
            <w:noWrap/>
            <w:vAlign w:val="bottom"/>
            <w:hideMark/>
          </w:tcPr>
          <w:p w14:paraId="72EADE0A" w14:textId="77777777" w:rsidR="00E342C9" w:rsidRPr="00AD3C1D" w:rsidRDefault="00E342C9" w:rsidP="00CA73B2">
            <w:pPr>
              <w:rPr>
                <w:rFonts w:ascii="Calibri" w:hAnsi="Calibri" w:cs="Times New Roman"/>
                <w:color w:val="000000"/>
                <w:sz w:val="22"/>
                <w:szCs w:val="22"/>
              </w:rPr>
            </w:pPr>
          </w:p>
        </w:tc>
      </w:tr>
      <w:tr w:rsidR="00E342C9" w:rsidRPr="00AD3C1D" w14:paraId="2052B029" w14:textId="77777777" w:rsidTr="00CA73B2">
        <w:trPr>
          <w:trHeight w:val="300"/>
        </w:trPr>
        <w:tc>
          <w:tcPr>
            <w:tcW w:w="738" w:type="dxa"/>
            <w:shd w:val="clear" w:color="auto" w:fill="auto"/>
            <w:vAlign w:val="center"/>
            <w:hideMark/>
          </w:tcPr>
          <w:p w14:paraId="541008BC" w14:textId="77777777" w:rsidR="00E342C9" w:rsidRPr="00AD3C1D" w:rsidRDefault="00E342C9" w:rsidP="00CA73B2">
            <w:pPr>
              <w:jc w:val="center"/>
              <w:rPr>
                <w:rFonts w:ascii="Calibri" w:hAnsi="Calibri" w:cs="Times New Roman"/>
                <w:color w:val="000000"/>
                <w:sz w:val="22"/>
                <w:szCs w:val="22"/>
              </w:rPr>
            </w:pPr>
            <w:r w:rsidRPr="00AD3C1D">
              <w:rPr>
                <w:rFonts w:ascii="Calibri" w:hAnsi="Calibri" w:cs="Times New Roman"/>
                <w:color w:val="000000"/>
                <w:sz w:val="22"/>
                <w:szCs w:val="22"/>
              </w:rPr>
              <w:t>2014</w:t>
            </w:r>
          </w:p>
        </w:tc>
        <w:tc>
          <w:tcPr>
            <w:tcW w:w="1260" w:type="dxa"/>
          </w:tcPr>
          <w:p w14:paraId="062C03F2" w14:textId="77777777" w:rsidR="00E342C9" w:rsidRPr="00AD3C1D" w:rsidRDefault="00E342C9" w:rsidP="00CA73B2">
            <w:pPr>
              <w:jc w:val="center"/>
              <w:rPr>
                <w:rFonts w:ascii="Calibri" w:hAnsi="Calibri" w:cs="Times New Roman"/>
                <w:color w:val="000000"/>
                <w:sz w:val="22"/>
                <w:szCs w:val="22"/>
              </w:rPr>
            </w:pPr>
          </w:p>
        </w:tc>
        <w:tc>
          <w:tcPr>
            <w:tcW w:w="540" w:type="dxa"/>
            <w:shd w:val="clear" w:color="auto" w:fill="auto"/>
            <w:vAlign w:val="center"/>
            <w:hideMark/>
          </w:tcPr>
          <w:p w14:paraId="61A000C0" w14:textId="77777777" w:rsidR="00E342C9" w:rsidRPr="00AD3C1D" w:rsidRDefault="00E342C9" w:rsidP="00CA73B2">
            <w:pPr>
              <w:jc w:val="center"/>
              <w:rPr>
                <w:rFonts w:ascii="Calibri" w:hAnsi="Calibri" w:cs="Times New Roman"/>
                <w:color w:val="000000"/>
                <w:sz w:val="22"/>
                <w:szCs w:val="22"/>
              </w:rPr>
            </w:pPr>
            <w:r w:rsidRPr="00AD3C1D">
              <w:rPr>
                <w:rFonts w:ascii="Calibri" w:hAnsi="Calibri" w:cs="Times New Roman"/>
                <w:color w:val="000000"/>
                <w:sz w:val="22"/>
                <w:szCs w:val="22"/>
              </w:rPr>
              <w:t> </w:t>
            </w:r>
          </w:p>
        </w:tc>
        <w:tc>
          <w:tcPr>
            <w:tcW w:w="495" w:type="dxa"/>
            <w:shd w:val="clear" w:color="auto" w:fill="auto"/>
            <w:noWrap/>
            <w:vAlign w:val="bottom"/>
            <w:hideMark/>
          </w:tcPr>
          <w:p w14:paraId="5249BB89" w14:textId="77777777" w:rsidR="00E342C9" w:rsidRPr="00AD3C1D" w:rsidRDefault="00E342C9" w:rsidP="00CA73B2">
            <w:pPr>
              <w:rPr>
                <w:rFonts w:ascii="Calibri" w:hAnsi="Calibri" w:cs="Times New Roman"/>
                <w:color w:val="000000"/>
                <w:sz w:val="22"/>
                <w:szCs w:val="22"/>
              </w:rPr>
            </w:pPr>
            <w:r w:rsidRPr="00AD3C1D">
              <w:rPr>
                <w:rFonts w:ascii="Calibri" w:hAnsi="Calibri" w:cs="Times New Roman"/>
                <w:color w:val="000000"/>
                <w:sz w:val="22"/>
                <w:szCs w:val="22"/>
              </w:rPr>
              <w:t> </w:t>
            </w:r>
          </w:p>
        </w:tc>
        <w:tc>
          <w:tcPr>
            <w:tcW w:w="467" w:type="dxa"/>
            <w:shd w:val="clear" w:color="auto" w:fill="auto"/>
            <w:noWrap/>
            <w:vAlign w:val="bottom"/>
            <w:hideMark/>
          </w:tcPr>
          <w:p w14:paraId="71AC6549" w14:textId="77777777" w:rsidR="00E342C9" w:rsidRPr="00AD3C1D" w:rsidRDefault="00E342C9" w:rsidP="00CA73B2">
            <w:pPr>
              <w:rPr>
                <w:rFonts w:ascii="Calibri" w:hAnsi="Calibri" w:cs="Times New Roman"/>
                <w:color w:val="000000"/>
                <w:sz w:val="22"/>
                <w:szCs w:val="22"/>
              </w:rPr>
            </w:pPr>
            <w:r w:rsidRPr="00AD3C1D">
              <w:rPr>
                <w:rFonts w:ascii="Calibri" w:hAnsi="Calibri" w:cs="Times New Roman"/>
                <w:color w:val="000000"/>
                <w:sz w:val="22"/>
                <w:szCs w:val="22"/>
              </w:rPr>
              <w:t> </w:t>
            </w:r>
          </w:p>
        </w:tc>
        <w:tc>
          <w:tcPr>
            <w:tcW w:w="517" w:type="dxa"/>
            <w:shd w:val="clear" w:color="auto" w:fill="auto"/>
            <w:noWrap/>
            <w:vAlign w:val="bottom"/>
            <w:hideMark/>
          </w:tcPr>
          <w:p w14:paraId="7DB69EA5" w14:textId="77777777" w:rsidR="00E342C9" w:rsidRPr="00AD3C1D" w:rsidRDefault="00E342C9" w:rsidP="00CA73B2">
            <w:pPr>
              <w:rPr>
                <w:rFonts w:ascii="Calibri" w:hAnsi="Calibri" w:cs="Times New Roman"/>
                <w:color w:val="000000"/>
                <w:sz w:val="22"/>
                <w:szCs w:val="22"/>
              </w:rPr>
            </w:pPr>
            <w:r w:rsidRPr="00AD3C1D">
              <w:rPr>
                <w:rFonts w:ascii="Calibri" w:hAnsi="Calibri" w:cs="Times New Roman"/>
                <w:color w:val="000000"/>
                <w:sz w:val="22"/>
                <w:szCs w:val="22"/>
              </w:rPr>
              <w:t> </w:t>
            </w:r>
          </w:p>
        </w:tc>
        <w:tc>
          <w:tcPr>
            <w:tcW w:w="785" w:type="dxa"/>
            <w:shd w:val="clear" w:color="auto" w:fill="auto"/>
            <w:noWrap/>
            <w:vAlign w:val="bottom"/>
            <w:hideMark/>
          </w:tcPr>
          <w:p w14:paraId="61F12D54" w14:textId="77777777" w:rsidR="00E342C9" w:rsidRPr="00AD3C1D" w:rsidRDefault="00E342C9" w:rsidP="00CA73B2">
            <w:pPr>
              <w:rPr>
                <w:rFonts w:ascii="Calibri" w:hAnsi="Calibri" w:cs="Times New Roman"/>
                <w:color w:val="000000"/>
                <w:sz w:val="22"/>
                <w:szCs w:val="22"/>
              </w:rPr>
            </w:pPr>
            <w:r w:rsidRPr="00AD3C1D">
              <w:rPr>
                <w:rFonts w:ascii="Calibri" w:hAnsi="Calibri" w:cs="Times New Roman"/>
                <w:color w:val="000000"/>
                <w:sz w:val="22"/>
                <w:szCs w:val="22"/>
              </w:rPr>
              <w:t> </w:t>
            </w:r>
          </w:p>
        </w:tc>
        <w:tc>
          <w:tcPr>
            <w:tcW w:w="810" w:type="dxa"/>
            <w:shd w:val="clear" w:color="auto" w:fill="auto"/>
            <w:noWrap/>
            <w:vAlign w:val="bottom"/>
            <w:hideMark/>
          </w:tcPr>
          <w:p w14:paraId="7C64E66C" w14:textId="77777777" w:rsidR="00E342C9" w:rsidRPr="00AD3C1D" w:rsidRDefault="00E342C9" w:rsidP="00CA73B2">
            <w:pPr>
              <w:rPr>
                <w:rFonts w:ascii="Calibri" w:hAnsi="Calibri" w:cs="Times New Roman"/>
                <w:color w:val="000000"/>
                <w:sz w:val="22"/>
                <w:szCs w:val="22"/>
              </w:rPr>
            </w:pPr>
            <w:r w:rsidRPr="00AD3C1D">
              <w:rPr>
                <w:rFonts w:ascii="Calibri" w:hAnsi="Calibri" w:cs="Times New Roman"/>
                <w:color w:val="000000"/>
                <w:sz w:val="22"/>
                <w:szCs w:val="22"/>
              </w:rPr>
              <w:t> </w:t>
            </w:r>
          </w:p>
        </w:tc>
        <w:tc>
          <w:tcPr>
            <w:tcW w:w="1080" w:type="dxa"/>
          </w:tcPr>
          <w:p w14:paraId="45E8C78D" w14:textId="77777777" w:rsidR="00E342C9" w:rsidRPr="00AD3C1D" w:rsidRDefault="00E342C9" w:rsidP="00CA73B2">
            <w:pPr>
              <w:rPr>
                <w:rFonts w:ascii="Calibri" w:hAnsi="Calibri" w:cs="Times New Roman"/>
                <w:color w:val="000000"/>
                <w:sz w:val="22"/>
                <w:szCs w:val="22"/>
              </w:rPr>
            </w:pPr>
          </w:p>
        </w:tc>
        <w:tc>
          <w:tcPr>
            <w:tcW w:w="540" w:type="dxa"/>
          </w:tcPr>
          <w:p w14:paraId="0E3C520E" w14:textId="77777777" w:rsidR="00E342C9" w:rsidRPr="00AD3C1D" w:rsidRDefault="00E342C9" w:rsidP="00CA73B2">
            <w:pPr>
              <w:rPr>
                <w:rFonts w:ascii="Calibri" w:hAnsi="Calibri" w:cs="Times New Roman"/>
                <w:color w:val="000000"/>
                <w:sz w:val="22"/>
                <w:szCs w:val="22"/>
              </w:rPr>
            </w:pPr>
          </w:p>
        </w:tc>
        <w:tc>
          <w:tcPr>
            <w:tcW w:w="720" w:type="dxa"/>
          </w:tcPr>
          <w:p w14:paraId="3B2490CB" w14:textId="77777777" w:rsidR="00E342C9" w:rsidRPr="00AD3C1D" w:rsidRDefault="00E342C9" w:rsidP="00CA73B2">
            <w:pPr>
              <w:rPr>
                <w:rFonts w:ascii="Calibri" w:hAnsi="Calibri" w:cs="Times New Roman"/>
                <w:color w:val="000000"/>
                <w:sz w:val="22"/>
                <w:szCs w:val="22"/>
              </w:rPr>
            </w:pPr>
          </w:p>
        </w:tc>
        <w:tc>
          <w:tcPr>
            <w:tcW w:w="1620" w:type="dxa"/>
          </w:tcPr>
          <w:p w14:paraId="04D38DF2" w14:textId="77777777" w:rsidR="00E342C9" w:rsidRPr="00AD3C1D" w:rsidRDefault="00E342C9" w:rsidP="00CA73B2">
            <w:pPr>
              <w:rPr>
                <w:rFonts w:ascii="Calibri" w:hAnsi="Calibri" w:cs="Times New Roman"/>
                <w:color w:val="000000"/>
                <w:sz w:val="22"/>
                <w:szCs w:val="22"/>
              </w:rPr>
            </w:pPr>
          </w:p>
        </w:tc>
        <w:tc>
          <w:tcPr>
            <w:tcW w:w="1080" w:type="dxa"/>
          </w:tcPr>
          <w:p w14:paraId="42F93A5B" w14:textId="77777777" w:rsidR="00E342C9" w:rsidRPr="00AD3C1D" w:rsidRDefault="00E342C9" w:rsidP="00CA73B2">
            <w:pPr>
              <w:rPr>
                <w:rFonts w:ascii="Calibri" w:hAnsi="Calibri" w:cs="Times New Roman"/>
                <w:color w:val="000000"/>
                <w:sz w:val="22"/>
                <w:szCs w:val="22"/>
              </w:rPr>
            </w:pPr>
          </w:p>
        </w:tc>
        <w:tc>
          <w:tcPr>
            <w:tcW w:w="1350" w:type="dxa"/>
          </w:tcPr>
          <w:p w14:paraId="6E408CCC" w14:textId="77777777" w:rsidR="00E342C9" w:rsidRPr="00AD3C1D" w:rsidRDefault="00E342C9" w:rsidP="00CA73B2">
            <w:pPr>
              <w:rPr>
                <w:rFonts w:ascii="Calibri" w:hAnsi="Calibri" w:cs="Times New Roman"/>
                <w:color w:val="000000"/>
                <w:sz w:val="22"/>
                <w:szCs w:val="22"/>
              </w:rPr>
            </w:pPr>
          </w:p>
        </w:tc>
        <w:tc>
          <w:tcPr>
            <w:tcW w:w="1620" w:type="dxa"/>
          </w:tcPr>
          <w:p w14:paraId="3D6662D9" w14:textId="77777777" w:rsidR="00E342C9" w:rsidRPr="00AD3C1D" w:rsidRDefault="00E342C9" w:rsidP="00CA73B2">
            <w:pPr>
              <w:rPr>
                <w:rFonts w:ascii="Calibri" w:hAnsi="Calibri" w:cs="Times New Roman"/>
                <w:color w:val="000000"/>
                <w:sz w:val="22"/>
                <w:szCs w:val="22"/>
              </w:rPr>
            </w:pPr>
          </w:p>
        </w:tc>
        <w:tc>
          <w:tcPr>
            <w:tcW w:w="720" w:type="dxa"/>
            <w:shd w:val="clear" w:color="auto" w:fill="auto"/>
            <w:noWrap/>
            <w:vAlign w:val="bottom"/>
            <w:hideMark/>
          </w:tcPr>
          <w:p w14:paraId="1BEAF8AC" w14:textId="77777777" w:rsidR="00E342C9" w:rsidRPr="00AD3C1D" w:rsidRDefault="00E342C9" w:rsidP="00CA73B2">
            <w:pPr>
              <w:rPr>
                <w:rFonts w:ascii="Calibri" w:hAnsi="Calibri" w:cs="Times New Roman"/>
                <w:color w:val="000000"/>
                <w:sz w:val="22"/>
                <w:szCs w:val="22"/>
              </w:rPr>
            </w:pPr>
            <w:r w:rsidRPr="00AD3C1D">
              <w:rPr>
                <w:rFonts w:ascii="Calibri" w:hAnsi="Calibri" w:cs="Times New Roman"/>
                <w:color w:val="000000"/>
                <w:sz w:val="22"/>
                <w:szCs w:val="22"/>
              </w:rPr>
              <w:t> </w:t>
            </w:r>
          </w:p>
        </w:tc>
      </w:tr>
      <w:tr w:rsidR="00E342C9" w:rsidRPr="00AD3C1D" w14:paraId="7A06BD8C" w14:textId="77777777" w:rsidTr="00CA73B2">
        <w:trPr>
          <w:trHeight w:val="300"/>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CC7EC" w14:textId="77777777" w:rsidR="00E342C9" w:rsidRPr="00AD3C1D" w:rsidRDefault="00E342C9" w:rsidP="00CA73B2">
            <w:pPr>
              <w:jc w:val="center"/>
              <w:rPr>
                <w:rFonts w:ascii="Calibri" w:hAnsi="Calibri" w:cs="Times New Roman"/>
                <w:color w:val="000000"/>
                <w:sz w:val="22"/>
                <w:szCs w:val="22"/>
              </w:rPr>
            </w:pPr>
            <w:r>
              <w:rPr>
                <w:rFonts w:ascii="Calibri" w:hAnsi="Calibri" w:cs="Times New Roman"/>
                <w:color w:val="000000"/>
                <w:sz w:val="22"/>
                <w:szCs w:val="22"/>
              </w:rPr>
              <w:t>2015</w:t>
            </w:r>
          </w:p>
        </w:tc>
        <w:tc>
          <w:tcPr>
            <w:tcW w:w="1260" w:type="dxa"/>
            <w:tcBorders>
              <w:top w:val="single" w:sz="4" w:space="0" w:color="auto"/>
              <w:left w:val="single" w:sz="4" w:space="0" w:color="auto"/>
              <w:bottom w:val="single" w:sz="4" w:space="0" w:color="auto"/>
              <w:right w:val="single" w:sz="4" w:space="0" w:color="auto"/>
            </w:tcBorders>
          </w:tcPr>
          <w:p w14:paraId="79CE76F5" w14:textId="77777777" w:rsidR="00E342C9" w:rsidRPr="00AD3C1D" w:rsidRDefault="00E342C9" w:rsidP="00CA73B2">
            <w:pPr>
              <w:jc w:val="center"/>
              <w:rPr>
                <w:rFonts w:ascii="Calibri" w:hAnsi="Calibri" w:cs="Times New Roman"/>
                <w:color w:val="000000"/>
                <w:sz w:val="22"/>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68720" w14:textId="77777777" w:rsidR="00E342C9" w:rsidRPr="00AD3C1D" w:rsidRDefault="00E342C9" w:rsidP="00CA73B2">
            <w:pPr>
              <w:jc w:val="center"/>
              <w:rPr>
                <w:rFonts w:ascii="Calibri" w:hAnsi="Calibri" w:cs="Times New Roman"/>
                <w:color w:val="000000"/>
                <w:sz w:val="22"/>
                <w:szCs w:val="22"/>
              </w:rPr>
            </w:pPr>
            <w:r w:rsidRPr="00AD3C1D">
              <w:rPr>
                <w:rFonts w:ascii="Calibri" w:hAnsi="Calibri" w:cs="Times New Roman"/>
                <w:color w:val="000000"/>
                <w:sz w:val="22"/>
                <w:szCs w:val="22"/>
              </w:rPr>
              <w:t> </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A7C50" w14:textId="77777777" w:rsidR="00E342C9" w:rsidRPr="00AD3C1D" w:rsidRDefault="00E342C9" w:rsidP="00CA73B2">
            <w:pPr>
              <w:rPr>
                <w:rFonts w:ascii="Calibri" w:hAnsi="Calibri" w:cs="Times New Roman"/>
                <w:color w:val="000000"/>
                <w:sz w:val="22"/>
                <w:szCs w:val="22"/>
              </w:rPr>
            </w:pPr>
            <w:r w:rsidRPr="00AD3C1D">
              <w:rPr>
                <w:rFonts w:ascii="Calibri" w:hAnsi="Calibri" w:cs="Times New Roman"/>
                <w:color w:val="000000"/>
                <w:sz w:val="22"/>
                <w:szCs w:val="22"/>
              </w:rPr>
              <w:t> </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FF0EB" w14:textId="77777777" w:rsidR="00E342C9" w:rsidRPr="00AD3C1D" w:rsidRDefault="00E342C9" w:rsidP="00CA73B2">
            <w:pPr>
              <w:rPr>
                <w:rFonts w:ascii="Calibri" w:hAnsi="Calibri" w:cs="Times New Roman"/>
                <w:color w:val="000000"/>
                <w:sz w:val="22"/>
                <w:szCs w:val="22"/>
              </w:rPr>
            </w:pPr>
            <w:r w:rsidRPr="00AD3C1D">
              <w:rPr>
                <w:rFonts w:ascii="Calibri" w:hAnsi="Calibri" w:cs="Times New Roman"/>
                <w:color w:val="000000"/>
                <w:sz w:val="22"/>
                <w:szCs w:val="22"/>
              </w:rPr>
              <w:t> </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A1CF1" w14:textId="77777777" w:rsidR="00E342C9" w:rsidRPr="00AD3C1D" w:rsidRDefault="00E342C9" w:rsidP="00CA73B2">
            <w:pPr>
              <w:rPr>
                <w:rFonts w:ascii="Calibri" w:hAnsi="Calibri" w:cs="Times New Roman"/>
                <w:color w:val="000000"/>
                <w:sz w:val="22"/>
                <w:szCs w:val="22"/>
              </w:rPr>
            </w:pPr>
            <w:r w:rsidRPr="00AD3C1D">
              <w:rPr>
                <w:rFonts w:ascii="Calibri" w:hAnsi="Calibri" w:cs="Times New Roman"/>
                <w:color w:val="000000"/>
                <w:sz w:val="22"/>
                <w:szCs w:val="22"/>
              </w:rPr>
              <w:t> </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544E3" w14:textId="77777777" w:rsidR="00E342C9" w:rsidRPr="00AD3C1D" w:rsidRDefault="00E342C9" w:rsidP="00CA73B2">
            <w:pPr>
              <w:rPr>
                <w:rFonts w:ascii="Calibri" w:hAnsi="Calibri" w:cs="Times New Roman"/>
                <w:color w:val="000000"/>
                <w:sz w:val="22"/>
                <w:szCs w:val="22"/>
              </w:rPr>
            </w:pPr>
            <w:r w:rsidRPr="00AD3C1D">
              <w:rPr>
                <w:rFonts w:ascii="Calibri" w:hAnsi="Calibri" w:cs="Times New Roman"/>
                <w:color w:val="000000"/>
                <w:sz w:val="22"/>
                <w:szCs w:val="22"/>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06B58" w14:textId="77777777" w:rsidR="00E342C9" w:rsidRPr="00AD3C1D" w:rsidRDefault="00E342C9" w:rsidP="00CA73B2">
            <w:pPr>
              <w:rPr>
                <w:rFonts w:ascii="Calibri" w:hAnsi="Calibri" w:cs="Times New Roman"/>
                <w:color w:val="000000"/>
                <w:sz w:val="22"/>
                <w:szCs w:val="22"/>
              </w:rPr>
            </w:pPr>
            <w:r w:rsidRPr="00AD3C1D">
              <w:rPr>
                <w:rFonts w:ascii="Calibri" w:hAnsi="Calibri" w:cs="Times New Roman"/>
                <w:color w:val="000000"/>
                <w:sz w:val="22"/>
                <w:szCs w:val="22"/>
              </w:rPr>
              <w:t> </w:t>
            </w:r>
          </w:p>
        </w:tc>
        <w:tc>
          <w:tcPr>
            <w:tcW w:w="1080" w:type="dxa"/>
            <w:tcBorders>
              <w:top w:val="single" w:sz="4" w:space="0" w:color="auto"/>
              <w:left w:val="single" w:sz="4" w:space="0" w:color="auto"/>
              <w:bottom w:val="single" w:sz="4" w:space="0" w:color="auto"/>
              <w:right w:val="single" w:sz="4" w:space="0" w:color="auto"/>
            </w:tcBorders>
          </w:tcPr>
          <w:p w14:paraId="3882CF42" w14:textId="77777777" w:rsidR="00E342C9" w:rsidRPr="00AD3C1D" w:rsidRDefault="00E342C9" w:rsidP="00CA73B2">
            <w:pPr>
              <w:rPr>
                <w:rFonts w:ascii="Calibri" w:hAnsi="Calibri" w:cs="Times New Roman"/>
                <w:color w:val="000000"/>
                <w:sz w:val="22"/>
                <w:szCs w:val="22"/>
              </w:rPr>
            </w:pPr>
          </w:p>
        </w:tc>
        <w:tc>
          <w:tcPr>
            <w:tcW w:w="540" w:type="dxa"/>
            <w:tcBorders>
              <w:top w:val="single" w:sz="4" w:space="0" w:color="auto"/>
              <w:left w:val="single" w:sz="4" w:space="0" w:color="auto"/>
              <w:bottom w:val="single" w:sz="4" w:space="0" w:color="auto"/>
              <w:right w:val="single" w:sz="4" w:space="0" w:color="auto"/>
            </w:tcBorders>
          </w:tcPr>
          <w:p w14:paraId="0D55EAF9" w14:textId="77777777" w:rsidR="00E342C9" w:rsidRPr="00AD3C1D" w:rsidRDefault="00E342C9" w:rsidP="00CA73B2">
            <w:pPr>
              <w:rPr>
                <w:rFonts w:ascii="Calibri" w:hAnsi="Calibri" w:cs="Times New Roman"/>
                <w:color w:val="000000"/>
                <w:sz w:val="22"/>
                <w:szCs w:val="22"/>
              </w:rPr>
            </w:pPr>
          </w:p>
        </w:tc>
        <w:tc>
          <w:tcPr>
            <w:tcW w:w="720" w:type="dxa"/>
            <w:tcBorders>
              <w:top w:val="single" w:sz="4" w:space="0" w:color="auto"/>
              <w:left w:val="single" w:sz="4" w:space="0" w:color="auto"/>
              <w:bottom w:val="single" w:sz="4" w:space="0" w:color="auto"/>
              <w:right w:val="single" w:sz="4" w:space="0" w:color="auto"/>
            </w:tcBorders>
          </w:tcPr>
          <w:p w14:paraId="34241DB0" w14:textId="77777777" w:rsidR="00E342C9" w:rsidRPr="00AD3C1D" w:rsidRDefault="00E342C9" w:rsidP="00CA73B2">
            <w:pPr>
              <w:rPr>
                <w:rFonts w:ascii="Calibri" w:hAnsi="Calibri" w:cs="Times New Roman"/>
                <w:color w:val="000000"/>
                <w:sz w:val="22"/>
                <w:szCs w:val="22"/>
              </w:rPr>
            </w:pPr>
          </w:p>
        </w:tc>
        <w:tc>
          <w:tcPr>
            <w:tcW w:w="1620" w:type="dxa"/>
            <w:tcBorders>
              <w:top w:val="single" w:sz="4" w:space="0" w:color="auto"/>
              <w:left w:val="single" w:sz="4" w:space="0" w:color="auto"/>
              <w:bottom w:val="single" w:sz="4" w:space="0" w:color="auto"/>
              <w:right w:val="single" w:sz="4" w:space="0" w:color="auto"/>
            </w:tcBorders>
          </w:tcPr>
          <w:p w14:paraId="6893AA7F" w14:textId="77777777" w:rsidR="00E342C9" w:rsidRPr="00AD3C1D" w:rsidRDefault="00E342C9" w:rsidP="00CA73B2">
            <w:pPr>
              <w:rPr>
                <w:rFonts w:ascii="Calibri" w:hAnsi="Calibri" w:cs="Times New Roman"/>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tcPr>
          <w:p w14:paraId="0400C7DF" w14:textId="77777777" w:rsidR="00E342C9" w:rsidRPr="00AD3C1D" w:rsidRDefault="00E342C9" w:rsidP="00CA73B2">
            <w:pPr>
              <w:rPr>
                <w:rFonts w:ascii="Calibri" w:hAnsi="Calibri" w:cs="Times New Roman"/>
                <w:color w:val="000000"/>
                <w:sz w:val="22"/>
                <w:szCs w:val="22"/>
              </w:rPr>
            </w:pPr>
          </w:p>
        </w:tc>
        <w:tc>
          <w:tcPr>
            <w:tcW w:w="1350" w:type="dxa"/>
            <w:tcBorders>
              <w:top w:val="single" w:sz="4" w:space="0" w:color="auto"/>
              <w:left w:val="single" w:sz="4" w:space="0" w:color="auto"/>
              <w:bottom w:val="single" w:sz="4" w:space="0" w:color="auto"/>
              <w:right w:val="single" w:sz="4" w:space="0" w:color="auto"/>
            </w:tcBorders>
          </w:tcPr>
          <w:p w14:paraId="2D00618C" w14:textId="77777777" w:rsidR="00E342C9" w:rsidRPr="00AD3C1D" w:rsidRDefault="00E342C9" w:rsidP="00CA73B2">
            <w:pPr>
              <w:rPr>
                <w:rFonts w:ascii="Calibri" w:hAnsi="Calibri" w:cs="Times New Roman"/>
                <w:color w:val="000000"/>
                <w:sz w:val="22"/>
                <w:szCs w:val="22"/>
              </w:rPr>
            </w:pPr>
          </w:p>
        </w:tc>
        <w:tc>
          <w:tcPr>
            <w:tcW w:w="1620" w:type="dxa"/>
            <w:tcBorders>
              <w:top w:val="single" w:sz="4" w:space="0" w:color="auto"/>
              <w:left w:val="single" w:sz="4" w:space="0" w:color="auto"/>
              <w:bottom w:val="single" w:sz="4" w:space="0" w:color="auto"/>
              <w:right w:val="single" w:sz="4" w:space="0" w:color="auto"/>
            </w:tcBorders>
          </w:tcPr>
          <w:p w14:paraId="02AAFFCB" w14:textId="77777777" w:rsidR="00E342C9" w:rsidRPr="00AD3C1D" w:rsidRDefault="00E342C9" w:rsidP="00CA73B2">
            <w:pPr>
              <w:rPr>
                <w:rFonts w:ascii="Calibri" w:hAnsi="Calibri" w:cs="Times New Roman"/>
                <w:color w:val="000000"/>
                <w:sz w:val="22"/>
                <w:szCs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3D09B" w14:textId="77777777" w:rsidR="00E342C9" w:rsidRPr="00AD3C1D" w:rsidRDefault="00E342C9" w:rsidP="00CA73B2">
            <w:pPr>
              <w:rPr>
                <w:rFonts w:ascii="Calibri" w:hAnsi="Calibri" w:cs="Times New Roman"/>
                <w:color w:val="000000"/>
                <w:sz w:val="22"/>
                <w:szCs w:val="22"/>
              </w:rPr>
            </w:pPr>
            <w:r w:rsidRPr="00AD3C1D">
              <w:rPr>
                <w:rFonts w:ascii="Calibri" w:hAnsi="Calibri" w:cs="Times New Roman"/>
                <w:color w:val="000000"/>
                <w:sz w:val="22"/>
                <w:szCs w:val="22"/>
              </w:rPr>
              <w:t> </w:t>
            </w:r>
          </w:p>
        </w:tc>
      </w:tr>
      <w:tr w:rsidR="00E342C9" w:rsidRPr="00AD3C1D" w14:paraId="1E42D4C0" w14:textId="77777777" w:rsidTr="00CA73B2">
        <w:trPr>
          <w:trHeight w:val="300"/>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8545C" w14:textId="77777777" w:rsidR="00E342C9" w:rsidRDefault="00E342C9" w:rsidP="00CA73B2">
            <w:pPr>
              <w:jc w:val="center"/>
              <w:rPr>
                <w:rFonts w:ascii="Calibri" w:hAnsi="Calibri" w:cs="Times New Roman"/>
                <w:color w:val="000000"/>
                <w:sz w:val="22"/>
                <w:szCs w:val="22"/>
              </w:rPr>
            </w:pPr>
            <w:r>
              <w:rPr>
                <w:rFonts w:ascii="Calibri" w:hAnsi="Calibri" w:cs="Times New Roman"/>
                <w:color w:val="000000"/>
                <w:sz w:val="22"/>
                <w:szCs w:val="22"/>
              </w:rPr>
              <w:t>2016</w:t>
            </w:r>
          </w:p>
          <w:p w14:paraId="42BFFF18" w14:textId="77777777" w:rsidR="008A60B5" w:rsidRDefault="008A60B5" w:rsidP="00CA73B2">
            <w:pPr>
              <w:jc w:val="center"/>
              <w:rPr>
                <w:rFonts w:ascii="Calibri" w:hAnsi="Calibri" w:cs="Times New Roman"/>
                <w:color w:val="000000"/>
                <w:sz w:val="22"/>
                <w:szCs w:val="22"/>
              </w:rPr>
            </w:pPr>
            <w:r>
              <w:rPr>
                <w:rFonts w:ascii="Calibri" w:hAnsi="Calibri" w:cs="Times New Roman"/>
                <w:color w:val="000000"/>
                <w:sz w:val="22"/>
                <w:szCs w:val="22"/>
              </w:rPr>
              <w:t>2017</w:t>
            </w:r>
          </w:p>
          <w:p w14:paraId="6FA2A2B6" w14:textId="0265A035" w:rsidR="008A60B5" w:rsidRPr="00AD3C1D" w:rsidRDefault="008A60B5" w:rsidP="00CA73B2">
            <w:pPr>
              <w:jc w:val="center"/>
              <w:rPr>
                <w:rFonts w:ascii="Calibri" w:hAnsi="Calibri" w:cs="Times New Roman"/>
                <w:color w:val="000000"/>
                <w:sz w:val="22"/>
                <w:szCs w:val="22"/>
              </w:rPr>
            </w:pPr>
            <w:r>
              <w:rPr>
                <w:rFonts w:ascii="Calibri" w:hAnsi="Calibri" w:cs="Times New Roman"/>
                <w:color w:val="000000"/>
                <w:sz w:val="22"/>
                <w:szCs w:val="22"/>
              </w:rPr>
              <w:t>2018</w:t>
            </w:r>
          </w:p>
        </w:tc>
        <w:tc>
          <w:tcPr>
            <w:tcW w:w="1260" w:type="dxa"/>
            <w:tcBorders>
              <w:top w:val="single" w:sz="4" w:space="0" w:color="auto"/>
              <w:left w:val="single" w:sz="4" w:space="0" w:color="auto"/>
              <w:bottom w:val="single" w:sz="4" w:space="0" w:color="auto"/>
              <w:right w:val="single" w:sz="4" w:space="0" w:color="auto"/>
            </w:tcBorders>
          </w:tcPr>
          <w:p w14:paraId="4D490DE3" w14:textId="77777777" w:rsidR="00E342C9" w:rsidRPr="00AD3C1D" w:rsidRDefault="00E342C9" w:rsidP="00CA73B2">
            <w:pPr>
              <w:jc w:val="center"/>
              <w:rPr>
                <w:rFonts w:ascii="Calibri" w:hAnsi="Calibri" w:cs="Times New Roman"/>
                <w:color w:val="000000"/>
                <w:sz w:val="22"/>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69B5B" w14:textId="77777777" w:rsidR="00E342C9" w:rsidRPr="00AD3C1D" w:rsidRDefault="00E342C9" w:rsidP="00CA73B2">
            <w:pPr>
              <w:jc w:val="center"/>
              <w:rPr>
                <w:rFonts w:ascii="Calibri" w:hAnsi="Calibri" w:cs="Times New Roman"/>
                <w:color w:val="000000"/>
                <w:sz w:val="22"/>
                <w:szCs w:val="22"/>
              </w:rPr>
            </w:pPr>
            <w:r w:rsidRPr="00AD3C1D">
              <w:rPr>
                <w:rFonts w:ascii="Calibri" w:hAnsi="Calibri" w:cs="Times New Roman"/>
                <w:color w:val="000000"/>
                <w:sz w:val="22"/>
                <w:szCs w:val="22"/>
              </w:rPr>
              <w:t> </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29606" w14:textId="77777777" w:rsidR="00E342C9" w:rsidRPr="00AD3C1D" w:rsidRDefault="00E342C9" w:rsidP="00CA73B2">
            <w:pPr>
              <w:rPr>
                <w:rFonts w:ascii="Calibri" w:hAnsi="Calibri" w:cs="Times New Roman"/>
                <w:color w:val="000000"/>
                <w:sz w:val="22"/>
                <w:szCs w:val="22"/>
              </w:rPr>
            </w:pPr>
            <w:r w:rsidRPr="00AD3C1D">
              <w:rPr>
                <w:rFonts w:ascii="Calibri" w:hAnsi="Calibri" w:cs="Times New Roman"/>
                <w:color w:val="000000"/>
                <w:sz w:val="22"/>
                <w:szCs w:val="22"/>
              </w:rPr>
              <w:t> </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24536" w14:textId="77777777" w:rsidR="00E342C9" w:rsidRPr="00AD3C1D" w:rsidRDefault="00E342C9" w:rsidP="00CA73B2">
            <w:pPr>
              <w:rPr>
                <w:rFonts w:ascii="Calibri" w:hAnsi="Calibri" w:cs="Times New Roman"/>
                <w:color w:val="000000"/>
                <w:sz w:val="22"/>
                <w:szCs w:val="22"/>
              </w:rPr>
            </w:pPr>
            <w:r w:rsidRPr="00AD3C1D">
              <w:rPr>
                <w:rFonts w:ascii="Calibri" w:hAnsi="Calibri" w:cs="Times New Roman"/>
                <w:color w:val="000000"/>
                <w:sz w:val="22"/>
                <w:szCs w:val="22"/>
              </w:rPr>
              <w:t> </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60B13" w14:textId="77777777" w:rsidR="00E342C9" w:rsidRPr="00AD3C1D" w:rsidRDefault="00E342C9" w:rsidP="00CA73B2">
            <w:pPr>
              <w:rPr>
                <w:rFonts w:ascii="Calibri" w:hAnsi="Calibri" w:cs="Times New Roman"/>
                <w:color w:val="000000"/>
                <w:sz w:val="22"/>
                <w:szCs w:val="22"/>
              </w:rPr>
            </w:pPr>
            <w:r w:rsidRPr="00AD3C1D">
              <w:rPr>
                <w:rFonts w:ascii="Calibri" w:hAnsi="Calibri" w:cs="Times New Roman"/>
                <w:color w:val="000000"/>
                <w:sz w:val="22"/>
                <w:szCs w:val="22"/>
              </w:rPr>
              <w:t> </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3A54D" w14:textId="77777777" w:rsidR="00E342C9" w:rsidRPr="00AD3C1D" w:rsidRDefault="00E342C9" w:rsidP="00CA73B2">
            <w:pPr>
              <w:rPr>
                <w:rFonts w:ascii="Calibri" w:hAnsi="Calibri" w:cs="Times New Roman"/>
                <w:color w:val="000000"/>
                <w:sz w:val="22"/>
                <w:szCs w:val="22"/>
              </w:rPr>
            </w:pPr>
            <w:r w:rsidRPr="00AD3C1D">
              <w:rPr>
                <w:rFonts w:ascii="Calibri" w:hAnsi="Calibri" w:cs="Times New Roman"/>
                <w:color w:val="000000"/>
                <w:sz w:val="22"/>
                <w:szCs w:val="22"/>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96D2A" w14:textId="77777777" w:rsidR="00E342C9" w:rsidRPr="00AD3C1D" w:rsidRDefault="00E342C9" w:rsidP="00CA73B2">
            <w:pPr>
              <w:rPr>
                <w:rFonts w:ascii="Calibri" w:hAnsi="Calibri" w:cs="Times New Roman"/>
                <w:color w:val="000000"/>
                <w:sz w:val="22"/>
                <w:szCs w:val="22"/>
              </w:rPr>
            </w:pPr>
            <w:r w:rsidRPr="00AD3C1D">
              <w:rPr>
                <w:rFonts w:ascii="Calibri" w:hAnsi="Calibri" w:cs="Times New Roman"/>
                <w:color w:val="000000"/>
                <w:sz w:val="22"/>
                <w:szCs w:val="22"/>
              </w:rPr>
              <w:t> </w:t>
            </w:r>
          </w:p>
        </w:tc>
        <w:tc>
          <w:tcPr>
            <w:tcW w:w="1080" w:type="dxa"/>
            <w:tcBorders>
              <w:top w:val="single" w:sz="4" w:space="0" w:color="auto"/>
              <w:left w:val="single" w:sz="4" w:space="0" w:color="auto"/>
              <w:bottom w:val="single" w:sz="4" w:space="0" w:color="auto"/>
              <w:right w:val="single" w:sz="4" w:space="0" w:color="auto"/>
            </w:tcBorders>
          </w:tcPr>
          <w:p w14:paraId="66EDB734" w14:textId="77777777" w:rsidR="00E342C9" w:rsidRPr="00AD3C1D" w:rsidRDefault="00E342C9" w:rsidP="00CA73B2">
            <w:pPr>
              <w:rPr>
                <w:rFonts w:ascii="Calibri" w:hAnsi="Calibri" w:cs="Times New Roman"/>
                <w:color w:val="000000"/>
                <w:sz w:val="22"/>
                <w:szCs w:val="22"/>
              </w:rPr>
            </w:pPr>
          </w:p>
        </w:tc>
        <w:tc>
          <w:tcPr>
            <w:tcW w:w="540" w:type="dxa"/>
            <w:tcBorders>
              <w:top w:val="single" w:sz="4" w:space="0" w:color="auto"/>
              <w:left w:val="single" w:sz="4" w:space="0" w:color="auto"/>
              <w:bottom w:val="single" w:sz="4" w:space="0" w:color="auto"/>
              <w:right w:val="single" w:sz="4" w:space="0" w:color="auto"/>
            </w:tcBorders>
          </w:tcPr>
          <w:p w14:paraId="489A22A7" w14:textId="77777777" w:rsidR="00E342C9" w:rsidRPr="00AD3C1D" w:rsidRDefault="00E342C9" w:rsidP="00CA73B2">
            <w:pPr>
              <w:rPr>
                <w:rFonts w:ascii="Calibri" w:hAnsi="Calibri" w:cs="Times New Roman"/>
                <w:color w:val="000000"/>
                <w:sz w:val="22"/>
                <w:szCs w:val="22"/>
              </w:rPr>
            </w:pPr>
          </w:p>
        </w:tc>
        <w:tc>
          <w:tcPr>
            <w:tcW w:w="720" w:type="dxa"/>
            <w:tcBorders>
              <w:top w:val="single" w:sz="4" w:space="0" w:color="auto"/>
              <w:left w:val="single" w:sz="4" w:space="0" w:color="auto"/>
              <w:bottom w:val="single" w:sz="4" w:space="0" w:color="auto"/>
              <w:right w:val="single" w:sz="4" w:space="0" w:color="auto"/>
            </w:tcBorders>
          </w:tcPr>
          <w:p w14:paraId="5C30358F" w14:textId="77777777" w:rsidR="00E342C9" w:rsidRPr="00AD3C1D" w:rsidRDefault="00E342C9" w:rsidP="00CA73B2">
            <w:pPr>
              <w:rPr>
                <w:rFonts w:ascii="Calibri" w:hAnsi="Calibri" w:cs="Times New Roman"/>
                <w:color w:val="000000"/>
                <w:sz w:val="22"/>
                <w:szCs w:val="22"/>
              </w:rPr>
            </w:pPr>
          </w:p>
        </w:tc>
        <w:tc>
          <w:tcPr>
            <w:tcW w:w="1620" w:type="dxa"/>
            <w:tcBorders>
              <w:top w:val="single" w:sz="4" w:space="0" w:color="auto"/>
              <w:left w:val="single" w:sz="4" w:space="0" w:color="auto"/>
              <w:bottom w:val="single" w:sz="4" w:space="0" w:color="auto"/>
              <w:right w:val="single" w:sz="4" w:space="0" w:color="auto"/>
            </w:tcBorders>
          </w:tcPr>
          <w:p w14:paraId="4083A76F" w14:textId="77777777" w:rsidR="00E342C9" w:rsidRPr="00AD3C1D" w:rsidRDefault="00E342C9" w:rsidP="00CA73B2">
            <w:pPr>
              <w:rPr>
                <w:rFonts w:ascii="Calibri" w:hAnsi="Calibri" w:cs="Times New Roman"/>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tcPr>
          <w:p w14:paraId="15BB2A2A" w14:textId="77777777" w:rsidR="00E342C9" w:rsidRPr="00AD3C1D" w:rsidRDefault="00E342C9" w:rsidP="00CA73B2">
            <w:pPr>
              <w:rPr>
                <w:rFonts w:ascii="Calibri" w:hAnsi="Calibri" w:cs="Times New Roman"/>
                <w:color w:val="000000"/>
                <w:sz w:val="22"/>
                <w:szCs w:val="22"/>
              </w:rPr>
            </w:pPr>
          </w:p>
        </w:tc>
        <w:tc>
          <w:tcPr>
            <w:tcW w:w="1350" w:type="dxa"/>
            <w:tcBorders>
              <w:top w:val="single" w:sz="4" w:space="0" w:color="auto"/>
              <w:left w:val="single" w:sz="4" w:space="0" w:color="auto"/>
              <w:bottom w:val="single" w:sz="4" w:space="0" w:color="auto"/>
              <w:right w:val="single" w:sz="4" w:space="0" w:color="auto"/>
            </w:tcBorders>
          </w:tcPr>
          <w:p w14:paraId="484D42C2" w14:textId="77777777" w:rsidR="00E342C9" w:rsidRPr="00AD3C1D" w:rsidRDefault="00E342C9" w:rsidP="00CA73B2">
            <w:pPr>
              <w:rPr>
                <w:rFonts w:ascii="Calibri" w:hAnsi="Calibri" w:cs="Times New Roman"/>
                <w:color w:val="000000"/>
                <w:sz w:val="22"/>
                <w:szCs w:val="22"/>
              </w:rPr>
            </w:pPr>
          </w:p>
        </w:tc>
        <w:tc>
          <w:tcPr>
            <w:tcW w:w="1620" w:type="dxa"/>
            <w:tcBorders>
              <w:top w:val="single" w:sz="4" w:space="0" w:color="auto"/>
              <w:left w:val="single" w:sz="4" w:space="0" w:color="auto"/>
              <w:bottom w:val="single" w:sz="4" w:space="0" w:color="auto"/>
              <w:right w:val="single" w:sz="4" w:space="0" w:color="auto"/>
            </w:tcBorders>
          </w:tcPr>
          <w:p w14:paraId="5706DA7A" w14:textId="77777777" w:rsidR="00E342C9" w:rsidRPr="00AD3C1D" w:rsidRDefault="00E342C9" w:rsidP="00CA73B2">
            <w:pPr>
              <w:rPr>
                <w:rFonts w:ascii="Calibri" w:hAnsi="Calibri" w:cs="Times New Roman"/>
                <w:color w:val="000000"/>
                <w:sz w:val="22"/>
                <w:szCs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85788" w14:textId="77777777" w:rsidR="00E342C9" w:rsidRPr="00AD3C1D" w:rsidRDefault="00E342C9" w:rsidP="00CA73B2">
            <w:pPr>
              <w:rPr>
                <w:rFonts w:ascii="Calibri" w:hAnsi="Calibri" w:cs="Times New Roman"/>
                <w:color w:val="000000"/>
                <w:sz w:val="22"/>
                <w:szCs w:val="22"/>
              </w:rPr>
            </w:pPr>
            <w:r w:rsidRPr="00AD3C1D">
              <w:rPr>
                <w:rFonts w:ascii="Calibri" w:hAnsi="Calibri" w:cs="Times New Roman"/>
                <w:color w:val="000000"/>
                <w:sz w:val="22"/>
                <w:szCs w:val="22"/>
              </w:rPr>
              <w:t> </w:t>
            </w:r>
          </w:p>
        </w:tc>
      </w:tr>
    </w:tbl>
    <w:p w14:paraId="04E88326" w14:textId="77777777" w:rsidR="00E342C9" w:rsidRDefault="00E342C9" w:rsidP="00E342C9">
      <w:pPr>
        <w:pStyle w:val="Heading2"/>
        <w:jc w:val="left"/>
      </w:pPr>
    </w:p>
    <w:p w14:paraId="2C4854B6" w14:textId="77777777" w:rsidR="00E342C9" w:rsidRPr="003C01CD" w:rsidRDefault="00E342C9" w:rsidP="00A976B4">
      <w:pPr>
        <w:sectPr w:rsidR="00E342C9" w:rsidRPr="003C01CD" w:rsidSect="005F6025">
          <w:pgSz w:w="15840" w:h="12240" w:orient="landscape" w:code="1"/>
          <w:pgMar w:top="1080" w:right="1872" w:bottom="1080" w:left="720" w:header="720" w:footer="720" w:gutter="0"/>
          <w:cols w:space="720"/>
          <w:docGrid w:linePitch="360"/>
        </w:sectPr>
      </w:pPr>
    </w:p>
    <w:p w14:paraId="269449F4" w14:textId="77777777" w:rsidR="00EA1EEA" w:rsidRDefault="00EA1EEA" w:rsidP="00F4186D">
      <w:pPr>
        <w:pStyle w:val="Heading2"/>
        <w:jc w:val="left"/>
      </w:pPr>
    </w:p>
    <w:p w14:paraId="21E5E9B6" w14:textId="77777777" w:rsidR="00EA1EEA" w:rsidRDefault="00EA1EEA" w:rsidP="00F4186D">
      <w:pPr>
        <w:pStyle w:val="Heading2"/>
        <w:jc w:val="left"/>
      </w:pPr>
    </w:p>
    <w:p w14:paraId="1F4DFC87" w14:textId="77777777" w:rsidR="00EA1EEA" w:rsidRDefault="00EA1EEA" w:rsidP="00F4186D">
      <w:pPr>
        <w:pStyle w:val="Heading2"/>
        <w:jc w:val="left"/>
      </w:pPr>
    </w:p>
    <w:p w14:paraId="0CE508EE" w14:textId="705186FD" w:rsidR="00BA4317" w:rsidRDefault="00BA4317" w:rsidP="00F4186D">
      <w:pPr>
        <w:pStyle w:val="Heading2"/>
        <w:jc w:val="left"/>
      </w:pPr>
      <w:r>
        <w:t>Table 2</w:t>
      </w:r>
      <w:r w:rsidR="00E241FF">
        <w:t>c</w:t>
      </w:r>
      <w:r>
        <w:t xml:space="preserve">. Yearly incidence of 3+ ASCVD event in Ontario, by year, </w:t>
      </w:r>
      <w:r w:rsidR="00A50E0F">
        <w:t>FY 2005/06 to 2017/18</w:t>
      </w:r>
    </w:p>
    <w:p w14:paraId="3BD44156" w14:textId="77777777" w:rsidR="00ED050E" w:rsidRPr="0073378F" w:rsidRDefault="00ED050E" w:rsidP="00ED050E">
      <w:r>
        <w:t>*</w:t>
      </w:r>
      <w:r w:rsidRPr="0073378F">
        <w:rPr>
          <w:i/>
        </w:rPr>
        <w:t>please include numerator and denominator</w:t>
      </w:r>
    </w:p>
    <w:p w14:paraId="11A681F5" w14:textId="77777777" w:rsidR="00ED050E" w:rsidRPr="00ED050E" w:rsidRDefault="00ED050E" w:rsidP="00ED050E"/>
    <w:p w14:paraId="499454D9" w14:textId="77777777" w:rsidR="00F4186D" w:rsidRPr="00F4186D" w:rsidRDefault="00F4186D" w:rsidP="00F4186D"/>
    <w:tbl>
      <w:tblPr>
        <w:tblW w:w="13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802"/>
        <w:gridCol w:w="639"/>
        <w:gridCol w:w="458"/>
        <w:gridCol w:w="506"/>
        <w:gridCol w:w="835"/>
        <w:gridCol w:w="810"/>
        <w:gridCol w:w="1080"/>
        <w:gridCol w:w="567"/>
        <w:gridCol w:w="693"/>
        <w:gridCol w:w="1620"/>
        <w:gridCol w:w="1080"/>
        <w:gridCol w:w="1350"/>
        <w:gridCol w:w="1620"/>
        <w:gridCol w:w="720"/>
      </w:tblGrid>
      <w:tr w:rsidR="00E342C9" w:rsidRPr="00AD3C1D" w14:paraId="00D069A3" w14:textId="77777777" w:rsidTr="00CA73B2">
        <w:trPr>
          <w:trHeight w:val="300"/>
          <w:jc w:val="center"/>
        </w:trPr>
        <w:tc>
          <w:tcPr>
            <w:tcW w:w="720" w:type="dxa"/>
            <w:vMerge w:val="restart"/>
            <w:shd w:val="clear" w:color="000000" w:fill="F2F2F2"/>
            <w:vAlign w:val="center"/>
            <w:hideMark/>
          </w:tcPr>
          <w:p w14:paraId="2A968A1C" w14:textId="77777777" w:rsidR="00E342C9" w:rsidRPr="00AD3C1D" w:rsidRDefault="00E342C9" w:rsidP="00CA73B2">
            <w:pPr>
              <w:jc w:val="center"/>
              <w:rPr>
                <w:rFonts w:ascii="Calibri" w:hAnsi="Calibri" w:cs="Times New Roman"/>
                <w:b/>
                <w:bCs/>
                <w:color w:val="000000"/>
                <w:sz w:val="22"/>
                <w:szCs w:val="22"/>
              </w:rPr>
            </w:pPr>
            <w:r w:rsidRPr="00AD3C1D">
              <w:rPr>
                <w:rFonts w:ascii="Calibri" w:hAnsi="Calibri" w:cs="Times New Roman"/>
                <w:b/>
                <w:bCs/>
                <w:color w:val="000000"/>
                <w:sz w:val="22"/>
                <w:szCs w:val="22"/>
              </w:rPr>
              <w:t>Year</w:t>
            </w:r>
          </w:p>
        </w:tc>
        <w:tc>
          <w:tcPr>
            <w:tcW w:w="12780" w:type="dxa"/>
            <w:gridSpan w:val="14"/>
            <w:shd w:val="clear" w:color="000000" w:fill="F2F2F2"/>
          </w:tcPr>
          <w:p w14:paraId="6C3D2564" w14:textId="77777777" w:rsidR="00E342C9" w:rsidRPr="00AD3C1D" w:rsidRDefault="00E342C9" w:rsidP="00CA73B2">
            <w:pPr>
              <w:jc w:val="center"/>
              <w:rPr>
                <w:rFonts w:ascii="Calibri" w:hAnsi="Calibri" w:cs="Times New Roman"/>
                <w:b/>
                <w:bCs/>
                <w:color w:val="000000"/>
                <w:sz w:val="22"/>
                <w:szCs w:val="22"/>
              </w:rPr>
            </w:pPr>
            <w:r w:rsidRPr="00AD3C1D">
              <w:rPr>
                <w:rFonts w:ascii="Calibri" w:hAnsi="Calibri" w:cs="Times New Roman"/>
                <w:b/>
                <w:bCs/>
                <w:color w:val="000000"/>
                <w:sz w:val="22"/>
                <w:szCs w:val="22"/>
              </w:rPr>
              <w:t>Yearly incidence (per 1,000 individuals) with 95% CI’s   </w:t>
            </w:r>
          </w:p>
        </w:tc>
      </w:tr>
      <w:tr w:rsidR="00E342C9" w:rsidRPr="00AD3C1D" w14:paraId="5929024F" w14:textId="77777777" w:rsidTr="00CA73B2">
        <w:trPr>
          <w:trHeight w:val="300"/>
          <w:jc w:val="center"/>
        </w:trPr>
        <w:tc>
          <w:tcPr>
            <w:tcW w:w="720" w:type="dxa"/>
            <w:vMerge/>
            <w:vAlign w:val="center"/>
            <w:hideMark/>
          </w:tcPr>
          <w:p w14:paraId="567152E0" w14:textId="77777777" w:rsidR="00E342C9" w:rsidRPr="00AD3C1D" w:rsidRDefault="00E342C9" w:rsidP="00CA73B2">
            <w:pPr>
              <w:rPr>
                <w:rFonts w:ascii="Calibri" w:hAnsi="Calibri" w:cs="Times New Roman"/>
                <w:b/>
                <w:bCs/>
                <w:color w:val="000000"/>
                <w:sz w:val="22"/>
                <w:szCs w:val="22"/>
              </w:rPr>
            </w:pPr>
          </w:p>
        </w:tc>
        <w:tc>
          <w:tcPr>
            <w:tcW w:w="802" w:type="dxa"/>
            <w:shd w:val="clear" w:color="000000" w:fill="F2F2F2"/>
            <w:vAlign w:val="center"/>
            <w:hideMark/>
          </w:tcPr>
          <w:p w14:paraId="54855236" w14:textId="77777777" w:rsidR="00E342C9" w:rsidRPr="00AD3C1D" w:rsidRDefault="00E342C9" w:rsidP="00CA73B2">
            <w:pPr>
              <w:jc w:val="center"/>
              <w:rPr>
                <w:rFonts w:ascii="Calibri" w:hAnsi="Calibri" w:cs="Times New Roman"/>
                <w:b/>
                <w:bCs/>
                <w:color w:val="000000"/>
                <w:sz w:val="22"/>
                <w:szCs w:val="22"/>
              </w:rPr>
            </w:pPr>
            <w:r w:rsidRPr="00EA1EEA">
              <w:rPr>
                <w:rFonts w:cs="Times New Roman"/>
                <w:b/>
                <w:bCs/>
                <w:color w:val="000000"/>
              </w:rPr>
              <w:t>All events</w:t>
            </w:r>
          </w:p>
        </w:tc>
        <w:tc>
          <w:tcPr>
            <w:tcW w:w="639" w:type="dxa"/>
            <w:shd w:val="clear" w:color="000000" w:fill="F2F2F2"/>
            <w:noWrap/>
            <w:vAlign w:val="center"/>
            <w:hideMark/>
          </w:tcPr>
          <w:p w14:paraId="19AFCA12" w14:textId="77777777" w:rsidR="00E342C9" w:rsidRPr="00AD3C1D" w:rsidRDefault="00E342C9" w:rsidP="00CA73B2">
            <w:pPr>
              <w:jc w:val="center"/>
              <w:rPr>
                <w:rFonts w:ascii="Calibri" w:hAnsi="Calibri" w:cs="Times New Roman"/>
                <w:b/>
                <w:bCs/>
                <w:color w:val="000000"/>
                <w:sz w:val="22"/>
                <w:szCs w:val="22"/>
              </w:rPr>
            </w:pPr>
            <w:r w:rsidRPr="00EA1EEA">
              <w:rPr>
                <w:rFonts w:cs="Times New Roman"/>
                <w:b/>
                <w:bCs/>
                <w:color w:val="000000"/>
              </w:rPr>
              <w:t>PAD</w:t>
            </w:r>
          </w:p>
        </w:tc>
        <w:tc>
          <w:tcPr>
            <w:tcW w:w="458" w:type="dxa"/>
            <w:shd w:val="clear" w:color="000000" w:fill="F2F2F2"/>
            <w:noWrap/>
            <w:vAlign w:val="center"/>
            <w:hideMark/>
          </w:tcPr>
          <w:p w14:paraId="07E7CFF6" w14:textId="77777777" w:rsidR="00E342C9" w:rsidRPr="00AD3C1D" w:rsidRDefault="00E342C9" w:rsidP="00CA73B2">
            <w:pPr>
              <w:jc w:val="center"/>
              <w:rPr>
                <w:rFonts w:ascii="Calibri" w:hAnsi="Calibri" w:cs="Times New Roman"/>
                <w:b/>
                <w:bCs/>
                <w:color w:val="000000"/>
                <w:sz w:val="22"/>
                <w:szCs w:val="22"/>
              </w:rPr>
            </w:pPr>
            <w:r w:rsidRPr="00EA1EEA">
              <w:rPr>
                <w:rFonts w:cs="Times New Roman"/>
                <w:b/>
                <w:bCs/>
                <w:color w:val="000000"/>
              </w:rPr>
              <w:t>MI</w:t>
            </w:r>
          </w:p>
        </w:tc>
        <w:tc>
          <w:tcPr>
            <w:tcW w:w="506" w:type="dxa"/>
            <w:shd w:val="clear" w:color="000000" w:fill="F2F2F2"/>
            <w:noWrap/>
            <w:vAlign w:val="center"/>
            <w:hideMark/>
          </w:tcPr>
          <w:p w14:paraId="6321C56A" w14:textId="77777777" w:rsidR="00E342C9" w:rsidRPr="00AD3C1D" w:rsidRDefault="00E342C9" w:rsidP="00CA73B2">
            <w:pPr>
              <w:jc w:val="center"/>
              <w:rPr>
                <w:rFonts w:ascii="Calibri" w:hAnsi="Calibri" w:cs="Times New Roman"/>
                <w:b/>
                <w:bCs/>
                <w:color w:val="000000"/>
                <w:sz w:val="22"/>
                <w:szCs w:val="22"/>
              </w:rPr>
            </w:pPr>
            <w:r w:rsidRPr="00EA1EEA">
              <w:rPr>
                <w:rFonts w:cs="Times New Roman"/>
                <w:b/>
                <w:bCs/>
                <w:color w:val="000000"/>
              </w:rPr>
              <w:t>TIA</w:t>
            </w:r>
          </w:p>
        </w:tc>
        <w:tc>
          <w:tcPr>
            <w:tcW w:w="835" w:type="dxa"/>
            <w:shd w:val="clear" w:color="000000" w:fill="F2F2F2"/>
            <w:noWrap/>
            <w:vAlign w:val="center"/>
            <w:hideMark/>
          </w:tcPr>
          <w:p w14:paraId="219F646D" w14:textId="77777777" w:rsidR="00E342C9" w:rsidRPr="00AD3C1D" w:rsidRDefault="00E342C9" w:rsidP="00CA73B2">
            <w:pPr>
              <w:jc w:val="center"/>
              <w:rPr>
                <w:rFonts w:ascii="Calibri" w:hAnsi="Calibri" w:cs="Times New Roman"/>
                <w:b/>
                <w:bCs/>
                <w:color w:val="000000"/>
                <w:sz w:val="22"/>
                <w:szCs w:val="22"/>
              </w:rPr>
            </w:pPr>
            <w:r w:rsidRPr="00EA1EEA">
              <w:rPr>
                <w:rFonts w:cs="Times New Roman"/>
                <w:b/>
                <w:bCs/>
                <w:color w:val="000000"/>
              </w:rPr>
              <w:t>Stroke</w:t>
            </w:r>
          </w:p>
        </w:tc>
        <w:tc>
          <w:tcPr>
            <w:tcW w:w="810" w:type="dxa"/>
            <w:shd w:val="clear" w:color="000000" w:fill="F2F2F2"/>
            <w:noWrap/>
            <w:vAlign w:val="center"/>
            <w:hideMark/>
          </w:tcPr>
          <w:p w14:paraId="7ADC792B" w14:textId="77777777" w:rsidR="00E342C9" w:rsidRPr="00AD3C1D" w:rsidRDefault="00E342C9" w:rsidP="00CA73B2">
            <w:pPr>
              <w:jc w:val="center"/>
              <w:rPr>
                <w:rFonts w:ascii="Calibri" w:hAnsi="Calibri" w:cs="Times New Roman"/>
                <w:b/>
                <w:bCs/>
                <w:color w:val="000000"/>
                <w:sz w:val="22"/>
                <w:szCs w:val="22"/>
              </w:rPr>
            </w:pPr>
            <w:r w:rsidRPr="00EA1EEA">
              <w:rPr>
                <w:rFonts w:cs="Times New Roman"/>
                <w:b/>
                <w:bCs/>
                <w:color w:val="000000"/>
              </w:rPr>
              <w:t>Angina</w:t>
            </w:r>
          </w:p>
        </w:tc>
        <w:tc>
          <w:tcPr>
            <w:tcW w:w="1080" w:type="dxa"/>
            <w:shd w:val="clear" w:color="000000" w:fill="F2F2F2"/>
            <w:vAlign w:val="center"/>
          </w:tcPr>
          <w:p w14:paraId="77216313" w14:textId="02B47BB8" w:rsidR="00E342C9" w:rsidRPr="00AD3C1D" w:rsidRDefault="00CA0122" w:rsidP="00CA73B2">
            <w:pPr>
              <w:jc w:val="center"/>
              <w:rPr>
                <w:rFonts w:ascii="Calibri" w:hAnsi="Calibri" w:cs="Times New Roman"/>
                <w:b/>
                <w:bCs/>
                <w:color w:val="000000"/>
                <w:sz w:val="22"/>
                <w:szCs w:val="22"/>
              </w:rPr>
            </w:pPr>
            <w:r>
              <w:rPr>
                <w:rFonts w:ascii="Calibri" w:hAnsi="Calibri" w:cs="Times New Roman"/>
                <w:b/>
                <w:bCs/>
                <w:color w:val="000000"/>
              </w:rPr>
              <w:t>Aortic</w:t>
            </w:r>
            <w:r w:rsidR="00E342C9" w:rsidRPr="00EA1EEA">
              <w:rPr>
                <w:rFonts w:ascii="Calibri" w:hAnsi="Calibri" w:cs="Times New Roman"/>
                <w:b/>
                <w:bCs/>
                <w:color w:val="000000"/>
              </w:rPr>
              <w:t xml:space="preserve"> Aneurysm</w:t>
            </w:r>
          </w:p>
        </w:tc>
        <w:tc>
          <w:tcPr>
            <w:tcW w:w="567" w:type="dxa"/>
            <w:shd w:val="clear" w:color="000000" w:fill="F2F2F2"/>
            <w:vAlign w:val="center"/>
          </w:tcPr>
          <w:p w14:paraId="56E2C4DD" w14:textId="77777777" w:rsidR="00E342C9" w:rsidRPr="00AD3C1D" w:rsidRDefault="00E342C9" w:rsidP="00CA73B2">
            <w:pPr>
              <w:jc w:val="center"/>
              <w:rPr>
                <w:rFonts w:ascii="Calibri" w:hAnsi="Calibri" w:cs="Times New Roman"/>
                <w:b/>
                <w:bCs/>
                <w:color w:val="000000"/>
                <w:sz w:val="22"/>
                <w:szCs w:val="22"/>
              </w:rPr>
            </w:pPr>
            <w:r w:rsidRPr="00EA1EEA">
              <w:rPr>
                <w:rFonts w:ascii="Calibri" w:hAnsi="Calibri" w:cs="Times New Roman"/>
                <w:b/>
                <w:bCs/>
                <w:color w:val="000000"/>
              </w:rPr>
              <w:t>PCI</w:t>
            </w:r>
          </w:p>
        </w:tc>
        <w:tc>
          <w:tcPr>
            <w:tcW w:w="693" w:type="dxa"/>
            <w:shd w:val="clear" w:color="000000" w:fill="F2F2F2"/>
            <w:vAlign w:val="center"/>
          </w:tcPr>
          <w:p w14:paraId="54A740F4" w14:textId="77777777" w:rsidR="00E342C9" w:rsidRPr="00AD3C1D" w:rsidRDefault="00E342C9" w:rsidP="00CA73B2">
            <w:pPr>
              <w:jc w:val="center"/>
              <w:rPr>
                <w:rFonts w:ascii="Calibri" w:hAnsi="Calibri" w:cs="Times New Roman"/>
                <w:b/>
                <w:bCs/>
                <w:color w:val="000000"/>
                <w:sz w:val="22"/>
                <w:szCs w:val="22"/>
              </w:rPr>
            </w:pPr>
            <w:r w:rsidRPr="00EA1EEA">
              <w:rPr>
                <w:rFonts w:ascii="Calibri" w:hAnsi="Calibri" w:cs="Times New Roman"/>
                <w:b/>
                <w:bCs/>
                <w:color w:val="000000"/>
              </w:rPr>
              <w:t>CABG</w:t>
            </w:r>
          </w:p>
        </w:tc>
        <w:tc>
          <w:tcPr>
            <w:tcW w:w="1620" w:type="dxa"/>
            <w:shd w:val="clear" w:color="000000" w:fill="F2F2F2"/>
            <w:vAlign w:val="center"/>
          </w:tcPr>
          <w:p w14:paraId="2F73B558" w14:textId="77777777" w:rsidR="00E342C9" w:rsidRDefault="00E342C9" w:rsidP="00CA73B2">
            <w:pPr>
              <w:jc w:val="center"/>
              <w:rPr>
                <w:rFonts w:ascii="Calibri" w:hAnsi="Calibri" w:cs="Times New Roman"/>
                <w:b/>
                <w:bCs/>
                <w:color w:val="000000"/>
                <w:sz w:val="22"/>
                <w:szCs w:val="22"/>
              </w:rPr>
            </w:pPr>
            <w:r w:rsidRPr="00EA1EEA">
              <w:rPr>
                <w:rFonts w:ascii="Calibri" w:hAnsi="Calibri" w:cs="Times New Roman"/>
                <w:b/>
                <w:bCs/>
                <w:color w:val="000000"/>
              </w:rPr>
              <w:t>Carotid endarterectomy / stent</w:t>
            </w:r>
          </w:p>
        </w:tc>
        <w:tc>
          <w:tcPr>
            <w:tcW w:w="1080" w:type="dxa"/>
            <w:shd w:val="clear" w:color="000000" w:fill="F2F2F2"/>
            <w:vAlign w:val="center"/>
          </w:tcPr>
          <w:p w14:paraId="0500CF9B" w14:textId="77777777" w:rsidR="00E342C9" w:rsidRDefault="00E342C9" w:rsidP="00CA73B2">
            <w:pPr>
              <w:jc w:val="center"/>
              <w:rPr>
                <w:rFonts w:ascii="Calibri" w:hAnsi="Calibri" w:cs="Times New Roman"/>
                <w:b/>
                <w:bCs/>
                <w:color w:val="000000"/>
                <w:sz w:val="22"/>
                <w:szCs w:val="22"/>
              </w:rPr>
            </w:pPr>
            <w:r w:rsidRPr="00EA1EEA">
              <w:rPr>
                <w:rFonts w:cs="Times New Roman"/>
                <w:b/>
                <w:bCs/>
                <w:color w:val="000000"/>
              </w:rPr>
              <w:t>Peripheral artery bypass surgery</w:t>
            </w:r>
          </w:p>
        </w:tc>
        <w:tc>
          <w:tcPr>
            <w:tcW w:w="1350" w:type="dxa"/>
            <w:shd w:val="clear" w:color="000000" w:fill="F2F2F2"/>
            <w:vAlign w:val="center"/>
          </w:tcPr>
          <w:p w14:paraId="0B293099" w14:textId="77777777" w:rsidR="00E342C9" w:rsidRDefault="00E342C9" w:rsidP="00CA73B2">
            <w:pPr>
              <w:jc w:val="center"/>
              <w:rPr>
                <w:rFonts w:ascii="Calibri" w:hAnsi="Calibri" w:cs="Times New Roman"/>
                <w:b/>
                <w:bCs/>
                <w:color w:val="000000"/>
                <w:sz w:val="22"/>
                <w:szCs w:val="22"/>
              </w:rPr>
            </w:pPr>
            <w:r w:rsidRPr="00EA1EEA">
              <w:rPr>
                <w:rFonts w:cs="Times New Roman"/>
                <w:b/>
                <w:bCs/>
                <w:color w:val="000000"/>
              </w:rPr>
              <w:t>Peripheral artery angioplasty / stenting</w:t>
            </w:r>
          </w:p>
        </w:tc>
        <w:tc>
          <w:tcPr>
            <w:tcW w:w="1620" w:type="dxa"/>
            <w:shd w:val="clear" w:color="000000" w:fill="F2F2F2"/>
            <w:vAlign w:val="center"/>
          </w:tcPr>
          <w:p w14:paraId="463A1567" w14:textId="77777777" w:rsidR="00E342C9" w:rsidRPr="00AD3C1D" w:rsidRDefault="00E342C9" w:rsidP="00CA73B2">
            <w:pPr>
              <w:jc w:val="center"/>
              <w:rPr>
                <w:rFonts w:ascii="Calibri" w:hAnsi="Calibri" w:cs="Times New Roman"/>
                <w:b/>
                <w:bCs/>
                <w:color w:val="000000"/>
                <w:sz w:val="22"/>
                <w:szCs w:val="22"/>
              </w:rPr>
            </w:pPr>
            <w:r w:rsidRPr="00EA1EEA">
              <w:rPr>
                <w:rFonts w:cs="Times New Roman"/>
                <w:b/>
                <w:bCs/>
                <w:color w:val="000000"/>
              </w:rPr>
              <w:t>Peripheral artery endarterectomy</w:t>
            </w:r>
          </w:p>
        </w:tc>
        <w:tc>
          <w:tcPr>
            <w:tcW w:w="720" w:type="dxa"/>
            <w:shd w:val="clear" w:color="000000" w:fill="F2F2F2"/>
            <w:noWrap/>
            <w:vAlign w:val="center"/>
            <w:hideMark/>
          </w:tcPr>
          <w:p w14:paraId="3D53F69F" w14:textId="77777777" w:rsidR="00E342C9" w:rsidRPr="00AD3C1D" w:rsidRDefault="00E342C9" w:rsidP="00CA73B2">
            <w:pPr>
              <w:jc w:val="center"/>
              <w:rPr>
                <w:rFonts w:ascii="Calibri" w:hAnsi="Calibri" w:cs="Times New Roman"/>
                <w:b/>
                <w:bCs/>
                <w:color w:val="000000"/>
                <w:sz w:val="22"/>
                <w:szCs w:val="22"/>
              </w:rPr>
            </w:pPr>
            <w:r w:rsidRPr="00EA1EEA">
              <w:rPr>
                <w:rFonts w:ascii="Calibri" w:hAnsi="Calibri" w:cs="Times New Roman"/>
                <w:b/>
                <w:bCs/>
                <w:color w:val="000000"/>
              </w:rPr>
              <w:t>Death</w:t>
            </w:r>
          </w:p>
        </w:tc>
      </w:tr>
      <w:tr w:rsidR="00E342C9" w:rsidRPr="00AD3C1D" w14:paraId="0688EF26" w14:textId="77777777" w:rsidTr="00CA73B2">
        <w:trPr>
          <w:trHeight w:val="300"/>
          <w:jc w:val="center"/>
        </w:trPr>
        <w:tc>
          <w:tcPr>
            <w:tcW w:w="720" w:type="dxa"/>
            <w:shd w:val="clear" w:color="auto" w:fill="auto"/>
            <w:vAlign w:val="center"/>
            <w:hideMark/>
          </w:tcPr>
          <w:p w14:paraId="154A74A8" w14:textId="77777777" w:rsidR="00E342C9" w:rsidRPr="00AD3C1D" w:rsidRDefault="00E342C9" w:rsidP="00CA73B2">
            <w:pPr>
              <w:jc w:val="center"/>
              <w:rPr>
                <w:rFonts w:ascii="Calibri" w:hAnsi="Calibri" w:cs="Times New Roman"/>
                <w:color w:val="000000"/>
                <w:sz w:val="22"/>
                <w:szCs w:val="22"/>
              </w:rPr>
            </w:pPr>
            <w:r w:rsidRPr="00AD3C1D">
              <w:rPr>
                <w:rFonts w:ascii="Calibri" w:hAnsi="Calibri" w:cs="Times New Roman"/>
                <w:color w:val="000000"/>
                <w:sz w:val="22"/>
                <w:szCs w:val="22"/>
              </w:rPr>
              <w:t>2006</w:t>
            </w:r>
          </w:p>
        </w:tc>
        <w:tc>
          <w:tcPr>
            <w:tcW w:w="802" w:type="dxa"/>
            <w:shd w:val="clear" w:color="auto" w:fill="auto"/>
            <w:vAlign w:val="center"/>
            <w:hideMark/>
          </w:tcPr>
          <w:p w14:paraId="646A1058" w14:textId="77777777" w:rsidR="00E342C9" w:rsidRPr="00AD3C1D" w:rsidRDefault="00E342C9" w:rsidP="00CA73B2">
            <w:pPr>
              <w:jc w:val="center"/>
              <w:rPr>
                <w:rFonts w:ascii="Calibri" w:hAnsi="Calibri" w:cs="Times New Roman"/>
                <w:color w:val="000000"/>
                <w:sz w:val="22"/>
                <w:szCs w:val="22"/>
              </w:rPr>
            </w:pPr>
          </w:p>
        </w:tc>
        <w:tc>
          <w:tcPr>
            <w:tcW w:w="639" w:type="dxa"/>
            <w:shd w:val="clear" w:color="auto" w:fill="auto"/>
            <w:noWrap/>
            <w:vAlign w:val="center"/>
            <w:hideMark/>
          </w:tcPr>
          <w:p w14:paraId="5401EC77" w14:textId="77777777" w:rsidR="00E342C9" w:rsidRPr="00AD3C1D" w:rsidRDefault="00E342C9" w:rsidP="00CA73B2">
            <w:pPr>
              <w:jc w:val="center"/>
              <w:rPr>
                <w:rFonts w:ascii="Calibri" w:hAnsi="Calibri" w:cs="Times New Roman"/>
                <w:color w:val="000000"/>
                <w:sz w:val="22"/>
                <w:szCs w:val="22"/>
              </w:rPr>
            </w:pPr>
          </w:p>
        </w:tc>
        <w:tc>
          <w:tcPr>
            <w:tcW w:w="458" w:type="dxa"/>
            <w:shd w:val="clear" w:color="auto" w:fill="auto"/>
            <w:noWrap/>
            <w:vAlign w:val="center"/>
            <w:hideMark/>
          </w:tcPr>
          <w:p w14:paraId="68D96BAB" w14:textId="77777777" w:rsidR="00E342C9" w:rsidRPr="00AD3C1D" w:rsidRDefault="00E342C9" w:rsidP="00CA73B2">
            <w:pPr>
              <w:jc w:val="center"/>
              <w:rPr>
                <w:rFonts w:ascii="Calibri" w:hAnsi="Calibri" w:cs="Times New Roman"/>
                <w:color w:val="000000"/>
                <w:sz w:val="22"/>
                <w:szCs w:val="22"/>
              </w:rPr>
            </w:pPr>
          </w:p>
        </w:tc>
        <w:tc>
          <w:tcPr>
            <w:tcW w:w="506" w:type="dxa"/>
            <w:shd w:val="clear" w:color="auto" w:fill="auto"/>
            <w:noWrap/>
            <w:vAlign w:val="center"/>
            <w:hideMark/>
          </w:tcPr>
          <w:p w14:paraId="7804622C" w14:textId="77777777" w:rsidR="00E342C9" w:rsidRPr="00AD3C1D" w:rsidRDefault="00E342C9" w:rsidP="00CA73B2">
            <w:pPr>
              <w:jc w:val="center"/>
              <w:rPr>
                <w:rFonts w:ascii="Calibri" w:hAnsi="Calibri" w:cs="Times New Roman"/>
                <w:color w:val="000000"/>
                <w:sz w:val="22"/>
                <w:szCs w:val="22"/>
              </w:rPr>
            </w:pPr>
          </w:p>
        </w:tc>
        <w:tc>
          <w:tcPr>
            <w:tcW w:w="835" w:type="dxa"/>
            <w:shd w:val="clear" w:color="auto" w:fill="auto"/>
            <w:noWrap/>
            <w:vAlign w:val="center"/>
            <w:hideMark/>
          </w:tcPr>
          <w:p w14:paraId="5B373721" w14:textId="77777777" w:rsidR="00E342C9" w:rsidRPr="00AD3C1D" w:rsidRDefault="00E342C9" w:rsidP="00CA73B2">
            <w:pPr>
              <w:jc w:val="center"/>
              <w:rPr>
                <w:rFonts w:ascii="Calibri" w:hAnsi="Calibri" w:cs="Times New Roman"/>
                <w:color w:val="000000"/>
                <w:sz w:val="22"/>
                <w:szCs w:val="22"/>
              </w:rPr>
            </w:pPr>
          </w:p>
        </w:tc>
        <w:tc>
          <w:tcPr>
            <w:tcW w:w="810" w:type="dxa"/>
            <w:shd w:val="clear" w:color="auto" w:fill="auto"/>
            <w:noWrap/>
            <w:vAlign w:val="center"/>
            <w:hideMark/>
          </w:tcPr>
          <w:p w14:paraId="704AE4A5" w14:textId="77777777" w:rsidR="00E342C9" w:rsidRPr="00AD3C1D" w:rsidRDefault="00E342C9" w:rsidP="00CA73B2">
            <w:pPr>
              <w:jc w:val="center"/>
              <w:rPr>
                <w:rFonts w:ascii="Calibri" w:hAnsi="Calibri" w:cs="Times New Roman"/>
                <w:color w:val="000000"/>
                <w:sz w:val="22"/>
                <w:szCs w:val="22"/>
              </w:rPr>
            </w:pPr>
          </w:p>
        </w:tc>
        <w:tc>
          <w:tcPr>
            <w:tcW w:w="1080" w:type="dxa"/>
            <w:vAlign w:val="center"/>
          </w:tcPr>
          <w:p w14:paraId="04329138" w14:textId="77777777" w:rsidR="00E342C9" w:rsidRPr="00AD3C1D" w:rsidRDefault="00E342C9" w:rsidP="00CA73B2">
            <w:pPr>
              <w:jc w:val="center"/>
              <w:rPr>
                <w:rFonts w:ascii="Calibri" w:hAnsi="Calibri" w:cs="Times New Roman"/>
                <w:color w:val="000000"/>
                <w:sz w:val="22"/>
                <w:szCs w:val="22"/>
              </w:rPr>
            </w:pPr>
          </w:p>
        </w:tc>
        <w:tc>
          <w:tcPr>
            <w:tcW w:w="567" w:type="dxa"/>
            <w:vAlign w:val="center"/>
          </w:tcPr>
          <w:p w14:paraId="22F9CDD0" w14:textId="77777777" w:rsidR="00E342C9" w:rsidRPr="00AD3C1D" w:rsidRDefault="00E342C9" w:rsidP="00CA73B2">
            <w:pPr>
              <w:jc w:val="center"/>
              <w:rPr>
                <w:rFonts w:ascii="Calibri" w:hAnsi="Calibri" w:cs="Times New Roman"/>
                <w:color w:val="000000"/>
                <w:sz w:val="22"/>
                <w:szCs w:val="22"/>
              </w:rPr>
            </w:pPr>
          </w:p>
        </w:tc>
        <w:tc>
          <w:tcPr>
            <w:tcW w:w="693" w:type="dxa"/>
            <w:vAlign w:val="center"/>
          </w:tcPr>
          <w:p w14:paraId="64596E71" w14:textId="77777777" w:rsidR="00E342C9" w:rsidRPr="00AD3C1D" w:rsidRDefault="00E342C9" w:rsidP="00CA73B2">
            <w:pPr>
              <w:jc w:val="center"/>
              <w:rPr>
                <w:rFonts w:ascii="Calibri" w:hAnsi="Calibri" w:cs="Times New Roman"/>
                <w:color w:val="000000"/>
                <w:sz w:val="22"/>
                <w:szCs w:val="22"/>
              </w:rPr>
            </w:pPr>
          </w:p>
        </w:tc>
        <w:tc>
          <w:tcPr>
            <w:tcW w:w="1620" w:type="dxa"/>
            <w:vAlign w:val="center"/>
          </w:tcPr>
          <w:p w14:paraId="55EEC2A3" w14:textId="77777777" w:rsidR="00E342C9" w:rsidRPr="00AD3C1D" w:rsidRDefault="00E342C9" w:rsidP="00CA73B2">
            <w:pPr>
              <w:jc w:val="center"/>
              <w:rPr>
                <w:rFonts w:ascii="Calibri" w:hAnsi="Calibri" w:cs="Times New Roman"/>
                <w:color w:val="000000"/>
                <w:sz w:val="22"/>
                <w:szCs w:val="22"/>
              </w:rPr>
            </w:pPr>
          </w:p>
        </w:tc>
        <w:tc>
          <w:tcPr>
            <w:tcW w:w="1080" w:type="dxa"/>
            <w:vAlign w:val="center"/>
          </w:tcPr>
          <w:p w14:paraId="43ADBC09" w14:textId="77777777" w:rsidR="00E342C9" w:rsidRPr="00AD3C1D" w:rsidRDefault="00E342C9" w:rsidP="00CA73B2">
            <w:pPr>
              <w:jc w:val="center"/>
              <w:rPr>
                <w:rFonts w:ascii="Calibri" w:hAnsi="Calibri" w:cs="Times New Roman"/>
                <w:color w:val="000000"/>
                <w:sz w:val="22"/>
                <w:szCs w:val="22"/>
              </w:rPr>
            </w:pPr>
          </w:p>
        </w:tc>
        <w:tc>
          <w:tcPr>
            <w:tcW w:w="1350" w:type="dxa"/>
            <w:vAlign w:val="center"/>
          </w:tcPr>
          <w:p w14:paraId="7B13706B" w14:textId="77777777" w:rsidR="00E342C9" w:rsidRPr="00AD3C1D" w:rsidRDefault="00E342C9" w:rsidP="00CA73B2">
            <w:pPr>
              <w:jc w:val="center"/>
              <w:rPr>
                <w:rFonts w:ascii="Calibri" w:hAnsi="Calibri" w:cs="Times New Roman"/>
                <w:color w:val="000000"/>
                <w:sz w:val="22"/>
                <w:szCs w:val="22"/>
              </w:rPr>
            </w:pPr>
          </w:p>
        </w:tc>
        <w:tc>
          <w:tcPr>
            <w:tcW w:w="1620" w:type="dxa"/>
            <w:vAlign w:val="center"/>
          </w:tcPr>
          <w:p w14:paraId="33CCC031" w14:textId="77777777" w:rsidR="00E342C9" w:rsidRPr="00AD3C1D" w:rsidRDefault="00E342C9" w:rsidP="00CA73B2">
            <w:pPr>
              <w:jc w:val="center"/>
              <w:rPr>
                <w:rFonts w:ascii="Calibri" w:hAnsi="Calibri" w:cs="Times New Roman"/>
                <w:color w:val="000000"/>
                <w:sz w:val="22"/>
                <w:szCs w:val="22"/>
              </w:rPr>
            </w:pPr>
          </w:p>
        </w:tc>
        <w:tc>
          <w:tcPr>
            <w:tcW w:w="720" w:type="dxa"/>
            <w:shd w:val="clear" w:color="auto" w:fill="auto"/>
            <w:noWrap/>
            <w:vAlign w:val="center"/>
            <w:hideMark/>
          </w:tcPr>
          <w:p w14:paraId="50F5F370" w14:textId="77777777" w:rsidR="00E342C9" w:rsidRPr="00AD3C1D" w:rsidRDefault="00E342C9" w:rsidP="00CA73B2">
            <w:pPr>
              <w:jc w:val="center"/>
              <w:rPr>
                <w:rFonts w:ascii="Calibri" w:hAnsi="Calibri" w:cs="Times New Roman"/>
                <w:color w:val="000000"/>
                <w:sz w:val="22"/>
                <w:szCs w:val="22"/>
              </w:rPr>
            </w:pPr>
          </w:p>
        </w:tc>
      </w:tr>
      <w:tr w:rsidR="00E342C9" w:rsidRPr="00AD3C1D" w14:paraId="4CA0C1EF" w14:textId="77777777" w:rsidTr="00CA73B2">
        <w:trPr>
          <w:trHeight w:val="300"/>
          <w:jc w:val="center"/>
        </w:trPr>
        <w:tc>
          <w:tcPr>
            <w:tcW w:w="720" w:type="dxa"/>
            <w:shd w:val="clear" w:color="auto" w:fill="auto"/>
            <w:vAlign w:val="center"/>
            <w:hideMark/>
          </w:tcPr>
          <w:p w14:paraId="4E4B4804" w14:textId="77777777" w:rsidR="00E342C9" w:rsidRPr="00AD3C1D" w:rsidRDefault="00E342C9" w:rsidP="00CA73B2">
            <w:pPr>
              <w:jc w:val="center"/>
              <w:rPr>
                <w:rFonts w:ascii="Calibri" w:hAnsi="Calibri" w:cs="Times New Roman"/>
                <w:color w:val="000000"/>
                <w:sz w:val="22"/>
                <w:szCs w:val="22"/>
              </w:rPr>
            </w:pPr>
            <w:r w:rsidRPr="00AD3C1D">
              <w:rPr>
                <w:rFonts w:ascii="Calibri" w:hAnsi="Calibri" w:cs="Times New Roman"/>
                <w:color w:val="000000"/>
                <w:sz w:val="22"/>
                <w:szCs w:val="22"/>
              </w:rPr>
              <w:t>2007</w:t>
            </w:r>
          </w:p>
        </w:tc>
        <w:tc>
          <w:tcPr>
            <w:tcW w:w="802" w:type="dxa"/>
            <w:shd w:val="clear" w:color="auto" w:fill="auto"/>
            <w:vAlign w:val="center"/>
            <w:hideMark/>
          </w:tcPr>
          <w:p w14:paraId="391698AC" w14:textId="77777777" w:rsidR="00E342C9" w:rsidRPr="00AD3C1D" w:rsidRDefault="00E342C9" w:rsidP="00CA73B2">
            <w:pPr>
              <w:jc w:val="center"/>
              <w:rPr>
                <w:rFonts w:ascii="Calibri" w:hAnsi="Calibri" w:cs="Times New Roman"/>
                <w:color w:val="000000"/>
                <w:sz w:val="22"/>
                <w:szCs w:val="22"/>
              </w:rPr>
            </w:pPr>
          </w:p>
        </w:tc>
        <w:tc>
          <w:tcPr>
            <w:tcW w:w="639" w:type="dxa"/>
            <w:shd w:val="clear" w:color="auto" w:fill="auto"/>
            <w:noWrap/>
            <w:vAlign w:val="center"/>
            <w:hideMark/>
          </w:tcPr>
          <w:p w14:paraId="32EBC272" w14:textId="77777777" w:rsidR="00E342C9" w:rsidRPr="00AD3C1D" w:rsidRDefault="00E342C9" w:rsidP="00CA73B2">
            <w:pPr>
              <w:jc w:val="center"/>
              <w:rPr>
                <w:rFonts w:ascii="Calibri" w:hAnsi="Calibri" w:cs="Times New Roman"/>
                <w:color w:val="000000"/>
                <w:sz w:val="22"/>
                <w:szCs w:val="22"/>
              </w:rPr>
            </w:pPr>
          </w:p>
        </w:tc>
        <w:tc>
          <w:tcPr>
            <w:tcW w:w="458" w:type="dxa"/>
            <w:shd w:val="clear" w:color="auto" w:fill="auto"/>
            <w:noWrap/>
            <w:vAlign w:val="center"/>
            <w:hideMark/>
          </w:tcPr>
          <w:p w14:paraId="198F5F97" w14:textId="77777777" w:rsidR="00E342C9" w:rsidRPr="00AD3C1D" w:rsidRDefault="00E342C9" w:rsidP="00CA73B2">
            <w:pPr>
              <w:jc w:val="center"/>
              <w:rPr>
                <w:rFonts w:ascii="Calibri" w:hAnsi="Calibri" w:cs="Times New Roman"/>
                <w:color w:val="000000"/>
                <w:sz w:val="22"/>
                <w:szCs w:val="22"/>
              </w:rPr>
            </w:pPr>
          </w:p>
        </w:tc>
        <w:tc>
          <w:tcPr>
            <w:tcW w:w="506" w:type="dxa"/>
            <w:shd w:val="clear" w:color="auto" w:fill="auto"/>
            <w:noWrap/>
            <w:vAlign w:val="center"/>
            <w:hideMark/>
          </w:tcPr>
          <w:p w14:paraId="2C52E4F8" w14:textId="77777777" w:rsidR="00E342C9" w:rsidRPr="00AD3C1D" w:rsidRDefault="00E342C9" w:rsidP="00CA73B2">
            <w:pPr>
              <w:jc w:val="center"/>
              <w:rPr>
                <w:rFonts w:ascii="Calibri" w:hAnsi="Calibri" w:cs="Times New Roman"/>
                <w:color w:val="000000"/>
                <w:sz w:val="22"/>
                <w:szCs w:val="22"/>
              </w:rPr>
            </w:pPr>
          </w:p>
        </w:tc>
        <w:tc>
          <w:tcPr>
            <w:tcW w:w="835" w:type="dxa"/>
            <w:shd w:val="clear" w:color="auto" w:fill="auto"/>
            <w:noWrap/>
            <w:vAlign w:val="center"/>
            <w:hideMark/>
          </w:tcPr>
          <w:p w14:paraId="0326D204" w14:textId="77777777" w:rsidR="00E342C9" w:rsidRPr="00AD3C1D" w:rsidRDefault="00E342C9" w:rsidP="00CA73B2">
            <w:pPr>
              <w:jc w:val="center"/>
              <w:rPr>
                <w:rFonts w:ascii="Calibri" w:hAnsi="Calibri" w:cs="Times New Roman"/>
                <w:color w:val="000000"/>
                <w:sz w:val="22"/>
                <w:szCs w:val="22"/>
              </w:rPr>
            </w:pPr>
          </w:p>
        </w:tc>
        <w:tc>
          <w:tcPr>
            <w:tcW w:w="810" w:type="dxa"/>
            <w:shd w:val="clear" w:color="auto" w:fill="auto"/>
            <w:noWrap/>
            <w:vAlign w:val="center"/>
            <w:hideMark/>
          </w:tcPr>
          <w:p w14:paraId="0353A7B8" w14:textId="77777777" w:rsidR="00E342C9" w:rsidRPr="00AD3C1D" w:rsidRDefault="00E342C9" w:rsidP="00CA73B2">
            <w:pPr>
              <w:jc w:val="center"/>
              <w:rPr>
                <w:rFonts w:ascii="Calibri" w:hAnsi="Calibri" w:cs="Times New Roman"/>
                <w:color w:val="000000"/>
                <w:sz w:val="22"/>
                <w:szCs w:val="22"/>
              </w:rPr>
            </w:pPr>
          </w:p>
        </w:tc>
        <w:tc>
          <w:tcPr>
            <w:tcW w:w="1080" w:type="dxa"/>
            <w:vAlign w:val="center"/>
          </w:tcPr>
          <w:p w14:paraId="3B55DD2B" w14:textId="77777777" w:rsidR="00E342C9" w:rsidRPr="00AD3C1D" w:rsidRDefault="00E342C9" w:rsidP="00CA73B2">
            <w:pPr>
              <w:jc w:val="center"/>
              <w:rPr>
                <w:rFonts w:ascii="Calibri" w:hAnsi="Calibri" w:cs="Times New Roman"/>
                <w:color w:val="000000"/>
                <w:sz w:val="22"/>
                <w:szCs w:val="22"/>
              </w:rPr>
            </w:pPr>
          </w:p>
        </w:tc>
        <w:tc>
          <w:tcPr>
            <w:tcW w:w="567" w:type="dxa"/>
            <w:vAlign w:val="center"/>
          </w:tcPr>
          <w:p w14:paraId="6812823F" w14:textId="77777777" w:rsidR="00E342C9" w:rsidRPr="00AD3C1D" w:rsidRDefault="00E342C9" w:rsidP="00CA73B2">
            <w:pPr>
              <w:jc w:val="center"/>
              <w:rPr>
                <w:rFonts w:ascii="Calibri" w:hAnsi="Calibri" w:cs="Times New Roman"/>
                <w:color w:val="000000"/>
                <w:sz w:val="22"/>
                <w:szCs w:val="22"/>
              </w:rPr>
            </w:pPr>
          </w:p>
        </w:tc>
        <w:tc>
          <w:tcPr>
            <w:tcW w:w="693" w:type="dxa"/>
            <w:vAlign w:val="center"/>
          </w:tcPr>
          <w:p w14:paraId="291B95F6" w14:textId="77777777" w:rsidR="00E342C9" w:rsidRPr="00AD3C1D" w:rsidRDefault="00E342C9" w:rsidP="00CA73B2">
            <w:pPr>
              <w:jc w:val="center"/>
              <w:rPr>
                <w:rFonts w:ascii="Calibri" w:hAnsi="Calibri" w:cs="Times New Roman"/>
                <w:color w:val="000000"/>
                <w:sz w:val="22"/>
                <w:szCs w:val="22"/>
              </w:rPr>
            </w:pPr>
          </w:p>
        </w:tc>
        <w:tc>
          <w:tcPr>
            <w:tcW w:w="1620" w:type="dxa"/>
            <w:vAlign w:val="center"/>
          </w:tcPr>
          <w:p w14:paraId="2254C780" w14:textId="77777777" w:rsidR="00E342C9" w:rsidRPr="00AD3C1D" w:rsidRDefault="00E342C9" w:rsidP="00CA73B2">
            <w:pPr>
              <w:jc w:val="center"/>
              <w:rPr>
                <w:rFonts w:ascii="Calibri" w:hAnsi="Calibri" w:cs="Times New Roman"/>
                <w:color w:val="000000"/>
                <w:sz w:val="22"/>
                <w:szCs w:val="22"/>
              </w:rPr>
            </w:pPr>
          </w:p>
        </w:tc>
        <w:tc>
          <w:tcPr>
            <w:tcW w:w="1080" w:type="dxa"/>
            <w:vAlign w:val="center"/>
          </w:tcPr>
          <w:p w14:paraId="297637C4" w14:textId="77777777" w:rsidR="00E342C9" w:rsidRPr="00AD3C1D" w:rsidRDefault="00E342C9" w:rsidP="00CA73B2">
            <w:pPr>
              <w:jc w:val="center"/>
              <w:rPr>
                <w:rFonts w:ascii="Calibri" w:hAnsi="Calibri" w:cs="Times New Roman"/>
                <w:color w:val="000000"/>
                <w:sz w:val="22"/>
                <w:szCs w:val="22"/>
              </w:rPr>
            </w:pPr>
          </w:p>
        </w:tc>
        <w:tc>
          <w:tcPr>
            <w:tcW w:w="1350" w:type="dxa"/>
            <w:vAlign w:val="center"/>
          </w:tcPr>
          <w:p w14:paraId="374631DF" w14:textId="77777777" w:rsidR="00E342C9" w:rsidRPr="00AD3C1D" w:rsidRDefault="00E342C9" w:rsidP="00CA73B2">
            <w:pPr>
              <w:jc w:val="center"/>
              <w:rPr>
                <w:rFonts w:ascii="Calibri" w:hAnsi="Calibri" w:cs="Times New Roman"/>
                <w:color w:val="000000"/>
                <w:sz w:val="22"/>
                <w:szCs w:val="22"/>
              </w:rPr>
            </w:pPr>
          </w:p>
        </w:tc>
        <w:tc>
          <w:tcPr>
            <w:tcW w:w="1620" w:type="dxa"/>
            <w:vAlign w:val="center"/>
          </w:tcPr>
          <w:p w14:paraId="1AF3FF6C" w14:textId="77777777" w:rsidR="00E342C9" w:rsidRPr="00AD3C1D" w:rsidRDefault="00E342C9" w:rsidP="00CA73B2">
            <w:pPr>
              <w:jc w:val="center"/>
              <w:rPr>
                <w:rFonts w:ascii="Calibri" w:hAnsi="Calibri" w:cs="Times New Roman"/>
                <w:color w:val="000000"/>
                <w:sz w:val="22"/>
                <w:szCs w:val="22"/>
              </w:rPr>
            </w:pPr>
          </w:p>
        </w:tc>
        <w:tc>
          <w:tcPr>
            <w:tcW w:w="720" w:type="dxa"/>
            <w:shd w:val="clear" w:color="auto" w:fill="auto"/>
            <w:noWrap/>
            <w:vAlign w:val="center"/>
            <w:hideMark/>
          </w:tcPr>
          <w:p w14:paraId="1D9A89AF" w14:textId="77777777" w:rsidR="00E342C9" w:rsidRPr="00AD3C1D" w:rsidRDefault="00E342C9" w:rsidP="00CA73B2">
            <w:pPr>
              <w:jc w:val="center"/>
              <w:rPr>
                <w:rFonts w:ascii="Calibri" w:hAnsi="Calibri" w:cs="Times New Roman"/>
                <w:color w:val="000000"/>
                <w:sz w:val="22"/>
                <w:szCs w:val="22"/>
              </w:rPr>
            </w:pPr>
          </w:p>
        </w:tc>
      </w:tr>
      <w:tr w:rsidR="00E342C9" w:rsidRPr="00AD3C1D" w14:paraId="146AD8DB" w14:textId="77777777" w:rsidTr="00CA73B2">
        <w:trPr>
          <w:trHeight w:val="300"/>
          <w:jc w:val="center"/>
        </w:trPr>
        <w:tc>
          <w:tcPr>
            <w:tcW w:w="720" w:type="dxa"/>
            <w:shd w:val="clear" w:color="auto" w:fill="auto"/>
            <w:vAlign w:val="center"/>
            <w:hideMark/>
          </w:tcPr>
          <w:p w14:paraId="4E3CD2FA" w14:textId="77777777" w:rsidR="00E342C9" w:rsidRPr="00AD3C1D" w:rsidRDefault="00E342C9" w:rsidP="00CA73B2">
            <w:pPr>
              <w:jc w:val="center"/>
              <w:rPr>
                <w:rFonts w:ascii="Calibri" w:hAnsi="Calibri" w:cs="Times New Roman"/>
                <w:color w:val="000000"/>
                <w:sz w:val="22"/>
                <w:szCs w:val="22"/>
              </w:rPr>
            </w:pPr>
            <w:r w:rsidRPr="00AD3C1D">
              <w:rPr>
                <w:rFonts w:ascii="Calibri" w:hAnsi="Calibri" w:cs="Times New Roman"/>
                <w:color w:val="000000"/>
                <w:sz w:val="22"/>
                <w:szCs w:val="22"/>
              </w:rPr>
              <w:t>2008</w:t>
            </w:r>
          </w:p>
        </w:tc>
        <w:tc>
          <w:tcPr>
            <w:tcW w:w="802" w:type="dxa"/>
            <w:shd w:val="clear" w:color="auto" w:fill="auto"/>
            <w:vAlign w:val="center"/>
            <w:hideMark/>
          </w:tcPr>
          <w:p w14:paraId="0E76A2E8" w14:textId="77777777" w:rsidR="00E342C9" w:rsidRPr="00AD3C1D" w:rsidRDefault="00E342C9" w:rsidP="00CA73B2">
            <w:pPr>
              <w:jc w:val="center"/>
              <w:rPr>
                <w:rFonts w:ascii="Calibri" w:hAnsi="Calibri" w:cs="Times New Roman"/>
                <w:color w:val="000000"/>
                <w:sz w:val="22"/>
                <w:szCs w:val="22"/>
              </w:rPr>
            </w:pPr>
          </w:p>
        </w:tc>
        <w:tc>
          <w:tcPr>
            <w:tcW w:w="639" w:type="dxa"/>
            <w:shd w:val="clear" w:color="auto" w:fill="auto"/>
            <w:noWrap/>
            <w:vAlign w:val="center"/>
            <w:hideMark/>
          </w:tcPr>
          <w:p w14:paraId="785448D6" w14:textId="77777777" w:rsidR="00E342C9" w:rsidRPr="00AD3C1D" w:rsidRDefault="00E342C9" w:rsidP="00CA73B2">
            <w:pPr>
              <w:jc w:val="center"/>
              <w:rPr>
                <w:rFonts w:ascii="Calibri" w:hAnsi="Calibri" w:cs="Times New Roman"/>
                <w:color w:val="000000"/>
                <w:sz w:val="22"/>
                <w:szCs w:val="22"/>
              </w:rPr>
            </w:pPr>
          </w:p>
        </w:tc>
        <w:tc>
          <w:tcPr>
            <w:tcW w:w="458" w:type="dxa"/>
            <w:shd w:val="clear" w:color="auto" w:fill="auto"/>
            <w:noWrap/>
            <w:vAlign w:val="center"/>
            <w:hideMark/>
          </w:tcPr>
          <w:p w14:paraId="547B408A" w14:textId="77777777" w:rsidR="00E342C9" w:rsidRPr="00AD3C1D" w:rsidRDefault="00E342C9" w:rsidP="00CA73B2">
            <w:pPr>
              <w:jc w:val="center"/>
              <w:rPr>
                <w:rFonts w:ascii="Calibri" w:hAnsi="Calibri" w:cs="Times New Roman"/>
                <w:color w:val="000000"/>
                <w:sz w:val="22"/>
                <w:szCs w:val="22"/>
              </w:rPr>
            </w:pPr>
          </w:p>
        </w:tc>
        <w:tc>
          <w:tcPr>
            <w:tcW w:w="506" w:type="dxa"/>
            <w:shd w:val="clear" w:color="auto" w:fill="auto"/>
            <w:noWrap/>
            <w:vAlign w:val="center"/>
            <w:hideMark/>
          </w:tcPr>
          <w:p w14:paraId="1767BF48" w14:textId="77777777" w:rsidR="00E342C9" w:rsidRPr="00AD3C1D" w:rsidRDefault="00E342C9" w:rsidP="00CA73B2">
            <w:pPr>
              <w:jc w:val="center"/>
              <w:rPr>
                <w:rFonts w:ascii="Calibri" w:hAnsi="Calibri" w:cs="Times New Roman"/>
                <w:color w:val="000000"/>
                <w:sz w:val="22"/>
                <w:szCs w:val="22"/>
              </w:rPr>
            </w:pPr>
          </w:p>
        </w:tc>
        <w:tc>
          <w:tcPr>
            <w:tcW w:w="835" w:type="dxa"/>
            <w:shd w:val="clear" w:color="auto" w:fill="auto"/>
            <w:noWrap/>
            <w:vAlign w:val="center"/>
            <w:hideMark/>
          </w:tcPr>
          <w:p w14:paraId="0221FC23" w14:textId="77777777" w:rsidR="00E342C9" w:rsidRPr="00AD3C1D" w:rsidRDefault="00E342C9" w:rsidP="00CA73B2">
            <w:pPr>
              <w:jc w:val="center"/>
              <w:rPr>
                <w:rFonts w:ascii="Calibri" w:hAnsi="Calibri" w:cs="Times New Roman"/>
                <w:color w:val="000000"/>
                <w:sz w:val="22"/>
                <w:szCs w:val="22"/>
              </w:rPr>
            </w:pPr>
          </w:p>
        </w:tc>
        <w:tc>
          <w:tcPr>
            <w:tcW w:w="810" w:type="dxa"/>
            <w:shd w:val="clear" w:color="auto" w:fill="auto"/>
            <w:noWrap/>
            <w:vAlign w:val="center"/>
            <w:hideMark/>
          </w:tcPr>
          <w:p w14:paraId="6CD2690F" w14:textId="77777777" w:rsidR="00E342C9" w:rsidRPr="00AD3C1D" w:rsidRDefault="00E342C9" w:rsidP="00CA73B2">
            <w:pPr>
              <w:jc w:val="center"/>
              <w:rPr>
                <w:rFonts w:ascii="Calibri" w:hAnsi="Calibri" w:cs="Times New Roman"/>
                <w:color w:val="000000"/>
                <w:sz w:val="22"/>
                <w:szCs w:val="22"/>
              </w:rPr>
            </w:pPr>
          </w:p>
        </w:tc>
        <w:tc>
          <w:tcPr>
            <w:tcW w:w="1080" w:type="dxa"/>
            <w:vAlign w:val="center"/>
          </w:tcPr>
          <w:p w14:paraId="5F1553F1" w14:textId="77777777" w:rsidR="00E342C9" w:rsidRPr="00AD3C1D" w:rsidRDefault="00E342C9" w:rsidP="00CA73B2">
            <w:pPr>
              <w:jc w:val="center"/>
              <w:rPr>
                <w:rFonts w:ascii="Calibri" w:hAnsi="Calibri" w:cs="Times New Roman"/>
                <w:color w:val="000000"/>
                <w:sz w:val="22"/>
                <w:szCs w:val="22"/>
              </w:rPr>
            </w:pPr>
          </w:p>
        </w:tc>
        <w:tc>
          <w:tcPr>
            <w:tcW w:w="567" w:type="dxa"/>
            <w:vAlign w:val="center"/>
          </w:tcPr>
          <w:p w14:paraId="50424042" w14:textId="77777777" w:rsidR="00E342C9" w:rsidRPr="00AD3C1D" w:rsidRDefault="00E342C9" w:rsidP="00CA73B2">
            <w:pPr>
              <w:jc w:val="center"/>
              <w:rPr>
                <w:rFonts w:ascii="Calibri" w:hAnsi="Calibri" w:cs="Times New Roman"/>
                <w:color w:val="000000"/>
                <w:sz w:val="22"/>
                <w:szCs w:val="22"/>
              </w:rPr>
            </w:pPr>
          </w:p>
        </w:tc>
        <w:tc>
          <w:tcPr>
            <w:tcW w:w="693" w:type="dxa"/>
            <w:vAlign w:val="center"/>
          </w:tcPr>
          <w:p w14:paraId="18A7F98C" w14:textId="77777777" w:rsidR="00E342C9" w:rsidRPr="00AD3C1D" w:rsidRDefault="00E342C9" w:rsidP="00CA73B2">
            <w:pPr>
              <w:jc w:val="center"/>
              <w:rPr>
                <w:rFonts w:ascii="Calibri" w:hAnsi="Calibri" w:cs="Times New Roman"/>
                <w:color w:val="000000"/>
                <w:sz w:val="22"/>
                <w:szCs w:val="22"/>
              </w:rPr>
            </w:pPr>
          </w:p>
        </w:tc>
        <w:tc>
          <w:tcPr>
            <w:tcW w:w="1620" w:type="dxa"/>
            <w:vAlign w:val="center"/>
          </w:tcPr>
          <w:p w14:paraId="7F1D33F7" w14:textId="77777777" w:rsidR="00E342C9" w:rsidRPr="00AD3C1D" w:rsidRDefault="00E342C9" w:rsidP="00CA73B2">
            <w:pPr>
              <w:jc w:val="center"/>
              <w:rPr>
                <w:rFonts w:ascii="Calibri" w:hAnsi="Calibri" w:cs="Times New Roman"/>
                <w:color w:val="000000"/>
                <w:sz w:val="22"/>
                <w:szCs w:val="22"/>
              </w:rPr>
            </w:pPr>
          </w:p>
        </w:tc>
        <w:tc>
          <w:tcPr>
            <w:tcW w:w="1080" w:type="dxa"/>
            <w:vAlign w:val="center"/>
          </w:tcPr>
          <w:p w14:paraId="1E5F8F35" w14:textId="77777777" w:rsidR="00E342C9" w:rsidRPr="00AD3C1D" w:rsidRDefault="00E342C9" w:rsidP="00CA73B2">
            <w:pPr>
              <w:jc w:val="center"/>
              <w:rPr>
                <w:rFonts w:ascii="Calibri" w:hAnsi="Calibri" w:cs="Times New Roman"/>
                <w:color w:val="000000"/>
                <w:sz w:val="22"/>
                <w:szCs w:val="22"/>
              </w:rPr>
            </w:pPr>
          </w:p>
        </w:tc>
        <w:tc>
          <w:tcPr>
            <w:tcW w:w="1350" w:type="dxa"/>
            <w:vAlign w:val="center"/>
          </w:tcPr>
          <w:p w14:paraId="53059D20" w14:textId="77777777" w:rsidR="00E342C9" w:rsidRPr="00AD3C1D" w:rsidRDefault="00E342C9" w:rsidP="00CA73B2">
            <w:pPr>
              <w:jc w:val="center"/>
              <w:rPr>
                <w:rFonts w:ascii="Calibri" w:hAnsi="Calibri" w:cs="Times New Roman"/>
                <w:color w:val="000000"/>
                <w:sz w:val="22"/>
                <w:szCs w:val="22"/>
              </w:rPr>
            </w:pPr>
          </w:p>
        </w:tc>
        <w:tc>
          <w:tcPr>
            <w:tcW w:w="1620" w:type="dxa"/>
            <w:vAlign w:val="center"/>
          </w:tcPr>
          <w:p w14:paraId="1969A94C" w14:textId="77777777" w:rsidR="00E342C9" w:rsidRPr="00AD3C1D" w:rsidRDefault="00E342C9" w:rsidP="00CA73B2">
            <w:pPr>
              <w:jc w:val="center"/>
              <w:rPr>
                <w:rFonts w:ascii="Calibri" w:hAnsi="Calibri" w:cs="Times New Roman"/>
                <w:color w:val="000000"/>
                <w:sz w:val="22"/>
                <w:szCs w:val="22"/>
              </w:rPr>
            </w:pPr>
          </w:p>
        </w:tc>
        <w:tc>
          <w:tcPr>
            <w:tcW w:w="720" w:type="dxa"/>
            <w:shd w:val="clear" w:color="auto" w:fill="auto"/>
            <w:noWrap/>
            <w:vAlign w:val="center"/>
            <w:hideMark/>
          </w:tcPr>
          <w:p w14:paraId="059085D4" w14:textId="77777777" w:rsidR="00E342C9" w:rsidRPr="00AD3C1D" w:rsidRDefault="00E342C9" w:rsidP="00CA73B2">
            <w:pPr>
              <w:jc w:val="center"/>
              <w:rPr>
                <w:rFonts w:ascii="Calibri" w:hAnsi="Calibri" w:cs="Times New Roman"/>
                <w:color w:val="000000"/>
                <w:sz w:val="22"/>
                <w:szCs w:val="22"/>
              </w:rPr>
            </w:pPr>
          </w:p>
        </w:tc>
      </w:tr>
      <w:tr w:rsidR="00E342C9" w:rsidRPr="00AD3C1D" w14:paraId="22D8A2DC" w14:textId="77777777" w:rsidTr="00CA73B2">
        <w:trPr>
          <w:trHeight w:val="300"/>
          <w:jc w:val="center"/>
        </w:trPr>
        <w:tc>
          <w:tcPr>
            <w:tcW w:w="720" w:type="dxa"/>
            <w:shd w:val="clear" w:color="auto" w:fill="auto"/>
            <w:vAlign w:val="center"/>
            <w:hideMark/>
          </w:tcPr>
          <w:p w14:paraId="620DFDEF" w14:textId="77777777" w:rsidR="00E342C9" w:rsidRPr="00AD3C1D" w:rsidRDefault="00E342C9" w:rsidP="00CA73B2">
            <w:pPr>
              <w:jc w:val="center"/>
              <w:rPr>
                <w:rFonts w:ascii="Calibri" w:hAnsi="Calibri" w:cs="Times New Roman"/>
                <w:color w:val="000000"/>
                <w:sz w:val="22"/>
                <w:szCs w:val="22"/>
              </w:rPr>
            </w:pPr>
            <w:r w:rsidRPr="00AD3C1D">
              <w:rPr>
                <w:rFonts w:ascii="Calibri" w:hAnsi="Calibri" w:cs="Times New Roman"/>
                <w:color w:val="000000"/>
                <w:sz w:val="22"/>
                <w:szCs w:val="22"/>
              </w:rPr>
              <w:t>2009</w:t>
            </w:r>
          </w:p>
        </w:tc>
        <w:tc>
          <w:tcPr>
            <w:tcW w:w="802" w:type="dxa"/>
            <w:shd w:val="clear" w:color="auto" w:fill="auto"/>
            <w:vAlign w:val="center"/>
            <w:hideMark/>
          </w:tcPr>
          <w:p w14:paraId="4DD39264" w14:textId="77777777" w:rsidR="00E342C9" w:rsidRPr="00AD3C1D" w:rsidRDefault="00E342C9" w:rsidP="00CA73B2">
            <w:pPr>
              <w:jc w:val="center"/>
              <w:rPr>
                <w:rFonts w:ascii="Calibri" w:hAnsi="Calibri" w:cs="Times New Roman"/>
                <w:color w:val="000000"/>
                <w:sz w:val="22"/>
                <w:szCs w:val="22"/>
              </w:rPr>
            </w:pPr>
          </w:p>
        </w:tc>
        <w:tc>
          <w:tcPr>
            <w:tcW w:w="639" w:type="dxa"/>
            <w:shd w:val="clear" w:color="auto" w:fill="auto"/>
            <w:noWrap/>
            <w:vAlign w:val="center"/>
            <w:hideMark/>
          </w:tcPr>
          <w:p w14:paraId="48A3D4A1" w14:textId="77777777" w:rsidR="00E342C9" w:rsidRPr="00AD3C1D" w:rsidRDefault="00E342C9" w:rsidP="00CA73B2">
            <w:pPr>
              <w:jc w:val="center"/>
              <w:rPr>
                <w:rFonts w:ascii="Calibri" w:hAnsi="Calibri" w:cs="Times New Roman"/>
                <w:color w:val="000000"/>
                <w:sz w:val="22"/>
                <w:szCs w:val="22"/>
              </w:rPr>
            </w:pPr>
          </w:p>
        </w:tc>
        <w:tc>
          <w:tcPr>
            <w:tcW w:w="458" w:type="dxa"/>
            <w:shd w:val="clear" w:color="auto" w:fill="auto"/>
            <w:noWrap/>
            <w:vAlign w:val="center"/>
            <w:hideMark/>
          </w:tcPr>
          <w:p w14:paraId="5020F735" w14:textId="77777777" w:rsidR="00E342C9" w:rsidRPr="00AD3C1D" w:rsidRDefault="00E342C9" w:rsidP="00CA73B2">
            <w:pPr>
              <w:jc w:val="center"/>
              <w:rPr>
                <w:rFonts w:ascii="Calibri" w:hAnsi="Calibri" w:cs="Times New Roman"/>
                <w:color w:val="000000"/>
                <w:sz w:val="22"/>
                <w:szCs w:val="22"/>
              </w:rPr>
            </w:pPr>
          </w:p>
        </w:tc>
        <w:tc>
          <w:tcPr>
            <w:tcW w:w="506" w:type="dxa"/>
            <w:shd w:val="clear" w:color="auto" w:fill="auto"/>
            <w:noWrap/>
            <w:vAlign w:val="center"/>
            <w:hideMark/>
          </w:tcPr>
          <w:p w14:paraId="1BB89A7A" w14:textId="77777777" w:rsidR="00E342C9" w:rsidRPr="00AD3C1D" w:rsidRDefault="00E342C9" w:rsidP="00CA73B2">
            <w:pPr>
              <w:jc w:val="center"/>
              <w:rPr>
                <w:rFonts w:ascii="Calibri" w:hAnsi="Calibri" w:cs="Times New Roman"/>
                <w:color w:val="000000"/>
                <w:sz w:val="22"/>
                <w:szCs w:val="22"/>
              </w:rPr>
            </w:pPr>
          </w:p>
        </w:tc>
        <w:tc>
          <w:tcPr>
            <w:tcW w:w="835" w:type="dxa"/>
            <w:shd w:val="clear" w:color="auto" w:fill="auto"/>
            <w:noWrap/>
            <w:vAlign w:val="center"/>
            <w:hideMark/>
          </w:tcPr>
          <w:p w14:paraId="140AF538" w14:textId="77777777" w:rsidR="00E342C9" w:rsidRPr="00AD3C1D" w:rsidRDefault="00E342C9" w:rsidP="00CA73B2">
            <w:pPr>
              <w:jc w:val="center"/>
              <w:rPr>
                <w:rFonts w:ascii="Calibri" w:hAnsi="Calibri" w:cs="Times New Roman"/>
                <w:color w:val="000000"/>
                <w:sz w:val="22"/>
                <w:szCs w:val="22"/>
              </w:rPr>
            </w:pPr>
          </w:p>
        </w:tc>
        <w:tc>
          <w:tcPr>
            <w:tcW w:w="810" w:type="dxa"/>
            <w:shd w:val="clear" w:color="auto" w:fill="auto"/>
            <w:noWrap/>
            <w:vAlign w:val="center"/>
            <w:hideMark/>
          </w:tcPr>
          <w:p w14:paraId="036E0FFB" w14:textId="77777777" w:rsidR="00E342C9" w:rsidRPr="00AD3C1D" w:rsidRDefault="00E342C9" w:rsidP="00CA73B2">
            <w:pPr>
              <w:jc w:val="center"/>
              <w:rPr>
                <w:rFonts w:ascii="Calibri" w:hAnsi="Calibri" w:cs="Times New Roman"/>
                <w:color w:val="000000"/>
                <w:sz w:val="22"/>
                <w:szCs w:val="22"/>
              </w:rPr>
            </w:pPr>
          </w:p>
        </w:tc>
        <w:tc>
          <w:tcPr>
            <w:tcW w:w="1080" w:type="dxa"/>
            <w:vAlign w:val="center"/>
          </w:tcPr>
          <w:p w14:paraId="3067D139" w14:textId="77777777" w:rsidR="00E342C9" w:rsidRPr="00AD3C1D" w:rsidRDefault="00E342C9" w:rsidP="00CA73B2">
            <w:pPr>
              <w:jc w:val="center"/>
              <w:rPr>
                <w:rFonts w:ascii="Calibri" w:hAnsi="Calibri" w:cs="Times New Roman"/>
                <w:color w:val="000000"/>
                <w:sz w:val="22"/>
                <w:szCs w:val="22"/>
              </w:rPr>
            </w:pPr>
          </w:p>
        </w:tc>
        <w:tc>
          <w:tcPr>
            <w:tcW w:w="567" w:type="dxa"/>
            <w:vAlign w:val="center"/>
          </w:tcPr>
          <w:p w14:paraId="19D244A9" w14:textId="77777777" w:rsidR="00E342C9" w:rsidRPr="00AD3C1D" w:rsidRDefault="00E342C9" w:rsidP="00CA73B2">
            <w:pPr>
              <w:jc w:val="center"/>
              <w:rPr>
                <w:rFonts w:ascii="Calibri" w:hAnsi="Calibri" w:cs="Times New Roman"/>
                <w:color w:val="000000"/>
                <w:sz w:val="22"/>
                <w:szCs w:val="22"/>
              </w:rPr>
            </w:pPr>
          </w:p>
        </w:tc>
        <w:tc>
          <w:tcPr>
            <w:tcW w:w="693" w:type="dxa"/>
            <w:vAlign w:val="center"/>
          </w:tcPr>
          <w:p w14:paraId="32A0CFC7" w14:textId="77777777" w:rsidR="00E342C9" w:rsidRPr="00AD3C1D" w:rsidRDefault="00E342C9" w:rsidP="00CA73B2">
            <w:pPr>
              <w:jc w:val="center"/>
              <w:rPr>
                <w:rFonts w:ascii="Calibri" w:hAnsi="Calibri" w:cs="Times New Roman"/>
                <w:color w:val="000000"/>
                <w:sz w:val="22"/>
                <w:szCs w:val="22"/>
              </w:rPr>
            </w:pPr>
          </w:p>
        </w:tc>
        <w:tc>
          <w:tcPr>
            <w:tcW w:w="1620" w:type="dxa"/>
            <w:vAlign w:val="center"/>
          </w:tcPr>
          <w:p w14:paraId="5E4FCA9A" w14:textId="77777777" w:rsidR="00E342C9" w:rsidRPr="00AD3C1D" w:rsidRDefault="00E342C9" w:rsidP="00CA73B2">
            <w:pPr>
              <w:jc w:val="center"/>
              <w:rPr>
                <w:rFonts w:ascii="Calibri" w:hAnsi="Calibri" w:cs="Times New Roman"/>
                <w:color w:val="000000"/>
                <w:sz w:val="22"/>
                <w:szCs w:val="22"/>
              </w:rPr>
            </w:pPr>
          </w:p>
        </w:tc>
        <w:tc>
          <w:tcPr>
            <w:tcW w:w="1080" w:type="dxa"/>
            <w:vAlign w:val="center"/>
          </w:tcPr>
          <w:p w14:paraId="361C5076" w14:textId="77777777" w:rsidR="00E342C9" w:rsidRPr="00AD3C1D" w:rsidRDefault="00E342C9" w:rsidP="00CA73B2">
            <w:pPr>
              <w:jc w:val="center"/>
              <w:rPr>
                <w:rFonts w:ascii="Calibri" w:hAnsi="Calibri" w:cs="Times New Roman"/>
                <w:color w:val="000000"/>
                <w:sz w:val="22"/>
                <w:szCs w:val="22"/>
              </w:rPr>
            </w:pPr>
          </w:p>
        </w:tc>
        <w:tc>
          <w:tcPr>
            <w:tcW w:w="1350" w:type="dxa"/>
            <w:vAlign w:val="center"/>
          </w:tcPr>
          <w:p w14:paraId="77478286" w14:textId="77777777" w:rsidR="00E342C9" w:rsidRPr="00AD3C1D" w:rsidRDefault="00E342C9" w:rsidP="00CA73B2">
            <w:pPr>
              <w:jc w:val="center"/>
              <w:rPr>
                <w:rFonts w:ascii="Calibri" w:hAnsi="Calibri" w:cs="Times New Roman"/>
                <w:color w:val="000000"/>
                <w:sz w:val="22"/>
                <w:szCs w:val="22"/>
              </w:rPr>
            </w:pPr>
          </w:p>
        </w:tc>
        <w:tc>
          <w:tcPr>
            <w:tcW w:w="1620" w:type="dxa"/>
            <w:vAlign w:val="center"/>
          </w:tcPr>
          <w:p w14:paraId="0D674FB6" w14:textId="77777777" w:rsidR="00E342C9" w:rsidRPr="00AD3C1D" w:rsidRDefault="00E342C9" w:rsidP="00CA73B2">
            <w:pPr>
              <w:jc w:val="center"/>
              <w:rPr>
                <w:rFonts w:ascii="Calibri" w:hAnsi="Calibri" w:cs="Times New Roman"/>
                <w:color w:val="000000"/>
                <w:sz w:val="22"/>
                <w:szCs w:val="22"/>
              </w:rPr>
            </w:pPr>
          </w:p>
        </w:tc>
        <w:tc>
          <w:tcPr>
            <w:tcW w:w="720" w:type="dxa"/>
            <w:shd w:val="clear" w:color="auto" w:fill="auto"/>
            <w:noWrap/>
            <w:vAlign w:val="center"/>
            <w:hideMark/>
          </w:tcPr>
          <w:p w14:paraId="4F69A480" w14:textId="77777777" w:rsidR="00E342C9" w:rsidRPr="00AD3C1D" w:rsidRDefault="00E342C9" w:rsidP="00CA73B2">
            <w:pPr>
              <w:jc w:val="center"/>
              <w:rPr>
                <w:rFonts w:ascii="Calibri" w:hAnsi="Calibri" w:cs="Times New Roman"/>
                <w:color w:val="000000"/>
                <w:sz w:val="22"/>
                <w:szCs w:val="22"/>
              </w:rPr>
            </w:pPr>
          </w:p>
        </w:tc>
      </w:tr>
      <w:tr w:rsidR="00E342C9" w:rsidRPr="00AD3C1D" w14:paraId="62E1894D" w14:textId="77777777" w:rsidTr="00CA73B2">
        <w:trPr>
          <w:trHeight w:val="300"/>
          <w:jc w:val="center"/>
        </w:trPr>
        <w:tc>
          <w:tcPr>
            <w:tcW w:w="720" w:type="dxa"/>
            <w:shd w:val="clear" w:color="auto" w:fill="auto"/>
            <w:vAlign w:val="center"/>
            <w:hideMark/>
          </w:tcPr>
          <w:p w14:paraId="6BEC9C06" w14:textId="77777777" w:rsidR="00E342C9" w:rsidRPr="00AD3C1D" w:rsidRDefault="00E342C9" w:rsidP="00CA73B2">
            <w:pPr>
              <w:jc w:val="center"/>
              <w:rPr>
                <w:rFonts w:ascii="Calibri" w:hAnsi="Calibri" w:cs="Times New Roman"/>
                <w:color w:val="000000"/>
                <w:sz w:val="22"/>
                <w:szCs w:val="22"/>
              </w:rPr>
            </w:pPr>
            <w:r w:rsidRPr="00AD3C1D">
              <w:rPr>
                <w:rFonts w:ascii="Calibri" w:hAnsi="Calibri" w:cs="Times New Roman"/>
                <w:color w:val="000000"/>
                <w:sz w:val="22"/>
                <w:szCs w:val="22"/>
              </w:rPr>
              <w:t>2010</w:t>
            </w:r>
          </w:p>
        </w:tc>
        <w:tc>
          <w:tcPr>
            <w:tcW w:w="802" w:type="dxa"/>
            <w:shd w:val="clear" w:color="auto" w:fill="auto"/>
            <w:vAlign w:val="center"/>
            <w:hideMark/>
          </w:tcPr>
          <w:p w14:paraId="6F2A84AB" w14:textId="77777777" w:rsidR="00E342C9" w:rsidRPr="00AD3C1D" w:rsidRDefault="00E342C9" w:rsidP="00CA73B2">
            <w:pPr>
              <w:jc w:val="center"/>
              <w:rPr>
                <w:rFonts w:ascii="Calibri" w:hAnsi="Calibri" w:cs="Times New Roman"/>
                <w:color w:val="000000"/>
                <w:sz w:val="22"/>
                <w:szCs w:val="22"/>
              </w:rPr>
            </w:pPr>
          </w:p>
        </w:tc>
        <w:tc>
          <w:tcPr>
            <w:tcW w:w="639" w:type="dxa"/>
            <w:shd w:val="clear" w:color="auto" w:fill="auto"/>
            <w:noWrap/>
            <w:vAlign w:val="center"/>
            <w:hideMark/>
          </w:tcPr>
          <w:p w14:paraId="4D3082F1" w14:textId="77777777" w:rsidR="00E342C9" w:rsidRPr="00AD3C1D" w:rsidRDefault="00E342C9" w:rsidP="00CA73B2">
            <w:pPr>
              <w:jc w:val="center"/>
              <w:rPr>
                <w:rFonts w:ascii="Calibri" w:hAnsi="Calibri" w:cs="Times New Roman"/>
                <w:color w:val="000000"/>
                <w:sz w:val="22"/>
                <w:szCs w:val="22"/>
              </w:rPr>
            </w:pPr>
          </w:p>
        </w:tc>
        <w:tc>
          <w:tcPr>
            <w:tcW w:w="458" w:type="dxa"/>
            <w:shd w:val="clear" w:color="auto" w:fill="auto"/>
            <w:noWrap/>
            <w:vAlign w:val="center"/>
            <w:hideMark/>
          </w:tcPr>
          <w:p w14:paraId="591C23E7" w14:textId="77777777" w:rsidR="00E342C9" w:rsidRPr="00AD3C1D" w:rsidRDefault="00E342C9" w:rsidP="00CA73B2">
            <w:pPr>
              <w:jc w:val="center"/>
              <w:rPr>
                <w:rFonts w:ascii="Calibri" w:hAnsi="Calibri" w:cs="Times New Roman"/>
                <w:color w:val="000000"/>
                <w:sz w:val="22"/>
                <w:szCs w:val="22"/>
              </w:rPr>
            </w:pPr>
          </w:p>
        </w:tc>
        <w:tc>
          <w:tcPr>
            <w:tcW w:w="506" w:type="dxa"/>
            <w:shd w:val="clear" w:color="auto" w:fill="auto"/>
            <w:noWrap/>
            <w:vAlign w:val="center"/>
            <w:hideMark/>
          </w:tcPr>
          <w:p w14:paraId="279A3248" w14:textId="77777777" w:rsidR="00E342C9" w:rsidRPr="00AD3C1D" w:rsidRDefault="00E342C9" w:rsidP="00CA73B2">
            <w:pPr>
              <w:jc w:val="center"/>
              <w:rPr>
                <w:rFonts w:ascii="Calibri" w:hAnsi="Calibri" w:cs="Times New Roman"/>
                <w:color w:val="000000"/>
                <w:sz w:val="22"/>
                <w:szCs w:val="22"/>
              </w:rPr>
            </w:pPr>
          </w:p>
        </w:tc>
        <w:tc>
          <w:tcPr>
            <w:tcW w:w="835" w:type="dxa"/>
            <w:shd w:val="clear" w:color="auto" w:fill="auto"/>
            <w:noWrap/>
            <w:vAlign w:val="center"/>
            <w:hideMark/>
          </w:tcPr>
          <w:p w14:paraId="6187B412" w14:textId="77777777" w:rsidR="00E342C9" w:rsidRPr="00AD3C1D" w:rsidRDefault="00E342C9" w:rsidP="00CA73B2">
            <w:pPr>
              <w:jc w:val="center"/>
              <w:rPr>
                <w:rFonts w:ascii="Calibri" w:hAnsi="Calibri" w:cs="Times New Roman"/>
                <w:color w:val="000000"/>
                <w:sz w:val="22"/>
                <w:szCs w:val="22"/>
              </w:rPr>
            </w:pPr>
          </w:p>
        </w:tc>
        <w:tc>
          <w:tcPr>
            <w:tcW w:w="810" w:type="dxa"/>
            <w:shd w:val="clear" w:color="auto" w:fill="auto"/>
            <w:noWrap/>
            <w:vAlign w:val="center"/>
            <w:hideMark/>
          </w:tcPr>
          <w:p w14:paraId="2E13EE0F" w14:textId="77777777" w:rsidR="00E342C9" w:rsidRPr="00AD3C1D" w:rsidRDefault="00E342C9" w:rsidP="00CA73B2">
            <w:pPr>
              <w:jc w:val="center"/>
              <w:rPr>
                <w:rFonts w:ascii="Calibri" w:hAnsi="Calibri" w:cs="Times New Roman"/>
                <w:color w:val="000000"/>
                <w:sz w:val="22"/>
                <w:szCs w:val="22"/>
              </w:rPr>
            </w:pPr>
          </w:p>
        </w:tc>
        <w:tc>
          <w:tcPr>
            <w:tcW w:w="1080" w:type="dxa"/>
            <w:vAlign w:val="center"/>
          </w:tcPr>
          <w:p w14:paraId="4DA06EEB" w14:textId="77777777" w:rsidR="00E342C9" w:rsidRPr="00AD3C1D" w:rsidRDefault="00E342C9" w:rsidP="00CA73B2">
            <w:pPr>
              <w:jc w:val="center"/>
              <w:rPr>
                <w:rFonts w:ascii="Calibri" w:hAnsi="Calibri" w:cs="Times New Roman"/>
                <w:color w:val="000000"/>
                <w:sz w:val="22"/>
                <w:szCs w:val="22"/>
              </w:rPr>
            </w:pPr>
          </w:p>
        </w:tc>
        <w:tc>
          <w:tcPr>
            <w:tcW w:w="567" w:type="dxa"/>
            <w:vAlign w:val="center"/>
          </w:tcPr>
          <w:p w14:paraId="1ECC136D" w14:textId="77777777" w:rsidR="00E342C9" w:rsidRPr="00AD3C1D" w:rsidRDefault="00E342C9" w:rsidP="00CA73B2">
            <w:pPr>
              <w:jc w:val="center"/>
              <w:rPr>
                <w:rFonts w:ascii="Calibri" w:hAnsi="Calibri" w:cs="Times New Roman"/>
                <w:color w:val="000000"/>
                <w:sz w:val="22"/>
                <w:szCs w:val="22"/>
              </w:rPr>
            </w:pPr>
          </w:p>
        </w:tc>
        <w:tc>
          <w:tcPr>
            <w:tcW w:w="693" w:type="dxa"/>
            <w:vAlign w:val="center"/>
          </w:tcPr>
          <w:p w14:paraId="1611FF36" w14:textId="77777777" w:rsidR="00E342C9" w:rsidRPr="00AD3C1D" w:rsidRDefault="00E342C9" w:rsidP="00CA73B2">
            <w:pPr>
              <w:jc w:val="center"/>
              <w:rPr>
                <w:rFonts w:ascii="Calibri" w:hAnsi="Calibri" w:cs="Times New Roman"/>
                <w:color w:val="000000"/>
                <w:sz w:val="22"/>
                <w:szCs w:val="22"/>
              </w:rPr>
            </w:pPr>
          </w:p>
        </w:tc>
        <w:tc>
          <w:tcPr>
            <w:tcW w:w="1620" w:type="dxa"/>
            <w:vAlign w:val="center"/>
          </w:tcPr>
          <w:p w14:paraId="4B788073" w14:textId="77777777" w:rsidR="00E342C9" w:rsidRPr="00AD3C1D" w:rsidRDefault="00E342C9" w:rsidP="00CA73B2">
            <w:pPr>
              <w:jc w:val="center"/>
              <w:rPr>
                <w:rFonts w:ascii="Calibri" w:hAnsi="Calibri" w:cs="Times New Roman"/>
                <w:color w:val="000000"/>
                <w:sz w:val="22"/>
                <w:szCs w:val="22"/>
              </w:rPr>
            </w:pPr>
          </w:p>
        </w:tc>
        <w:tc>
          <w:tcPr>
            <w:tcW w:w="1080" w:type="dxa"/>
            <w:vAlign w:val="center"/>
          </w:tcPr>
          <w:p w14:paraId="68E4A0B4" w14:textId="77777777" w:rsidR="00E342C9" w:rsidRPr="00AD3C1D" w:rsidRDefault="00E342C9" w:rsidP="00CA73B2">
            <w:pPr>
              <w:jc w:val="center"/>
              <w:rPr>
                <w:rFonts w:ascii="Calibri" w:hAnsi="Calibri" w:cs="Times New Roman"/>
                <w:color w:val="000000"/>
                <w:sz w:val="22"/>
                <w:szCs w:val="22"/>
              </w:rPr>
            </w:pPr>
          </w:p>
        </w:tc>
        <w:tc>
          <w:tcPr>
            <w:tcW w:w="1350" w:type="dxa"/>
            <w:vAlign w:val="center"/>
          </w:tcPr>
          <w:p w14:paraId="25F60CEF" w14:textId="77777777" w:rsidR="00E342C9" w:rsidRPr="00AD3C1D" w:rsidRDefault="00E342C9" w:rsidP="00CA73B2">
            <w:pPr>
              <w:jc w:val="center"/>
              <w:rPr>
                <w:rFonts w:ascii="Calibri" w:hAnsi="Calibri" w:cs="Times New Roman"/>
                <w:color w:val="000000"/>
                <w:sz w:val="22"/>
                <w:szCs w:val="22"/>
              </w:rPr>
            </w:pPr>
          </w:p>
        </w:tc>
        <w:tc>
          <w:tcPr>
            <w:tcW w:w="1620" w:type="dxa"/>
            <w:vAlign w:val="center"/>
          </w:tcPr>
          <w:p w14:paraId="6B5AE3BF" w14:textId="77777777" w:rsidR="00E342C9" w:rsidRPr="00AD3C1D" w:rsidRDefault="00E342C9" w:rsidP="00CA73B2">
            <w:pPr>
              <w:jc w:val="center"/>
              <w:rPr>
                <w:rFonts w:ascii="Calibri" w:hAnsi="Calibri" w:cs="Times New Roman"/>
                <w:color w:val="000000"/>
                <w:sz w:val="22"/>
                <w:szCs w:val="22"/>
              </w:rPr>
            </w:pPr>
          </w:p>
        </w:tc>
        <w:tc>
          <w:tcPr>
            <w:tcW w:w="720" w:type="dxa"/>
            <w:shd w:val="clear" w:color="auto" w:fill="auto"/>
            <w:noWrap/>
            <w:vAlign w:val="center"/>
            <w:hideMark/>
          </w:tcPr>
          <w:p w14:paraId="18DFF5B3" w14:textId="77777777" w:rsidR="00E342C9" w:rsidRPr="00AD3C1D" w:rsidRDefault="00E342C9" w:rsidP="00CA73B2">
            <w:pPr>
              <w:jc w:val="center"/>
              <w:rPr>
                <w:rFonts w:ascii="Calibri" w:hAnsi="Calibri" w:cs="Times New Roman"/>
                <w:color w:val="000000"/>
                <w:sz w:val="22"/>
                <w:szCs w:val="22"/>
              </w:rPr>
            </w:pPr>
          </w:p>
        </w:tc>
      </w:tr>
      <w:tr w:rsidR="00E342C9" w:rsidRPr="00AD3C1D" w14:paraId="35A161FA" w14:textId="77777777" w:rsidTr="00CA73B2">
        <w:trPr>
          <w:trHeight w:val="300"/>
          <w:jc w:val="center"/>
        </w:trPr>
        <w:tc>
          <w:tcPr>
            <w:tcW w:w="720" w:type="dxa"/>
            <w:shd w:val="clear" w:color="auto" w:fill="auto"/>
            <w:vAlign w:val="center"/>
            <w:hideMark/>
          </w:tcPr>
          <w:p w14:paraId="015D2E6F" w14:textId="77777777" w:rsidR="00E342C9" w:rsidRPr="00AD3C1D" w:rsidRDefault="00E342C9" w:rsidP="00CA73B2">
            <w:pPr>
              <w:jc w:val="center"/>
              <w:rPr>
                <w:rFonts w:ascii="Calibri" w:hAnsi="Calibri" w:cs="Times New Roman"/>
                <w:color w:val="000000"/>
                <w:sz w:val="22"/>
                <w:szCs w:val="22"/>
              </w:rPr>
            </w:pPr>
            <w:r w:rsidRPr="00AD3C1D">
              <w:rPr>
                <w:rFonts w:ascii="Calibri" w:hAnsi="Calibri" w:cs="Times New Roman"/>
                <w:color w:val="000000"/>
                <w:sz w:val="22"/>
                <w:szCs w:val="22"/>
              </w:rPr>
              <w:t>2011</w:t>
            </w:r>
          </w:p>
        </w:tc>
        <w:tc>
          <w:tcPr>
            <w:tcW w:w="802" w:type="dxa"/>
            <w:shd w:val="clear" w:color="auto" w:fill="auto"/>
            <w:vAlign w:val="center"/>
            <w:hideMark/>
          </w:tcPr>
          <w:p w14:paraId="6ECB1B88" w14:textId="77777777" w:rsidR="00E342C9" w:rsidRPr="00AD3C1D" w:rsidRDefault="00E342C9" w:rsidP="00CA73B2">
            <w:pPr>
              <w:jc w:val="center"/>
              <w:rPr>
                <w:rFonts w:ascii="Calibri" w:hAnsi="Calibri" w:cs="Times New Roman"/>
                <w:color w:val="000000"/>
                <w:sz w:val="22"/>
                <w:szCs w:val="22"/>
              </w:rPr>
            </w:pPr>
          </w:p>
        </w:tc>
        <w:tc>
          <w:tcPr>
            <w:tcW w:w="639" w:type="dxa"/>
            <w:shd w:val="clear" w:color="auto" w:fill="auto"/>
            <w:noWrap/>
            <w:vAlign w:val="center"/>
            <w:hideMark/>
          </w:tcPr>
          <w:p w14:paraId="00EC2DFE" w14:textId="77777777" w:rsidR="00E342C9" w:rsidRPr="00AD3C1D" w:rsidRDefault="00E342C9" w:rsidP="00CA73B2">
            <w:pPr>
              <w:jc w:val="center"/>
              <w:rPr>
                <w:rFonts w:ascii="Calibri" w:hAnsi="Calibri" w:cs="Times New Roman"/>
                <w:color w:val="000000"/>
                <w:sz w:val="22"/>
                <w:szCs w:val="22"/>
              </w:rPr>
            </w:pPr>
          </w:p>
        </w:tc>
        <w:tc>
          <w:tcPr>
            <w:tcW w:w="458" w:type="dxa"/>
            <w:shd w:val="clear" w:color="auto" w:fill="auto"/>
            <w:noWrap/>
            <w:vAlign w:val="center"/>
            <w:hideMark/>
          </w:tcPr>
          <w:p w14:paraId="7FAD1268" w14:textId="77777777" w:rsidR="00E342C9" w:rsidRPr="00AD3C1D" w:rsidRDefault="00E342C9" w:rsidP="00CA73B2">
            <w:pPr>
              <w:jc w:val="center"/>
              <w:rPr>
                <w:rFonts w:ascii="Calibri" w:hAnsi="Calibri" w:cs="Times New Roman"/>
                <w:color w:val="000000"/>
                <w:sz w:val="22"/>
                <w:szCs w:val="22"/>
              </w:rPr>
            </w:pPr>
          </w:p>
        </w:tc>
        <w:tc>
          <w:tcPr>
            <w:tcW w:w="506" w:type="dxa"/>
            <w:shd w:val="clear" w:color="auto" w:fill="auto"/>
            <w:noWrap/>
            <w:vAlign w:val="center"/>
            <w:hideMark/>
          </w:tcPr>
          <w:p w14:paraId="2DA81545" w14:textId="77777777" w:rsidR="00E342C9" w:rsidRPr="00AD3C1D" w:rsidRDefault="00E342C9" w:rsidP="00CA73B2">
            <w:pPr>
              <w:jc w:val="center"/>
              <w:rPr>
                <w:rFonts w:ascii="Calibri" w:hAnsi="Calibri" w:cs="Times New Roman"/>
                <w:color w:val="000000"/>
                <w:sz w:val="22"/>
                <w:szCs w:val="22"/>
              </w:rPr>
            </w:pPr>
          </w:p>
        </w:tc>
        <w:tc>
          <w:tcPr>
            <w:tcW w:w="835" w:type="dxa"/>
            <w:shd w:val="clear" w:color="auto" w:fill="auto"/>
            <w:noWrap/>
            <w:vAlign w:val="center"/>
            <w:hideMark/>
          </w:tcPr>
          <w:p w14:paraId="2444D641" w14:textId="77777777" w:rsidR="00E342C9" w:rsidRPr="00AD3C1D" w:rsidRDefault="00E342C9" w:rsidP="00CA73B2">
            <w:pPr>
              <w:jc w:val="center"/>
              <w:rPr>
                <w:rFonts w:ascii="Calibri" w:hAnsi="Calibri" w:cs="Times New Roman"/>
                <w:color w:val="000000"/>
                <w:sz w:val="22"/>
                <w:szCs w:val="22"/>
              </w:rPr>
            </w:pPr>
          </w:p>
        </w:tc>
        <w:tc>
          <w:tcPr>
            <w:tcW w:w="810" w:type="dxa"/>
            <w:shd w:val="clear" w:color="auto" w:fill="auto"/>
            <w:noWrap/>
            <w:vAlign w:val="center"/>
            <w:hideMark/>
          </w:tcPr>
          <w:p w14:paraId="7FDC3B73" w14:textId="77777777" w:rsidR="00E342C9" w:rsidRPr="00AD3C1D" w:rsidRDefault="00E342C9" w:rsidP="00CA73B2">
            <w:pPr>
              <w:jc w:val="center"/>
              <w:rPr>
                <w:rFonts w:ascii="Calibri" w:hAnsi="Calibri" w:cs="Times New Roman"/>
                <w:color w:val="000000"/>
                <w:sz w:val="22"/>
                <w:szCs w:val="22"/>
              </w:rPr>
            </w:pPr>
          </w:p>
        </w:tc>
        <w:tc>
          <w:tcPr>
            <w:tcW w:w="1080" w:type="dxa"/>
            <w:vAlign w:val="center"/>
          </w:tcPr>
          <w:p w14:paraId="3EE1A1B0" w14:textId="77777777" w:rsidR="00E342C9" w:rsidRPr="00AD3C1D" w:rsidRDefault="00E342C9" w:rsidP="00CA73B2">
            <w:pPr>
              <w:jc w:val="center"/>
              <w:rPr>
                <w:rFonts w:ascii="Calibri" w:hAnsi="Calibri" w:cs="Times New Roman"/>
                <w:color w:val="000000"/>
                <w:sz w:val="22"/>
                <w:szCs w:val="22"/>
              </w:rPr>
            </w:pPr>
          </w:p>
        </w:tc>
        <w:tc>
          <w:tcPr>
            <w:tcW w:w="567" w:type="dxa"/>
            <w:vAlign w:val="center"/>
          </w:tcPr>
          <w:p w14:paraId="7104C0F7" w14:textId="77777777" w:rsidR="00E342C9" w:rsidRPr="00AD3C1D" w:rsidRDefault="00E342C9" w:rsidP="00CA73B2">
            <w:pPr>
              <w:jc w:val="center"/>
              <w:rPr>
                <w:rFonts w:ascii="Calibri" w:hAnsi="Calibri" w:cs="Times New Roman"/>
                <w:color w:val="000000"/>
                <w:sz w:val="22"/>
                <w:szCs w:val="22"/>
              </w:rPr>
            </w:pPr>
          </w:p>
        </w:tc>
        <w:tc>
          <w:tcPr>
            <w:tcW w:w="693" w:type="dxa"/>
            <w:vAlign w:val="center"/>
          </w:tcPr>
          <w:p w14:paraId="5E6BB060" w14:textId="77777777" w:rsidR="00E342C9" w:rsidRPr="00AD3C1D" w:rsidRDefault="00E342C9" w:rsidP="00CA73B2">
            <w:pPr>
              <w:jc w:val="center"/>
              <w:rPr>
                <w:rFonts w:ascii="Calibri" w:hAnsi="Calibri" w:cs="Times New Roman"/>
                <w:color w:val="000000"/>
                <w:sz w:val="22"/>
                <w:szCs w:val="22"/>
              </w:rPr>
            </w:pPr>
          </w:p>
        </w:tc>
        <w:tc>
          <w:tcPr>
            <w:tcW w:w="1620" w:type="dxa"/>
            <w:vAlign w:val="center"/>
          </w:tcPr>
          <w:p w14:paraId="645A3B66" w14:textId="77777777" w:rsidR="00E342C9" w:rsidRPr="00AD3C1D" w:rsidRDefault="00E342C9" w:rsidP="00CA73B2">
            <w:pPr>
              <w:jc w:val="center"/>
              <w:rPr>
                <w:rFonts w:ascii="Calibri" w:hAnsi="Calibri" w:cs="Times New Roman"/>
                <w:color w:val="000000"/>
                <w:sz w:val="22"/>
                <w:szCs w:val="22"/>
              </w:rPr>
            </w:pPr>
          </w:p>
        </w:tc>
        <w:tc>
          <w:tcPr>
            <w:tcW w:w="1080" w:type="dxa"/>
            <w:vAlign w:val="center"/>
          </w:tcPr>
          <w:p w14:paraId="74A5A0CD" w14:textId="77777777" w:rsidR="00E342C9" w:rsidRPr="00AD3C1D" w:rsidRDefault="00E342C9" w:rsidP="00CA73B2">
            <w:pPr>
              <w:jc w:val="center"/>
              <w:rPr>
                <w:rFonts w:ascii="Calibri" w:hAnsi="Calibri" w:cs="Times New Roman"/>
                <w:color w:val="000000"/>
                <w:sz w:val="22"/>
                <w:szCs w:val="22"/>
              </w:rPr>
            </w:pPr>
          </w:p>
        </w:tc>
        <w:tc>
          <w:tcPr>
            <w:tcW w:w="1350" w:type="dxa"/>
            <w:vAlign w:val="center"/>
          </w:tcPr>
          <w:p w14:paraId="1116D621" w14:textId="77777777" w:rsidR="00E342C9" w:rsidRPr="00AD3C1D" w:rsidRDefault="00E342C9" w:rsidP="00CA73B2">
            <w:pPr>
              <w:jc w:val="center"/>
              <w:rPr>
                <w:rFonts w:ascii="Calibri" w:hAnsi="Calibri" w:cs="Times New Roman"/>
                <w:color w:val="000000"/>
                <w:sz w:val="22"/>
                <w:szCs w:val="22"/>
              </w:rPr>
            </w:pPr>
          </w:p>
        </w:tc>
        <w:tc>
          <w:tcPr>
            <w:tcW w:w="1620" w:type="dxa"/>
            <w:vAlign w:val="center"/>
          </w:tcPr>
          <w:p w14:paraId="34217AFE" w14:textId="77777777" w:rsidR="00E342C9" w:rsidRPr="00AD3C1D" w:rsidRDefault="00E342C9" w:rsidP="00CA73B2">
            <w:pPr>
              <w:jc w:val="center"/>
              <w:rPr>
                <w:rFonts w:ascii="Calibri" w:hAnsi="Calibri" w:cs="Times New Roman"/>
                <w:color w:val="000000"/>
                <w:sz w:val="22"/>
                <w:szCs w:val="22"/>
              </w:rPr>
            </w:pPr>
          </w:p>
        </w:tc>
        <w:tc>
          <w:tcPr>
            <w:tcW w:w="720" w:type="dxa"/>
            <w:shd w:val="clear" w:color="auto" w:fill="auto"/>
            <w:noWrap/>
            <w:vAlign w:val="center"/>
            <w:hideMark/>
          </w:tcPr>
          <w:p w14:paraId="0378354C" w14:textId="77777777" w:rsidR="00E342C9" w:rsidRPr="00AD3C1D" w:rsidRDefault="00E342C9" w:rsidP="00CA73B2">
            <w:pPr>
              <w:jc w:val="center"/>
              <w:rPr>
                <w:rFonts w:ascii="Calibri" w:hAnsi="Calibri" w:cs="Times New Roman"/>
                <w:color w:val="000000"/>
                <w:sz w:val="22"/>
                <w:szCs w:val="22"/>
              </w:rPr>
            </w:pPr>
          </w:p>
        </w:tc>
      </w:tr>
      <w:tr w:rsidR="00E342C9" w:rsidRPr="00AD3C1D" w14:paraId="038889AC" w14:textId="77777777" w:rsidTr="00CA73B2">
        <w:trPr>
          <w:trHeight w:val="300"/>
          <w:jc w:val="center"/>
        </w:trPr>
        <w:tc>
          <w:tcPr>
            <w:tcW w:w="720" w:type="dxa"/>
            <w:shd w:val="clear" w:color="auto" w:fill="auto"/>
            <w:vAlign w:val="center"/>
            <w:hideMark/>
          </w:tcPr>
          <w:p w14:paraId="0B388499" w14:textId="77777777" w:rsidR="00E342C9" w:rsidRPr="00AD3C1D" w:rsidRDefault="00E342C9" w:rsidP="00CA73B2">
            <w:pPr>
              <w:jc w:val="center"/>
              <w:rPr>
                <w:rFonts w:ascii="Calibri" w:hAnsi="Calibri" w:cs="Times New Roman"/>
                <w:color w:val="000000"/>
                <w:sz w:val="22"/>
                <w:szCs w:val="22"/>
              </w:rPr>
            </w:pPr>
            <w:r w:rsidRPr="00AD3C1D">
              <w:rPr>
                <w:rFonts w:ascii="Calibri" w:hAnsi="Calibri" w:cs="Times New Roman"/>
                <w:color w:val="000000"/>
                <w:sz w:val="22"/>
                <w:szCs w:val="22"/>
              </w:rPr>
              <w:t>2012</w:t>
            </w:r>
          </w:p>
        </w:tc>
        <w:tc>
          <w:tcPr>
            <w:tcW w:w="802" w:type="dxa"/>
            <w:shd w:val="clear" w:color="auto" w:fill="auto"/>
            <w:vAlign w:val="center"/>
            <w:hideMark/>
          </w:tcPr>
          <w:p w14:paraId="12438DB8" w14:textId="77777777" w:rsidR="00E342C9" w:rsidRPr="00AD3C1D" w:rsidRDefault="00E342C9" w:rsidP="00CA73B2">
            <w:pPr>
              <w:jc w:val="center"/>
              <w:rPr>
                <w:rFonts w:ascii="Calibri" w:hAnsi="Calibri" w:cs="Times New Roman"/>
                <w:color w:val="000000"/>
                <w:sz w:val="22"/>
                <w:szCs w:val="22"/>
              </w:rPr>
            </w:pPr>
          </w:p>
        </w:tc>
        <w:tc>
          <w:tcPr>
            <w:tcW w:w="639" w:type="dxa"/>
            <w:shd w:val="clear" w:color="auto" w:fill="auto"/>
            <w:noWrap/>
            <w:vAlign w:val="center"/>
            <w:hideMark/>
          </w:tcPr>
          <w:p w14:paraId="44A07ECC" w14:textId="77777777" w:rsidR="00E342C9" w:rsidRPr="00AD3C1D" w:rsidRDefault="00E342C9" w:rsidP="00CA73B2">
            <w:pPr>
              <w:jc w:val="center"/>
              <w:rPr>
                <w:rFonts w:ascii="Calibri" w:hAnsi="Calibri" w:cs="Times New Roman"/>
                <w:color w:val="000000"/>
                <w:sz w:val="22"/>
                <w:szCs w:val="22"/>
              </w:rPr>
            </w:pPr>
          </w:p>
        </w:tc>
        <w:tc>
          <w:tcPr>
            <w:tcW w:w="458" w:type="dxa"/>
            <w:shd w:val="clear" w:color="auto" w:fill="auto"/>
            <w:noWrap/>
            <w:vAlign w:val="center"/>
            <w:hideMark/>
          </w:tcPr>
          <w:p w14:paraId="5C2D1F5D" w14:textId="77777777" w:rsidR="00E342C9" w:rsidRPr="00AD3C1D" w:rsidRDefault="00E342C9" w:rsidP="00CA73B2">
            <w:pPr>
              <w:jc w:val="center"/>
              <w:rPr>
                <w:rFonts w:ascii="Calibri" w:hAnsi="Calibri" w:cs="Times New Roman"/>
                <w:color w:val="000000"/>
                <w:sz w:val="22"/>
                <w:szCs w:val="22"/>
              </w:rPr>
            </w:pPr>
          </w:p>
        </w:tc>
        <w:tc>
          <w:tcPr>
            <w:tcW w:w="506" w:type="dxa"/>
            <w:shd w:val="clear" w:color="auto" w:fill="auto"/>
            <w:noWrap/>
            <w:vAlign w:val="center"/>
            <w:hideMark/>
          </w:tcPr>
          <w:p w14:paraId="4A192906" w14:textId="77777777" w:rsidR="00E342C9" w:rsidRPr="00AD3C1D" w:rsidRDefault="00E342C9" w:rsidP="00CA73B2">
            <w:pPr>
              <w:jc w:val="center"/>
              <w:rPr>
                <w:rFonts w:ascii="Calibri" w:hAnsi="Calibri" w:cs="Times New Roman"/>
                <w:color w:val="000000"/>
                <w:sz w:val="22"/>
                <w:szCs w:val="22"/>
              </w:rPr>
            </w:pPr>
          </w:p>
        </w:tc>
        <w:tc>
          <w:tcPr>
            <w:tcW w:w="835" w:type="dxa"/>
            <w:shd w:val="clear" w:color="auto" w:fill="auto"/>
            <w:noWrap/>
            <w:vAlign w:val="center"/>
            <w:hideMark/>
          </w:tcPr>
          <w:p w14:paraId="424796C8" w14:textId="77777777" w:rsidR="00E342C9" w:rsidRPr="00AD3C1D" w:rsidRDefault="00E342C9" w:rsidP="00CA73B2">
            <w:pPr>
              <w:jc w:val="center"/>
              <w:rPr>
                <w:rFonts w:ascii="Calibri" w:hAnsi="Calibri" w:cs="Times New Roman"/>
                <w:color w:val="000000"/>
                <w:sz w:val="22"/>
                <w:szCs w:val="22"/>
              </w:rPr>
            </w:pPr>
          </w:p>
        </w:tc>
        <w:tc>
          <w:tcPr>
            <w:tcW w:w="810" w:type="dxa"/>
            <w:shd w:val="clear" w:color="auto" w:fill="auto"/>
            <w:noWrap/>
            <w:vAlign w:val="center"/>
            <w:hideMark/>
          </w:tcPr>
          <w:p w14:paraId="4F705B0F" w14:textId="77777777" w:rsidR="00E342C9" w:rsidRPr="00AD3C1D" w:rsidRDefault="00E342C9" w:rsidP="00CA73B2">
            <w:pPr>
              <w:jc w:val="center"/>
              <w:rPr>
                <w:rFonts w:ascii="Calibri" w:hAnsi="Calibri" w:cs="Times New Roman"/>
                <w:color w:val="000000"/>
                <w:sz w:val="22"/>
                <w:szCs w:val="22"/>
              </w:rPr>
            </w:pPr>
          </w:p>
        </w:tc>
        <w:tc>
          <w:tcPr>
            <w:tcW w:w="1080" w:type="dxa"/>
            <w:vAlign w:val="center"/>
          </w:tcPr>
          <w:p w14:paraId="24623793" w14:textId="77777777" w:rsidR="00E342C9" w:rsidRPr="00AD3C1D" w:rsidRDefault="00E342C9" w:rsidP="00CA73B2">
            <w:pPr>
              <w:jc w:val="center"/>
              <w:rPr>
                <w:rFonts w:ascii="Calibri" w:hAnsi="Calibri" w:cs="Times New Roman"/>
                <w:color w:val="000000"/>
                <w:sz w:val="22"/>
                <w:szCs w:val="22"/>
              </w:rPr>
            </w:pPr>
          </w:p>
        </w:tc>
        <w:tc>
          <w:tcPr>
            <w:tcW w:w="567" w:type="dxa"/>
            <w:vAlign w:val="center"/>
          </w:tcPr>
          <w:p w14:paraId="66FAD62C" w14:textId="77777777" w:rsidR="00E342C9" w:rsidRPr="00AD3C1D" w:rsidRDefault="00E342C9" w:rsidP="00CA73B2">
            <w:pPr>
              <w:jc w:val="center"/>
              <w:rPr>
                <w:rFonts w:ascii="Calibri" w:hAnsi="Calibri" w:cs="Times New Roman"/>
                <w:color w:val="000000"/>
                <w:sz w:val="22"/>
                <w:szCs w:val="22"/>
              </w:rPr>
            </w:pPr>
          </w:p>
        </w:tc>
        <w:tc>
          <w:tcPr>
            <w:tcW w:w="693" w:type="dxa"/>
            <w:vAlign w:val="center"/>
          </w:tcPr>
          <w:p w14:paraId="3FF732AC" w14:textId="77777777" w:rsidR="00E342C9" w:rsidRPr="00AD3C1D" w:rsidRDefault="00E342C9" w:rsidP="00CA73B2">
            <w:pPr>
              <w:jc w:val="center"/>
              <w:rPr>
                <w:rFonts w:ascii="Calibri" w:hAnsi="Calibri" w:cs="Times New Roman"/>
                <w:color w:val="000000"/>
                <w:sz w:val="22"/>
                <w:szCs w:val="22"/>
              </w:rPr>
            </w:pPr>
          </w:p>
        </w:tc>
        <w:tc>
          <w:tcPr>
            <w:tcW w:w="1620" w:type="dxa"/>
            <w:vAlign w:val="center"/>
          </w:tcPr>
          <w:p w14:paraId="095FBE6A" w14:textId="77777777" w:rsidR="00E342C9" w:rsidRPr="00AD3C1D" w:rsidRDefault="00E342C9" w:rsidP="00CA73B2">
            <w:pPr>
              <w:jc w:val="center"/>
              <w:rPr>
                <w:rFonts w:ascii="Calibri" w:hAnsi="Calibri" w:cs="Times New Roman"/>
                <w:color w:val="000000"/>
                <w:sz w:val="22"/>
                <w:szCs w:val="22"/>
              </w:rPr>
            </w:pPr>
          </w:p>
        </w:tc>
        <w:tc>
          <w:tcPr>
            <w:tcW w:w="1080" w:type="dxa"/>
            <w:vAlign w:val="center"/>
          </w:tcPr>
          <w:p w14:paraId="39189863" w14:textId="77777777" w:rsidR="00E342C9" w:rsidRPr="00AD3C1D" w:rsidRDefault="00E342C9" w:rsidP="00CA73B2">
            <w:pPr>
              <w:jc w:val="center"/>
              <w:rPr>
                <w:rFonts w:ascii="Calibri" w:hAnsi="Calibri" w:cs="Times New Roman"/>
                <w:color w:val="000000"/>
                <w:sz w:val="22"/>
                <w:szCs w:val="22"/>
              </w:rPr>
            </w:pPr>
          </w:p>
        </w:tc>
        <w:tc>
          <w:tcPr>
            <w:tcW w:w="1350" w:type="dxa"/>
            <w:vAlign w:val="center"/>
          </w:tcPr>
          <w:p w14:paraId="7F9AEA6C" w14:textId="77777777" w:rsidR="00E342C9" w:rsidRPr="00AD3C1D" w:rsidRDefault="00E342C9" w:rsidP="00CA73B2">
            <w:pPr>
              <w:jc w:val="center"/>
              <w:rPr>
                <w:rFonts w:ascii="Calibri" w:hAnsi="Calibri" w:cs="Times New Roman"/>
                <w:color w:val="000000"/>
                <w:sz w:val="22"/>
                <w:szCs w:val="22"/>
              </w:rPr>
            </w:pPr>
          </w:p>
        </w:tc>
        <w:tc>
          <w:tcPr>
            <w:tcW w:w="1620" w:type="dxa"/>
            <w:vAlign w:val="center"/>
          </w:tcPr>
          <w:p w14:paraId="752036FA" w14:textId="77777777" w:rsidR="00E342C9" w:rsidRPr="00AD3C1D" w:rsidRDefault="00E342C9" w:rsidP="00CA73B2">
            <w:pPr>
              <w:jc w:val="center"/>
              <w:rPr>
                <w:rFonts w:ascii="Calibri" w:hAnsi="Calibri" w:cs="Times New Roman"/>
                <w:color w:val="000000"/>
                <w:sz w:val="22"/>
                <w:szCs w:val="22"/>
              </w:rPr>
            </w:pPr>
          </w:p>
        </w:tc>
        <w:tc>
          <w:tcPr>
            <w:tcW w:w="720" w:type="dxa"/>
            <w:shd w:val="clear" w:color="auto" w:fill="auto"/>
            <w:noWrap/>
            <w:vAlign w:val="center"/>
            <w:hideMark/>
          </w:tcPr>
          <w:p w14:paraId="6FEA1DDD" w14:textId="77777777" w:rsidR="00E342C9" w:rsidRPr="00AD3C1D" w:rsidRDefault="00E342C9" w:rsidP="00CA73B2">
            <w:pPr>
              <w:jc w:val="center"/>
              <w:rPr>
                <w:rFonts w:ascii="Calibri" w:hAnsi="Calibri" w:cs="Times New Roman"/>
                <w:color w:val="000000"/>
                <w:sz w:val="22"/>
                <w:szCs w:val="22"/>
              </w:rPr>
            </w:pPr>
          </w:p>
        </w:tc>
      </w:tr>
      <w:tr w:rsidR="00E342C9" w:rsidRPr="00AD3C1D" w14:paraId="090E7C4D" w14:textId="77777777" w:rsidTr="00CA73B2">
        <w:trPr>
          <w:trHeight w:val="300"/>
          <w:jc w:val="center"/>
        </w:trPr>
        <w:tc>
          <w:tcPr>
            <w:tcW w:w="720" w:type="dxa"/>
            <w:shd w:val="clear" w:color="auto" w:fill="auto"/>
            <w:vAlign w:val="center"/>
            <w:hideMark/>
          </w:tcPr>
          <w:p w14:paraId="28162BA1" w14:textId="77777777" w:rsidR="00E342C9" w:rsidRPr="00AD3C1D" w:rsidRDefault="00E342C9" w:rsidP="00CA73B2">
            <w:pPr>
              <w:jc w:val="center"/>
              <w:rPr>
                <w:rFonts w:ascii="Calibri" w:hAnsi="Calibri" w:cs="Times New Roman"/>
                <w:color w:val="000000"/>
                <w:sz w:val="22"/>
                <w:szCs w:val="22"/>
              </w:rPr>
            </w:pPr>
            <w:r w:rsidRPr="00AD3C1D">
              <w:rPr>
                <w:rFonts w:ascii="Calibri" w:hAnsi="Calibri" w:cs="Times New Roman"/>
                <w:color w:val="000000"/>
                <w:sz w:val="22"/>
                <w:szCs w:val="22"/>
              </w:rPr>
              <w:t>2013</w:t>
            </w:r>
          </w:p>
        </w:tc>
        <w:tc>
          <w:tcPr>
            <w:tcW w:w="802" w:type="dxa"/>
            <w:shd w:val="clear" w:color="auto" w:fill="auto"/>
            <w:vAlign w:val="center"/>
            <w:hideMark/>
          </w:tcPr>
          <w:p w14:paraId="75949667" w14:textId="77777777" w:rsidR="00E342C9" w:rsidRPr="00AD3C1D" w:rsidRDefault="00E342C9" w:rsidP="00CA73B2">
            <w:pPr>
              <w:jc w:val="center"/>
              <w:rPr>
                <w:rFonts w:ascii="Calibri" w:hAnsi="Calibri" w:cs="Times New Roman"/>
                <w:color w:val="000000"/>
                <w:sz w:val="22"/>
                <w:szCs w:val="22"/>
              </w:rPr>
            </w:pPr>
          </w:p>
        </w:tc>
        <w:tc>
          <w:tcPr>
            <w:tcW w:w="639" w:type="dxa"/>
            <w:shd w:val="clear" w:color="auto" w:fill="auto"/>
            <w:noWrap/>
            <w:vAlign w:val="center"/>
            <w:hideMark/>
          </w:tcPr>
          <w:p w14:paraId="605AE23B" w14:textId="77777777" w:rsidR="00E342C9" w:rsidRPr="00AD3C1D" w:rsidRDefault="00E342C9" w:rsidP="00CA73B2">
            <w:pPr>
              <w:jc w:val="center"/>
              <w:rPr>
                <w:rFonts w:ascii="Calibri" w:hAnsi="Calibri" w:cs="Times New Roman"/>
                <w:color w:val="000000"/>
                <w:sz w:val="22"/>
                <w:szCs w:val="22"/>
              </w:rPr>
            </w:pPr>
          </w:p>
        </w:tc>
        <w:tc>
          <w:tcPr>
            <w:tcW w:w="458" w:type="dxa"/>
            <w:shd w:val="clear" w:color="auto" w:fill="auto"/>
            <w:noWrap/>
            <w:vAlign w:val="center"/>
            <w:hideMark/>
          </w:tcPr>
          <w:p w14:paraId="19A5D22B" w14:textId="77777777" w:rsidR="00E342C9" w:rsidRPr="00AD3C1D" w:rsidRDefault="00E342C9" w:rsidP="00CA73B2">
            <w:pPr>
              <w:jc w:val="center"/>
              <w:rPr>
                <w:rFonts w:ascii="Calibri" w:hAnsi="Calibri" w:cs="Times New Roman"/>
                <w:color w:val="000000"/>
                <w:sz w:val="22"/>
                <w:szCs w:val="22"/>
              </w:rPr>
            </w:pPr>
          </w:p>
        </w:tc>
        <w:tc>
          <w:tcPr>
            <w:tcW w:w="506" w:type="dxa"/>
            <w:shd w:val="clear" w:color="auto" w:fill="auto"/>
            <w:noWrap/>
            <w:vAlign w:val="center"/>
            <w:hideMark/>
          </w:tcPr>
          <w:p w14:paraId="097C8235" w14:textId="77777777" w:rsidR="00E342C9" w:rsidRPr="00AD3C1D" w:rsidRDefault="00E342C9" w:rsidP="00CA73B2">
            <w:pPr>
              <w:jc w:val="center"/>
              <w:rPr>
                <w:rFonts w:ascii="Calibri" w:hAnsi="Calibri" w:cs="Times New Roman"/>
                <w:color w:val="000000"/>
                <w:sz w:val="22"/>
                <w:szCs w:val="22"/>
              </w:rPr>
            </w:pPr>
          </w:p>
        </w:tc>
        <w:tc>
          <w:tcPr>
            <w:tcW w:w="835" w:type="dxa"/>
            <w:shd w:val="clear" w:color="auto" w:fill="auto"/>
            <w:noWrap/>
            <w:vAlign w:val="center"/>
            <w:hideMark/>
          </w:tcPr>
          <w:p w14:paraId="089BE2C8" w14:textId="77777777" w:rsidR="00E342C9" w:rsidRPr="00AD3C1D" w:rsidRDefault="00E342C9" w:rsidP="00CA73B2">
            <w:pPr>
              <w:jc w:val="center"/>
              <w:rPr>
                <w:rFonts w:ascii="Calibri" w:hAnsi="Calibri" w:cs="Times New Roman"/>
                <w:color w:val="000000"/>
                <w:sz w:val="22"/>
                <w:szCs w:val="22"/>
              </w:rPr>
            </w:pPr>
          </w:p>
        </w:tc>
        <w:tc>
          <w:tcPr>
            <w:tcW w:w="810" w:type="dxa"/>
            <w:shd w:val="clear" w:color="auto" w:fill="auto"/>
            <w:noWrap/>
            <w:vAlign w:val="center"/>
            <w:hideMark/>
          </w:tcPr>
          <w:p w14:paraId="5F57B69F" w14:textId="77777777" w:rsidR="00E342C9" w:rsidRPr="00AD3C1D" w:rsidRDefault="00E342C9" w:rsidP="00CA73B2">
            <w:pPr>
              <w:jc w:val="center"/>
              <w:rPr>
                <w:rFonts w:ascii="Calibri" w:hAnsi="Calibri" w:cs="Times New Roman"/>
                <w:color w:val="000000"/>
                <w:sz w:val="22"/>
                <w:szCs w:val="22"/>
              </w:rPr>
            </w:pPr>
          </w:p>
        </w:tc>
        <w:tc>
          <w:tcPr>
            <w:tcW w:w="1080" w:type="dxa"/>
            <w:vAlign w:val="center"/>
          </w:tcPr>
          <w:p w14:paraId="4305D2CB" w14:textId="77777777" w:rsidR="00E342C9" w:rsidRPr="00AD3C1D" w:rsidRDefault="00E342C9" w:rsidP="00CA73B2">
            <w:pPr>
              <w:jc w:val="center"/>
              <w:rPr>
                <w:rFonts w:ascii="Calibri" w:hAnsi="Calibri" w:cs="Times New Roman"/>
                <w:color w:val="000000"/>
                <w:sz w:val="22"/>
                <w:szCs w:val="22"/>
              </w:rPr>
            </w:pPr>
          </w:p>
        </w:tc>
        <w:tc>
          <w:tcPr>
            <w:tcW w:w="567" w:type="dxa"/>
            <w:vAlign w:val="center"/>
          </w:tcPr>
          <w:p w14:paraId="51749833" w14:textId="77777777" w:rsidR="00E342C9" w:rsidRPr="00AD3C1D" w:rsidRDefault="00E342C9" w:rsidP="00CA73B2">
            <w:pPr>
              <w:jc w:val="center"/>
              <w:rPr>
                <w:rFonts w:ascii="Calibri" w:hAnsi="Calibri" w:cs="Times New Roman"/>
                <w:color w:val="000000"/>
                <w:sz w:val="22"/>
                <w:szCs w:val="22"/>
              </w:rPr>
            </w:pPr>
          </w:p>
        </w:tc>
        <w:tc>
          <w:tcPr>
            <w:tcW w:w="693" w:type="dxa"/>
            <w:vAlign w:val="center"/>
          </w:tcPr>
          <w:p w14:paraId="00FFD04C" w14:textId="77777777" w:rsidR="00E342C9" w:rsidRPr="00AD3C1D" w:rsidRDefault="00E342C9" w:rsidP="00CA73B2">
            <w:pPr>
              <w:jc w:val="center"/>
              <w:rPr>
                <w:rFonts w:ascii="Calibri" w:hAnsi="Calibri" w:cs="Times New Roman"/>
                <w:color w:val="000000"/>
                <w:sz w:val="22"/>
                <w:szCs w:val="22"/>
              </w:rPr>
            </w:pPr>
          </w:p>
        </w:tc>
        <w:tc>
          <w:tcPr>
            <w:tcW w:w="1620" w:type="dxa"/>
            <w:vAlign w:val="center"/>
          </w:tcPr>
          <w:p w14:paraId="70E69912" w14:textId="77777777" w:rsidR="00E342C9" w:rsidRPr="00AD3C1D" w:rsidRDefault="00E342C9" w:rsidP="00CA73B2">
            <w:pPr>
              <w:jc w:val="center"/>
              <w:rPr>
                <w:rFonts w:ascii="Calibri" w:hAnsi="Calibri" w:cs="Times New Roman"/>
                <w:color w:val="000000"/>
                <w:sz w:val="22"/>
                <w:szCs w:val="22"/>
              </w:rPr>
            </w:pPr>
          </w:p>
        </w:tc>
        <w:tc>
          <w:tcPr>
            <w:tcW w:w="1080" w:type="dxa"/>
            <w:vAlign w:val="center"/>
          </w:tcPr>
          <w:p w14:paraId="598B40D9" w14:textId="77777777" w:rsidR="00E342C9" w:rsidRPr="00AD3C1D" w:rsidRDefault="00E342C9" w:rsidP="00CA73B2">
            <w:pPr>
              <w:jc w:val="center"/>
              <w:rPr>
                <w:rFonts w:ascii="Calibri" w:hAnsi="Calibri" w:cs="Times New Roman"/>
                <w:color w:val="000000"/>
                <w:sz w:val="22"/>
                <w:szCs w:val="22"/>
              </w:rPr>
            </w:pPr>
          </w:p>
        </w:tc>
        <w:tc>
          <w:tcPr>
            <w:tcW w:w="1350" w:type="dxa"/>
            <w:vAlign w:val="center"/>
          </w:tcPr>
          <w:p w14:paraId="4E43AD35" w14:textId="77777777" w:rsidR="00E342C9" w:rsidRPr="00AD3C1D" w:rsidRDefault="00E342C9" w:rsidP="00CA73B2">
            <w:pPr>
              <w:jc w:val="center"/>
              <w:rPr>
                <w:rFonts w:ascii="Calibri" w:hAnsi="Calibri" w:cs="Times New Roman"/>
                <w:color w:val="000000"/>
                <w:sz w:val="22"/>
                <w:szCs w:val="22"/>
              </w:rPr>
            </w:pPr>
          </w:p>
        </w:tc>
        <w:tc>
          <w:tcPr>
            <w:tcW w:w="1620" w:type="dxa"/>
            <w:vAlign w:val="center"/>
          </w:tcPr>
          <w:p w14:paraId="1558A512" w14:textId="77777777" w:rsidR="00E342C9" w:rsidRPr="00AD3C1D" w:rsidRDefault="00E342C9" w:rsidP="00CA73B2">
            <w:pPr>
              <w:jc w:val="center"/>
              <w:rPr>
                <w:rFonts w:ascii="Calibri" w:hAnsi="Calibri" w:cs="Times New Roman"/>
                <w:color w:val="000000"/>
                <w:sz w:val="22"/>
                <w:szCs w:val="22"/>
              </w:rPr>
            </w:pPr>
          </w:p>
        </w:tc>
        <w:tc>
          <w:tcPr>
            <w:tcW w:w="720" w:type="dxa"/>
            <w:shd w:val="clear" w:color="auto" w:fill="auto"/>
            <w:noWrap/>
            <w:vAlign w:val="center"/>
            <w:hideMark/>
          </w:tcPr>
          <w:p w14:paraId="04C15CB7" w14:textId="77777777" w:rsidR="00E342C9" w:rsidRPr="00AD3C1D" w:rsidRDefault="00E342C9" w:rsidP="00CA73B2">
            <w:pPr>
              <w:jc w:val="center"/>
              <w:rPr>
                <w:rFonts w:ascii="Calibri" w:hAnsi="Calibri" w:cs="Times New Roman"/>
                <w:color w:val="000000"/>
                <w:sz w:val="22"/>
                <w:szCs w:val="22"/>
              </w:rPr>
            </w:pPr>
          </w:p>
        </w:tc>
      </w:tr>
      <w:tr w:rsidR="00E342C9" w:rsidRPr="00AD3C1D" w14:paraId="082F92D5" w14:textId="77777777" w:rsidTr="00CA73B2">
        <w:trPr>
          <w:trHeight w:val="300"/>
          <w:jc w:val="center"/>
        </w:trPr>
        <w:tc>
          <w:tcPr>
            <w:tcW w:w="720" w:type="dxa"/>
            <w:shd w:val="clear" w:color="auto" w:fill="auto"/>
            <w:vAlign w:val="center"/>
            <w:hideMark/>
          </w:tcPr>
          <w:p w14:paraId="0BC342B5" w14:textId="77777777" w:rsidR="00E342C9" w:rsidRPr="00AD3C1D" w:rsidRDefault="00E342C9" w:rsidP="00CA73B2">
            <w:pPr>
              <w:jc w:val="center"/>
              <w:rPr>
                <w:rFonts w:ascii="Calibri" w:hAnsi="Calibri" w:cs="Times New Roman"/>
                <w:color w:val="000000"/>
                <w:sz w:val="22"/>
                <w:szCs w:val="22"/>
              </w:rPr>
            </w:pPr>
            <w:r w:rsidRPr="00AD3C1D">
              <w:rPr>
                <w:rFonts w:ascii="Calibri" w:hAnsi="Calibri" w:cs="Times New Roman"/>
                <w:color w:val="000000"/>
                <w:sz w:val="22"/>
                <w:szCs w:val="22"/>
              </w:rPr>
              <w:t>2014</w:t>
            </w:r>
          </w:p>
        </w:tc>
        <w:tc>
          <w:tcPr>
            <w:tcW w:w="802" w:type="dxa"/>
            <w:shd w:val="clear" w:color="auto" w:fill="auto"/>
            <w:vAlign w:val="center"/>
            <w:hideMark/>
          </w:tcPr>
          <w:p w14:paraId="5CE2DE16" w14:textId="77777777" w:rsidR="00E342C9" w:rsidRPr="00AD3C1D" w:rsidRDefault="00E342C9" w:rsidP="00CA73B2">
            <w:pPr>
              <w:jc w:val="center"/>
              <w:rPr>
                <w:rFonts w:ascii="Calibri" w:hAnsi="Calibri" w:cs="Times New Roman"/>
                <w:color w:val="000000"/>
                <w:sz w:val="22"/>
                <w:szCs w:val="22"/>
              </w:rPr>
            </w:pPr>
          </w:p>
        </w:tc>
        <w:tc>
          <w:tcPr>
            <w:tcW w:w="639" w:type="dxa"/>
            <w:shd w:val="clear" w:color="auto" w:fill="auto"/>
            <w:noWrap/>
            <w:vAlign w:val="center"/>
            <w:hideMark/>
          </w:tcPr>
          <w:p w14:paraId="066EE503" w14:textId="77777777" w:rsidR="00E342C9" w:rsidRPr="00AD3C1D" w:rsidRDefault="00E342C9" w:rsidP="00CA73B2">
            <w:pPr>
              <w:jc w:val="center"/>
              <w:rPr>
                <w:rFonts w:ascii="Calibri" w:hAnsi="Calibri" w:cs="Times New Roman"/>
                <w:color w:val="000000"/>
                <w:sz w:val="22"/>
                <w:szCs w:val="22"/>
              </w:rPr>
            </w:pPr>
          </w:p>
        </w:tc>
        <w:tc>
          <w:tcPr>
            <w:tcW w:w="458" w:type="dxa"/>
            <w:shd w:val="clear" w:color="auto" w:fill="auto"/>
            <w:noWrap/>
            <w:vAlign w:val="center"/>
            <w:hideMark/>
          </w:tcPr>
          <w:p w14:paraId="67545098" w14:textId="77777777" w:rsidR="00E342C9" w:rsidRPr="00AD3C1D" w:rsidRDefault="00E342C9" w:rsidP="00CA73B2">
            <w:pPr>
              <w:jc w:val="center"/>
              <w:rPr>
                <w:rFonts w:ascii="Calibri" w:hAnsi="Calibri" w:cs="Times New Roman"/>
                <w:color w:val="000000"/>
                <w:sz w:val="22"/>
                <w:szCs w:val="22"/>
              </w:rPr>
            </w:pPr>
          </w:p>
        </w:tc>
        <w:tc>
          <w:tcPr>
            <w:tcW w:w="506" w:type="dxa"/>
            <w:shd w:val="clear" w:color="auto" w:fill="auto"/>
            <w:noWrap/>
            <w:vAlign w:val="center"/>
            <w:hideMark/>
          </w:tcPr>
          <w:p w14:paraId="28A4D360" w14:textId="77777777" w:rsidR="00E342C9" w:rsidRPr="00AD3C1D" w:rsidRDefault="00E342C9" w:rsidP="00CA73B2">
            <w:pPr>
              <w:jc w:val="center"/>
              <w:rPr>
                <w:rFonts w:ascii="Calibri" w:hAnsi="Calibri" w:cs="Times New Roman"/>
                <w:color w:val="000000"/>
                <w:sz w:val="22"/>
                <w:szCs w:val="22"/>
              </w:rPr>
            </w:pPr>
          </w:p>
        </w:tc>
        <w:tc>
          <w:tcPr>
            <w:tcW w:w="835" w:type="dxa"/>
            <w:shd w:val="clear" w:color="auto" w:fill="auto"/>
            <w:noWrap/>
            <w:vAlign w:val="center"/>
            <w:hideMark/>
          </w:tcPr>
          <w:p w14:paraId="564DE2E4" w14:textId="77777777" w:rsidR="00E342C9" w:rsidRPr="00AD3C1D" w:rsidRDefault="00E342C9" w:rsidP="00CA73B2">
            <w:pPr>
              <w:jc w:val="center"/>
              <w:rPr>
                <w:rFonts w:ascii="Calibri" w:hAnsi="Calibri" w:cs="Times New Roman"/>
                <w:color w:val="000000"/>
                <w:sz w:val="22"/>
                <w:szCs w:val="22"/>
              </w:rPr>
            </w:pPr>
          </w:p>
        </w:tc>
        <w:tc>
          <w:tcPr>
            <w:tcW w:w="810" w:type="dxa"/>
            <w:shd w:val="clear" w:color="auto" w:fill="auto"/>
            <w:noWrap/>
            <w:vAlign w:val="center"/>
            <w:hideMark/>
          </w:tcPr>
          <w:p w14:paraId="05061694" w14:textId="77777777" w:rsidR="00E342C9" w:rsidRPr="00AD3C1D" w:rsidRDefault="00E342C9" w:rsidP="00CA73B2">
            <w:pPr>
              <w:jc w:val="center"/>
              <w:rPr>
                <w:rFonts w:ascii="Calibri" w:hAnsi="Calibri" w:cs="Times New Roman"/>
                <w:color w:val="000000"/>
                <w:sz w:val="22"/>
                <w:szCs w:val="22"/>
              </w:rPr>
            </w:pPr>
          </w:p>
        </w:tc>
        <w:tc>
          <w:tcPr>
            <w:tcW w:w="1080" w:type="dxa"/>
            <w:vAlign w:val="center"/>
          </w:tcPr>
          <w:p w14:paraId="559CE5C2" w14:textId="77777777" w:rsidR="00E342C9" w:rsidRPr="00AD3C1D" w:rsidRDefault="00E342C9" w:rsidP="00CA73B2">
            <w:pPr>
              <w:jc w:val="center"/>
              <w:rPr>
                <w:rFonts w:ascii="Calibri" w:hAnsi="Calibri" w:cs="Times New Roman"/>
                <w:color w:val="000000"/>
                <w:sz w:val="22"/>
                <w:szCs w:val="22"/>
              </w:rPr>
            </w:pPr>
          </w:p>
        </w:tc>
        <w:tc>
          <w:tcPr>
            <w:tcW w:w="567" w:type="dxa"/>
            <w:vAlign w:val="center"/>
          </w:tcPr>
          <w:p w14:paraId="7F2733F1" w14:textId="77777777" w:rsidR="00E342C9" w:rsidRPr="00AD3C1D" w:rsidRDefault="00E342C9" w:rsidP="00CA73B2">
            <w:pPr>
              <w:jc w:val="center"/>
              <w:rPr>
                <w:rFonts w:ascii="Calibri" w:hAnsi="Calibri" w:cs="Times New Roman"/>
                <w:color w:val="000000"/>
                <w:sz w:val="22"/>
                <w:szCs w:val="22"/>
              </w:rPr>
            </w:pPr>
          </w:p>
        </w:tc>
        <w:tc>
          <w:tcPr>
            <w:tcW w:w="693" w:type="dxa"/>
            <w:vAlign w:val="center"/>
          </w:tcPr>
          <w:p w14:paraId="1E00970B" w14:textId="77777777" w:rsidR="00E342C9" w:rsidRPr="00AD3C1D" w:rsidRDefault="00E342C9" w:rsidP="00CA73B2">
            <w:pPr>
              <w:jc w:val="center"/>
              <w:rPr>
                <w:rFonts w:ascii="Calibri" w:hAnsi="Calibri" w:cs="Times New Roman"/>
                <w:color w:val="000000"/>
                <w:sz w:val="22"/>
                <w:szCs w:val="22"/>
              </w:rPr>
            </w:pPr>
          </w:p>
        </w:tc>
        <w:tc>
          <w:tcPr>
            <w:tcW w:w="1620" w:type="dxa"/>
            <w:vAlign w:val="center"/>
          </w:tcPr>
          <w:p w14:paraId="17AF4974" w14:textId="77777777" w:rsidR="00E342C9" w:rsidRPr="00AD3C1D" w:rsidRDefault="00E342C9" w:rsidP="00CA73B2">
            <w:pPr>
              <w:jc w:val="center"/>
              <w:rPr>
                <w:rFonts w:ascii="Calibri" w:hAnsi="Calibri" w:cs="Times New Roman"/>
                <w:color w:val="000000"/>
                <w:sz w:val="22"/>
                <w:szCs w:val="22"/>
              </w:rPr>
            </w:pPr>
          </w:p>
        </w:tc>
        <w:tc>
          <w:tcPr>
            <w:tcW w:w="1080" w:type="dxa"/>
            <w:vAlign w:val="center"/>
          </w:tcPr>
          <w:p w14:paraId="3AA1B36B" w14:textId="77777777" w:rsidR="00E342C9" w:rsidRPr="00AD3C1D" w:rsidRDefault="00E342C9" w:rsidP="00CA73B2">
            <w:pPr>
              <w:jc w:val="center"/>
              <w:rPr>
                <w:rFonts w:ascii="Calibri" w:hAnsi="Calibri" w:cs="Times New Roman"/>
                <w:color w:val="000000"/>
                <w:sz w:val="22"/>
                <w:szCs w:val="22"/>
              </w:rPr>
            </w:pPr>
          </w:p>
        </w:tc>
        <w:tc>
          <w:tcPr>
            <w:tcW w:w="1350" w:type="dxa"/>
            <w:vAlign w:val="center"/>
          </w:tcPr>
          <w:p w14:paraId="686CE643" w14:textId="77777777" w:rsidR="00E342C9" w:rsidRPr="00AD3C1D" w:rsidRDefault="00E342C9" w:rsidP="00CA73B2">
            <w:pPr>
              <w:jc w:val="center"/>
              <w:rPr>
                <w:rFonts w:ascii="Calibri" w:hAnsi="Calibri" w:cs="Times New Roman"/>
                <w:color w:val="000000"/>
                <w:sz w:val="22"/>
                <w:szCs w:val="22"/>
              </w:rPr>
            </w:pPr>
          </w:p>
        </w:tc>
        <w:tc>
          <w:tcPr>
            <w:tcW w:w="1620" w:type="dxa"/>
            <w:vAlign w:val="center"/>
          </w:tcPr>
          <w:p w14:paraId="34CA82BD" w14:textId="77777777" w:rsidR="00E342C9" w:rsidRPr="00AD3C1D" w:rsidRDefault="00E342C9" w:rsidP="00CA73B2">
            <w:pPr>
              <w:jc w:val="center"/>
              <w:rPr>
                <w:rFonts w:ascii="Calibri" w:hAnsi="Calibri" w:cs="Times New Roman"/>
                <w:color w:val="000000"/>
                <w:sz w:val="22"/>
                <w:szCs w:val="22"/>
              </w:rPr>
            </w:pPr>
          </w:p>
        </w:tc>
        <w:tc>
          <w:tcPr>
            <w:tcW w:w="720" w:type="dxa"/>
            <w:shd w:val="clear" w:color="auto" w:fill="auto"/>
            <w:noWrap/>
            <w:vAlign w:val="center"/>
            <w:hideMark/>
          </w:tcPr>
          <w:p w14:paraId="580663CD" w14:textId="77777777" w:rsidR="00E342C9" w:rsidRPr="00AD3C1D" w:rsidRDefault="00E342C9" w:rsidP="00CA73B2">
            <w:pPr>
              <w:jc w:val="center"/>
              <w:rPr>
                <w:rFonts w:ascii="Calibri" w:hAnsi="Calibri" w:cs="Times New Roman"/>
                <w:color w:val="000000"/>
                <w:sz w:val="22"/>
                <w:szCs w:val="22"/>
              </w:rPr>
            </w:pPr>
          </w:p>
        </w:tc>
      </w:tr>
      <w:tr w:rsidR="00E342C9" w:rsidRPr="00AD3C1D" w14:paraId="37D539FC" w14:textId="77777777" w:rsidTr="00CA73B2">
        <w:trPr>
          <w:trHeight w:val="300"/>
          <w:jc w:val="center"/>
        </w:trPr>
        <w:tc>
          <w:tcPr>
            <w:tcW w:w="720" w:type="dxa"/>
            <w:shd w:val="clear" w:color="auto" w:fill="auto"/>
            <w:vAlign w:val="center"/>
            <w:hideMark/>
          </w:tcPr>
          <w:p w14:paraId="2420A350" w14:textId="77777777" w:rsidR="00E342C9" w:rsidRPr="00AD3C1D" w:rsidRDefault="00E342C9" w:rsidP="00CA73B2">
            <w:pPr>
              <w:jc w:val="center"/>
              <w:rPr>
                <w:rFonts w:ascii="Calibri" w:hAnsi="Calibri" w:cs="Times New Roman"/>
                <w:color w:val="000000"/>
                <w:sz w:val="22"/>
                <w:szCs w:val="22"/>
              </w:rPr>
            </w:pPr>
            <w:r>
              <w:rPr>
                <w:rFonts w:ascii="Calibri" w:hAnsi="Calibri" w:cs="Times New Roman"/>
                <w:color w:val="000000"/>
                <w:sz w:val="22"/>
                <w:szCs w:val="22"/>
              </w:rPr>
              <w:t>2015</w:t>
            </w:r>
          </w:p>
        </w:tc>
        <w:tc>
          <w:tcPr>
            <w:tcW w:w="802" w:type="dxa"/>
            <w:shd w:val="clear" w:color="auto" w:fill="auto"/>
            <w:vAlign w:val="center"/>
            <w:hideMark/>
          </w:tcPr>
          <w:p w14:paraId="1325F4CE" w14:textId="77777777" w:rsidR="00E342C9" w:rsidRPr="00AD3C1D" w:rsidRDefault="00E342C9" w:rsidP="00CA73B2">
            <w:pPr>
              <w:jc w:val="center"/>
              <w:rPr>
                <w:rFonts w:ascii="Calibri" w:hAnsi="Calibri" w:cs="Times New Roman"/>
                <w:color w:val="000000"/>
                <w:sz w:val="22"/>
                <w:szCs w:val="22"/>
              </w:rPr>
            </w:pPr>
          </w:p>
        </w:tc>
        <w:tc>
          <w:tcPr>
            <w:tcW w:w="639" w:type="dxa"/>
            <w:shd w:val="clear" w:color="auto" w:fill="auto"/>
            <w:noWrap/>
            <w:vAlign w:val="center"/>
            <w:hideMark/>
          </w:tcPr>
          <w:p w14:paraId="322D33EA" w14:textId="77777777" w:rsidR="00E342C9" w:rsidRPr="00AD3C1D" w:rsidRDefault="00E342C9" w:rsidP="00CA73B2">
            <w:pPr>
              <w:jc w:val="center"/>
              <w:rPr>
                <w:rFonts w:ascii="Calibri" w:hAnsi="Calibri" w:cs="Times New Roman"/>
                <w:color w:val="000000"/>
                <w:sz w:val="22"/>
                <w:szCs w:val="22"/>
              </w:rPr>
            </w:pPr>
          </w:p>
        </w:tc>
        <w:tc>
          <w:tcPr>
            <w:tcW w:w="458" w:type="dxa"/>
            <w:shd w:val="clear" w:color="auto" w:fill="auto"/>
            <w:noWrap/>
            <w:vAlign w:val="center"/>
            <w:hideMark/>
          </w:tcPr>
          <w:p w14:paraId="0B2D70E0" w14:textId="77777777" w:rsidR="00E342C9" w:rsidRPr="00AD3C1D" w:rsidRDefault="00E342C9" w:rsidP="00CA73B2">
            <w:pPr>
              <w:jc w:val="center"/>
              <w:rPr>
                <w:rFonts w:ascii="Calibri" w:hAnsi="Calibri" w:cs="Times New Roman"/>
                <w:color w:val="000000"/>
                <w:sz w:val="22"/>
                <w:szCs w:val="22"/>
              </w:rPr>
            </w:pPr>
          </w:p>
        </w:tc>
        <w:tc>
          <w:tcPr>
            <w:tcW w:w="506" w:type="dxa"/>
            <w:shd w:val="clear" w:color="auto" w:fill="auto"/>
            <w:noWrap/>
            <w:vAlign w:val="center"/>
            <w:hideMark/>
          </w:tcPr>
          <w:p w14:paraId="6950052F" w14:textId="77777777" w:rsidR="00E342C9" w:rsidRPr="00AD3C1D" w:rsidRDefault="00E342C9" w:rsidP="00CA73B2">
            <w:pPr>
              <w:jc w:val="center"/>
              <w:rPr>
                <w:rFonts w:ascii="Calibri" w:hAnsi="Calibri" w:cs="Times New Roman"/>
                <w:color w:val="000000"/>
                <w:sz w:val="22"/>
                <w:szCs w:val="22"/>
              </w:rPr>
            </w:pPr>
          </w:p>
        </w:tc>
        <w:tc>
          <w:tcPr>
            <w:tcW w:w="835" w:type="dxa"/>
            <w:shd w:val="clear" w:color="auto" w:fill="auto"/>
            <w:noWrap/>
            <w:vAlign w:val="center"/>
            <w:hideMark/>
          </w:tcPr>
          <w:p w14:paraId="3DE3C4AD" w14:textId="77777777" w:rsidR="00E342C9" w:rsidRPr="00AD3C1D" w:rsidRDefault="00E342C9" w:rsidP="00CA73B2">
            <w:pPr>
              <w:jc w:val="center"/>
              <w:rPr>
                <w:rFonts w:ascii="Calibri" w:hAnsi="Calibri" w:cs="Times New Roman"/>
                <w:color w:val="000000"/>
                <w:sz w:val="22"/>
                <w:szCs w:val="22"/>
              </w:rPr>
            </w:pPr>
          </w:p>
        </w:tc>
        <w:tc>
          <w:tcPr>
            <w:tcW w:w="810" w:type="dxa"/>
            <w:shd w:val="clear" w:color="auto" w:fill="auto"/>
            <w:noWrap/>
            <w:vAlign w:val="center"/>
            <w:hideMark/>
          </w:tcPr>
          <w:p w14:paraId="65FCEA33" w14:textId="77777777" w:rsidR="00E342C9" w:rsidRPr="00AD3C1D" w:rsidRDefault="00E342C9" w:rsidP="00CA73B2">
            <w:pPr>
              <w:jc w:val="center"/>
              <w:rPr>
                <w:rFonts w:ascii="Calibri" w:hAnsi="Calibri" w:cs="Times New Roman"/>
                <w:color w:val="000000"/>
                <w:sz w:val="22"/>
                <w:szCs w:val="22"/>
              </w:rPr>
            </w:pPr>
          </w:p>
        </w:tc>
        <w:tc>
          <w:tcPr>
            <w:tcW w:w="1080" w:type="dxa"/>
            <w:vAlign w:val="center"/>
          </w:tcPr>
          <w:p w14:paraId="32B1A010" w14:textId="77777777" w:rsidR="00E342C9" w:rsidRPr="00AD3C1D" w:rsidRDefault="00E342C9" w:rsidP="00CA73B2">
            <w:pPr>
              <w:jc w:val="center"/>
              <w:rPr>
                <w:rFonts w:ascii="Calibri" w:hAnsi="Calibri" w:cs="Times New Roman"/>
                <w:color w:val="000000"/>
                <w:sz w:val="22"/>
                <w:szCs w:val="22"/>
              </w:rPr>
            </w:pPr>
          </w:p>
        </w:tc>
        <w:tc>
          <w:tcPr>
            <w:tcW w:w="567" w:type="dxa"/>
            <w:vAlign w:val="center"/>
          </w:tcPr>
          <w:p w14:paraId="6356511D" w14:textId="77777777" w:rsidR="00E342C9" w:rsidRPr="00AD3C1D" w:rsidRDefault="00E342C9" w:rsidP="00CA73B2">
            <w:pPr>
              <w:jc w:val="center"/>
              <w:rPr>
                <w:rFonts w:ascii="Calibri" w:hAnsi="Calibri" w:cs="Times New Roman"/>
                <w:color w:val="000000"/>
                <w:sz w:val="22"/>
                <w:szCs w:val="22"/>
              </w:rPr>
            </w:pPr>
          </w:p>
        </w:tc>
        <w:tc>
          <w:tcPr>
            <w:tcW w:w="693" w:type="dxa"/>
            <w:vAlign w:val="center"/>
          </w:tcPr>
          <w:p w14:paraId="0172B46F" w14:textId="77777777" w:rsidR="00E342C9" w:rsidRPr="00AD3C1D" w:rsidRDefault="00E342C9" w:rsidP="00CA73B2">
            <w:pPr>
              <w:jc w:val="center"/>
              <w:rPr>
                <w:rFonts w:ascii="Calibri" w:hAnsi="Calibri" w:cs="Times New Roman"/>
                <w:color w:val="000000"/>
                <w:sz w:val="22"/>
                <w:szCs w:val="22"/>
              </w:rPr>
            </w:pPr>
          </w:p>
        </w:tc>
        <w:tc>
          <w:tcPr>
            <w:tcW w:w="1620" w:type="dxa"/>
            <w:vAlign w:val="center"/>
          </w:tcPr>
          <w:p w14:paraId="2880B335" w14:textId="77777777" w:rsidR="00E342C9" w:rsidRPr="00AD3C1D" w:rsidRDefault="00E342C9" w:rsidP="00CA73B2">
            <w:pPr>
              <w:jc w:val="center"/>
              <w:rPr>
                <w:rFonts w:ascii="Calibri" w:hAnsi="Calibri" w:cs="Times New Roman"/>
                <w:color w:val="000000"/>
                <w:sz w:val="22"/>
                <w:szCs w:val="22"/>
              </w:rPr>
            </w:pPr>
          </w:p>
        </w:tc>
        <w:tc>
          <w:tcPr>
            <w:tcW w:w="1080" w:type="dxa"/>
            <w:vAlign w:val="center"/>
          </w:tcPr>
          <w:p w14:paraId="6C67CA86" w14:textId="77777777" w:rsidR="00E342C9" w:rsidRPr="00AD3C1D" w:rsidRDefault="00E342C9" w:rsidP="00CA73B2">
            <w:pPr>
              <w:jc w:val="center"/>
              <w:rPr>
                <w:rFonts w:ascii="Calibri" w:hAnsi="Calibri" w:cs="Times New Roman"/>
                <w:color w:val="000000"/>
                <w:sz w:val="22"/>
                <w:szCs w:val="22"/>
              </w:rPr>
            </w:pPr>
          </w:p>
        </w:tc>
        <w:tc>
          <w:tcPr>
            <w:tcW w:w="1350" w:type="dxa"/>
            <w:vAlign w:val="center"/>
          </w:tcPr>
          <w:p w14:paraId="64D16CF4" w14:textId="77777777" w:rsidR="00E342C9" w:rsidRPr="00AD3C1D" w:rsidRDefault="00E342C9" w:rsidP="00CA73B2">
            <w:pPr>
              <w:jc w:val="center"/>
              <w:rPr>
                <w:rFonts w:ascii="Calibri" w:hAnsi="Calibri" w:cs="Times New Roman"/>
                <w:color w:val="000000"/>
                <w:sz w:val="22"/>
                <w:szCs w:val="22"/>
              </w:rPr>
            </w:pPr>
          </w:p>
        </w:tc>
        <w:tc>
          <w:tcPr>
            <w:tcW w:w="1620" w:type="dxa"/>
            <w:vAlign w:val="center"/>
          </w:tcPr>
          <w:p w14:paraId="514DAF05" w14:textId="77777777" w:rsidR="00E342C9" w:rsidRPr="00AD3C1D" w:rsidRDefault="00E342C9" w:rsidP="00CA73B2">
            <w:pPr>
              <w:jc w:val="center"/>
              <w:rPr>
                <w:rFonts w:ascii="Calibri" w:hAnsi="Calibri" w:cs="Times New Roman"/>
                <w:color w:val="000000"/>
                <w:sz w:val="22"/>
                <w:szCs w:val="22"/>
              </w:rPr>
            </w:pPr>
          </w:p>
        </w:tc>
        <w:tc>
          <w:tcPr>
            <w:tcW w:w="720" w:type="dxa"/>
            <w:shd w:val="clear" w:color="auto" w:fill="auto"/>
            <w:noWrap/>
            <w:vAlign w:val="center"/>
            <w:hideMark/>
          </w:tcPr>
          <w:p w14:paraId="2C403F9D" w14:textId="77777777" w:rsidR="00E342C9" w:rsidRPr="00AD3C1D" w:rsidRDefault="00E342C9" w:rsidP="00CA73B2">
            <w:pPr>
              <w:jc w:val="center"/>
              <w:rPr>
                <w:rFonts w:ascii="Calibri" w:hAnsi="Calibri" w:cs="Times New Roman"/>
                <w:color w:val="000000"/>
                <w:sz w:val="22"/>
                <w:szCs w:val="22"/>
              </w:rPr>
            </w:pPr>
          </w:p>
        </w:tc>
      </w:tr>
      <w:tr w:rsidR="00E342C9" w:rsidRPr="00AD3C1D" w14:paraId="35EAC53A" w14:textId="77777777" w:rsidTr="00CA73B2">
        <w:trPr>
          <w:trHeight w:val="300"/>
          <w:jc w:val="center"/>
        </w:trPr>
        <w:tc>
          <w:tcPr>
            <w:tcW w:w="720" w:type="dxa"/>
            <w:shd w:val="clear" w:color="auto" w:fill="auto"/>
            <w:vAlign w:val="center"/>
            <w:hideMark/>
          </w:tcPr>
          <w:p w14:paraId="2EE14489" w14:textId="77777777" w:rsidR="00E342C9" w:rsidRDefault="00E342C9" w:rsidP="00CA73B2">
            <w:pPr>
              <w:jc w:val="center"/>
              <w:rPr>
                <w:rFonts w:ascii="Calibri" w:hAnsi="Calibri" w:cs="Times New Roman"/>
                <w:color w:val="000000"/>
                <w:sz w:val="22"/>
                <w:szCs w:val="22"/>
              </w:rPr>
            </w:pPr>
            <w:r>
              <w:rPr>
                <w:rFonts w:ascii="Calibri" w:hAnsi="Calibri" w:cs="Times New Roman"/>
                <w:color w:val="000000"/>
                <w:sz w:val="22"/>
                <w:szCs w:val="22"/>
              </w:rPr>
              <w:t>2016</w:t>
            </w:r>
          </w:p>
          <w:p w14:paraId="04BAD295" w14:textId="77777777" w:rsidR="00C0141C" w:rsidRDefault="00C0141C" w:rsidP="00CA73B2">
            <w:pPr>
              <w:jc w:val="center"/>
              <w:rPr>
                <w:rFonts w:ascii="Calibri" w:hAnsi="Calibri" w:cs="Times New Roman"/>
                <w:color w:val="000000"/>
                <w:sz w:val="22"/>
                <w:szCs w:val="22"/>
              </w:rPr>
            </w:pPr>
            <w:r>
              <w:rPr>
                <w:rFonts w:ascii="Calibri" w:hAnsi="Calibri" w:cs="Times New Roman"/>
                <w:color w:val="000000"/>
                <w:sz w:val="22"/>
                <w:szCs w:val="22"/>
              </w:rPr>
              <w:t>2017</w:t>
            </w:r>
          </w:p>
          <w:p w14:paraId="0A1E4B1F" w14:textId="23738DB2" w:rsidR="00C0141C" w:rsidRPr="00AD3C1D" w:rsidRDefault="00C0141C" w:rsidP="00CA73B2">
            <w:pPr>
              <w:jc w:val="center"/>
              <w:rPr>
                <w:rFonts w:ascii="Calibri" w:hAnsi="Calibri" w:cs="Times New Roman"/>
                <w:color w:val="000000"/>
                <w:sz w:val="22"/>
                <w:szCs w:val="22"/>
              </w:rPr>
            </w:pPr>
            <w:r>
              <w:rPr>
                <w:rFonts w:ascii="Calibri" w:hAnsi="Calibri" w:cs="Times New Roman"/>
                <w:color w:val="000000"/>
                <w:sz w:val="22"/>
                <w:szCs w:val="22"/>
              </w:rPr>
              <w:t>2018</w:t>
            </w:r>
          </w:p>
        </w:tc>
        <w:tc>
          <w:tcPr>
            <w:tcW w:w="802" w:type="dxa"/>
            <w:shd w:val="clear" w:color="auto" w:fill="auto"/>
            <w:vAlign w:val="center"/>
            <w:hideMark/>
          </w:tcPr>
          <w:p w14:paraId="47349E2E" w14:textId="77777777" w:rsidR="00E342C9" w:rsidRPr="00AD3C1D" w:rsidRDefault="00E342C9" w:rsidP="00CA73B2">
            <w:pPr>
              <w:jc w:val="center"/>
              <w:rPr>
                <w:rFonts w:ascii="Calibri" w:hAnsi="Calibri" w:cs="Times New Roman"/>
                <w:color w:val="000000"/>
                <w:sz w:val="22"/>
                <w:szCs w:val="22"/>
              </w:rPr>
            </w:pPr>
          </w:p>
        </w:tc>
        <w:tc>
          <w:tcPr>
            <w:tcW w:w="639" w:type="dxa"/>
            <w:shd w:val="clear" w:color="auto" w:fill="auto"/>
            <w:noWrap/>
            <w:vAlign w:val="center"/>
            <w:hideMark/>
          </w:tcPr>
          <w:p w14:paraId="48A53436" w14:textId="77777777" w:rsidR="00E342C9" w:rsidRPr="00AD3C1D" w:rsidRDefault="00E342C9" w:rsidP="00CA73B2">
            <w:pPr>
              <w:jc w:val="center"/>
              <w:rPr>
                <w:rFonts w:ascii="Calibri" w:hAnsi="Calibri" w:cs="Times New Roman"/>
                <w:color w:val="000000"/>
                <w:sz w:val="22"/>
                <w:szCs w:val="22"/>
              </w:rPr>
            </w:pPr>
          </w:p>
        </w:tc>
        <w:tc>
          <w:tcPr>
            <w:tcW w:w="458" w:type="dxa"/>
            <w:shd w:val="clear" w:color="auto" w:fill="auto"/>
            <w:noWrap/>
            <w:vAlign w:val="center"/>
            <w:hideMark/>
          </w:tcPr>
          <w:p w14:paraId="04D0CBDF" w14:textId="77777777" w:rsidR="00E342C9" w:rsidRPr="00AD3C1D" w:rsidRDefault="00E342C9" w:rsidP="00CA73B2">
            <w:pPr>
              <w:jc w:val="center"/>
              <w:rPr>
                <w:rFonts w:ascii="Calibri" w:hAnsi="Calibri" w:cs="Times New Roman"/>
                <w:color w:val="000000"/>
                <w:sz w:val="22"/>
                <w:szCs w:val="22"/>
              </w:rPr>
            </w:pPr>
          </w:p>
        </w:tc>
        <w:tc>
          <w:tcPr>
            <w:tcW w:w="506" w:type="dxa"/>
            <w:shd w:val="clear" w:color="auto" w:fill="auto"/>
            <w:noWrap/>
            <w:vAlign w:val="center"/>
            <w:hideMark/>
          </w:tcPr>
          <w:p w14:paraId="5929CBBA" w14:textId="77777777" w:rsidR="00E342C9" w:rsidRPr="00AD3C1D" w:rsidRDefault="00E342C9" w:rsidP="00CA73B2">
            <w:pPr>
              <w:jc w:val="center"/>
              <w:rPr>
                <w:rFonts w:ascii="Calibri" w:hAnsi="Calibri" w:cs="Times New Roman"/>
                <w:color w:val="000000"/>
                <w:sz w:val="22"/>
                <w:szCs w:val="22"/>
              </w:rPr>
            </w:pPr>
          </w:p>
        </w:tc>
        <w:tc>
          <w:tcPr>
            <w:tcW w:w="835" w:type="dxa"/>
            <w:shd w:val="clear" w:color="auto" w:fill="auto"/>
            <w:noWrap/>
            <w:vAlign w:val="center"/>
            <w:hideMark/>
          </w:tcPr>
          <w:p w14:paraId="337994BC" w14:textId="77777777" w:rsidR="00E342C9" w:rsidRPr="00AD3C1D" w:rsidRDefault="00E342C9" w:rsidP="00CA73B2">
            <w:pPr>
              <w:jc w:val="center"/>
              <w:rPr>
                <w:rFonts w:ascii="Calibri" w:hAnsi="Calibri" w:cs="Times New Roman"/>
                <w:color w:val="000000"/>
                <w:sz w:val="22"/>
                <w:szCs w:val="22"/>
              </w:rPr>
            </w:pPr>
          </w:p>
        </w:tc>
        <w:tc>
          <w:tcPr>
            <w:tcW w:w="810" w:type="dxa"/>
            <w:shd w:val="clear" w:color="auto" w:fill="auto"/>
            <w:noWrap/>
            <w:vAlign w:val="center"/>
            <w:hideMark/>
          </w:tcPr>
          <w:p w14:paraId="5A4BB4EE" w14:textId="77777777" w:rsidR="00E342C9" w:rsidRPr="00AD3C1D" w:rsidRDefault="00E342C9" w:rsidP="00CA73B2">
            <w:pPr>
              <w:jc w:val="center"/>
              <w:rPr>
                <w:rFonts w:ascii="Calibri" w:hAnsi="Calibri" w:cs="Times New Roman"/>
                <w:color w:val="000000"/>
                <w:sz w:val="22"/>
                <w:szCs w:val="22"/>
              </w:rPr>
            </w:pPr>
          </w:p>
        </w:tc>
        <w:tc>
          <w:tcPr>
            <w:tcW w:w="1080" w:type="dxa"/>
            <w:vAlign w:val="center"/>
          </w:tcPr>
          <w:p w14:paraId="2568F6FD" w14:textId="77777777" w:rsidR="00E342C9" w:rsidRPr="00AD3C1D" w:rsidRDefault="00E342C9" w:rsidP="00CA73B2">
            <w:pPr>
              <w:jc w:val="center"/>
              <w:rPr>
                <w:rFonts w:ascii="Calibri" w:hAnsi="Calibri" w:cs="Times New Roman"/>
                <w:color w:val="000000"/>
                <w:sz w:val="22"/>
                <w:szCs w:val="22"/>
              </w:rPr>
            </w:pPr>
          </w:p>
        </w:tc>
        <w:tc>
          <w:tcPr>
            <w:tcW w:w="567" w:type="dxa"/>
            <w:vAlign w:val="center"/>
          </w:tcPr>
          <w:p w14:paraId="46D80A4C" w14:textId="77777777" w:rsidR="00E342C9" w:rsidRPr="00AD3C1D" w:rsidRDefault="00E342C9" w:rsidP="00CA73B2">
            <w:pPr>
              <w:jc w:val="center"/>
              <w:rPr>
                <w:rFonts w:ascii="Calibri" w:hAnsi="Calibri" w:cs="Times New Roman"/>
                <w:color w:val="000000"/>
                <w:sz w:val="22"/>
                <w:szCs w:val="22"/>
              </w:rPr>
            </w:pPr>
          </w:p>
        </w:tc>
        <w:tc>
          <w:tcPr>
            <w:tcW w:w="693" w:type="dxa"/>
            <w:vAlign w:val="center"/>
          </w:tcPr>
          <w:p w14:paraId="690FDCE6" w14:textId="77777777" w:rsidR="00E342C9" w:rsidRPr="00AD3C1D" w:rsidRDefault="00E342C9" w:rsidP="00CA73B2">
            <w:pPr>
              <w:jc w:val="center"/>
              <w:rPr>
                <w:rFonts w:ascii="Calibri" w:hAnsi="Calibri" w:cs="Times New Roman"/>
                <w:color w:val="000000"/>
                <w:sz w:val="22"/>
                <w:szCs w:val="22"/>
              </w:rPr>
            </w:pPr>
          </w:p>
        </w:tc>
        <w:tc>
          <w:tcPr>
            <w:tcW w:w="1620" w:type="dxa"/>
            <w:vAlign w:val="center"/>
          </w:tcPr>
          <w:p w14:paraId="209A54D9" w14:textId="77777777" w:rsidR="00E342C9" w:rsidRPr="00AD3C1D" w:rsidRDefault="00E342C9" w:rsidP="00CA73B2">
            <w:pPr>
              <w:jc w:val="center"/>
              <w:rPr>
                <w:rFonts w:ascii="Calibri" w:hAnsi="Calibri" w:cs="Times New Roman"/>
                <w:color w:val="000000"/>
                <w:sz w:val="22"/>
                <w:szCs w:val="22"/>
              </w:rPr>
            </w:pPr>
          </w:p>
        </w:tc>
        <w:tc>
          <w:tcPr>
            <w:tcW w:w="1080" w:type="dxa"/>
            <w:vAlign w:val="center"/>
          </w:tcPr>
          <w:p w14:paraId="5BB5D4E2" w14:textId="77777777" w:rsidR="00E342C9" w:rsidRPr="00AD3C1D" w:rsidRDefault="00E342C9" w:rsidP="00CA73B2">
            <w:pPr>
              <w:jc w:val="center"/>
              <w:rPr>
                <w:rFonts w:ascii="Calibri" w:hAnsi="Calibri" w:cs="Times New Roman"/>
                <w:color w:val="000000"/>
                <w:sz w:val="22"/>
                <w:szCs w:val="22"/>
              </w:rPr>
            </w:pPr>
          </w:p>
        </w:tc>
        <w:tc>
          <w:tcPr>
            <w:tcW w:w="1350" w:type="dxa"/>
            <w:vAlign w:val="center"/>
          </w:tcPr>
          <w:p w14:paraId="69B4C9F3" w14:textId="77777777" w:rsidR="00E342C9" w:rsidRPr="00AD3C1D" w:rsidRDefault="00E342C9" w:rsidP="00CA73B2">
            <w:pPr>
              <w:jc w:val="center"/>
              <w:rPr>
                <w:rFonts w:ascii="Calibri" w:hAnsi="Calibri" w:cs="Times New Roman"/>
                <w:color w:val="000000"/>
                <w:sz w:val="22"/>
                <w:szCs w:val="22"/>
              </w:rPr>
            </w:pPr>
          </w:p>
        </w:tc>
        <w:tc>
          <w:tcPr>
            <w:tcW w:w="1620" w:type="dxa"/>
            <w:vAlign w:val="center"/>
          </w:tcPr>
          <w:p w14:paraId="57B4660A" w14:textId="77777777" w:rsidR="00E342C9" w:rsidRPr="00AD3C1D" w:rsidRDefault="00E342C9" w:rsidP="00CA73B2">
            <w:pPr>
              <w:jc w:val="center"/>
              <w:rPr>
                <w:rFonts w:ascii="Calibri" w:hAnsi="Calibri" w:cs="Times New Roman"/>
                <w:color w:val="000000"/>
                <w:sz w:val="22"/>
                <w:szCs w:val="22"/>
              </w:rPr>
            </w:pPr>
          </w:p>
        </w:tc>
        <w:tc>
          <w:tcPr>
            <w:tcW w:w="720" w:type="dxa"/>
            <w:shd w:val="clear" w:color="auto" w:fill="auto"/>
            <w:noWrap/>
            <w:vAlign w:val="center"/>
            <w:hideMark/>
          </w:tcPr>
          <w:p w14:paraId="3EBB63A7" w14:textId="77777777" w:rsidR="00E342C9" w:rsidRPr="00AD3C1D" w:rsidRDefault="00E342C9" w:rsidP="00CA73B2">
            <w:pPr>
              <w:jc w:val="center"/>
              <w:rPr>
                <w:rFonts w:ascii="Calibri" w:hAnsi="Calibri" w:cs="Times New Roman"/>
                <w:color w:val="000000"/>
                <w:sz w:val="22"/>
                <w:szCs w:val="22"/>
              </w:rPr>
            </w:pPr>
          </w:p>
        </w:tc>
      </w:tr>
    </w:tbl>
    <w:p w14:paraId="44369723" w14:textId="77777777" w:rsidR="00E342C9" w:rsidRDefault="00E342C9" w:rsidP="00E342C9"/>
    <w:p w14:paraId="7D50F4E6" w14:textId="77777777" w:rsidR="00E342C9" w:rsidRDefault="00E342C9" w:rsidP="00E342C9"/>
    <w:p w14:paraId="25D01DEF" w14:textId="77777777" w:rsidR="00E342C9" w:rsidRDefault="00E342C9" w:rsidP="00E342C9"/>
    <w:p w14:paraId="3C190F66" w14:textId="77777777" w:rsidR="00E342C9" w:rsidRDefault="00E342C9" w:rsidP="00E342C9"/>
    <w:p w14:paraId="28709106" w14:textId="77777777" w:rsidR="00E342C9" w:rsidRDefault="00E342C9" w:rsidP="00E342C9"/>
    <w:p w14:paraId="01786C46" w14:textId="77777777" w:rsidR="00E342C9" w:rsidRDefault="00E342C9" w:rsidP="00E342C9"/>
    <w:p w14:paraId="03DE6BC9" w14:textId="77777777" w:rsidR="00E342C9" w:rsidRDefault="00E342C9" w:rsidP="00E342C9"/>
    <w:p w14:paraId="06D9B3E6" w14:textId="77777777" w:rsidR="00E342C9" w:rsidRDefault="00E342C9" w:rsidP="00E342C9"/>
    <w:p w14:paraId="68D72E2A" w14:textId="77777777" w:rsidR="00E342C9" w:rsidRDefault="00E342C9" w:rsidP="00E342C9"/>
    <w:p w14:paraId="2212F741" w14:textId="77777777" w:rsidR="00E342C9" w:rsidRDefault="00E342C9" w:rsidP="00E342C9"/>
    <w:p w14:paraId="4CA4372E" w14:textId="77777777" w:rsidR="00E342C9" w:rsidRDefault="00E342C9" w:rsidP="00E342C9"/>
    <w:p w14:paraId="52E5ACE3" w14:textId="77777777" w:rsidR="00E342C9" w:rsidRDefault="00E342C9" w:rsidP="00E342C9"/>
    <w:p w14:paraId="50265DC0" w14:textId="77777777" w:rsidR="00E342C9" w:rsidRDefault="00E342C9" w:rsidP="00E342C9"/>
    <w:p w14:paraId="6AE76E0E" w14:textId="77777777" w:rsidR="00E342C9" w:rsidRDefault="00E342C9" w:rsidP="00E342C9"/>
    <w:p w14:paraId="4B761116" w14:textId="77777777" w:rsidR="00E342C9" w:rsidRDefault="00E342C9" w:rsidP="00E342C9"/>
    <w:p w14:paraId="0B7A5887" w14:textId="77777777" w:rsidR="00E342C9" w:rsidRDefault="00E342C9" w:rsidP="00E342C9"/>
    <w:p w14:paraId="6FA2FD38" w14:textId="77777777" w:rsidR="00E342C9" w:rsidRDefault="00E342C9" w:rsidP="00E342C9"/>
    <w:p w14:paraId="5AD946CD" w14:textId="77777777" w:rsidR="00E342C9" w:rsidRDefault="00E342C9" w:rsidP="00E342C9"/>
    <w:p w14:paraId="5C7E113E" w14:textId="77777777" w:rsidR="00E342C9" w:rsidRDefault="00E342C9" w:rsidP="00E342C9"/>
    <w:p w14:paraId="0B12BFAA" w14:textId="54773652" w:rsidR="00AE53A5" w:rsidRDefault="00AE53A5" w:rsidP="00E342C9">
      <w:pPr>
        <w:rPr>
          <w:b/>
          <w:sz w:val="24"/>
          <w:szCs w:val="24"/>
        </w:rPr>
      </w:pPr>
      <w:r w:rsidRPr="00E342C9">
        <w:rPr>
          <w:b/>
          <w:sz w:val="24"/>
          <w:szCs w:val="24"/>
        </w:rPr>
        <w:t xml:space="preserve">Table 2c (under 65). Yearly incidence of 3+ ASCVD event in Ontario, by year, </w:t>
      </w:r>
      <w:r w:rsidR="00A50E0F">
        <w:rPr>
          <w:b/>
          <w:sz w:val="24"/>
          <w:szCs w:val="24"/>
        </w:rPr>
        <w:t>FY 2005/06 to 2017/18</w:t>
      </w:r>
      <w:r w:rsidRPr="00E342C9">
        <w:rPr>
          <w:b/>
          <w:sz w:val="24"/>
          <w:szCs w:val="24"/>
        </w:rPr>
        <w:t xml:space="preserve"> – for patients under 65 years of age</w:t>
      </w:r>
    </w:p>
    <w:p w14:paraId="791A085F" w14:textId="77777777" w:rsidR="00ED050E" w:rsidRPr="0073378F" w:rsidRDefault="00ED050E" w:rsidP="00ED050E">
      <w:r>
        <w:t>*</w:t>
      </w:r>
      <w:r w:rsidRPr="0073378F">
        <w:rPr>
          <w:i/>
        </w:rPr>
        <w:t>please include numerator and denominator</w:t>
      </w:r>
    </w:p>
    <w:p w14:paraId="717D9069" w14:textId="77777777" w:rsidR="00ED050E" w:rsidRPr="00E342C9" w:rsidRDefault="00ED050E" w:rsidP="00E342C9">
      <w:pPr>
        <w:rPr>
          <w:b/>
          <w:sz w:val="24"/>
          <w:szCs w:val="24"/>
        </w:rPr>
      </w:pPr>
    </w:p>
    <w:p w14:paraId="694F96D3" w14:textId="7EEB7B49" w:rsidR="00AE53A5" w:rsidRPr="00F4186D" w:rsidRDefault="00AE53A5" w:rsidP="00AE53A5"/>
    <w:tbl>
      <w:tblPr>
        <w:tblW w:w="13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802"/>
        <w:gridCol w:w="639"/>
        <w:gridCol w:w="458"/>
        <w:gridCol w:w="506"/>
        <w:gridCol w:w="835"/>
        <w:gridCol w:w="810"/>
        <w:gridCol w:w="1080"/>
        <w:gridCol w:w="567"/>
        <w:gridCol w:w="693"/>
        <w:gridCol w:w="1620"/>
        <w:gridCol w:w="1080"/>
        <w:gridCol w:w="1350"/>
        <w:gridCol w:w="1620"/>
        <w:gridCol w:w="720"/>
      </w:tblGrid>
      <w:tr w:rsidR="00AE53A5" w:rsidRPr="00AD3C1D" w14:paraId="61197E9D" w14:textId="66AE2DE6" w:rsidTr="00687EF0">
        <w:trPr>
          <w:trHeight w:val="300"/>
          <w:jc w:val="center"/>
        </w:trPr>
        <w:tc>
          <w:tcPr>
            <w:tcW w:w="720" w:type="dxa"/>
            <w:vMerge w:val="restart"/>
            <w:shd w:val="clear" w:color="000000" w:fill="F2F2F2"/>
            <w:vAlign w:val="center"/>
            <w:hideMark/>
          </w:tcPr>
          <w:p w14:paraId="2D5A1417" w14:textId="436FED82" w:rsidR="00AE53A5" w:rsidRPr="00AD3C1D" w:rsidRDefault="00AE53A5" w:rsidP="00AB0EE3">
            <w:pPr>
              <w:jc w:val="center"/>
              <w:rPr>
                <w:rFonts w:ascii="Calibri" w:hAnsi="Calibri" w:cs="Times New Roman"/>
                <w:b/>
                <w:bCs/>
                <w:color w:val="000000"/>
                <w:sz w:val="22"/>
                <w:szCs w:val="22"/>
              </w:rPr>
            </w:pPr>
            <w:r w:rsidRPr="00AD3C1D">
              <w:rPr>
                <w:rFonts w:ascii="Calibri" w:hAnsi="Calibri" w:cs="Times New Roman"/>
                <w:b/>
                <w:bCs/>
                <w:color w:val="000000"/>
                <w:sz w:val="22"/>
                <w:szCs w:val="22"/>
              </w:rPr>
              <w:t>Year</w:t>
            </w:r>
          </w:p>
        </w:tc>
        <w:tc>
          <w:tcPr>
            <w:tcW w:w="12780" w:type="dxa"/>
            <w:gridSpan w:val="14"/>
            <w:shd w:val="clear" w:color="000000" w:fill="F2F2F2"/>
          </w:tcPr>
          <w:p w14:paraId="73C17E5C" w14:textId="2C76DAA1" w:rsidR="00AE53A5" w:rsidRPr="00AD3C1D" w:rsidRDefault="00AE53A5" w:rsidP="00AB0EE3">
            <w:pPr>
              <w:jc w:val="center"/>
              <w:rPr>
                <w:rFonts w:ascii="Calibri" w:hAnsi="Calibri" w:cs="Times New Roman"/>
                <w:b/>
                <w:bCs/>
                <w:color w:val="000000"/>
                <w:sz w:val="22"/>
                <w:szCs w:val="22"/>
              </w:rPr>
            </w:pPr>
            <w:r w:rsidRPr="00AD3C1D">
              <w:rPr>
                <w:rFonts w:ascii="Calibri" w:hAnsi="Calibri" w:cs="Times New Roman"/>
                <w:b/>
                <w:bCs/>
                <w:color w:val="000000"/>
                <w:sz w:val="22"/>
                <w:szCs w:val="22"/>
              </w:rPr>
              <w:t>Yearly incidence (per 1,000 individuals) with 95% CI’s   </w:t>
            </w:r>
          </w:p>
        </w:tc>
      </w:tr>
      <w:tr w:rsidR="00687EF0" w:rsidRPr="00AD3C1D" w14:paraId="0F64ECD1" w14:textId="38E5C4ED" w:rsidTr="00687EF0">
        <w:trPr>
          <w:trHeight w:val="300"/>
          <w:jc w:val="center"/>
        </w:trPr>
        <w:tc>
          <w:tcPr>
            <w:tcW w:w="720" w:type="dxa"/>
            <w:vMerge/>
            <w:vAlign w:val="center"/>
            <w:hideMark/>
          </w:tcPr>
          <w:p w14:paraId="2A1B3C28" w14:textId="4323C179" w:rsidR="00687EF0" w:rsidRPr="00AD3C1D" w:rsidRDefault="00687EF0" w:rsidP="00AB0EE3">
            <w:pPr>
              <w:rPr>
                <w:rFonts w:ascii="Calibri" w:hAnsi="Calibri" w:cs="Times New Roman"/>
                <w:b/>
                <w:bCs/>
                <w:color w:val="000000"/>
                <w:sz w:val="22"/>
                <w:szCs w:val="22"/>
              </w:rPr>
            </w:pPr>
          </w:p>
        </w:tc>
        <w:tc>
          <w:tcPr>
            <w:tcW w:w="802" w:type="dxa"/>
            <w:shd w:val="clear" w:color="000000" w:fill="F2F2F2"/>
            <w:vAlign w:val="center"/>
            <w:hideMark/>
          </w:tcPr>
          <w:p w14:paraId="71DF8C51" w14:textId="28B44D80" w:rsidR="00687EF0" w:rsidRPr="00AD3C1D" w:rsidRDefault="00687EF0" w:rsidP="00AB0EE3">
            <w:pPr>
              <w:jc w:val="center"/>
              <w:rPr>
                <w:rFonts w:ascii="Calibri" w:hAnsi="Calibri" w:cs="Times New Roman"/>
                <w:b/>
                <w:bCs/>
                <w:color w:val="000000"/>
                <w:sz w:val="22"/>
                <w:szCs w:val="22"/>
              </w:rPr>
            </w:pPr>
            <w:r w:rsidRPr="00EA1EEA">
              <w:rPr>
                <w:rFonts w:cs="Times New Roman"/>
                <w:b/>
                <w:bCs/>
                <w:color w:val="000000"/>
              </w:rPr>
              <w:t>All events</w:t>
            </w:r>
          </w:p>
        </w:tc>
        <w:tc>
          <w:tcPr>
            <w:tcW w:w="639" w:type="dxa"/>
            <w:shd w:val="clear" w:color="000000" w:fill="F2F2F2"/>
            <w:noWrap/>
            <w:vAlign w:val="center"/>
            <w:hideMark/>
          </w:tcPr>
          <w:p w14:paraId="2816EBB3" w14:textId="3AA42BCE" w:rsidR="00687EF0" w:rsidRPr="00AD3C1D" w:rsidRDefault="00687EF0" w:rsidP="00AB0EE3">
            <w:pPr>
              <w:jc w:val="center"/>
              <w:rPr>
                <w:rFonts w:ascii="Calibri" w:hAnsi="Calibri" w:cs="Times New Roman"/>
                <w:b/>
                <w:bCs/>
                <w:color w:val="000000"/>
                <w:sz w:val="22"/>
                <w:szCs w:val="22"/>
              </w:rPr>
            </w:pPr>
            <w:r w:rsidRPr="00EA1EEA">
              <w:rPr>
                <w:rFonts w:cs="Times New Roman"/>
                <w:b/>
                <w:bCs/>
                <w:color w:val="000000"/>
              </w:rPr>
              <w:t>PAD</w:t>
            </w:r>
          </w:p>
        </w:tc>
        <w:tc>
          <w:tcPr>
            <w:tcW w:w="458" w:type="dxa"/>
            <w:shd w:val="clear" w:color="000000" w:fill="F2F2F2"/>
            <w:noWrap/>
            <w:vAlign w:val="center"/>
            <w:hideMark/>
          </w:tcPr>
          <w:p w14:paraId="125CF7A4" w14:textId="4C30EBAE" w:rsidR="00687EF0" w:rsidRPr="00AD3C1D" w:rsidRDefault="00687EF0" w:rsidP="00AB0EE3">
            <w:pPr>
              <w:jc w:val="center"/>
              <w:rPr>
                <w:rFonts w:ascii="Calibri" w:hAnsi="Calibri" w:cs="Times New Roman"/>
                <w:b/>
                <w:bCs/>
                <w:color w:val="000000"/>
                <w:sz w:val="22"/>
                <w:szCs w:val="22"/>
              </w:rPr>
            </w:pPr>
            <w:r w:rsidRPr="00EA1EEA">
              <w:rPr>
                <w:rFonts w:cs="Times New Roman"/>
                <w:b/>
                <w:bCs/>
                <w:color w:val="000000"/>
              </w:rPr>
              <w:t>MI</w:t>
            </w:r>
          </w:p>
        </w:tc>
        <w:tc>
          <w:tcPr>
            <w:tcW w:w="506" w:type="dxa"/>
            <w:shd w:val="clear" w:color="000000" w:fill="F2F2F2"/>
            <w:noWrap/>
            <w:vAlign w:val="center"/>
            <w:hideMark/>
          </w:tcPr>
          <w:p w14:paraId="1394F83E" w14:textId="071F9FAE" w:rsidR="00687EF0" w:rsidRPr="00AD3C1D" w:rsidRDefault="00687EF0" w:rsidP="00AB0EE3">
            <w:pPr>
              <w:jc w:val="center"/>
              <w:rPr>
                <w:rFonts w:ascii="Calibri" w:hAnsi="Calibri" w:cs="Times New Roman"/>
                <w:b/>
                <w:bCs/>
                <w:color w:val="000000"/>
                <w:sz w:val="22"/>
                <w:szCs w:val="22"/>
              </w:rPr>
            </w:pPr>
            <w:r w:rsidRPr="00EA1EEA">
              <w:rPr>
                <w:rFonts w:cs="Times New Roman"/>
                <w:b/>
                <w:bCs/>
                <w:color w:val="000000"/>
              </w:rPr>
              <w:t>TIA</w:t>
            </w:r>
          </w:p>
        </w:tc>
        <w:tc>
          <w:tcPr>
            <w:tcW w:w="835" w:type="dxa"/>
            <w:shd w:val="clear" w:color="000000" w:fill="F2F2F2"/>
            <w:noWrap/>
            <w:vAlign w:val="center"/>
            <w:hideMark/>
          </w:tcPr>
          <w:p w14:paraId="550415B3" w14:textId="49C12327" w:rsidR="00687EF0" w:rsidRPr="00AD3C1D" w:rsidRDefault="00687EF0" w:rsidP="00AB0EE3">
            <w:pPr>
              <w:jc w:val="center"/>
              <w:rPr>
                <w:rFonts w:ascii="Calibri" w:hAnsi="Calibri" w:cs="Times New Roman"/>
                <w:b/>
                <w:bCs/>
                <w:color w:val="000000"/>
                <w:sz w:val="22"/>
                <w:szCs w:val="22"/>
              </w:rPr>
            </w:pPr>
            <w:r w:rsidRPr="00EA1EEA">
              <w:rPr>
                <w:rFonts w:cs="Times New Roman"/>
                <w:b/>
                <w:bCs/>
                <w:color w:val="000000"/>
              </w:rPr>
              <w:t>Stroke</w:t>
            </w:r>
          </w:p>
        </w:tc>
        <w:tc>
          <w:tcPr>
            <w:tcW w:w="810" w:type="dxa"/>
            <w:shd w:val="clear" w:color="000000" w:fill="F2F2F2"/>
            <w:noWrap/>
            <w:vAlign w:val="center"/>
            <w:hideMark/>
          </w:tcPr>
          <w:p w14:paraId="18C15031" w14:textId="5618085E" w:rsidR="00687EF0" w:rsidRPr="00AD3C1D" w:rsidRDefault="00687EF0" w:rsidP="00AB0EE3">
            <w:pPr>
              <w:jc w:val="center"/>
              <w:rPr>
                <w:rFonts w:ascii="Calibri" w:hAnsi="Calibri" w:cs="Times New Roman"/>
                <w:b/>
                <w:bCs/>
                <w:color w:val="000000"/>
                <w:sz w:val="22"/>
                <w:szCs w:val="22"/>
              </w:rPr>
            </w:pPr>
            <w:r w:rsidRPr="00EA1EEA">
              <w:rPr>
                <w:rFonts w:cs="Times New Roman"/>
                <w:b/>
                <w:bCs/>
                <w:color w:val="000000"/>
              </w:rPr>
              <w:t>Angina</w:t>
            </w:r>
          </w:p>
        </w:tc>
        <w:tc>
          <w:tcPr>
            <w:tcW w:w="1080" w:type="dxa"/>
            <w:shd w:val="clear" w:color="000000" w:fill="F2F2F2"/>
            <w:vAlign w:val="center"/>
          </w:tcPr>
          <w:p w14:paraId="4B2E2B50" w14:textId="7C6BC8D1" w:rsidR="00687EF0" w:rsidRPr="00AD3C1D" w:rsidRDefault="00CA0122" w:rsidP="00AB0EE3">
            <w:pPr>
              <w:jc w:val="center"/>
              <w:rPr>
                <w:rFonts w:ascii="Calibri" w:hAnsi="Calibri" w:cs="Times New Roman"/>
                <w:b/>
                <w:bCs/>
                <w:color w:val="000000"/>
                <w:sz w:val="22"/>
                <w:szCs w:val="22"/>
              </w:rPr>
            </w:pPr>
            <w:r>
              <w:rPr>
                <w:rFonts w:ascii="Calibri" w:hAnsi="Calibri" w:cs="Times New Roman"/>
                <w:b/>
                <w:bCs/>
                <w:color w:val="000000"/>
              </w:rPr>
              <w:t>Aortic</w:t>
            </w:r>
            <w:r w:rsidR="00687EF0" w:rsidRPr="00EA1EEA">
              <w:rPr>
                <w:rFonts w:ascii="Calibri" w:hAnsi="Calibri" w:cs="Times New Roman"/>
                <w:b/>
                <w:bCs/>
                <w:color w:val="000000"/>
              </w:rPr>
              <w:t xml:space="preserve"> Aneurysm</w:t>
            </w:r>
          </w:p>
        </w:tc>
        <w:tc>
          <w:tcPr>
            <w:tcW w:w="567" w:type="dxa"/>
            <w:shd w:val="clear" w:color="000000" w:fill="F2F2F2"/>
            <w:vAlign w:val="center"/>
          </w:tcPr>
          <w:p w14:paraId="454068CA" w14:textId="128C232D" w:rsidR="00687EF0" w:rsidRPr="00AD3C1D" w:rsidRDefault="00687EF0" w:rsidP="00AB0EE3">
            <w:pPr>
              <w:jc w:val="center"/>
              <w:rPr>
                <w:rFonts w:ascii="Calibri" w:hAnsi="Calibri" w:cs="Times New Roman"/>
                <w:b/>
                <w:bCs/>
                <w:color w:val="000000"/>
                <w:sz w:val="22"/>
                <w:szCs w:val="22"/>
              </w:rPr>
            </w:pPr>
            <w:r w:rsidRPr="00EA1EEA">
              <w:rPr>
                <w:rFonts w:ascii="Calibri" w:hAnsi="Calibri" w:cs="Times New Roman"/>
                <w:b/>
                <w:bCs/>
                <w:color w:val="000000"/>
              </w:rPr>
              <w:t>PCI</w:t>
            </w:r>
          </w:p>
        </w:tc>
        <w:tc>
          <w:tcPr>
            <w:tcW w:w="693" w:type="dxa"/>
            <w:shd w:val="clear" w:color="000000" w:fill="F2F2F2"/>
            <w:vAlign w:val="center"/>
          </w:tcPr>
          <w:p w14:paraId="5300E739" w14:textId="787EFCB3" w:rsidR="00687EF0" w:rsidRPr="00AD3C1D" w:rsidRDefault="00687EF0" w:rsidP="00AB0EE3">
            <w:pPr>
              <w:jc w:val="center"/>
              <w:rPr>
                <w:rFonts w:ascii="Calibri" w:hAnsi="Calibri" w:cs="Times New Roman"/>
                <w:b/>
                <w:bCs/>
                <w:color w:val="000000"/>
                <w:sz w:val="22"/>
                <w:szCs w:val="22"/>
              </w:rPr>
            </w:pPr>
            <w:r w:rsidRPr="00EA1EEA">
              <w:rPr>
                <w:rFonts w:ascii="Calibri" w:hAnsi="Calibri" w:cs="Times New Roman"/>
                <w:b/>
                <w:bCs/>
                <w:color w:val="000000"/>
              </w:rPr>
              <w:t>CABG</w:t>
            </w:r>
          </w:p>
        </w:tc>
        <w:tc>
          <w:tcPr>
            <w:tcW w:w="1620" w:type="dxa"/>
            <w:shd w:val="clear" w:color="000000" w:fill="F2F2F2"/>
            <w:vAlign w:val="center"/>
          </w:tcPr>
          <w:p w14:paraId="64B34761" w14:textId="433FF95A" w:rsidR="00687EF0" w:rsidRDefault="00687EF0" w:rsidP="00AB0EE3">
            <w:pPr>
              <w:jc w:val="center"/>
              <w:rPr>
                <w:rFonts w:ascii="Calibri" w:hAnsi="Calibri" w:cs="Times New Roman"/>
                <w:b/>
                <w:bCs/>
                <w:color w:val="000000"/>
                <w:sz w:val="22"/>
                <w:szCs w:val="22"/>
              </w:rPr>
            </w:pPr>
            <w:r w:rsidRPr="00EA1EEA">
              <w:rPr>
                <w:rFonts w:ascii="Calibri" w:hAnsi="Calibri" w:cs="Times New Roman"/>
                <w:b/>
                <w:bCs/>
                <w:color w:val="000000"/>
              </w:rPr>
              <w:t>Carotid endarterectomy / stent</w:t>
            </w:r>
          </w:p>
        </w:tc>
        <w:tc>
          <w:tcPr>
            <w:tcW w:w="1080" w:type="dxa"/>
            <w:shd w:val="clear" w:color="000000" w:fill="F2F2F2"/>
            <w:vAlign w:val="center"/>
          </w:tcPr>
          <w:p w14:paraId="4CC62DA1" w14:textId="2DE49D28" w:rsidR="00687EF0" w:rsidRDefault="00687EF0" w:rsidP="00AB0EE3">
            <w:pPr>
              <w:jc w:val="center"/>
              <w:rPr>
                <w:rFonts w:ascii="Calibri" w:hAnsi="Calibri" w:cs="Times New Roman"/>
                <w:b/>
                <w:bCs/>
                <w:color w:val="000000"/>
                <w:sz w:val="22"/>
                <w:szCs w:val="22"/>
              </w:rPr>
            </w:pPr>
            <w:r w:rsidRPr="00EA1EEA">
              <w:rPr>
                <w:rFonts w:cs="Times New Roman"/>
                <w:b/>
                <w:bCs/>
                <w:color w:val="000000"/>
              </w:rPr>
              <w:t>Peripheral artery bypass surgery</w:t>
            </w:r>
          </w:p>
        </w:tc>
        <w:tc>
          <w:tcPr>
            <w:tcW w:w="1350" w:type="dxa"/>
            <w:shd w:val="clear" w:color="000000" w:fill="F2F2F2"/>
            <w:vAlign w:val="center"/>
          </w:tcPr>
          <w:p w14:paraId="69D147B6" w14:textId="2C865810" w:rsidR="00687EF0" w:rsidRDefault="00687EF0" w:rsidP="00AB0EE3">
            <w:pPr>
              <w:jc w:val="center"/>
              <w:rPr>
                <w:rFonts w:ascii="Calibri" w:hAnsi="Calibri" w:cs="Times New Roman"/>
                <w:b/>
                <w:bCs/>
                <w:color w:val="000000"/>
                <w:sz w:val="22"/>
                <w:szCs w:val="22"/>
              </w:rPr>
            </w:pPr>
            <w:r w:rsidRPr="00EA1EEA">
              <w:rPr>
                <w:rFonts w:cs="Times New Roman"/>
                <w:b/>
                <w:bCs/>
                <w:color w:val="000000"/>
              </w:rPr>
              <w:t>Peripheral artery angioplasty / stenting</w:t>
            </w:r>
          </w:p>
        </w:tc>
        <w:tc>
          <w:tcPr>
            <w:tcW w:w="1620" w:type="dxa"/>
            <w:shd w:val="clear" w:color="000000" w:fill="F2F2F2"/>
            <w:vAlign w:val="center"/>
          </w:tcPr>
          <w:p w14:paraId="1CB9033C" w14:textId="7B412418" w:rsidR="00687EF0" w:rsidRPr="00AD3C1D" w:rsidRDefault="00687EF0" w:rsidP="00AB0EE3">
            <w:pPr>
              <w:jc w:val="center"/>
              <w:rPr>
                <w:rFonts w:ascii="Calibri" w:hAnsi="Calibri" w:cs="Times New Roman"/>
                <w:b/>
                <w:bCs/>
                <w:color w:val="000000"/>
                <w:sz w:val="22"/>
                <w:szCs w:val="22"/>
              </w:rPr>
            </w:pPr>
            <w:r w:rsidRPr="00EA1EEA">
              <w:rPr>
                <w:rFonts w:cs="Times New Roman"/>
                <w:b/>
                <w:bCs/>
                <w:color w:val="000000"/>
              </w:rPr>
              <w:t>Peripheral artery endarterectomy</w:t>
            </w:r>
          </w:p>
        </w:tc>
        <w:tc>
          <w:tcPr>
            <w:tcW w:w="720" w:type="dxa"/>
            <w:shd w:val="clear" w:color="000000" w:fill="F2F2F2"/>
            <w:noWrap/>
            <w:vAlign w:val="center"/>
            <w:hideMark/>
          </w:tcPr>
          <w:p w14:paraId="00BDE0C7" w14:textId="1D8CAD6C" w:rsidR="00687EF0" w:rsidRPr="00AD3C1D" w:rsidRDefault="00687EF0" w:rsidP="00AB0EE3">
            <w:pPr>
              <w:jc w:val="center"/>
              <w:rPr>
                <w:rFonts w:ascii="Calibri" w:hAnsi="Calibri" w:cs="Times New Roman"/>
                <w:b/>
                <w:bCs/>
                <w:color w:val="000000"/>
                <w:sz w:val="22"/>
                <w:szCs w:val="22"/>
              </w:rPr>
            </w:pPr>
            <w:r w:rsidRPr="00EA1EEA">
              <w:rPr>
                <w:rFonts w:ascii="Calibri" w:hAnsi="Calibri" w:cs="Times New Roman"/>
                <w:b/>
                <w:bCs/>
                <w:color w:val="000000"/>
              </w:rPr>
              <w:t>Death</w:t>
            </w:r>
          </w:p>
        </w:tc>
      </w:tr>
      <w:tr w:rsidR="00AE53A5" w:rsidRPr="00AD3C1D" w14:paraId="42BCC1A1" w14:textId="2C0A31B9" w:rsidTr="00687EF0">
        <w:trPr>
          <w:trHeight w:val="300"/>
          <w:jc w:val="center"/>
        </w:trPr>
        <w:tc>
          <w:tcPr>
            <w:tcW w:w="720" w:type="dxa"/>
            <w:shd w:val="clear" w:color="auto" w:fill="auto"/>
            <w:vAlign w:val="center"/>
            <w:hideMark/>
          </w:tcPr>
          <w:p w14:paraId="2DDDBC16" w14:textId="34692D53" w:rsidR="00AE53A5" w:rsidRPr="00AD3C1D" w:rsidRDefault="00AE53A5" w:rsidP="00AB0EE3">
            <w:pPr>
              <w:jc w:val="center"/>
              <w:rPr>
                <w:rFonts w:ascii="Calibri" w:hAnsi="Calibri" w:cs="Times New Roman"/>
                <w:color w:val="000000"/>
                <w:sz w:val="22"/>
                <w:szCs w:val="22"/>
              </w:rPr>
            </w:pPr>
            <w:r w:rsidRPr="00AD3C1D">
              <w:rPr>
                <w:rFonts w:ascii="Calibri" w:hAnsi="Calibri" w:cs="Times New Roman"/>
                <w:color w:val="000000"/>
                <w:sz w:val="22"/>
                <w:szCs w:val="22"/>
              </w:rPr>
              <w:t>2006</w:t>
            </w:r>
          </w:p>
        </w:tc>
        <w:tc>
          <w:tcPr>
            <w:tcW w:w="802" w:type="dxa"/>
            <w:shd w:val="clear" w:color="auto" w:fill="auto"/>
            <w:vAlign w:val="center"/>
            <w:hideMark/>
          </w:tcPr>
          <w:p w14:paraId="2E8552C6" w14:textId="41FC9F18" w:rsidR="00AE53A5" w:rsidRPr="00AD3C1D" w:rsidRDefault="00AE53A5" w:rsidP="00687EF0">
            <w:pPr>
              <w:jc w:val="center"/>
              <w:rPr>
                <w:rFonts w:ascii="Calibri" w:hAnsi="Calibri" w:cs="Times New Roman"/>
                <w:color w:val="000000"/>
                <w:sz w:val="22"/>
                <w:szCs w:val="22"/>
              </w:rPr>
            </w:pPr>
          </w:p>
        </w:tc>
        <w:tc>
          <w:tcPr>
            <w:tcW w:w="639" w:type="dxa"/>
            <w:shd w:val="clear" w:color="auto" w:fill="auto"/>
            <w:noWrap/>
            <w:vAlign w:val="center"/>
            <w:hideMark/>
          </w:tcPr>
          <w:p w14:paraId="4BC54FA8" w14:textId="137042AC" w:rsidR="00AE53A5" w:rsidRPr="00AD3C1D" w:rsidRDefault="00AE53A5" w:rsidP="00687EF0">
            <w:pPr>
              <w:jc w:val="center"/>
              <w:rPr>
                <w:rFonts w:ascii="Calibri" w:hAnsi="Calibri" w:cs="Times New Roman"/>
                <w:color w:val="000000"/>
                <w:sz w:val="22"/>
                <w:szCs w:val="22"/>
              </w:rPr>
            </w:pPr>
          </w:p>
        </w:tc>
        <w:tc>
          <w:tcPr>
            <w:tcW w:w="458" w:type="dxa"/>
            <w:shd w:val="clear" w:color="auto" w:fill="auto"/>
            <w:noWrap/>
            <w:vAlign w:val="center"/>
            <w:hideMark/>
          </w:tcPr>
          <w:p w14:paraId="6B8DBA6E" w14:textId="54BA89FD" w:rsidR="00AE53A5" w:rsidRPr="00AD3C1D" w:rsidRDefault="00AE53A5" w:rsidP="00687EF0">
            <w:pPr>
              <w:jc w:val="center"/>
              <w:rPr>
                <w:rFonts w:ascii="Calibri" w:hAnsi="Calibri" w:cs="Times New Roman"/>
                <w:color w:val="000000"/>
                <w:sz w:val="22"/>
                <w:szCs w:val="22"/>
              </w:rPr>
            </w:pPr>
          </w:p>
        </w:tc>
        <w:tc>
          <w:tcPr>
            <w:tcW w:w="506" w:type="dxa"/>
            <w:shd w:val="clear" w:color="auto" w:fill="auto"/>
            <w:noWrap/>
            <w:vAlign w:val="center"/>
            <w:hideMark/>
          </w:tcPr>
          <w:p w14:paraId="373600C0" w14:textId="134C9005" w:rsidR="00AE53A5" w:rsidRPr="00AD3C1D" w:rsidRDefault="00AE53A5" w:rsidP="00687EF0">
            <w:pPr>
              <w:jc w:val="center"/>
              <w:rPr>
                <w:rFonts w:ascii="Calibri" w:hAnsi="Calibri" w:cs="Times New Roman"/>
                <w:color w:val="000000"/>
                <w:sz w:val="22"/>
                <w:szCs w:val="22"/>
              </w:rPr>
            </w:pPr>
          </w:p>
        </w:tc>
        <w:tc>
          <w:tcPr>
            <w:tcW w:w="835" w:type="dxa"/>
            <w:shd w:val="clear" w:color="auto" w:fill="auto"/>
            <w:noWrap/>
            <w:vAlign w:val="center"/>
            <w:hideMark/>
          </w:tcPr>
          <w:p w14:paraId="2DC7AA15" w14:textId="7B3DD2E0" w:rsidR="00AE53A5" w:rsidRPr="00AD3C1D" w:rsidRDefault="00AE53A5" w:rsidP="00687EF0">
            <w:pPr>
              <w:jc w:val="center"/>
              <w:rPr>
                <w:rFonts w:ascii="Calibri" w:hAnsi="Calibri" w:cs="Times New Roman"/>
                <w:color w:val="000000"/>
                <w:sz w:val="22"/>
                <w:szCs w:val="22"/>
              </w:rPr>
            </w:pPr>
          </w:p>
        </w:tc>
        <w:tc>
          <w:tcPr>
            <w:tcW w:w="810" w:type="dxa"/>
            <w:shd w:val="clear" w:color="auto" w:fill="auto"/>
            <w:noWrap/>
            <w:vAlign w:val="center"/>
            <w:hideMark/>
          </w:tcPr>
          <w:p w14:paraId="5FD4A36C" w14:textId="0DCFCB06" w:rsidR="00AE53A5" w:rsidRPr="00AD3C1D" w:rsidRDefault="00AE53A5" w:rsidP="00687EF0">
            <w:pPr>
              <w:jc w:val="center"/>
              <w:rPr>
                <w:rFonts w:ascii="Calibri" w:hAnsi="Calibri" w:cs="Times New Roman"/>
                <w:color w:val="000000"/>
                <w:sz w:val="22"/>
                <w:szCs w:val="22"/>
              </w:rPr>
            </w:pPr>
          </w:p>
        </w:tc>
        <w:tc>
          <w:tcPr>
            <w:tcW w:w="1080" w:type="dxa"/>
            <w:vAlign w:val="center"/>
          </w:tcPr>
          <w:p w14:paraId="7B8E3E1F" w14:textId="77AC4B2A" w:rsidR="00AE53A5" w:rsidRPr="00AD3C1D" w:rsidRDefault="00AE53A5" w:rsidP="00687EF0">
            <w:pPr>
              <w:jc w:val="center"/>
              <w:rPr>
                <w:rFonts w:ascii="Calibri" w:hAnsi="Calibri" w:cs="Times New Roman"/>
                <w:color w:val="000000"/>
                <w:sz w:val="22"/>
                <w:szCs w:val="22"/>
              </w:rPr>
            </w:pPr>
          </w:p>
        </w:tc>
        <w:tc>
          <w:tcPr>
            <w:tcW w:w="567" w:type="dxa"/>
            <w:vAlign w:val="center"/>
          </w:tcPr>
          <w:p w14:paraId="1AF22DF0" w14:textId="27CC8DFC" w:rsidR="00AE53A5" w:rsidRPr="00AD3C1D" w:rsidRDefault="00AE53A5" w:rsidP="00687EF0">
            <w:pPr>
              <w:jc w:val="center"/>
              <w:rPr>
                <w:rFonts w:ascii="Calibri" w:hAnsi="Calibri" w:cs="Times New Roman"/>
                <w:color w:val="000000"/>
                <w:sz w:val="22"/>
                <w:szCs w:val="22"/>
              </w:rPr>
            </w:pPr>
          </w:p>
        </w:tc>
        <w:tc>
          <w:tcPr>
            <w:tcW w:w="693" w:type="dxa"/>
            <w:vAlign w:val="center"/>
          </w:tcPr>
          <w:p w14:paraId="57D921A2" w14:textId="6D6FBC9C" w:rsidR="00AE53A5" w:rsidRPr="00AD3C1D" w:rsidRDefault="00AE53A5" w:rsidP="00687EF0">
            <w:pPr>
              <w:jc w:val="center"/>
              <w:rPr>
                <w:rFonts w:ascii="Calibri" w:hAnsi="Calibri" w:cs="Times New Roman"/>
                <w:color w:val="000000"/>
                <w:sz w:val="22"/>
                <w:szCs w:val="22"/>
              </w:rPr>
            </w:pPr>
          </w:p>
        </w:tc>
        <w:tc>
          <w:tcPr>
            <w:tcW w:w="1620" w:type="dxa"/>
            <w:vAlign w:val="center"/>
          </w:tcPr>
          <w:p w14:paraId="3FEC2EB3" w14:textId="72A3921F" w:rsidR="00AE53A5" w:rsidRPr="00AD3C1D" w:rsidRDefault="00AE53A5" w:rsidP="00687EF0">
            <w:pPr>
              <w:jc w:val="center"/>
              <w:rPr>
                <w:rFonts w:ascii="Calibri" w:hAnsi="Calibri" w:cs="Times New Roman"/>
                <w:color w:val="000000"/>
                <w:sz w:val="22"/>
                <w:szCs w:val="22"/>
              </w:rPr>
            </w:pPr>
          </w:p>
        </w:tc>
        <w:tc>
          <w:tcPr>
            <w:tcW w:w="1080" w:type="dxa"/>
            <w:vAlign w:val="center"/>
          </w:tcPr>
          <w:p w14:paraId="62C8639D" w14:textId="0829AD5F" w:rsidR="00AE53A5" w:rsidRPr="00AD3C1D" w:rsidRDefault="00AE53A5" w:rsidP="00687EF0">
            <w:pPr>
              <w:jc w:val="center"/>
              <w:rPr>
                <w:rFonts w:ascii="Calibri" w:hAnsi="Calibri" w:cs="Times New Roman"/>
                <w:color w:val="000000"/>
                <w:sz w:val="22"/>
                <w:szCs w:val="22"/>
              </w:rPr>
            </w:pPr>
          </w:p>
        </w:tc>
        <w:tc>
          <w:tcPr>
            <w:tcW w:w="1350" w:type="dxa"/>
            <w:vAlign w:val="center"/>
          </w:tcPr>
          <w:p w14:paraId="3CA26F07" w14:textId="41ECBD99" w:rsidR="00AE53A5" w:rsidRPr="00AD3C1D" w:rsidRDefault="00AE53A5" w:rsidP="00687EF0">
            <w:pPr>
              <w:jc w:val="center"/>
              <w:rPr>
                <w:rFonts w:ascii="Calibri" w:hAnsi="Calibri" w:cs="Times New Roman"/>
                <w:color w:val="000000"/>
                <w:sz w:val="22"/>
                <w:szCs w:val="22"/>
              </w:rPr>
            </w:pPr>
          </w:p>
        </w:tc>
        <w:tc>
          <w:tcPr>
            <w:tcW w:w="1620" w:type="dxa"/>
            <w:vAlign w:val="center"/>
          </w:tcPr>
          <w:p w14:paraId="3E8A3616" w14:textId="3232773E" w:rsidR="00AE53A5" w:rsidRPr="00AD3C1D" w:rsidRDefault="00AE53A5" w:rsidP="00687EF0">
            <w:pPr>
              <w:jc w:val="center"/>
              <w:rPr>
                <w:rFonts w:ascii="Calibri" w:hAnsi="Calibri" w:cs="Times New Roman"/>
                <w:color w:val="000000"/>
                <w:sz w:val="22"/>
                <w:szCs w:val="22"/>
              </w:rPr>
            </w:pPr>
          </w:p>
        </w:tc>
        <w:tc>
          <w:tcPr>
            <w:tcW w:w="720" w:type="dxa"/>
            <w:shd w:val="clear" w:color="auto" w:fill="auto"/>
            <w:noWrap/>
            <w:vAlign w:val="center"/>
            <w:hideMark/>
          </w:tcPr>
          <w:p w14:paraId="5749BBF6" w14:textId="55154523" w:rsidR="00AE53A5" w:rsidRPr="00AD3C1D" w:rsidRDefault="00AE53A5" w:rsidP="00687EF0">
            <w:pPr>
              <w:jc w:val="center"/>
              <w:rPr>
                <w:rFonts w:ascii="Calibri" w:hAnsi="Calibri" w:cs="Times New Roman"/>
                <w:color w:val="000000"/>
                <w:sz w:val="22"/>
                <w:szCs w:val="22"/>
              </w:rPr>
            </w:pPr>
          </w:p>
        </w:tc>
      </w:tr>
      <w:tr w:rsidR="00AE53A5" w:rsidRPr="00AD3C1D" w14:paraId="5A067720" w14:textId="49E72BE3" w:rsidTr="00687EF0">
        <w:trPr>
          <w:trHeight w:val="300"/>
          <w:jc w:val="center"/>
        </w:trPr>
        <w:tc>
          <w:tcPr>
            <w:tcW w:w="720" w:type="dxa"/>
            <w:shd w:val="clear" w:color="auto" w:fill="auto"/>
            <w:vAlign w:val="center"/>
            <w:hideMark/>
          </w:tcPr>
          <w:p w14:paraId="5E5D2197" w14:textId="256A1973" w:rsidR="00AE53A5" w:rsidRPr="00AD3C1D" w:rsidRDefault="00AE53A5" w:rsidP="00AB0EE3">
            <w:pPr>
              <w:jc w:val="center"/>
              <w:rPr>
                <w:rFonts w:ascii="Calibri" w:hAnsi="Calibri" w:cs="Times New Roman"/>
                <w:color w:val="000000"/>
                <w:sz w:val="22"/>
                <w:szCs w:val="22"/>
              </w:rPr>
            </w:pPr>
            <w:r w:rsidRPr="00AD3C1D">
              <w:rPr>
                <w:rFonts w:ascii="Calibri" w:hAnsi="Calibri" w:cs="Times New Roman"/>
                <w:color w:val="000000"/>
                <w:sz w:val="22"/>
                <w:szCs w:val="22"/>
              </w:rPr>
              <w:t>2007</w:t>
            </w:r>
          </w:p>
        </w:tc>
        <w:tc>
          <w:tcPr>
            <w:tcW w:w="802" w:type="dxa"/>
            <w:shd w:val="clear" w:color="auto" w:fill="auto"/>
            <w:vAlign w:val="center"/>
            <w:hideMark/>
          </w:tcPr>
          <w:p w14:paraId="35DE9179" w14:textId="725F2179" w:rsidR="00AE53A5" w:rsidRPr="00AD3C1D" w:rsidRDefault="00AE53A5" w:rsidP="00687EF0">
            <w:pPr>
              <w:jc w:val="center"/>
              <w:rPr>
                <w:rFonts w:ascii="Calibri" w:hAnsi="Calibri" w:cs="Times New Roman"/>
                <w:color w:val="000000"/>
                <w:sz w:val="22"/>
                <w:szCs w:val="22"/>
              </w:rPr>
            </w:pPr>
          </w:p>
        </w:tc>
        <w:tc>
          <w:tcPr>
            <w:tcW w:w="639" w:type="dxa"/>
            <w:shd w:val="clear" w:color="auto" w:fill="auto"/>
            <w:noWrap/>
            <w:vAlign w:val="center"/>
            <w:hideMark/>
          </w:tcPr>
          <w:p w14:paraId="367F8CD9" w14:textId="469410D9" w:rsidR="00AE53A5" w:rsidRPr="00AD3C1D" w:rsidRDefault="00AE53A5" w:rsidP="00687EF0">
            <w:pPr>
              <w:jc w:val="center"/>
              <w:rPr>
                <w:rFonts w:ascii="Calibri" w:hAnsi="Calibri" w:cs="Times New Roman"/>
                <w:color w:val="000000"/>
                <w:sz w:val="22"/>
                <w:szCs w:val="22"/>
              </w:rPr>
            </w:pPr>
          </w:p>
        </w:tc>
        <w:tc>
          <w:tcPr>
            <w:tcW w:w="458" w:type="dxa"/>
            <w:shd w:val="clear" w:color="auto" w:fill="auto"/>
            <w:noWrap/>
            <w:vAlign w:val="center"/>
            <w:hideMark/>
          </w:tcPr>
          <w:p w14:paraId="564B3C05" w14:textId="39573245" w:rsidR="00AE53A5" w:rsidRPr="00AD3C1D" w:rsidRDefault="00AE53A5" w:rsidP="00687EF0">
            <w:pPr>
              <w:jc w:val="center"/>
              <w:rPr>
                <w:rFonts w:ascii="Calibri" w:hAnsi="Calibri" w:cs="Times New Roman"/>
                <w:color w:val="000000"/>
                <w:sz w:val="22"/>
                <w:szCs w:val="22"/>
              </w:rPr>
            </w:pPr>
          </w:p>
        </w:tc>
        <w:tc>
          <w:tcPr>
            <w:tcW w:w="506" w:type="dxa"/>
            <w:shd w:val="clear" w:color="auto" w:fill="auto"/>
            <w:noWrap/>
            <w:vAlign w:val="center"/>
            <w:hideMark/>
          </w:tcPr>
          <w:p w14:paraId="1F4A67D5" w14:textId="613047F2" w:rsidR="00AE53A5" w:rsidRPr="00AD3C1D" w:rsidRDefault="00AE53A5" w:rsidP="00687EF0">
            <w:pPr>
              <w:jc w:val="center"/>
              <w:rPr>
                <w:rFonts w:ascii="Calibri" w:hAnsi="Calibri" w:cs="Times New Roman"/>
                <w:color w:val="000000"/>
                <w:sz w:val="22"/>
                <w:szCs w:val="22"/>
              </w:rPr>
            </w:pPr>
          </w:p>
        </w:tc>
        <w:tc>
          <w:tcPr>
            <w:tcW w:w="835" w:type="dxa"/>
            <w:shd w:val="clear" w:color="auto" w:fill="auto"/>
            <w:noWrap/>
            <w:vAlign w:val="center"/>
            <w:hideMark/>
          </w:tcPr>
          <w:p w14:paraId="047E0BF5" w14:textId="144508AD" w:rsidR="00AE53A5" w:rsidRPr="00AD3C1D" w:rsidRDefault="00AE53A5" w:rsidP="00687EF0">
            <w:pPr>
              <w:jc w:val="center"/>
              <w:rPr>
                <w:rFonts w:ascii="Calibri" w:hAnsi="Calibri" w:cs="Times New Roman"/>
                <w:color w:val="000000"/>
                <w:sz w:val="22"/>
                <w:szCs w:val="22"/>
              </w:rPr>
            </w:pPr>
          </w:p>
        </w:tc>
        <w:tc>
          <w:tcPr>
            <w:tcW w:w="810" w:type="dxa"/>
            <w:shd w:val="clear" w:color="auto" w:fill="auto"/>
            <w:noWrap/>
            <w:vAlign w:val="center"/>
            <w:hideMark/>
          </w:tcPr>
          <w:p w14:paraId="729D649B" w14:textId="376A8EB1" w:rsidR="00AE53A5" w:rsidRPr="00AD3C1D" w:rsidRDefault="00AE53A5" w:rsidP="00687EF0">
            <w:pPr>
              <w:jc w:val="center"/>
              <w:rPr>
                <w:rFonts w:ascii="Calibri" w:hAnsi="Calibri" w:cs="Times New Roman"/>
                <w:color w:val="000000"/>
                <w:sz w:val="22"/>
                <w:szCs w:val="22"/>
              </w:rPr>
            </w:pPr>
          </w:p>
        </w:tc>
        <w:tc>
          <w:tcPr>
            <w:tcW w:w="1080" w:type="dxa"/>
            <w:vAlign w:val="center"/>
          </w:tcPr>
          <w:p w14:paraId="1B298DC4" w14:textId="0DF0FED6" w:rsidR="00AE53A5" w:rsidRPr="00AD3C1D" w:rsidRDefault="00AE53A5" w:rsidP="00687EF0">
            <w:pPr>
              <w:jc w:val="center"/>
              <w:rPr>
                <w:rFonts w:ascii="Calibri" w:hAnsi="Calibri" w:cs="Times New Roman"/>
                <w:color w:val="000000"/>
                <w:sz w:val="22"/>
                <w:szCs w:val="22"/>
              </w:rPr>
            </w:pPr>
          </w:p>
        </w:tc>
        <w:tc>
          <w:tcPr>
            <w:tcW w:w="567" w:type="dxa"/>
            <w:vAlign w:val="center"/>
          </w:tcPr>
          <w:p w14:paraId="24304AA2" w14:textId="716D05BF" w:rsidR="00AE53A5" w:rsidRPr="00AD3C1D" w:rsidRDefault="00AE53A5" w:rsidP="00687EF0">
            <w:pPr>
              <w:jc w:val="center"/>
              <w:rPr>
                <w:rFonts w:ascii="Calibri" w:hAnsi="Calibri" w:cs="Times New Roman"/>
                <w:color w:val="000000"/>
                <w:sz w:val="22"/>
                <w:szCs w:val="22"/>
              </w:rPr>
            </w:pPr>
          </w:p>
        </w:tc>
        <w:tc>
          <w:tcPr>
            <w:tcW w:w="693" w:type="dxa"/>
            <w:vAlign w:val="center"/>
          </w:tcPr>
          <w:p w14:paraId="6BABE5B1" w14:textId="7E825E74" w:rsidR="00AE53A5" w:rsidRPr="00AD3C1D" w:rsidRDefault="00AE53A5" w:rsidP="00687EF0">
            <w:pPr>
              <w:jc w:val="center"/>
              <w:rPr>
                <w:rFonts w:ascii="Calibri" w:hAnsi="Calibri" w:cs="Times New Roman"/>
                <w:color w:val="000000"/>
                <w:sz w:val="22"/>
                <w:szCs w:val="22"/>
              </w:rPr>
            </w:pPr>
          </w:p>
        </w:tc>
        <w:tc>
          <w:tcPr>
            <w:tcW w:w="1620" w:type="dxa"/>
            <w:vAlign w:val="center"/>
          </w:tcPr>
          <w:p w14:paraId="3C97A406" w14:textId="6A6E81E6" w:rsidR="00AE53A5" w:rsidRPr="00AD3C1D" w:rsidRDefault="00AE53A5" w:rsidP="00687EF0">
            <w:pPr>
              <w:jc w:val="center"/>
              <w:rPr>
                <w:rFonts w:ascii="Calibri" w:hAnsi="Calibri" w:cs="Times New Roman"/>
                <w:color w:val="000000"/>
                <w:sz w:val="22"/>
                <w:szCs w:val="22"/>
              </w:rPr>
            </w:pPr>
          </w:p>
        </w:tc>
        <w:tc>
          <w:tcPr>
            <w:tcW w:w="1080" w:type="dxa"/>
            <w:vAlign w:val="center"/>
          </w:tcPr>
          <w:p w14:paraId="207C433D" w14:textId="2C7A34D7" w:rsidR="00AE53A5" w:rsidRPr="00AD3C1D" w:rsidRDefault="00AE53A5" w:rsidP="00687EF0">
            <w:pPr>
              <w:jc w:val="center"/>
              <w:rPr>
                <w:rFonts w:ascii="Calibri" w:hAnsi="Calibri" w:cs="Times New Roman"/>
                <w:color w:val="000000"/>
                <w:sz w:val="22"/>
                <w:szCs w:val="22"/>
              </w:rPr>
            </w:pPr>
          </w:p>
        </w:tc>
        <w:tc>
          <w:tcPr>
            <w:tcW w:w="1350" w:type="dxa"/>
            <w:vAlign w:val="center"/>
          </w:tcPr>
          <w:p w14:paraId="5A2C3275" w14:textId="6749DF3D" w:rsidR="00AE53A5" w:rsidRPr="00AD3C1D" w:rsidRDefault="00AE53A5" w:rsidP="00687EF0">
            <w:pPr>
              <w:jc w:val="center"/>
              <w:rPr>
                <w:rFonts w:ascii="Calibri" w:hAnsi="Calibri" w:cs="Times New Roman"/>
                <w:color w:val="000000"/>
                <w:sz w:val="22"/>
                <w:szCs w:val="22"/>
              </w:rPr>
            </w:pPr>
          </w:p>
        </w:tc>
        <w:tc>
          <w:tcPr>
            <w:tcW w:w="1620" w:type="dxa"/>
            <w:vAlign w:val="center"/>
          </w:tcPr>
          <w:p w14:paraId="6C988E4A" w14:textId="18061DC6" w:rsidR="00AE53A5" w:rsidRPr="00AD3C1D" w:rsidRDefault="00AE53A5" w:rsidP="00687EF0">
            <w:pPr>
              <w:jc w:val="center"/>
              <w:rPr>
                <w:rFonts w:ascii="Calibri" w:hAnsi="Calibri" w:cs="Times New Roman"/>
                <w:color w:val="000000"/>
                <w:sz w:val="22"/>
                <w:szCs w:val="22"/>
              </w:rPr>
            </w:pPr>
          </w:p>
        </w:tc>
        <w:tc>
          <w:tcPr>
            <w:tcW w:w="720" w:type="dxa"/>
            <w:shd w:val="clear" w:color="auto" w:fill="auto"/>
            <w:noWrap/>
            <w:vAlign w:val="center"/>
            <w:hideMark/>
          </w:tcPr>
          <w:p w14:paraId="33979A47" w14:textId="3DB0FD03" w:rsidR="00AE53A5" w:rsidRPr="00AD3C1D" w:rsidRDefault="00AE53A5" w:rsidP="00687EF0">
            <w:pPr>
              <w:jc w:val="center"/>
              <w:rPr>
                <w:rFonts w:ascii="Calibri" w:hAnsi="Calibri" w:cs="Times New Roman"/>
                <w:color w:val="000000"/>
                <w:sz w:val="22"/>
                <w:szCs w:val="22"/>
              </w:rPr>
            </w:pPr>
          </w:p>
        </w:tc>
      </w:tr>
      <w:tr w:rsidR="00AE53A5" w:rsidRPr="00AD3C1D" w14:paraId="375082F6" w14:textId="029A2452" w:rsidTr="00687EF0">
        <w:trPr>
          <w:trHeight w:val="300"/>
          <w:jc w:val="center"/>
        </w:trPr>
        <w:tc>
          <w:tcPr>
            <w:tcW w:w="720" w:type="dxa"/>
            <w:shd w:val="clear" w:color="auto" w:fill="auto"/>
            <w:vAlign w:val="center"/>
            <w:hideMark/>
          </w:tcPr>
          <w:p w14:paraId="4514DE97" w14:textId="38E52D65" w:rsidR="00AE53A5" w:rsidRPr="00AD3C1D" w:rsidRDefault="00AE53A5" w:rsidP="00AB0EE3">
            <w:pPr>
              <w:jc w:val="center"/>
              <w:rPr>
                <w:rFonts w:ascii="Calibri" w:hAnsi="Calibri" w:cs="Times New Roman"/>
                <w:color w:val="000000"/>
                <w:sz w:val="22"/>
                <w:szCs w:val="22"/>
              </w:rPr>
            </w:pPr>
            <w:r w:rsidRPr="00AD3C1D">
              <w:rPr>
                <w:rFonts w:ascii="Calibri" w:hAnsi="Calibri" w:cs="Times New Roman"/>
                <w:color w:val="000000"/>
                <w:sz w:val="22"/>
                <w:szCs w:val="22"/>
              </w:rPr>
              <w:t>2008</w:t>
            </w:r>
          </w:p>
        </w:tc>
        <w:tc>
          <w:tcPr>
            <w:tcW w:w="802" w:type="dxa"/>
            <w:shd w:val="clear" w:color="auto" w:fill="auto"/>
            <w:vAlign w:val="center"/>
            <w:hideMark/>
          </w:tcPr>
          <w:p w14:paraId="4CAC2A23" w14:textId="4B0B3E14" w:rsidR="00AE53A5" w:rsidRPr="00AD3C1D" w:rsidRDefault="00AE53A5" w:rsidP="00687EF0">
            <w:pPr>
              <w:jc w:val="center"/>
              <w:rPr>
                <w:rFonts w:ascii="Calibri" w:hAnsi="Calibri" w:cs="Times New Roman"/>
                <w:color w:val="000000"/>
                <w:sz w:val="22"/>
                <w:szCs w:val="22"/>
              </w:rPr>
            </w:pPr>
          </w:p>
        </w:tc>
        <w:tc>
          <w:tcPr>
            <w:tcW w:w="639" w:type="dxa"/>
            <w:shd w:val="clear" w:color="auto" w:fill="auto"/>
            <w:noWrap/>
            <w:vAlign w:val="center"/>
            <w:hideMark/>
          </w:tcPr>
          <w:p w14:paraId="03D94E0B" w14:textId="09595C90" w:rsidR="00AE53A5" w:rsidRPr="00AD3C1D" w:rsidRDefault="00AE53A5" w:rsidP="00687EF0">
            <w:pPr>
              <w:jc w:val="center"/>
              <w:rPr>
                <w:rFonts w:ascii="Calibri" w:hAnsi="Calibri" w:cs="Times New Roman"/>
                <w:color w:val="000000"/>
                <w:sz w:val="22"/>
                <w:szCs w:val="22"/>
              </w:rPr>
            </w:pPr>
          </w:p>
        </w:tc>
        <w:tc>
          <w:tcPr>
            <w:tcW w:w="458" w:type="dxa"/>
            <w:shd w:val="clear" w:color="auto" w:fill="auto"/>
            <w:noWrap/>
            <w:vAlign w:val="center"/>
            <w:hideMark/>
          </w:tcPr>
          <w:p w14:paraId="4293C0DB" w14:textId="4440A4E1" w:rsidR="00AE53A5" w:rsidRPr="00AD3C1D" w:rsidRDefault="00AE53A5" w:rsidP="00687EF0">
            <w:pPr>
              <w:jc w:val="center"/>
              <w:rPr>
                <w:rFonts w:ascii="Calibri" w:hAnsi="Calibri" w:cs="Times New Roman"/>
                <w:color w:val="000000"/>
                <w:sz w:val="22"/>
                <w:szCs w:val="22"/>
              </w:rPr>
            </w:pPr>
          </w:p>
        </w:tc>
        <w:tc>
          <w:tcPr>
            <w:tcW w:w="506" w:type="dxa"/>
            <w:shd w:val="clear" w:color="auto" w:fill="auto"/>
            <w:noWrap/>
            <w:vAlign w:val="center"/>
            <w:hideMark/>
          </w:tcPr>
          <w:p w14:paraId="395A68A0" w14:textId="7F0217C9" w:rsidR="00AE53A5" w:rsidRPr="00AD3C1D" w:rsidRDefault="00AE53A5" w:rsidP="00687EF0">
            <w:pPr>
              <w:jc w:val="center"/>
              <w:rPr>
                <w:rFonts w:ascii="Calibri" w:hAnsi="Calibri" w:cs="Times New Roman"/>
                <w:color w:val="000000"/>
                <w:sz w:val="22"/>
                <w:szCs w:val="22"/>
              </w:rPr>
            </w:pPr>
          </w:p>
        </w:tc>
        <w:tc>
          <w:tcPr>
            <w:tcW w:w="835" w:type="dxa"/>
            <w:shd w:val="clear" w:color="auto" w:fill="auto"/>
            <w:noWrap/>
            <w:vAlign w:val="center"/>
            <w:hideMark/>
          </w:tcPr>
          <w:p w14:paraId="5C6C9E83" w14:textId="0E57883D" w:rsidR="00AE53A5" w:rsidRPr="00AD3C1D" w:rsidRDefault="00AE53A5" w:rsidP="00687EF0">
            <w:pPr>
              <w:jc w:val="center"/>
              <w:rPr>
                <w:rFonts w:ascii="Calibri" w:hAnsi="Calibri" w:cs="Times New Roman"/>
                <w:color w:val="000000"/>
                <w:sz w:val="22"/>
                <w:szCs w:val="22"/>
              </w:rPr>
            </w:pPr>
          </w:p>
        </w:tc>
        <w:tc>
          <w:tcPr>
            <w:tcW w:w="810" w:type="dxa"/>
            <w:shd w:val="clear" w:color="auto" w:fill="auto"/>
            <w:noWrap/>
            <w:vAlign w:val="center"/>
            <w:hideMark/>
          </w:tcPr>
          <w:p w14:paraId="4E09E001" w14:textId="4F123658" w:rsidR="00AE53A5" w:rsidRPr="00AD3C1D" w:rsidRDefault="00AE53A5" w:rsidP="00687EF0">
            <w:pPr>
              <w:jc w:val="center"/>
              <w:rPr>
                <w:rFonts w:ascii="Calibri" w:hAnsi="Calibri" w:cs="Times New Roman"/>
                <w:color w:val="000000"/>
                <w:sz w:val="22"/>
                <w:szCs w:val="22"/>
              </w:rPr>
            </w:pPr>
          </w:p>
        </w:tc>
        <w:tc>
          <w:tcPr>
            <w:tcW w:w="1080" w:type="dxa"/>
            <w:vAlign w:val="center"/>
          </w:tcPr>
          <w:p w14:paraId="6BE36D16" w14:textId="08BBB1ED" w:rsidR="00AE53A5" w:rsidRPr="00AD3C1D" w:rsidRDefault="00AE53A5" w:rsidP="00687EF0">
            <w:pPr>
              <w:jc w:val="center"/>
              <w:rPr>
                <w:rFonts w:ascii="Calibri" w:hAnsi="Calibri" w:cs="Times New Roman"/>
                <w:color w:val="000000"/>
                <w:sz w:val="22"/>
                <w:szCs w:val="22"/>
              </w:rPr>
            </w:pPr>
          </w:p>
        </w:tc>
        <w:tc>
          <w:tcPr>
            <w:tcW w:w="567" w:type="dxa"/>
            <w:vAlign w:val="center"/>
          </w:tcPr>
          <w:p w14:paraId="0EDCE652" w14:textId="23A5906A" w:rsidR="00AE53A5" w:rsidRPr="00AD3C1D" w:rsidRDefault="00AE53A5" w:rsidP="00687EF0">
            <w:pPr>
              <w:jc w:val="center"/>
              <w:rPr>
                <w:rFonts w:ascii="Calibri" w:hAnsi="Calibri" w:cs="Times New Roman"/>
                <w:color w:val="000000"/>
                <w:sz w:val="22"/>
                <w:szCs w:val="22"/>
              </w:rPr>
            </w:pPr>
          </w:p>
        </w:tc>
        <w:tc>
          <w:tcPr>
            <w:tcW w:w="693" w:type="dxa"/>
            <w:vAlign w:val="center"/>
          </w:tcPr>
          <w:p w14:paraId="4B7C9F0C" w14:textId="21A1F8A5" w:rsidR="00AE53A5" w:rsidRPr="00AD3C1D" w:rsidRDefault="00AE53A5" w:rsidP="00687EF0">
            <w:pPr>
              <w:jc w:val="center"/>
              <w:rPr>
                <w:rFonts w:ascii="Calibri" w:hAnsi="Calibri" w:cs="Times New Roman"/>
                <w:color w:val="000000"/>
                <w:sz w:val="22"/>
                <w:szCs w:val="22"/>
              </w:rPr>
            </w:pPr>
          </w:p>
        </w:tc>
        <w:tc>
          <w:tcPr>
            <w:tcW w:w="1620" w:type="dxa"/>
            <w:vAlign w:val="center"/>
          </w:tcPr>
          <w:p w14:paraId="06EE5F3D" w14:textId="5DCC8604" w:rsidR="00AE53A5" w:rsidRPr="00AD3C1D" w:rsidRDefault="00AE53A5" w:rsidP="00687EF0">
            <w:pPr>
              <w:jc w:val="center"/>
              <w:rPr>
                <w:rFonts w:ascii="Calibri" w:hAnsi="Calibri" w:cs="Times New Roman"/>
                <w:color w:val="000000"/>
                <w:sz w:val="22"/>
                <w:szCs w:val="22"/>
              </w:rPr>
            </w:pPr>
          </w:p>
        </w:tc>
        <w:tc>
          <w:tcPr>
            <w:tcW w:w="1080" w:type="dxa"/>
            <w:vAlign w:val="center"/>
          </w:tcPr>
          <w:p w14:paraId="01C84C67" w14:textId="0A3E2A83" w:rsidR="00AE53A5" w:rsidRPr="00AD3C1D" w:rsidRDefault="00AE53A5" w:rsidP="00687EF0">
            <w:pPr>
              <w:jc w:val="center"/>
              <w:rPr>
                <w:rFonts w:ascii="Calibri" w:hAnsi="Calibri" w:cs="Times New Roman"/>
                <w:color w:val="000000"/>
                <w:sz w:val="22"/>
                <w:szCs w:val="22"/>
              </w:rPr>
            </w:pPr>
          </w:p>
        </w:tc>
        <w:tc>
          <w:tcPr>
            <w:tcW w:w="1350" w:type="dxa"/>
            <w:vAlign w:val="center"/>
          </w:tcPr>
          <w:p w14:paraId="7C27C975" w14:textId="0DF19C04" w:rsidR="00AE53A5" w:rsidRPr="00AD3C1D" w:rsidRDefault="00AE53A5" w:rsidP="00687EF0">
            <w:pPr>
              <w:jc w:val="center"/>
              <w:rPr>
                <w:rFonts w:ascii="Calibri" w:hAnsi="Calibri" w:cs="Times New Roman"/>
                <w:color w:val="000000"/>
                <w:sz w:val="22"/>
                <w:szCs w:val="22"/>
              </w:rPr>
            </w:pPr>
          </w:p>
        </w:tc>
        <w:tc>
          <w:tcPr>
            <w:tcW w:w="1620" w:type="dxa"/>
            <w:vAlign w:val="center"/>
          </w:tcPr>
          <w:p w14:paraId="1D6876A2" w14:textId="08FAF051" w:rsidR="00AE53A5" w:rsidRPr="00AD3C1D" w:rsidRDefault="00AE53A5" w:rsidP="00687EF0">
            <w:pPr>
              <w:jc w:val="center"/>
              <w:rPr>
                <w:rFonts w:ascii="Calibri" w:hAnsi="Calibri" w:cs="Times New Roman"/>
                <w:color w:val="000000"/>
                <w:sz w:val="22"/>
                <w:szCs w:val="22"/>
              </w:rPr>
            </w:pPr>
          </w:p>
        </w:tc>
        <w:tc>
          <w:tcPr>
            <w:tcW w:w="720" w:type="dxa"/>
            <w:shd w:val="clear" w:color="auto" w:fill="auto"/>
            <w:noWrap/>
            <w:vAlign w:val="center"/>
            <w:hideMark/>
          </w:tcPr>
          <w:p w14:paraId="4B9BE943" w14:textId="1DE20302" w:rsidR="00AE53A5" w:rsidRPr="00AD3C1D" w:rsidRDefault="00AE53A5" w:rsidP="00687EF0">
            <w:pPr>
              <w:jc w:val="center"/>
              <w:rPr>
                <w:rFonts w:ascii="Calibri" w:hAnsi="Calibri" w:cs="Times New Roman"/>
                <w:color w:val="000000"/>
                <w:sz w:val="22"/>
                <w:szCs w:val="22"/>
              </w:rPr>
            </w:pPr>
          </w:p>
        </w:tc>
      </w:tr>
      <w:tr w:rsidR="00AE53A5" w:rsidRPr="00AD3C1D" w14:paraId="60F12379" w14:textId="4FB872D5" w:rsidTr="00687EF0">
        <w:trPr>
          <w:trHeight w:val="300"/>
          <w:jc w:val="center"/>
        </w:trPr>
        <w:tc>
          <w:tcPr>
            <w:tcW w:w="720" w:type="dxa"/>
            <w:shd w:val="clear" w:color="auto" w:fill="auto"/>
            <w:vAlign w:val="center"/>
            <w:hideMark/>
          </w:tcPr>
          <w:p w14:paraId="26BCE61E" w14:textId="59E08B92" w:rsidR="00AE53A5" w:rsidRPr="00AD3C1D" w:rsidRDefault="00AE53A5" w:rsidP="00AB0EE3">
            <w:pPr>
              <w:jc w:val="center"/>
              <w:rPr>
                <w:rFonts w:ascii="Calibri" w:hAnsi="Calibri" w:cs="Times New Roman"/>
                <w:color w:val="000000"/>
                <w:sz w:val="22"/>
                <w:szCs w:val="22"/>
              </w:rPr>
            </w:pPr>
            <w:r w:rsidRPr="00AD3C1D">
              <w:rPr>
                <w:rFonts w:ascii="Calibri" w:hAnsi="Calibri" w:cs="Times New Roman"/>
                <w:color w:val="000000"/>
                <w:sz w:val="22"/>
                <w:szCs w:val="22"/>
              </w:rPr>
              <w:t>2009</w:t>
            </w:r>
          </w:p>
        </w:tc>
        <w:tc>
          <w:tcPr>
            <w:tcW w:w="802" w:type="dxa"/>
            <w:shd w:val="clear" w:color="auto" w:fill="auto"/>
            <w:vAlign w:val="center"/>
            <w:hideMark/>
          </w:tcPr>
          <w:p w14:paraId="37D4E311" w14:textId="16573A2E" w:rsidR="00AE53A5" w:rsidRPr="00AD3C1D" w:rsidRDefault="00AE53A5" w:rsidP="00687EF0">
            <w:pPr>
              <w:jc w:val="center"/>
              <w:rPr>
                <w:rFonts w:ascii="Calibri" w:hAnsi="Calibri" w:cs="Times New Roman"/>
                <w:color w:val="000000"/>
                <w:sz w:val="22"/>
                <w:szCs w:val="22"/>
              </w:rPr>
            </w:pPr>
          </w:p>
        </w:tc>
        <w:tc>
          <w:tcPr>
            <w:tcW w:w="639" w:type="dxa"/>
            <w:shd w:val="clear" w:color="auto" w:fill="auto"/>
            <w:noWrap/>
            <w:vAlign w:val="center"/>
            <w:hideMark/>
          </w:tcPr>
          <w:p w14:paraId="7D17D8AA" w14:textId="2B5FBDE5" w:rsidR="00AE53A5" w:rsidRPr="00AD3C1D" w:rsidRDefault="00AE53A5" w:rsidP="00687EF0">
            <w:pPr>
              <w:jc w:val="center"/>
              <w:rPr>
                <w:rFonts w:ascii="Calibri" w:hAnsi="Calibri" w:cs="Times New Roman"/>
                <w:color w:val="000000"/>
                <w:sz w:val="22"/>
                <w:szCs w:val="22"/>
              </w:rPr>
            </w:pPr>
          </w:p>
        </w:tc>
        <w:tc>
          <w:tcPr>
            <w:tcW w:w="458" w:type="dxa"/>
            <w:shd w:val="clear" w:color="auto" w:fill="auto"/>
            <w:noWrap/>
            <w:vAlign w:val="center"/>
            <w:hideMark/>
          </w:tcPr>
          <w:p w14:paraId="16DFFBA1" w14:textId="1304C31A" w:rsidR="00AE53A5" w:rsidRPr="00AD3C1D" w:rsidRDefault="00AE53A5" w:rsidP="00687EF0">
            <w:pPr>
              <w:jc w:val="center"/>
              <w:rPr>
                <w:rFonts w:ascii="Calibri" w:hAnsi="Calibri" w:cs="Times New Roman"/>
                <w:color w:val="000000"/>
                <w:sz w:val="22"/>
                <w:szCs w:val="22"/>
              </w:rPr>
            </w:pPr>
          </w:p>
        </w:tc>
        <w:tc>
          <w:tcPr>
            <w:tcW w:w="506" w:type="dxa"/>
            <w:shd w:val="clear" w:color="auto" w:fill="auto"/>
            <w:noWrap/>
            <w:vAlign w:val="center"/>
            <w:hideMark/>
          </w:tcPr>
          <w:p w14:paraId="29C50B5C" w14:textId="38BD65CE" w:rsidR="00AE53A5" w:rsidRPr="00AD3C1D" w:rsidRDefault="00AE53A5" w:rsidP="00687EF0">
            <w:pPr>
              <w:jc w:val="center"/>
              <w:rPr>
                <w:rFonts w:ascii="Calibri" w:hAnsi="Calibri" w:cs="Times New Roman"/>
                <w:color w:val="000000"/>
                <w:sz w:val="22"/>
                <w:szCs w:val="22"/>
              </w:rPr>
            </w:pPr>
          </w:p>
        </w:tc>
        <w:tc>
          <w:tcPr>
            <w:tcW w:w="835" w:type="dxa"/>
            <w:shd w:val="clear" w:color="auto" w:fill="auto"/>
            <w:noWrap/>
            <w:vAlign w:val="center"/>
            <w:hideMark/>
          </w:tcPr>
          <w:p w14:paraId="075180EC" w14:textId="54F773DD" w:rsidR="00AE53A5" w:rsidRPr="00AD3C1D" w:rsidRDefault="00AE53A5" w:rsidP="00687EF0">
            <w:pPr>
              <w:jc w:val="center"/>
              <w:rPr>
                <w:rFonts w:ascii="Calibri" w:hAnsi="Calibri" w:cs="Times New Roman"/>
                <w:color w:val="000000"/>
                <w:sz w:val="22"/>
                <w:szCs w:val="22"/>
              </w:rPr>
            </w:pPr>
          </w:p>
        </w:tc>
        <w:tc>
          <w:tcPr>
            <w:tcW w:w="810" w:type="dxa"/>
            <w:shd w:val="clear" w:color="auto" w:fill="auto"/>
            <w:noWrap/>
            <w:vAlign w:val="center"/>
            <w:hideMark/>
          </w:tcPr>
          <w:p w14:paraId="5CCB8F8F" w14:textId="3424D1EF" w:rsidR="00AE53A5" w:rsidRPr="00AD3C1D" w:rsidRDefault="00AE53A5" w:rsidP="00687EF0">
            <w:pPr>
              <w:jc w:val="center"/>
              <w:rPr>
                <w:rFonts w:ascii="Calibri" w:hAnsi="Calibri" w:cs="Times New Roman"/>
                <w:color w:val="000000"/>
                <w:sz w:val="22"/>
                <w:szCs w:val="22"/>
              </w:rPr>
            </w:pPr>
          </w:p>
        </w:tc>
        <w:tc>
          <w:tcPr>
            <w:tcW w:w="1080" w:type="dxa"/>
            <w:vAlign w:val="center"/>
          </w:tcPr>
          <w:p w14:paraId="084F5923" w14:textId="03967FD7" w:rsidR="00AE53A5" w:rsidRPr="00AD3C1D" w:rsidRDefault="00AE53A5" w:rsidP="00687EF0">
            <w:pPr>
              <w:jc w:val="center"/>
              <w:rPr>
                <w:rFonts w:ascii="Calibri" w:hAnsi="Calibri" w:cs="Times New Roman"/>
                <w:color w:val="000000"/>
                <w:sz w:val="22"/>
                <w:szCs w:val="22"/>
              </w:rPr>
            </w:pPr>
          </w:p>
        </w:tc>
        <w:tc>
          <w:tcPr>
            <w:tcW w:w="567" w:type="dxa"/>
            <w:vAlign w:val="center"/>
          </w:tcPr>
          <w:p w14:paraId="671B54AD" w14:textId="3FB30F8E" w:rsidR="00AE53A5" w:rsidRPr="00AD3C1D" w:rsidRDefault="00AE53A5" w:rsidP="00687EF0">
            <w:pPr>
              <w:jc w:val="center"/>
              <w:rPr>
                <w:rFonts w:ascii="Calibri" w:hAnsi="Calibri" w:cs="Times New Roman"/>
                <w:color w:val="000000"/>
                <w:sz w:val="22"/>
                <w:szCs w:val="22"/>
              </w:rPr>
            </w:pPr>
          </w:p>
        </w:tc>
        <w:tc>
          <w:tcPr>
            <w:tcW w:w="693" w:type="dxa"/>
            <w:vAlign w:val="center"/>
          </w:tcPr>
          <w:p w14:paraId="1E8C5D32" w14:textId="53689A1E" w:rsidR="00AE53A5" w:rsidRPr="00AD3C1D" w:rsidRDefault="00AE53A5" w:rsidP="00687EF0">
            <w:pPr>
              <w:jc w:val="center"/>
              <w:rPr>
                <w:rFonts w:ascii="Calibri" w:hAnsi="Calibri" w:cs="Times New Roman"/>
                <w:color w:val="000000"/>
                <w:sz w:val="22"/>
                <w:szCs w:val="22"/>
              </w:rPr>
            </w:pPr>
          </w:p>
        </w:tc>
        <w:tc>
          <w:tcPr>
            <w:tcW w:w="1620" w:type="dxa"/>
            <w:vAlign w:val="center"/>
          </w:tcPr>
          <w:p w14:paraId="09E013AB" w14:textId="6EED6170" w:rsidR="00AE53A5" w:rsidRPr="00AD3C1D" w:rsidRDefault="00AE53A5" w:rsidP="00687EF0">
            <w:pPr>
              <w:jc w:val="center"/>
              <w:rPr>
                <w:rFonts w:ascii="Calibri" w:hAnsi="Calibri" w:cs="Times New Roman"/>
                <w:color w:val="000000"/>
                <w:sz w:val="22"/>
                <w:szCs w:val="22"/>
              </w:rPr>
            </w:pPr>
          </w:p>
        </w:tc>
        <w:tc>
          <w:tcPr>
            <w:tcW w:w="1080" w:type="dxa"/>
            <w:vAlign w:val="center"/>
          </w:tcPr>
          <w:p w14:paraId="745F4C0D" w14:textId="23BFFF26" w:rsidR="00AE53A5" w:rsidRPr="00AD3C1D" w:rsidRDefault="00AE53A5" w:rsidP="00687EF0">
            <w:pPr>
              <w:jc w:val="center"/>
              <w:rPr>
                <w:rFonts w:ascii="Calibri" w:hAnsi="Calibri" w:cs="Times New Roman"/>
                <w:color w:val="000000"/>
                <w:sz w:val="22"/>
                <w:szCs w:val="22"/>
              </w:rPr>
            </w:pPr>
          </w:p>
        </w:tc>
        <w:tc>
          <w:tcPr>
            <w:tcW w:w="1350" w:type="dxa"/>
            <w:vAlign w:val="center"/>
          </w:tcPr>
          <w:p w14:paraId="06F59320" w14:textId="17AC1938" w:rsidR="00AE53A5" w:rsidRPr="00AD3C1D" w:rsidRDefault="00AE53A5" w:rsidP="00687EF0">
            <w:pPr>
              <w:jc w:val="center"/>
              <w:rPr>
                <w:rFonts w:ascii="Calibri" w:hAnsi="Calibri" w:cs="Times New Roman"/>
                <w:color w:val="000000"/>
                <w:sz w:val="22"/>
                <w:szCs w:val="22"/>
              </w:rPr>
            </w:pPr>
          </w:p>
        </w:tc>
        <w:tc>
          <w:tcPr>
            <w:tcW w:w="1620" w:type="dxa"/>
            <w:vAlign w:val="center"/>
          </w:tcPr>
          <w:p w14:paraId="1619E49B" w14:textId="4050269A" w:rsidR="00AE53A5" w:rsidRPr="00AD3C1D" w:rsidRDefault="00AE53A5" w:rsidP="00687EF0">
            <w:pPr>
              <w:jc w:val="center"/>
              <w:rPr>
                <w:rFonts w:ascii="Calibri" w:hAnsi="Calibri" w:cs="Times New Roman"/>
                <w:color w:val="000000"/>
                <w:sz w:val="22"/>
                <w:szCs w:val="22"/>
              </w:rPr>
            </w:pPr>
          </w:p>
        </w:tc>
        <w:tc>
          <w:tcPr>
            <w:tcW w:w="720" w:type="dxa"/>
            <w:shd w:val="clear" w:color="auto" w:fill="auto"/>
            <w:noWrap/>
            <w:vAlign w:val="center"/>
            <w:hideMark/>
          </w:tcPr>
          <w:p w14:paraId="7A63C7B3" w14:textId="5DE5B0B2" w:rsidR="00AE53A5" w:rsidRPr="00AD3C1D" w:rsidRDefault="00AE53A5" w:rsidP="00687EF0">
            <w:pPr>
              <w:jc w:val="center"/>
              <w:rPr>
                <w:rFonts w:ascii="Calibri" w:hAnsi="Calibri" w:cs="Times New Roman"/>
                <w:color w:val="000000"/>
                <w:sz w:val="22"/>
                <w:szCs w:val="22"/>
              </w:rPr>
            </w:pPr>
          </w:p>
        </w:tc>
      </w:tr>
      <w:tr w:rsidR="00AE53A5" w:rsidRPr="00AD3C1D" w14:paraId="6A1740B9" w14:textId="4D3D578A" w:rsidTr="00687EF0">
        <w:trPr>
          <w:trHeight w:val="300"/>
          <w:jc w:val="center"/>
        </w:trPr>
        <w:tc>
          <w:tcPr>
            <w:tcW w:w="720" w:type="dxa"/>
            <w:shd w:val="clear" w:color="auto" w:fill="auto"/>
            <w:vAlign w:val="center"/>
            <w:hideMark/>
          </w:tcPr>
          <w:p w14:paraId="1DEAC621" w14:textId="70EB9084" w:rsidR="00AE53A5" w:rsidRPr="00AD3C1D" w:rsidRDefault="00AE53A5" w:rsidP="00AB0EE3">
            <w:pPr>
              <w:jc w:val="center"/>
              <w:rPr>
                <w:rFonts w:ascii="Calibri" w:hAnsi="Calibri" w:cs="Times New Roman"/>
                <w:color w:val="000000"/>
                <w:sz w:val="22"/>
                <w:szCs w:val="22"/>
              </w:rPr>
            </w:pPr>
            <w:r w:rsidRPr="00AD3C1D">
              <w:rPr>
                <w:rFonts w:ascii="Calibri" w:hAnsi="Calibri" w:cs="Times New Roman"/>
                <w:color w:val="000000"/>
                <w:sz w:val="22"/>
                <w:szCs w:val="22"/>
              </w:rPr>
              <w:t>2010</w:t>
            </w:r>
          </w:p>
        </w:tc>
        <w:tc>
          <w:tcPr>
            <w:tcW w:w="802" w:type="dxa"/>
            <w:shd w:val="clear" w:color="auto" w:fill="auto"/>
            <w:vAlign w:val="center"/>
            <w:hideMark/>
          </w:tcPr>
          <w:p w14:paraId="52BFAC6A" w14:textId="1813FA30" w:rsidR="00AE53A5" w:rsidRPr="00AD3C1D" w:rsidRDefault="00AE53A5" w:rsidP="00687EF0">
            <w:pPr>
              <w:jc w:val="center"/>
              <w:rPr>
                <w:rFonts w:ascii="Calibri" w:hAnsi="Calibri" w:cs="Times New Roman"/>
                <w:color w:val="000000"/>
                <w:sz w:val="22"/>
                <w:szCs w:val="22"/>
              </w:rPr>
            </w:pPr>
          </w:p>
        </w:tc>
        <w:tc>
          <w:tcPr>
            <w:tcW w:w="639" w:type="dxa"/>
            <w:shd w:val="clear" w:color="auto" w:fill="auto"/>
            <w:noWrap/>
            <w:vAlign w:val="center"/>
            <w:hideMark/>
          </w:tcPr>
          <w:p w14:paraId="1E4642D7" w14:textId="5171BC02" w:rsidR="00AE53A5" w:rsidRPr="00AD3C1D" w:rsidRDefault="00AE53A5" w:rsidP="00687EF0">
            <w:pPr>
              <w:jc w:val="center"/>
              <w:rPr>
                <w:rFonts w:ascii="Calibri" w:hAnsi="Calibri" w:cs="Times New Roman"/>
                <w:color w:val="000000"/>
                <w:sz w:val="22"/>
                <w:szCs w:val="22"/>
              </w:rPr>
            </w:pPr>
          </w:p>
        </w:tc>
        <w:tc>
          <w:tcPr>
            <w:tcW w:w="458" w:type="dxa"/>
            <w:shd w:val="clear" w:color="auto" w:fill="auto"/>
            <w:noWrap/>
            <w:vAlign w:val="center"/>
            <w:hideMark/>
          </w:tcPr>
          <w:p w14:paraId="087EEDE7" w14:textId="134677E3" w:rsidR="00AE53A5" w:rsidRPr="00AD3C1D" w:rsidRDefault="00AE53A5" w:rsidP="00687EF0">
            <w:pPr>
              <w:jc w:val="center"/>
              <w:rPr>
                <w:rFonts w:ascii="Calibri" w:hAnsi="Calibri" w:cs="Times New Roman"/>
                <w:color w:val="000000"/>
                <w:sz w:val="22"/>
                <w:szCs w:val="22"/>
              </w:rPr>
            </w:pPr>
          </w:p>
        </w:tc>
        <w:tc>
          <w:tcPr>
            <w:tcW w:w="506" w:type="dxa"/>
            <w:shd w:val="clear" w:color="auto" w:fill="auto"/>
            <w:noWrap/>
            <w:vAlign w:val="center"/>
            <w:hideMark/>
          </w:tcPr>
          <w:p w14:paraId="08796873" w14:textId="11720D2B" w:rsidR="00AE53A5" w:rsidRPr="00AD3C1D" w:rsidRDefault="00AE53A5" w:rsidP="00687EF0">
            <w:pPr>
              <w:jc w:val="center"/>
              <w:rPr>
                <w:rFonts w:ascii="Calibri" w:hAnsi="Calibri" w:cs="Times New Roman"/>
                <w:color w:val="000000"/>
                <w:sz w:val="22"/>
                <w:szCs w:val="22"/>
              </w:rPr>
            </w:pPr>
          </w:p>
        </w:tc>
        <w:tc>
          <w:tcPr>
            <w:tcW w:w="835" w:type="dxa"/>
            <w:shd w:val="clear" w:color="auto" w:fill="auto"/>
            <w:noWrap/>
            <w:vAlign w:val="center"/>
            <w:hideMark/>
          </w:tcPr>
          <w:p w14:paraId="34A8B9BA" w14:textId="5F6FEBF5" w:rsidR="00AE53A5" w:rsidRPr="00AD3C1D" w:rsidRDefault="00AE53A5" w:rsidP="00687EF0">
            <w:pPr>
              <w:jc w:val="center"/>
              <w:rPr>
                <w:rFonts w:ascii="Calibri" w:hAnsi="Calibri" w:cs="Times New Roman"/>
                <w:color w:val="000000"/>
                <w:sz w:val="22"/>
                <w:szCs w:val="22"/>
              </w:rPr>
            </w:pPr>
          </w:p>
        </w:tc>
        <w:tc>
          <w:tcPr>
            <w:tcW w:w="810" w:type="dxa"/>
            <w:shd w:val="clear" w:color="auto" w:fill="auto"/>
            <w:noWrap/>
            <w:vAlign w:val="center"/>
            <w:hideMark/>
          </w:tcPr>
          <w:p w14:paraId="47E9E604" w14:textId="63BBFED4" w:rsidR="00AE53A5" w:rsidRPr="00AD3C1D" w:rsidRDefault="00AE53A5" w:rsidP="00687EF0">
            <w:pPr>
              <w:jc w:val="center"/>
              <w:rPr>
                <w:rFonts w:ascii="Calibri" w:hAnsi="Calibri" w:cs="Times New Roman"/>
                <w:color w:val="000000"/>
                <w:sz w:val="22"/>
                <w:szCs w:val="22"/>
              </w:rPr>
            </w:pPr>
          </w:p>
        </w:tc>
        <w:tc>
          <w:tcPr>
            <w:tcW w:w="1080" w:type="dxa"/>
            <w:vAlign w:val="center"/>
          </w:tcPr>
          <w:p w14:paraId="732A124C" w14:textId="3E2BE947" w:rsidR="00AE53A5" w:rsidRPr="00AD3C1D" w:rsidRDefault="00AE53A5" w:rsidP="00687EF0">
            <w:pPr>
              <w:jc w:val="center"/>
              <w:rPr>
                <w:rFonts w:ascii="Calibri" w:hAnsi="Calibri" w:cs="Times New Roman"/>
                <w:color w:val="000000"/>
                <w:sz w:val="22"/>
                <w:szCs w:val="22"/>
              </w:rPr>
            </w:pPr>
          </w:p>
        </w:tc>
        <w:tc>
          <w:tcPr>
            <w:tcW w:w="567" w:type="dxa"/>
            <w:vAlign w:val="center"/>
          </w:tcPr>
          <w:p w14:paraId="300CEE90" w14:textId="35A10F9A" w:rsidR="00AE53A5" w:rsidRPr="00AD3C1D" w:rsidRDefault="00AE53A5" w:rsidP="00687EF0">
            <w:pPr>
              <w:jc w:val="center"/>
              <w:rPr>
                <w:rFonts w:ascii="Calibri" w:hAnsi="Calibri" w:cs="Times New Roman"/>
                <w:color w:val="000000"/>
                <w:sz w:val="22"/>
                <w:szCs w:val="22"/>
              </w:rPr>
            </w:pPr>
          </w:p>
        </w:tc>
        <w:tc>
          <w:tcPr>
            <w:tcW w:w="693" w:type="dxa"/>
            <w:vAlign w:val="center"/>
          </w:tcPr>
          <w:p w14:paraId="7B28D503" w14:textId="7EE0535E" w:rsidR="00AE53A5" w:rsidRPr="00AD3C1D" w:rsidRDefault="00AE53A5" w:rsidP="00687EF0">
            <w:pPr>
              <w:jc w:val="center"/>
              <w:rPr>
                <w:rFonts w:ascii="Calibri" w:hAnsi="Calibri" w:cs="Times New Roman"/>
                <w:color w:val="000000"/>
                <w:sz w:val="22"/>
                <w:szCs w:val="22"/>
              </w:rPr>
            </w:pPr>
          </w:p>
        </w:tc>
        <w:tc>
          <w:tcPr>
            <w:tcW w:w="1620" w:type="dxa"/>
            <w:vAlign w:val="center"/>
          </w:tcPr>
          <w:p w14:paraId="6880D7F6" w14:textId="7EEB47D6" w:rsidR="00AE53A5" w:rsidRPr="00AD3C1D" w:rsidRDefault="00AE53A5" w:rsidP="00687EF0">
            <w:pPr>
              <w:jc w:val="center"/>
              <w:rPr>
                <w:rFonts w:ascii="Calibri" w:hAnsi="Calibri" w:cs="Times New Roman"/>
                <w:color w:val="000000"/>
                <w:sz w:val="22"/>
                <w:szCs w:val="22"/>
              </w:rPr>
            </w:pPr>
          </w:p>
        </w:tc>
        <w:tc>
          <w:tcPr>
            <w:tcW w:w="1080" w:type="dxa"/>
            <w:vAlign w:val="center"/>
          </w:tcPr>
          <w:p w14:paraId="31E9EC95" w14:textId="232FE557" w:rsidR="00AE53A5" w:rsidRPr="00AD3C1D" w:rsidRDefault="00AE53A5" w:rsidP="00687EF0">
            <w:pPr>
              <w:jc w:val="center"/>
              <w:rPr>
                <w:rFonts w:ascii="Calibri" w:hAnsi="Calibri" w:cs="Times New Roman"/>
                <w:color w:val="000000"/>
                <w:sz w:val="22"/>
                <w:szCs w:val="22"/>
              </w:rPr>
            </w:pPr>
          </w:p>
        </w:tc>
        <w:tc>
          <w:tcPr>
            <w:tcW w:w="1350" w:type="dxa"/>
            <w:vAlign w:val="center"/>
          </w:tcPr>
          <w:p w14:paraId="7625DF66" w14:textId="7F7DF32C" w:rsidR="00AE53A5" w:rsidRPr="00AD3C1D" w:rsidRDefault="00AE53A5" w:rsidP="00687EF0">
            <w:pPr>
              <w:jc w:val="center"/>
              <w:rPr>
                <w:rFonts w:ascii="Calibri" w:hAnsi="Calibri" w:cs="Times New Roman"/>
                <w:color w:val="000000"/>
                <w:sz w:val="22"/>
                <w:szCs w:val="22"/>
              </w:rPr>
            </w:pPr>
          </w:p>
        </w:tc>
        <w:tc>
          <w:tcPr>
            <w:tcW w:w="1620" w:type="dxa"/>
            <w:vAlign w:val="center"/>
          </w:tcPr>
          <w:p w14:paraId="25F85301" w14:textId="1DE6E482" w:rsidR="00AE53A5" w:rsidRPr="00AD3C1D" w:rsidRDefault="00AE53A5" w:rsidP="00687EF0">
            <w:pPr>
              <w:jc w:val="center"/>
              <w:rPr>
                <w:rFonts w:ascii="Calibri" w:hAnsi="Calibri" w:cs="Times New Roman"/>
                <w:color w:val="000000"/>
                <w:sz w:val="22"/>
                <w:szCs w:val="22"/>
              </w:rPr>
            </w:pPr>
          </w:p>
        </w:tc>
        <w:tc>
          <w:tcPr>
            <w:tcW w:w="720" w:type="dxa"/>
            <w:shd w:val="clear" w:color="auto" w:fill="auto"/>
            <w:noWrap/>
            <w:vAlign w:val="center"/>
            <w:hideMark/>
          </w:tcPr>
          <w:p w14:paraId="42950616" w14:textId="3DD91D14" w:rsidR="00AE53A5" w:rsidRPr="00AD3C1D" w:rsidRDefault="00AE53A5" w:rsidP="00687EF0">
            <w:pPr>
              <w:jc w:val="center"/>
              <w:rPr>
                <w:rFonts w:ascii="Calibri" w:hAnsi="Calibri" w:cs="Times New Roman"/>
                <w:color w:val="000000"/>
                <w:sz w:val="22"/>
                <w:szCs w:val="22"/>
              </w:rPr>
            </w:pPr>
          </w:p>
        </w:tc>
      </w:tr>
      <w:tr w:rsidR="00AE53A5" w:rsidRPr="00AD3C1D" w14:paraId="1817A86D" w14:textId="7EAD4777" w:rsidTr="00687EF0">
        <w:trPr>
          <w:trHeight w:val="300"/>
          <w:jc w:val="center"/>
        </w:trPr>
        <w:tc>
          <w:tcPr>
            <w:tcW w:w="720" w:type="dxa"/>
            <w:shd w:val="clear" w:color="auto" w:fill="auto"/>
            <w:vAlign w:val="center"/>
            <w:hideMark/>
          </w:tcPr>
          <w:p w14:paraId="191AE508" w14:textId="48D1307D" w:rsidR="00AE53A5" w:rsidRPr="00AD3C1D" w:rsidRDefault="00AE53A5" w:rsidP="00AB0EE3">
            <w:pPr>
              <w:jc w:val="center"/>
              <w:rPr>
                <w:rFonts w:ascii="Calibri" w:hAnsi="Calibri" w:cs="Times New Roman"/>
                <w:color w:val="000000"/>
                <w:sz w:val="22"/>
                <w:szCs w:val="22"/>
              </w:rPr>
            </w:pPr>
            <w:r w:rsidRPr="00AD3C1D">
              <w:rPr>
                <w:rFonts w:ascii="Calibri" w:hAnsi="Calibri" w:cs="Times New Roman"/>
                <w:color w:val="000000"/>
                <w:sz w:val="22"/>
                <w:szCs w:val="22"/>
              </w:rPr>
              <w:t>2011</w:t>
            </w:r>
          </w:p>
        </w:tc>
        <w:tc>
          <w:tcPr>
            <w:tcW w:w="802" w:type="dxa"/>
            <w:shd w:val="clear" w:color="auto" w:fill="auto"/>
            <w:vAlign w:val="center"/>
            <w:hideMark/>
          </w:tcPr>
          <w:p w14:paraId="37D125FE" w14:textId="1C3E118A" w:rsidR="00AE53A5" w:rsidRPr="00AD3C1D" w:rsidRDefault="00AE53A5" w:rsidP="00687EF0">
            <w:pPr>
              <w:jc w:val="center"/>
              <w:rPr>
                <w:rFonts w:ascii="Calibri" w:hAnsi="Calibri" w:cs="Times New Roman"/>
                <w:color w:val="000000"/>
                <w:sz w:val="22"/>
                <w:szCs w:val="22"/>
              </w:rPr>
            </w:pPr>
          </w:p>
        </w:tc>
        <w:tc>
          <w:tcPr>
            <w:tcW w:w="639" w:type="dxa"/>
            <w:shd w:val="clear" w:color="auto" w:fill="auto"/>
            <w:noWrap/>
            <w:vAlign w:val="center"/>
            <w:hideMark/>
          </w:tcPr>
          <w:p w14:paraId="6DAB630D" w14:textId="1433A4B7" w:rsidR="00AE53A5" w:rsidRPr="00AD3C1D" w:rsidRDefault="00AE53A5" w:rsidP="00687EF0">
            <w:pPr>
              <w:jc w:val="center"/>
              <w:rPr>
                <w:rFonts w:ascii="Calibri" w:hAnsi="Calibri" w:cs="Times New Roman"/>
                <w:color w:val="000000"/>
                <w:sz w:val="22"/>
                <w:szCs w:val="22"/>
              </w:rPr>
            </w:pPr>
          </w:p>
        </w:tc>
        <w:tc>
          <w:tcPr>
            <w:tcW w:w="458" w:type="dxa"/>
            <w:shd w:val="clear" w:color="auto" w:fill="auto"/>
            <w:noWrap/>
            <w:vAlign w:val="center"/>
            <w:hideMark/>
          </w:tcPr>
          <w:p w14:paraId="6303EB7F" w14:textId="1C42C232" w:rsidR="00AE53A5" w:rsidRPr="00AD3C1D" w:rsidRDefault="00AE53A5" w:rsidP="00687EF0">
            <w:pPr>
              <w:jc w:val="center"/>
              <w:rPr>
                <w:rFonts w:ascii="Calibri" w:hAnsi="Calibri" w:cs="Times New Roman"/>
                <w:color w:val="000000"/>
                <w:sz w:val="22"/>
                <w:szCs w:val="22"/>
              </w:rPr>
            </w:pPr>
          </w:p>
        </w:tc>
        <w:tc>
          <w:tcPr>
            <w:tcW w:w="506" w:type="dxa"/>
            <w:shd w:val="clear" w:color="auto" w:fill="auto"/>
            <w:noWrap/>
            <w:vAlign w:val="center"/>
            <w:hideMark/>
          </w:tcPr>
          <w:p w14:paraId="286E580E" w14:textId="4820B71B" w:rsidR="00AE53A5" w:rsidRPr="00AD3C1D" w:rsidRDefault="00AE53A5" w:rsidP="00687EF0">
            <w:pPr>
              <w:jc w:val="center"/>
              <w:rPr>
                <w:rFonts w:ascii="Calibri" w:hAnsi="Calibri" w:cs="Times New Roman"/>
                <w:color w:val="000000"/>
                <w:sz w:val="22"/>
                <w:szCs w:val="22"/>
              </w:rPr>
            </w:pPr>
          </w:p>
        </w:tc>
        <w:tc>
          <w:tcPr>
            <w:tcW w:w="835" w:type="dxa"/>
            <w:shd w:val="clear" w:color="auto" w:fill="auto"/>
            <w:noWrap/>
            <w:vAlign w:val="center"/>
            <w:hideMark/>
          </w:tcPr>
          <w:p w14:paraId="2C34E0A9" w14:textId="2A1D5077" w:rsidR="00AE53A5" w:rsidRPr="00AD3C1D" w:rsidRDefault="00AE53A5" w:rsidP="00687EF0">
            <w:pPr>
              <w:jc w:val="center"/>
              <w:rPr>
                <w:rFonts w:ascii="Calibri" w:hAnsi="Calibri" w:cs="Times New Roman"/>
                <w:color w:val="000000"/>
                <w:sz w:val="22"/>
                <w:szCs w:val="22"/>
              </w:rPr>
            </w:pPr>
          </w:p>
        </w:tc>
        <w:tc>
          <w:tcPr>
            <w:tcW w:w="810" w:type="dxa"/>
            <w:shd w:val="clear" w:color="auto" w:fill="auto"/>
            <w:noWrap/>
            <w:vAlign w:val="center"/>
            <w:hideMark/>
          </w:tcPr>
          <w:p w14:paraId="039B897E" w14:textId="41A4ADE9" w:rsidR="00AE53A5" w:rsidRPr="00AD3C1D" w:rsidRDefault="00AE53A5" w:rsidP="00687EF0">
            <w:pPr>
              <w:jc w:val="center"/>
              <w:rPr>
                <w:rFonts w:ascii="Calibri" w:hAnsi="Calibri" w:cs="Times New Roman"/>
                <w:color w:val="000000"/>
                <w:sz w:val="22"/>
                <w:szCs w:val="22"/>
              </w:rPr>
            </w:pPr>
          </w:p>
        </w:tc>
        <w:tc>
          <w:tcPr>
            <w:tcW w:w="1080" w:type="dxa"/>
            <w:vAlign w:val="center"/>
          </w:tcPr>
          <w:p w14:paraId="00F64EF0" w14:textId="65B0A4D3" w:rsidR="00AE53A5" w:rsidRPr="00AD3C1D" w:rsidRDefault="00AE53A5" w:rsidP="00687EF0">
            <w:pPr>
              <w:jc w:val="center"/>
              <w:rPr>
                <w:rFonts w:ascii="Calibri" w:hAnsi="Calibri" w:cs="Times New Roman"/>
                <w:color w:val="000000"/>
                <w:sz w:val="22"/>
                <w:szCs w:val="22"/>
              </w:rPr>
            </w:pPr>
          </w:p>
        </w:tc>
        <w:tc>
          <w:tcPr>
            <w:tcW w:w="567" w:type="dxa"/>
            <w:vAlign w:val="center"/>
          </w:tcPr>
          <w:p w14:paraId="043F0E74" w14:textId="44B0230B" w:rsidR="00AE53A5" w:rsidRPr="00AD3C1D" w:rsidRDefault="00AE53A5" w:rsidP="00687EF0">
            <w:pPr>
              <w:jc w:val="center"/>
              <w:rPr>
                <w:rFonts w:ascii="Calibri" w:hAnsi="Calibri" w:cs="Times New Roman"/>
                <w:color w:val="000000"/>
                <w:sz w:val="22"/>
                <w:szCs w:val="22"/>
              </w:rPr>
            </w:pPr>
          </w:p>
        </w:tc>
        <w:tc>
          <w:tcPr>
            <w:tcW w:w="693" w:type="dxa"/>
            <w:vAlign w:val="center"/>
          </w:tcPr>
          <w:p w14:paraId="021A33A4" w14:textId="343D4885" w:rsidR="00AE53A5" w:rsidRPr="00AD3C1D" w:rsidRDefault="00AE53A5" w:rsidP="00687EF0">
            <w:pPr>
              <w:jc w:val="center"/>
              <w:rPr>
                <w:rFonts w:ascii="Calibri" w:hAnsi="Calibri" w:cs="Times New Roman"/>
                <w:color w:val="000000"/>
                <w:sz w:val="22"/>
                <w:szCs w:val="22"/>
              </w:rPr>
            </w:pPr>
          </w:p>
        </w:tc>
        <w:tc>
          <w:tcPr>
            <w:tcW w:w="1620" w:type="dxa"/>
            <w:vAlign w:val="center"/>
          </w:tcPr>
          <w:p w14:paraId="423BBBBB" w14:textId="2E13E2E5" w:rsidR="00AE53A5" w:rsidRPr="00AD3C1D" w:rsidRDefault="00AE53A5" w:rsidP="00687EF0">
            <w:pPr>
              <w:jc w:val="center"/>
              <w:rPr>
                <w:rFonts w:ascii="Calibri" w:hAnsi="Calibri" w:cs="Times New Roman"/>
                <w:color w:val="000000"/>
                <w:sz w:val="22"/>
                <w:szCs w:val="22"/>
              </w:rPr>
            </w:pPr>
          </w:p>
        </w:tc>
        <w:tc>
          <w:tcPr>
            <w:tcW w:w="1080" w:type="dxa"/>
            <w:vAlign w:val="center"/>
          </w:tcPr>
          <w:p w14:paraId="089DC264" w14:textId="4BF43718" w:rsidR="00AE53A5" w:rsidRPr="00AD3C1D" w:rsidRDefault="00AE53A5" w:rsidP="00687EF0">
            <w:pPr>
              <w:jc w:val="center"/>
              <w:rPr>
                <w:rFonts w:ascii="Calibri" w:hAnsi="Calibri" w:cs="Times New Roman"/>
                <w:color w:val="000000"/>
                <w:sz w:val="22"/>
                <w:szCs w:val="22"/>
              </w:rPr>
            </w:pPr>
          </w:p>
        </w:tc>
        <w:tc>
          <w:tcPr>
            <w:tcW w:w="1350" w:type="dxa"/>
            <w:vAlign w:val="center"/>
          </w:tcPr>
          <w:p w14:paraId="273739FD" w14:textId="72F26DA1" w:rsidR="00AE53A5" w:rsidRPr="00AD3C1D" w:rsidRDefault="00AE53A5" w:rsidP="00687EF0">
            <w:pPr>
              <w:jc w:val="center"/>
              <w:rPr>
                <w:rFonts w:ascii="Calibri" w:hAnsi="Calibri" w:cs="Times New Roman"/>
                <w:color w:val="000000"/>
                <w:sz w:val="22"/>
                <w:szCs w:val="22"/>
              </w:rPr>
            </w:pPr>
          </w:p>
        </w:tc>
        <w:tc>
          <w:tcPr>
            <w:tcW w:w="1620" w:type="dxa"/>
            <w:vAlign w:val="center"/>
          </w:tcPr>
          <w:p w14:paraId="0CB87994" w14:textId="5964B87E" w:rsidR="00AE53A5" w:rsidRPr="00AD3C1D" w:rsidRDefault="00AE53A5" w:rsidP="00687EF0">
            <w:pPr>
              <w:jc w:val="center"/>
              <w:rPr>
                <w:rFonts w:ascii="Calibri" w:hAnsi="Calibri" w:cs="Times New Roman"/>
                <w:color w:val="000000"/>
                <w:sz w:val="22"/>
                <w:szCs w:val="22"/>
              </w:rPr>
            </w:pPr>
          </w:p>
        </w:tc>
        <w:tc>
          <w:tcPr>
            <w:tcW w:w="720" w:type="dxa"/>
            <w:shd w:val="clear" w:color="auto" w:fill="auto"/>
            <w:noWrap/>
            <w:vAlign w:val="center"/>
            <w:hideMark/>
          </w:tcPr>
          <w:p w14:paraId="1C1CCE00" w14:textId="08068F1F" w:rsidR="00AE53A5" w:rsidRPr="00AD3C1D" w:rsidRDefault="00AE53A5" w:rsidP="00687EF0">
            <w:pPr>
              <w:jc w:val="center"/>
              <w:rPr>
                <w:rFonts w:ascii="Calibri" w:hAnsi="Calibri" w:cs="Times New Roman"/>
                <w:color w:val="000000"/>
                <w:sz w:val="22"/>
                <w:szCs w:val="22"/>
              </w:rPr>
            </w:pPr>
          </w:p>
        </w:tc>
      </w:tr>
      <w:tr w:rsidR="00AE53A5" w:rsidRPr="00AD3C1D" w14:paraId="337042C3" w14:textId="2B00C32D" w:rsidTr="00687EF0">
        <w:trPr>
          <w:trHeight w:val="300"/>
          <w:jc w:val="center"/>
        </w:trPr>
        <w:tc>
          <w:tcPr>
            <w:tcW w:w="720" w:type="dxa"/>
            <w:shd w:val="clear" w:color="auto" w:fill="auto"/>
            <w:vAlign w:val="center"/>
            <w:hideMark/>
          </w:tcPr>
          <w:p w14:paraId="5EA50994" w14:textId="6224F993" w:rsidR="00AE53A5" w:rsidRPr="00AD3C1D" w:rsidRDefault="00AE53A5" w:rsidP="00AB0EE3">
            <w:pPr>
              <w:jc w:val="center"/>
              <w:rPr>
                <w:rFonts w:ascii="Calibri" w:hAnsi="Calibri" w:cs="Times New Roman"/>
                <w:color w:val="000000"/>
                <w:sz w:val="22"/>
                <w:szCs w:val="22"/>
              </w:rPr>
            </w:pPr>
            <w:r w:rsidRPr="00AD3C1D">
              <w:rPr>
                <w:rFonts w:ascii="Calibri" w:hAnsi="Calibri" w:cs="Times New Roman"/>
                <w:color w:val="000000"/>
                <w:sz w:val="22"/>
                <w:szCs w:val="22"/>
              </w:rPr>
              <w:t>2012</w:t>
            </w:r>
          </w:p>
        </w:tc>
        <w:tc>
          <w:tcPr>
            <w:tcW w:w="802" w:type="dxa"/>
            <w:shd w:val="clear" w:color="auto" w:fill="auto"/>
            <w:vAlign w:val="center"/>
            <w:hideMark/>
          </w:tcPr>
          <w:p w14:paraId="7C6D6481" w14:textId="3F87629B" w:rsidR="00AE53A5" w:rsidRPr="00AD3C1D" w:rsidRDefault="00AE53A5" w:rsidP="00687EF0">
            <w:pPr>
              <w:jc w:val="center"/>
              <w:rPr>
                <w:rFonts w:ascii="Calibri" w:hAnsi="Calibri" w:cs="Times New Roman"/>
                <w:color w:val="000000"/>
                <w:sz w:val="22"/>
                <w:szCs w:val="22"/>
              </w:rPr>
            </w:pPr>
          </w:p>
        </w:tc>
        <w:tc>
          <w:tcPr>
            <w:tcW w:w="639" w:type="dxa"/>
            <w:shd w:val="clear" w:color="auto" w:fill="auto"/>
            <w:noWrap/>
            <w:vAlign w:val="center"/>
            <w:hideMark/>
          </w:tcPr>
          <w:p w14:paraId="0BB59EBB" w14:textId="47DEA4DB" w:rsidR="00AE53A5" w:rsidRPr="00AD3C1D" w:rsidRDefault="00AE53A5" w:rsidP="00687EF0">
            <w:pPr>
              <w:jc w:val="center"/>
              <w:rPr>
                <w:rFonts w:ascii="Calibri" w:hAnsi="Calibri" w:cs="Times New Roman"/>
                <w:color w:val="000000"/>
                <w:sz w:val="22"/>
                <w:szCs w:val="22"/>
              </w:rPr>
            </w:pPr>
          </w:p>
        </w:tc>
        <w:tc>
          <w:tcPr>
            <w:tcW w:w="458" w:type="dxa"/>
            <w:shd w:val="clear" w:color="auto" w:fill="auto"/>
            <w:noWrap/>
            <w:vAlign w:val="center"/>
            <w:hideMark/>
          </w:tcPr>
          <w:p w14:paraId="519714C5" w14:textId="43674983" w:rsidR="00AE53A5" w:rsidRPr="00AD3C1D" w:rsidRDefault="00AE53A5" w:rsidP="00687EF0">
            <w:pPr>
              <w:jc w:val="center"/>
              <w:rPr>
                <w:rFonts w:ascii="Calibri" w:hAnsi="Calibri" w:cs="Times New Roman"/>
                <w:color w:val="000000"/>
                <w:sz w:val="22"/>
                <w:szCs w:val="22"/>
              </w:rPr>
            </w:pPr>
          </w:p>
        </w:tc>
        <w:tc>
          <w:tcPr>
            <w:tcW w:w="506" w:type="dxa"/>
            <w:shd w:val="clear" w:color="auto" w:fill="auto"/>
            <w:noWrap/>
            <w:vAlign w:val="center"/>
            <w:hideMark/>
          </w:tcPr>
          <w:p w14:paraId="2C04A32F" w14:textId="6C7C0C44" w:rsidR="00AE53A5" w:rsidRPr="00AD3C1D" w:rsidRDefault="00AE53A5" w:rsidP="00687EF0">
            <w:pPr>
              <w:jc w:val="center"/>
              <w:rPr>
                <w:rFonts w:ascii="Calibri" w:hAnsi="Calibri" w:cs="Times New Roman"/>
                <w:color w:val="000000"/>
                <w:sz w:val="22"/>
                <w:szCs w:val="22"/>
              </w:rPr>
            </w:pPr>
          </w:p>
        </w:tc>
        <w:tc>
          <w:tcPr>
            <w:tcW w:w="835" w:type="dxa"/>
            <w:shd w:val="clear" w:color="auto" w:fill="auto"/>
            <w:noWrap/>
            <w:vAlign w:val="center"/>
            <w:hideMark/>
          </w:tcPr>
          <w:p w14:paraId="48F4FED7" w14:textId="6DEF7932" w:rsidR="00AE53A5" w:rsidRPr="00AD3C1D" w:rsidRDefault="00AE53A5" w:rsidP="00687EF0">
            <w:pPr>
              <w:jc w:val="center"/>
              <w:rPr>
                <w:rFonts w:ascii="Calibri" w:hAnsi="Calibri" w:cs="Times New Roman"/>
                <w:color w:val="000000"/>
                <w:sz w:val="22"/>
                <w:szCs w:val="22"/>
              </w:rPr>
            </w:pPr>
          </w:p>
        </w:tc>
        <w:tc>
          <w:tcPr>
            <w:tcW w:w="810" w:type="dxa"/>
            <w:shd w:val="clear" w:color="auto" w:fill="auto"/>
            <w:noWrap/>
            <w:vAlign w:val="center"/>
            <w:hideMark/>
          </w:tcPr>
          <w:p w14:paraId="79E163DB" w14:textId="170973F8" w:rsidR="00AE53A5" w:rsidRPr="00AD3C1D" w:rsidRDefault="00AE53A5" w:rsidP="00687EF0">
            <w:pPr>
              <w:jc w:val="center"/>
              <w:rPr>
                <w:rFonts w:ascii="Calibri" w:hAnsi="Calibri" w:cs="Times New Roman"/>
                <w:color w:val="000000"/>
                <w:sz w:val="22"/>
                <w:szCs w:val="22"/>
              </w:rPr>
            </w:pPr>
          </w:p>
        </w:tc>
        <w:tc>
          <w:tcPr>
            <w:tcW w:w="1080" w:type="dxa"/>
            <w:vAlign w:val="center"/>
          </w:tcPr>
          <w:p w14:paraId="56C0BC06" w14:textId="60B2ADDC" w:rsidR="00AE53A5" w:rsidRPr="00AD3C1D" w:rsidRDefault="00AE53A5" w:rsidP="00687EF0">
            <w:pPr>
              <w:jc w:val="center"/>
              <w:rPr>
                <w:rFonts w:ascii="Calibri" w:hAnsi="Calibri" w:cs="Times New Roman"/>
                <w:color w:val="000000"/>
                <w:sz w:val="22"/>
                <w:szCs w:val="22"/>
              </w:rPr>
            </w:pPr>
          </w:p>
        </w:tc>
        <w:tc>
          <w:tcPr>
            <w:tcW w:w="567" w:type="dxa"/>
            <w:vAlign w:val="center"/>
          </w:tcPr>
          <w:p w14:paraId="3AFA0893" w14:textId="41C4B6AD" w:rsidR="00AE53A5" w:rsidRPr="00AD3C1D" w:rsidRDefault="00AE53A5" w:rsidP="00687EF0">
            <w:pPr>
              <w:jc w:val="center"/>
              <w:rPr>
                <w:rFonts w:ascii="Calibri" w:hAnsi="Calibri" w:cs="Times New Roman"/>
                <w:color w:val="000000"/>
                <w:sz w:val="22"/>
                <w:szCs w:val="22"/>
              </w:rPr>
            </w:pPr>
          </w:p>
        </w:tc>
        <w:tc>
          <w:tcPr>
            <w:tcW w:w="693" w:type="dxa"/>
            <w:vAlign w:val="center"/>
          </w:tcPr>
          <w:p w14:paraId="2527B370" w14:textId="32A0D7F3" w:rsidR="00AE53A5" w:rsidRPr="00AD3C1D" w:rsidRDefault="00AE53A5" w:rsidP="00687EF0">
            <w:pPr>
              <w:jc w:val="center"/>
              <w:rPr>
                <w:rFonts w:ascii="Calibri" w:hAnsi="Calibri" w:cs="Times New Roman"/>
                <w:color w:val="000000"/>
                <w:sz w:val="22"/>
                <w:szCs w:val="22"/>
              </w:rPr>
            </w:pPr>
          </w:p>
        </w:tc>
        <w:tc>
          <w:tcPr>
            <w:tcW w:w="1620" w:type="dxa"/>
            <w:vAlign w:val="center"/>
          </w:tcPr>
          <w:p w14:paraId="7F1BA6D3" w14:textId="5F895B98" w:rsidR="00AE53A5" w:rsidRPr="00AD3C1D" w:rsidRDefault="00AE53A5" w:rsidP="00687EF0">
            <w:pPr>
              <w:jc w:val="center"/>
              <w:rPr>
                <w:rFonts w:ascii="Calibri" w:hAnsi="Calibri" w:cs="Times New Roman"/>
                <w:color w:val="000000"/>
                <w:sz w:val="22"/>
                <w:szCs w:val="22"/>
              </w:rPr>
            </w:pPr>
          </w:p>
        </w:tc>
        <w:tc>
          <w:tcPr>
            <w:tcW w:w="1080" w:type="dxa"/>
            <w:vAlign w:val="center"/>
          </w:tcPr>
          <w:p w14:paraId="62DBF65E" w14:textId="338BB9A6" w:rsidR="00AE53A5" w:rsidRPr="00AD3C1D" w:rsidRDefault="00AE53A5" w:rsidP="00687EF0">
            <w:pPr>
              <w:jc w:val="center"/>
              <w:rPr>
                <w:rFonts w:ascii="Calibri" w:hAnsi="Calibri" w:cs="Times New Roman"/>
                <w:color w:val="000000"/>
                <w:sz w:val="22"/>
                <w:szCs w:val="22"/>
              </w:rPr>
            </w:pPr>
          </w:p>
        </w:tc>
        <w:tc>
          <w:tcPr>
            <w:tcW w:w="1350" w:type="dxa"/>
            <w:vAlign w:val="center"/>
          </w:tcPr>
          <w:p w14:paraId="2B876EF5" w14:textId="125DF092" w:rsidR="00AE53A5" w:rsidRPr="00AD3C1D" w:rsidRDefault="00AE53A5" w:rsidP="00687EF0">
            <w:pPr>
              <w:jc w:val="center"/>
              <w:rPr>
                <w:rFonts w:ascii="Calibri" w:hAnsi="Calibri" w:cs="Times New Roman"/>
                <w:color w:val="000000"/>
                <w:sz w:val="22"/>
                <w:szCs w:val="22"/>
              </w:rPr>
            </w:pPr>
          </w:p>
        </w:tc>
        <w:tc>
          <w:tcPr>
            <w:tcW w:w="1620" w:type="dxa"/>
            <w:vAlign w:val="center"/>
          </w:tcPr>
          <w:p w14:paraId="05B87BAF" w14:textId="38E2CDA8" w:rsidR="00AE53A5" w:rsidRPr="00AD3C1D" w:rsidRDefault="00AE53A5" w:rsidP="00687EF0">
            <w:pPr>
              <w:jc w:val="center"/>
              <w:rPr>
                <w:rFonts w:ascii="Calibri" w:hAnsi="Calibri" w:cs="Times New Roman"/>
                <w:color w:val="000000"/>
                <w:sz w:val="22"/>
                <w:szCs w:val="22"/>
              </w:rPr>
            </w:pPr>
          </w:p>
        </w:tc>
        <w:tc>
          <w:tcPr>
            <w:tcW w:w="720" w:type="dxa"/>
            <w:shd w:val="clear" w:color="auto" w:fill="auto"/>
            <w:noWrap/>
            <w:vAlign w:val="center"/>
            <w:hideMark/>
          </w:tcPr>
          <w:p w14:paraId="116D916A" w14:textId="6FF87DD8" w:rsidR="00AE53A5" w:rsidRPr="00AD3C1D" w:rsidRDefault="00AE53A5" w:rsidP="00687EF0">
            <w:pPr>
              <w:jc w:val="center"/>
              <w:rPr>
                <w:rFonts w:ascii="Calibri" w:hAnsi="Calibri" w:cs="Times New Roman"/>
                <w:color w:val="000000"/>
                <w:sz w:val="22"/>
                <w:szCs w:val="22"/>
              </w:rPr>
            </w:pPr>
          </w:p>
        </w:tc>
      </w:tr>
      <w:tr w:rsidR="00AE53A5" w:rsidRPr="00AD3C1D" w14:paraId="4540B1A4" w14:textId="2802CA34" w:rsidTr="00687EF0">
        <w:trPr>
          <w:trHeight w:val="300"/>
          <w:jc w:val="center"/>
        </w:trPr>
        <w:tc>
          <w:tcPr>
            <w:tcW w:w="720" w:type="dxa"/>
            <w:shd w:val="clear" w:color="auto" w:fill="auto"/>
            <w:vAlign w:val="center"/>
            <w:hideMark/>
          </w:tcPr>
          <w:p w14:paraId="74BDEF9B" w14:textId="29B15D5A" w:rsidR="00AE53A5" w:rsidRPr="00AD3C1D" w:rsidRDefault="00AE53A5" w:rsidP="00AB0EE3">
            <w:pPr>
              <w:jc w:val="center"/>
              <w:rPr>
                <w:rFonts w:ascii="Calibri" w:hAnsi="Calibri" w:cs="Times New Roman"/>
                <w:color w:val="000000"/>
                <w:sz w:val="22"/>
                <w:szCs w:val="22"/>
              </w:rPr>
            </w:pPr>
            <w:r w:rsidRPr="00AD3C1D">
              <w:rPr>
                <w:rFonts w:ascii="Calibri" w:hAnsi="Calibri" w:cs="Times New Roman"/>
                <w:color w:val="000000"/>
                <w:sz w:val="22"/>
                <w:szCs w:val="22"/>
              </w:rPr>
              <w:t>2013</w:t>
            </w:r>
          </w:p>
        </w:tc>
        <w:tc>
          <w:tcPr>
            <w:tcW w:w="802" w:type="dxa"/>
            <w:shd w:val="clear" w:color="auto" w:fill="auto"/>
            <w:vAlign w:val="center"/>
            <w:hideMark/>
          </w:tcPr>
          <w:p w14:paraId="359DF310" w14:textId="14571FB0" w:rsidR="00AE53A5" w:rsidRPr="00AD3C1D" w:rsidRDefault="00AE53A5" w:rsidP="00687EF0">
            <w:pPr>
              <w:jc w:val="center"/>
              <w:rPr>
                <w:rFonts w:ascii="Calibri" w:hAnsi="Calibri" w:cs="Times New Roman"/>
                <w:color w:val="000000"/>
                <w:sz w:val="22"/>
                <w:szCs w:val="22"/>
              </w:rPr>
            </w:pPr>
          </w:p>
        </w:tc>
        <w:tc>
          <w:tcPr>
            <w:tcW w:w="639" w:type="dxa"/>
            <w:shd w:val="clear" w:color="auto" w:fill="auto"/>
            <w:noWrap/>
            <w:vAlign w:val="center"/>
            <w:hideMark/>
          </w:tcPr>
          <w:p w14:paraId="07827A11" w14:textId="6D675C2E" w:rsidR="00AE53A5" w:rsidRPr="00AD3C1D" w:rsidRDefault="00AE53A5" w:rsidP="00687EF0">
            <w:pPr>
              <w:jc w:val="center"/>
              <w:rPr>
                <w:rFonts w:ascii="Calibri" w:hAnsi="Calibri" w:cs="Times New Roman"/>
                <w:color w:val="000000"/>
                <w:sz w:val="22"/>
                <w:szCs w:val="22"/>
              </w:rPr>
            </w:pPr>
          </w:p>
        </w:tc>
        <w:tc>
          <w:tcPr>
            <w:tcW w:w="458" w:type="dxa"/>
            <w:shd w:val="clear" w:color="auto" w:fill="auto"/>
            <w:noWrap/>
            <w:vAlign w:val="center"/>
            <w:hideMark/>
          </w:tcPr>
          <w:p w14:paraId="33919C11" w14:textId="31484839" w:rsidR="00AE53A5" w:rsidRPr="00AD3C1D" w:rsidRDefault="00AE53A5" w:rsidP="00687EF0">
            <w:pPr>
              <w:jc w:val="center"/>
              <w:rPr>
                <w:rFonts w:ascii="Calibri" w:hAnsi="Calibri" w:cs="Times New Roman"/>
                <w:color w:val="000000"/>
                <w:sz w:val="22"/>
                <w:szCs w:val="22"/>
              </w:rPr>
            </w:pPr>
          </w:p>
        </w:tc>
        <w:tc>
          <w:tcPr>
            <w:tcW w:w="506" w:type="dxa"/>
            <w:shd w:val="clear" w:color="auto" w:fill="auto"/>
            <w:noWrap/>
            <w:vAlign w:val="center"/>
            <w:hideMark/>
          </w:tcPr>
          <w:p w14:paraId="741D135C" w14:textId="3D0781C2" w:rsidR="00AE53A5" w:rsidRPr="00AD3C1D" w:rsidRDefault="00AE53A5" w:rsidP="00687EF0">
            <w:pPr>
              <w:jc w:val="center"/>
              <w:rPr>
                <w:rFonts w:ascii="Calibri" w:hAnsi="Calibri" w:cs="Times New Roman"/>
                <w:color w:val="000000"/>
                <w:sz w:val="22"/>
                <w:szCs w:val="22"/>
              </w:rPr>
            </w:pPr>
          </w:p>
        </w:tc>
        <w:tc>
          <w:tcPr>
            <w:tcW w:w="835" w:type="dxa"/>
            <w:shd w:val="clear" w:color="auto" w:fill="auto"/>
            <w:noWrap/>
            <w:vAlign w:val="center"/>
            <w:hideMark/>
          </w:tcPr>
          <w:p w14:paraId="1A7CB2CD" w14:textId="6409BB27" w:rsidR="00AE53A5" w:rsidRPr="00AD3C1D" w:rsidRDefault="00AE53A5" w:rsidP="00687EF0">
            <w:pPr>
              <w:jc w:val="center"/>
              <w:rPr>
                <w:rFonts w:ascii="Calibri" w:hAnsi="Calibri" w:cs="Times New Roman"/>
                <w:color w:val="000000"/>
                <w:sz w:val="22"/>
                <w:szCs w:val="22"/>
              </w:rPr>
            </w:pPr>
          </w:p>
        </w:tc>
        <w:tc>
          <w:tcPr>
            <w:tcW w:w="810" w:type="dxa"/>
            <w:shd w:val="clear" w:color="auto" w:fill="auto"/>
            <w:noWrap/>
            <w:vAlign w:val="center"/>
            <w:hideMark/>
          </w:tcPr>
          <w:p w14:paraId="3CE4180C" w14:textId="645DB28A" w:rsidR="00AE53A5" w:rsidRPr="00AD3C1D" w:rsidRDefault="00AE53A5" w:rsidP="00687EF0">
            <w:pPr>
              <w:jc w:val="center"/>
              <w:rPr>
                <w:rFonts w:ascii="Calibri" w:hAnsi="Calibri" w:cs="Times New Roman"/>
                <w:color w:val="000000"/>
                <w:sz w:val="22"/>
                <w:szCs w:val="22"/>
              </w:rPr>
            </w:pPr>
          </w:p>
        </w:tc>
        <w:tc>
          <w:tcPr>
            <w:tcW w:w="1080" w:type="dxa"/>
            <w:vAlign w:val="center"/>
          </w:tcPr>
          <w:p w14:paraId="157B5955" w14:textId="79973D22" w:rsidR="00AE53A5" w:rsidRPr="00AD3C1D" w:rsidRDefault="00AE53A5" w:rsidP="00687EF0">
            <w:pPr>
              <w:jc w:val="center"/>
              <w:rPr>
                <w:rFonts w:ascii="Calibri" w:hAnsi="Calibri" w:cs="Times New Roman"/>
                <w:color w:val="000000"/>
                <w:sz w:val="22"/>
                <w:szCs w:val="22"/>
              </w:rPr>
            </w:pPr>
          </w:p>
        </w:tc>
        <w:tc>
          <w:tcPr>
            <w:tcW w:w="567" w:type="dxa"/>
            <w:vAlign w:val="center"/>
          </w:tcPr>
          <w:p w14:paraId="381EC49B" w14:textId="3A113BDC" w:rsidR="00AE53A5" w:rsidRPr="00AD3C1D" w:rsidRDefault="00AE53A5" w:rsidP="00687EF0">
            <w:pPr>
              <w:jc w:val="center"/>
              <w:rPr>
                <w:rFonts w:ascii="Calibri" w:hAnsi="Calibri" w:cs="Times New Roman"/>
                <w:color w:val="000000"/>
                <w:sz w:val="22"/>
                <w:szCs w:val="22"/>
              </w:rPr>
            </w:pPr>
          </w:p>
        </w:tc>
        <w:tc>
          <w:tcPr>
            <w:tcW w:w="693" w:type="dxa"/>
            <w:vAlign w:val="center"/>
          </w:tcPr>
          <w:p w14:paraId="0F694707" w14:textId="42324029" w:rsidR="00AE53A5" w:rsidRPr="00AD3C1D" w:rsidRDefault="00AE53A5" w:rsidP="00687EF0">
            <w:pPr>
              <w:jc w:val="center"/>
              <w:rPr>
                <w:rFonts w:ascii="Calibri" w:hAnsi="Calibri" w:cs="Times New Roman"/>
                <w:color w:val="000000"/>
                <w:sz w:val="22"/>
                <w:szCs w:val="22"/>
              </w:rPr>
            </w:pPr>
          </w:p>
        </w:tc>
        <w:tc>
          <w:tcPr>
            <w:tcW w:w="1620" w:type="dxa"/>
            <w:vAlign w:val="center"/>
          </w:tcPr>
          <w:p w14:paraId="54D68D6A" w14:textId="1CD44B8C" w:rsidR="00AE53A5" w:rsidRPr="00AD3C1D" w:rsidRDefault="00AE53A5" w:rsidP="00687EF0">
            <w:pPr>
              <w:jc w:val="center"/>
              <w:rPr>
                <w:rFonts w:ascii="Calibri" w:hAnsi="Calibri" w:cs="Times New Roman"/>
                <w:color w:val="000000"/>
                <w:sz w:val="22"/>
                <w:szCs w:val="22"/>
              </w:rPr>
            </w:pPr>
          </w:p>
        </w:tc>
        <w:tc>
          <w:tcPr>
            <w:tcW w:w="1080" w:type="dxa"/>
            <w:vAlign w:val="center"/>
          </w:tcPr>
          <w:p w14:paraId="45FC0C5A" w14:textId="17630DDB" w:rsidR="00AE53A5" w:rsidRPr="00AD3C1D" w:rsidRDefault="00AE53A5" w:rsidP="00687EF0">
            <w:pPr>
              <w:jc w:val="center"/>
              <w:rPr>
                <w:rFonts w:ascii="Calibri" w:hAnsi="Calibri" w:cs="Times New Roman"/>
                <w:color w:val="000000"/>
                <w:sz w:val="22"/>
                <w:szCs w:val="22"/>
              </w:rPr>
            </w:pPr>
          </w:p>
        </w:tc>
        <w:tc>
          <w:tcPr>
            <w:tcW w:w="1350" w:type="dxa"/>
            <w:vAlign w:val="center"/>
          </w:tcPr>
          <w:p w14:paraId="7172A14C" w14:textId="4E1755C9" w:rsidR="00AE53A5" w:rsidRPr="00AD3C1D" w:rsidRDefault="00AE53A5" w:rsidP="00687EF0">
            <w:pPr>
              <w:jc w:val="center"/>
              <w:rPr>
                <w:rFonts w:ascii="Calibri" w:hAnsi="Calibri" w:cs="Times New Roman"/>
                <w:color w:val="000000"/>
                <w:sz w:val="22"/>
                <w:szCs w:val="22"/>
              </w:rPr>
            </w:pPr>
          </w:p>
        </w:tc>
        <w:tc>
          <w:tcPr>
            <w:tcW w:w="1620" w:type="dxa"/>
            <w:vAlign w:val="center"/>
          </w:tcPr>
          <w:p w14:paraId="55A2E12F" w14:textId="7042E7F1" w:rsidR="00AE53A5" w:rsidRPr="00AD3C1D" w:rsidRDefault="00AE53A5" w:rsidP="00687EF0">
            <w:pPr>
              <w:jc w:val="center"/>
              <w:rPr>
                <w:rFonts w:ascii="Calibri" w:hAnsi="Calibri" w:cs="Times New Roman"/>
                <w:color w:val="000000"/>
                <w:sz w:val="22"/>
                <w:szCs w:val="22"/>
              </w:rPr>
            </w:pPr>
          </w:p>
        </w:tc>
        <w:tc>
          <w:tcPr>
            <w:tcW w:w="720" w:type="dxa"/>
            <w:shd w:val="clear" w:color="auto" w:fill="auto"/>
            <w:noWrap/>
            <w:vAlign w:val="center"/>
            <w:hideMark/>
          </w:tcPr>
          <w:p w14:paraId="64A5BC96" w14:textId="51C90648" w:rsidR="00AE53A5" w:rsidRPr="00AD3C1D" w:rsidRDefault="00AE53A5" w:rsidP="00687EF0">
            <w:pPr>
              <w:jc w:val="center"/>
              <w:rPr>
                <w:rFonts w:ascii="Calibri" w:hAnsi="Calibri" w:cs="Times New Roman"/>
                <w:color w:val="000000"/>
                <w:sz w:val="22"/>
                <w:szCs w:val="22"/>
              </w:rPr>
            </w:pPr>
          </w:p>
        </w:tc>
      </w:tr>
      <w:tr w:rsidR="00AE53A5" w:rsidRPr="00AD3C1D" w14:paraId="22193D99" w14:textId="509A77A9" w:rsidTr="00687EF0">
        <w:trPr>
          <w:trHeight w:val="300"/>
          <w:jc w:val="center"/>
        </w:trPr>
        <w:tc>
          <w:tcPr>
            <w:tcW w:w="720" w:type="dxa"/>
            <w:shd w:val="clear" w:color="auto" w:fill="auto"/>
            <w:vAlign w:val="center"/>
            <w:hideMark/>
          </w:tcPr>
          <w:p w14:paraId="5DEBB0AD" w14:textId="30BAAC76" w:rsidR="00AE53A5" w:rsidRPr="00AD3C1D" w:rsidRDefault="00AE53A5" w:rsidP="00AB0EE3">
            <w:pPr>
              <w:jc w:val="center"/>
              <w:rPr>
                <w:rFonts w:ascii="Calibri" w:hAnsi="Calibri" w:cs="Times New Roman"/>
                <w:color w:val="000000"/>
                <w:sz w:val="22"/>
                <w:szCs w:val="22"/>
              </w:rPr>
            </w:pPr>
            <w:r w:rsidRPr="00AD3C1D">
              <w:rPr>
                <w:rFonts w:ascii="Calibri" w:hAnsi="Calibri" w:cs="Times New Roman"/>
                <w:color w:val="000000"/>
                <w:sz w:val="22"/>
                <w:szCs w:val="22"/>
              </w:rPr>
              <w:t>2014</w:t>
            </w:r>
          </w:p>
        </w:tc>
        <w:tc>
          <w:tcPr>
            <w:tcW w:w="802" w:type="dxa"/>
            <w:shd w:val="clear" w:color="auto" w:fill="auto"/>
            <w:vAlign w:val="center"/>
            <w:hideMark/>
          </w:tcPr>
          <w:p w14:paraId="35E5BD5B" w14:textId="0476F87F" w:rsidR="00AE53A5" w:rsidRPr="00AD3C1D" w:rsidRDefault="00AE53A5" w:rsidP="00687EF0">
            <w:pPr>
              <w:jc w:val="center"/>
              <w:rPr>
                <w:rFonts w:ascii="Calibri" w:hAnsi="Calibri" w:cs="Times New Roman"/>
                <w:color w:val="000000"/>
                <w:sz w:val="22"/>
                <w:szCs w:val="22"/>
              </w:rPr>
            </w:pPr>
          </w:p>
        </w:tc>
        <w:tc>
          <w:tcPr>
            <w:tcW w:w="639" w:type="dxa"/>
            <w:shd w:val="clear" w:color="auto" w:fill="auto"/>
            <w:noWrap/>
            <w:vAlign w:val="center"/>
            <w:hideMark/>
          </w:tcPr>
          <w:p w14:paraId="499E2419" w14:textId="6327DA81" w:rsidR="00AE53A5" w:rsidRPr="00AD3C1D" w:rsidRDefault="00AE53A5" w:rsidP="00687EF0">
            <w:pPr>
              <w:jc w:val="center"/>
              <w:rPr>
                <w:rFonts w:ascii="Calibri" w:hAnsi="Calibri" w:cs="Times New Roman"/>
                <w:color w:val="000000"/>
                <w:sz w:val="22"/>
                <w:szCs w:val="22"/>
              </w:rPr>
            </w:pPr>
          </w:p>
        </w:tc>
        <w:tc>
          <w:tcPr>
            <w:tcW w:w="458" w:type="dxa"/>
            <w:shd w:val="clear" w:color="auto" w:fill="auto"/>
            <w:noWrap/>
            <w:vAlign w:val="center"/>
            <w:hideMark/>
          </w:tcPr>
          <w:p w14:paraId="52DBBD54" w14:textId="0AF673D0" w:rsidR="00AE53A5" w:rsidRPr="00AD3C1D" w:rsidRDefault="00AE53A5" w:rsidP="00687EF0">
            <w:pPr>
              <w:jc w:val="center"/>
              <w:rPr>
                <w:rFonts w:ascii="Calibri" w:hAnsi="Calibri" w:cs="Times New Roman"/>
                <w:color w:val="000000"/>
                <w:sz w:val="22"/>
                <w:szCs w:val="22"/>
              </w:rPr>
            </w:pPr>
          </w:p>
        </w:tc>
        <w:tc>
          <w:tcPr>
            <w:tcW w:w="506" w:type="dxa"/>
            <w:shd w:val="clear" w:color="auto" w:fill="auto"/>
            <w:noWrap/>
            <w:vAlign w:val="center"/>
            <w:hideMark/>
          </w:tcPr>
          <w:p w14:paraId="52FB2F15" w14:textId="2BC5AA16" w:rsidR="00AE53A5" w:rsidRPr="00AD3C1D" w:rsidRDefault="00AE53A5" w:rsidP="00687EF0">
            <w:pPr>
              <w:jc w:val="center"/>
              <w:rPr>
                <w:rFonts w:ascii="Calibri" w:hAnsi="Calibri" w:cs="Times New Roman"/>
                <w:color w:val="000000"/>
                <w:sz w:val="22"/>
                <w:szCs w:val="22"/>
              </w:rPr>
            </w:pPr>
          </w:p>
        </w:tc>
        <w:tc>
          <w:tcPr>
            <w:tcW w:w="835" w:type="dxa"/>
            <w:shd w:val="clear" w:color="auto" w:fill="auto"/>
            <w:noWrap/>
            <w:vAlign w:val="center"/>
            <w:hideMark/>
          </w:tcPr>
          <w:p w14:paraId="094A243B" w14:textId="591AD852" w:rsidR="00AE53A5" w:rsidRPr="00AD3C1D" w:rsidRDefault="00AE53A5" w:rsidP="00687EF0">
            <w:pPr>
              <w:jc w:val="center"/>
              <w:rPr>
                <w:rFonts w:ascii="Calibri" w:hAnsi="Calibri" w:cs="Times New Roman"/>
                <w:color w:val="000000"/>
                <w:sz w:val="22"/>
                <w:szCs w:val="22"/>
              </w:rPr>
            </w:pPr>
          </w:p>
        </w:tc>
        <w:tc>
          <w:tcPr>
            <w:tcW w:w="810" w:type="dxa"/>
            <w:shd w:val="clear" w:color="auto" w:fill="auto"/>
            <w:noWrap/>
            <w:vAlign w:val="center"/>
            <w:hideMark/>
          </w:tcPr>
          <w:p w14:paraId="7C5C989D" w14:textId="75E9A2D1" w:rsidR="00AE53A5" w:rsidRPr="00AD3C1D" w:rsidRDefault="00AE53A5" w:rsidP="00687EF0">
            <w:pPr>
              <w:jc w:val="center"/>
              <w:rPr>
                <w:rFonts w:ascii="Calibri" w:hAnsi="Calibri" w:cs="Times New Roman"/>
                <w:color w:val="000000"/>
                <w:sz w:val="22"/>
                <w:szCs w:val="22"/>
              </w:rPr>
            </w:pPr>
          </w:p>
        </w:tc>
        <w:tc>
          <w:tcPr>
            <w:tcW w:w="1080" w:type="dxa"/>
            <w:vAlign w:val="center"/>
          </w:tcPr>
          <w:p w14:paraId="0757AD2F" w14:textId="1F1834BF" w:rsidR="00AE53A5" w:rsidRPr="00AD3C1D" w:rsidRDefault="00AE53A5" w:rsidP="00687EF0">
            <w:pPr>
              <w:jc w:val="center"/>
              <w:rPr>
                <w:rFonts w:ascii="Calibri" w:hAnsi="Calibri" w:cs="Times New Roman"/>
                <w:color w:val="000000"/>
                <w:sz w:val="22"/>
                <w:szCs w:val="22"/>
              </w:rPr>
            </w:pPr>
          </w:p>
        </w:tc>
        <w:tc>
          <w:tcPr>
            <w:tcW w:w="567" w:type="dxa"/>
            <w:vAlign w:val="center"/>
          </w:tcPr>
          <w:p w14:paraId="499B9826" w14:textId="7EAC50EF" w:rsidR="00AE53A5" w:rsidRPr="00AD3C1D" w:rsidRDefault="00AE53A5" w:rsidP="00687EF0">
            <w:pPr>
              <w:jc w:val="center"/>
              <w:rPr>
                <w:rFonts w:ascii="Calibri" w:hAnsi="Calibri" w:cs="Times New Roman"/>
                <w:color w:val="000000"/>
                <w:sz w:val="22"/>
                <w:szCs w:val="22"/>
              </w:rPr>
            </w:pPr>
          </w:p>
        </w:tc>
        <w:tc>
          <w:tcPr>
            <w:tcW w:w="693" w:type="dxa"/>
            <w:vAlign w:val="center"/>
          </w:tcPr>
          <w:p w14:paraId="7128CCDB" w14:textId="33A9E0F4" w:rsidR="00AE53A5" w:rsidRPr="00AD3C1D" w:rsidRDefault="00AE53A5" w:rsidP="00687EF0">
            <w:pPr>
              <w:jc w:val="center"/>
              <w:rPr>
                <w:rFonts w:ascii="Calibri" w:hAnsi="Calibri" w:cs="Times New Roman"/>
                <w:color w:val="000000"/>
                <w:sz w:val="22"/>
                <w:szCs w:val="22"/>
              </w:rPr>
            </w:pPr>
          </w:p>
        </w:tc>
        <w:tc>
          <w:tcPr>
            <w:tcW w:w="1620" w:type="dxa"/>
            <w:vAlign w:val="center"/>
          </w:tcPr>
          <w:p w14:paraId="4547F2B5" w14:textId="1727BB7F" w:rsidR="00AE53A5" w:rsidRPr="00AD3C1D" w:rsidRDefault="00AE53A5" w:rsidP="00687EF0">
            <w:pPr>
              <w:jc w:val="center"/>
              <w:rPr>
                <w:rFonts w:ascii="Calibri" w:hAnsi="Calibri" w:cs="Times New Roman"/>
                <w:color w:val="000000"/>
                <w:sz w:val="22"/>
                <w:szCs w:val="22"/>
              </w:rPr>
            </w:pPr>
          </w:p>
        </w:tc>
        <w:tc>
          <w:tcPr>
            <w:tcW w:w="1080" w:type="dxa"/>
            <w:vAlign w:val="center"/>
          </w:tcPr>
          <w:p w14:paraId="7436DB0C" w14:textId="6A50BC38" w:rsidR="00AE53A5" w:rsidRPr="00AD3C1D" w:rsidRDefault="00AE53A5" w:rsidP="00687EF0">
            <w:pPr>
              <w:jc w:val="center"/>
              <w:rPr>
                <w:rFonts w:ascii="Calibri" w:hAnsi="Calibri" w:cs="Times New Roman"/>
                <w:color w:val="000000"/>
                <w:sz w:val="22"/>
                <w:szCs w:val="22"/>
              </w:rPr>
            </w:pPr>
          </w:p>
        </w:tc>
        <w:tc>
          <w:tcPr>
            <w:tcW w:w="1350" w:type="dxa"/>
            <w:vAlign w:val="center"/>
          </w:tcPr>
          <w:p w14:paraId="777E5EA1" w14:textId="36519C51" w:rsidR="00AE53A5" w:rsidRPr="00AD3C1D" w:rsidRDefault="00AE53A5" w:rsidP="00687EF0">
            <w:pPr>
              <w:jc w:val="center"/>
              <w:rPr>
                <w:rFonts w:ascii="Calibri" w:hAnsi="Calibri" w:cs="Times New Roman"/>
                <w:color w:val="000000"/>
                <w:sz w:val="22"/>
                <w:szCs w:val="22"/>
              </w:rPr>
            </w:pPr>
          </w:p>
        </w:tc>
        <w:tc>
          <w:tcPr>
            <w:tcW w:w="1620" w:type="dxa"/>
            <w:vAlign w:val="center"/>
          </w:tcPr>
          <w:p w14:paraId="46014FAF" w14:textId="73E69F72" w:rsidR="00AE53A5" w:rsidRPr="00AD3C1D" w:rsidRDefault="00AE53A5" w:rsidP="00687EF0">
            <w:pPr>
              <w:jc w:val="center"/>
              <w:rPr>
                <w:rFonts w:ascii="Calibri" w:hAnsi="Calibri" w:cs="Times New Roman"/>
                <w:color w:val="000000"/>
                <w:sz w:val="22"/>
                <w:szCs w:val="22"/>
              </w:rPr>
            </w:pPr>
          </w:p>
        </w:tc>
        <w:tc>
          <w:tcPr>
            <w:tcW w:w="720" w:type="dxa"/>
            <w:shd w:val="clear" w:color="auto" w:fill="auto"/>
            <w:noWrap/>
            <w:vAlign w:val="center"/>
            <w:hideMark/>
          </w:tcPr>
          <w:p w14:paraId="3B5AB687" w14:textId="717FD850" w:rsidR="00AE53A5" w:rsidRPr="00AD3C1D" w:rsidRDefault="00AE53A5" w:rsidP="00687EF0">
            <w:pPr>
              <w:jc w:val="center"/>
              <w:rPr>
                <w:rFonts w:ascii="Calibri" w:hAnsi="Calibri" w:cs="Times New Roman"/>
                <w:color w:val="000000"/>
                <w:sz w:val="22"/>
                <w:szCs w:val="22"/>
              </w:rPr>
            </w:pPr>
          </w:p>
        </w:tc>
      </w:tr>
      <w:tr w:rsidR="00AE53A5" w:rsidRPr="00AD3C1D" w14:paraId="01656D67" w14:textId="422CABC6" w:rsidTr="00687EF0">
        <w:trPr>
          <w:trHeight w:val="300"/>
          <w:jc w:val="center"/>
        </w:trPr>
        <w:tc>
          <w:tcPr>
            <w:tcW w:w="720" w:type="dxa"/>
            <w:shd w:val="clear" w:color="auto" w:fill="auto"/>
            <w:vAlign w:val="center"/>
            <w:hideMark/>
          </w:tcPr>
          <w:p w14:paraId="3D5CE748" w14:textId="4239EFA3" w:rsidR="00AE53A5" w:rsidRPr="00AD3C1D" w:rsidRDefault="00AE53A5" w:rsidP="00AB0EE3">
            <w:pPr>
              <w:jc w:val="center"/>
              <w:rPr>
                <w:rFonts w:ascii="Calibri" w:hAnsi="Calibri" w:cs="Times New Roman"/>
                <w:color w:val="000000"/>
                <w:sz w:val="22"/>
                <w:szCs w:val="22"/>
              </w:rPr>
            </w:pPr>
            <w:r>
              <w:rPr>
                <w:rFonts w:ascii="Calibri" w:hAnsi="Calibri" w:cs="Times New Roman"/>
                <w:color w:val="000000"/>
                <w:sz w:val="22"/>
                <w:szCs w:val="22"/>
              </w:rPr>
              <w:t>2015</w:t>
            </w:r>
          </w:p>
        </w:tc>
        <w:tc>
          <w:tcPr>
            <w:tcW w:w="802" w:type="dxa"/>
            <w:shd w:val="clear" w:color="auto" w:fill="auto"/>
            <w:vAlign w:val="center"/>
            <w:hideMark/>
          </w:tcPr>
          <w:p w14:paraId="302180AF" w14:textId="43AB164F" w:rsidR="00AE53A5" w:rsidRPr="00AD3C1D" w:rsidRDefault="00AE53A5" w:rsidP="00687EF0">
            <w:pPr>
              <w:jc w:val="center"/>
              <w:rPr>
                <w:rFonts w:ascii="Calibri" w:hAnsi="Calibri" w:cs="Times New Roman"/>
                <w:color w:val="000000"/>
                <w:sz w:val="22"/>
                <w:szCs w:val="22"/>
              </w:rPr>
            </w:pPr>
          </w:p>
        </w:tc>
        <w:tc>
          <w:tcPr>
            <w:tcW w:w="639" w:type="dxa"/>
            <w:shd w:val="clear" w:color="auto" w:fill="auto"/>
            <w:noWrap/>
            <w:vAlign w:val="center"/>
            <w:hideMark/>
          </w:tcPr>
          <w:p w14:paraId="10529703" w14:textId="1583A33A" w:rsidR="00AE53A5" w:rsidRPr="00AD3C1D" w:rsidRDefault="00AE53A5" w:rsidP="00687EF0">
            <w:pPr>
              <w:jc w:val="center"/>
              <w:rPr>
                <w:rFonts w:ascii="Calibri" w:hAnsi="Calibri" w:cs="Times New Roman"/>
                <w:color w:val="000000"/>
                <w:sz w:val="22"/>
                <w:szCs w:val="22"/>
              </w:rPr>
            </w:pPr>
          </w:p>
        </w:tc>
        <w:tc>
          <w:tcPr>
            <w:tcW w:w="458" w:type="dxa"/>
            <w:shd w:val="clear" w:color="auto" w:fill="auto"/>
            <w:noWrap/>
            <w:vAlign w:val="center"/>
            <w:hideMark/>
          </w:tcPr>
          <w:p w14:paraId="4B7814F9" w14:textId="7619A954" w:rsidR="00AE53A5" w:rsidRPr="00AD3C1D" w:rsidRDefault="00AE53A5" w:rsidP="00687EF0">
            <w:pPr>
              <w:jc w:val="center"/>
              <w:rPr>
                <w:rFonts w:ascii="Calibri" w:hAnsi="Calibri" w:cs="Times New Roman"/>
                <w:color w:val="000000"/>
                <w:sz w:val="22"/>
                <w:szCs w:val="22"/>
              </w:rPr>
            </w:pPr>
          </w:p>
        </w:tc>
        <w:tc>
          <w:tcPr>
            <w:tcW w:w="506" w:type="dxa"/>
            <w:shd w:val="clear" w:color="auto" w:fill="auto"/>
            <w:noWrap/>
            <w:vAlign w:val="center"/>
            <w:hideMark/>
          </w:tcPr>
          <w:p w14:paraId="58C967DA" w14:textId="518203BC" w:rsidR="00AE53A5" w:rsidRPr="00AD3C1D" w:rsidRDefault="00AE53A5" w:rsidP="00687EF0">
            <w:pPr>
              <w:jc w:val="center"/>
              <w:rPr>
                <w:rFonts w:ascii="Calibri" w:hAnsi="Calibri" w:cs="Times New Roman"/>
                <w:color w:val="000000"/>
                <w:sz w:val="22"/>
                <w:szCs w:val="22"/>
              </w:rPr>
            </w:pPr>
          </w:p>
        </w:tc>
        <w:tc>
          <w:tcPr>
            <w:tcW w:w="835" w:type="dxa"/>
            <w:shd w:val="clear" w:color="auto" w:fill="auto"/>
            <w:noWrap/>
            <w:vAlign w:val="center"/>
            <w:hideMark/>
          </w:tcPr>
          <w:p w14:paraId="41A1F667" w14:textId="03D625D5" w:rsidR="00AE53A5" w:rsidRPr="00AD3C1D" w:rsidRDefault="00AE53A5" w:rsidP="00687EF0">
            <w:pPr>
              <w:jc w:val="center"/>
              <w:rPr>
                <w:rFonts w:ascii="Calibri" w:hAnsi="Calibri" w:cs="Times New Roman"/>
                <w:color w:val="000000"/>
                <w:sz w:val="22"/>
                <w:szCs w:val="22"/>
              </w:rPr>
            </w:pPr>
          </w:p>
        </w:tc>
        <w:tc>
          <w:tcPr>
            <w:tcW w:w="810" w:type="dxa"/>
            <w:shd w:val="clear" w:color="auto" w:fill="auto"/>
            <w:noWrap/>
            <w:vAlign w:val="center"/>
            <w:hideMark/>
          </w:tcPr>
          <w:p w14:paraId="7D76AFF2" w14:textId="49760A62" w:rsidR="00AE53A5" w:rsidRPr="00AD3C1D" w:rsidRDefault="00AE53A5" w:rsidP="00687EF0">
            <w:pPr>
              <w:jc w:val="center"/>
              <w:rPr>
                <w:rFonts w:ascii="Calibri" w:hAnsi="Calibri" w:cs="Times New Roman"/>
                <w:color w:val="000000"/>
                <w:sz w:val="22"/>
                <w:szCs w:val="22"/>
              </w:rPr>
            </w:pPr>
          </w:p>
        </w:tc>
        <w:tc>
          <w:tcPr>
            <w:tcW w:w="1080" w:type="dxa"/>
            <w:vAlign w:val="center"/>
          </w:tcPr>
          <w:p w14:paraId="4D48D1A5" w14:textId="50793FAC" w:rsidR="00AE53A5" w:rsidRPr="00AD3C1D" w:rsidRDefault="00AE53A5" w:rsidP="00687EF0">
            <w:pPr>
              <w:jc w:val="center"/>
              <w:rPr>
                <w:rFonts w:ascii="Calibri" w:hAnsi="Calibri" w:cs="Times New Roman"/>
                <w:color w:val="000000"/>
                <w:sz w:val="22"/>
                <w:szCs w:val="22"/>
              </w:rPr>
            </w:pPr>
          </w:p>
        </w:tc>
        <w:tc>
          <w:tcPr>
            <w:tcW w:w="567" w:type="dxa"/>
            <w:vAlign w:val="center"/>
          </w:tcPr>
          <w:p w14:paraId="7D9F9528" w14:textId="568C7CCE" w:rsidR="00AE53A5" w:rsidRPr="00AD3C1D" w:rsidRDefault="00AE53A5" w:rsidP="00687EF0">
            <w:pPr>
              <w:jc w:val="center"/>
              <w:rPr>
                <w:rFonts w:ascii="Calibri" w:hAnsi="Calibri" w:cs="Times New Roman"/>
                <w:color w:val="000000"/>
                <w:sz w:val="22"/>
                <w:szCs w:val="22"/>
              </w:rPr>
            </w:pPr>
          </w:p>
        </w:tc>
        <w:tc>
          <w:tcPr>
            <w:tcW w:w="693" w:type="dxa"/>
            <w:vAlign w:val="center"/>
          </w:tcPr>
          <w:p w14:paraId="6E2A2726" w14:textId="669CC413" w:rsidR="00AE53A5" w:rsidRPr="00AD3C1D" w:rsidRDefault="00AE53A5" w:rsidP="00687EF0">
            <w:pPr>
              <w:jc w:val="center"/>
              <w:rPr>
                <w:rFonts w:ascii="Calibri" w:hAnsi="Calibri" w:cs="Times New Roman"/>
                <w:color w:val="000000"/>
                <w:sz w:val="22"/>
                <w:szCs w:val="22"/>
              </w:rPr>
            </w:pPr>
          </w:p>
        </w:tc>
        <w:tc>
          <w:tcPr>
            <w:tcW w:w="1620" w:type="dxa"/>
            <w:vAlign w:val="center"/>
          </w:tcPr>
          <w:p w14:paraId="622CD450" w14:textId="271AF38E" w:rsidR="00AE53A5" w:rsidRPr="00AD3C1D" w:rsidRDefault="00AE53A5" w:rsidP="00687EF0">
            <w:pPr>
              <w:jc w:val="center"/>
              <w:rPr>
                <w:rFonts w:ascii="Calibri" w:hAnsi="Calibri" w:cs="Times New Roman"/>
                <w:color w:val="000000"/>
                <w:sz w:val="22"/>
                <w:szCs w:val="22"/>
              </w:rPr>
            </w:pPr>
          </w:p>
        </w:tc>
        <w:tc>
          <w:tcPr>
            <w:tcW w:w="1080" w:type="dxa"/>
            <w:vAlign w:val="center"/>
          </w:tcPr>
          <w:p w14:paraId="6CD9F679" w14:textId="4FFE6294" w:rsidR="00AE53A5" w:rsidRPr="00AD3C1D" w:rsidRDefault="00AE53A5" w:rsidP="00687EF0">
            <w:pPr>
              <w:jc w:val="center"/>
              <w:rPr>
                <w:rFonts w:ascii="Calibri" w:hAnsi="Calibri" w:cs="Times New Roman"/>
                <w:color w:val="000000"/>
                <w:sz w:val="22"/>
                <w:szCs w:val="22"/>
              </w:rPr>
            </w:pPr>
          </w:p>
        </w:tc>
        <w:tc>
          <w:tcPr>
            <w:tcW w:w="1350" w:type="dxa"/>
            <w:vAlign w:val="center"/>
          </w:tcPr>
          <w:p w14:paraId="00D17201" w14:textId="6D18B95B" w:rsidR="00AE53A5" w:rsidRPr="00AD3C1D" w:rsidRDefault="00AE53A5" w:rsidP="00687EF0">
            <w:pPr>
              <w:jc w:val="center"/>
              <w:rPr>
                <w:rFonts w:ascii="Calibri" w:hAnsi="Calibri" w:cs="Times New Roman"/>
                <w:color w:val="000000"/>
                <w:sz w:val="22"/>
                <w:szCs w:val="22"/>
              </w:rPr>
            </w:pPr>
          </w:p>
        </w:tc>
        <w:tc>
          <w:tcPr>
            <w:tcW w:w="1620" w:type="dxa"/>
            <w:vAlign w:val="center"/>
          </w:tcPr>
          <w:p w14:paraId="7E0F2F28" w14:textId="688BBFFB" w:rsidR="00AE53A5" w:rsidRPr="00AD3C1D" w:rsidRDefault="00AE53A5" w:rsidP="00687EF0">
            <w:pPr>
              <w:jc w:val="center"/>
              <w:rPr>
                <w:rFonts w:ascii="Calibri" w:hAnsi="Calibri" w:cs="Times New Roman"/>
                <w:color w:val="000000"/>
                <w:sz w:val="22"/>
                <w:szCs w:val="22"/>
              </w:rPr>
            </w:pPr>
          </w:p>
        </w:tc>
        <w:tc>
          <w:tcPr>
            <w:tcW w:w="720" w:type="dxa"/>
            <w:shd w:val="clear" w:color="auto" w:fill="auto"/>
            <w:noWrap/>
            <w:vAlign w:val="center"/>
            <w:hideMark/>
          </w:tcPr>
          <w:p w14:paraId="27910479" w14:textId="5450FDFD" w:rsidR="00AE53A5" w:rsidRPr="00AD3C1D" w:rsidRDefault="00AE53A5" w:rsidP="00687EF0">
            <w:pPr>
              <w:jc w:val="center"/>
              <w:rPr>
                <w:rFonts w:ascii="Calibri" w:hAnsi="Calibri" w:cs="Times New Roman"/>
                <w:color w:val="000000"/>
                <w:sz w:val="22"/>
                <w:szCs w:val="22"/>
              </w:rPr>
            </w:pPr>
          </w:p>
        </w:tc>
      </w:tr>
      <w:tr w:rsidR="00AE53A5" w:rsidRPr="00AD3C1D" w14:paraId="779CBDF4" w14:textId="04F5FCAE" w:rsidTr="00687EF0">
        <w:trPr>
          <w:trHeight w:val="300"/>
          <w:jc w:val="center"/>
        </w:trPr>
        <w:tc>
          <w:tcPr>
            <w:tcW w:w="720" w:type="dxa"/>
            <w:shd w:val="clear" w:color="auto" w:fill="auto"/>
            <w:vAlign w:val="center"/>
            <w:hideMark/>
          </w:tcPr>
          <w:p w14:paraId="5105C3E2" w14:textId="77777777" w:rsidR="00AE53A5" w:rsidRDefault="00AE53A5" w:rsidP="00AB0EE3">
            <w:pPr>
              <w:jc w:val="center"/>
              <w:rPr>
                <w:rFonts w:ascii="Calibri" w:hAnsi="Calibri" w:cs="Times New Roman"/>
                <w:color w:val="000000"/>
                <w:sz w:val="22"/>
                <w:szCs w:val="22"/>
              </w:rPr>
            </w:pPr>
            <w:r>
              <w:rPr>
                <w:rFonts w:ascii="Calibri" w:hAnsi="Calibri" w:cs="Times New Roman"/>
                <w:color w:val="000000"/>
                <w:sz w:val="22"/>
                <w:szCs w:val="22"/>
              </w:rPr>
              <w:t>2016</w:t>
            </w:r>
          </w:p>
          <w:p w14:paraId="213C8BA4" w14:textId="77777777" w:rsidR="00AD3512" w:rsidRDefault="00AD3512" w:rsidP="00AB0EE3">
            <w:pPr>
              <w:jc w:val="center"/>
              <w:rPr>
                <w:rFonts w:ascii="Calibri" w:hAnsi="Calibri" w:cs="Times New Roman"/>
                <w:color w:val="000000"/>
                <w:sz w:val="22"/>
                <w:szCs w:val="22"/>
              </w:rPr>
            </w:pPr>
            <w:r>
              <w:rPr>
                <w:rFonts w:ascii="Calibri" w:hAnsi="Calibri" w:cs="Times New Roman"/>
                <w:color w:val="000000"/>
                <w:sz w:val="22"/>
                <w:szCs w:val="22"/>
              </w:rPr>
              <w:t>2017</w:t>
            </w:r>
          </w:p>
          <w:p w14:paraId="2B22BAEC" w14:textId="61DFAD99" w:rsidR="00AD3512" w:rsidRPr="00AD3C1D" w:rsidRDefault="00AD3512" w:rsidP="00AB0EE3">
            <w:pPr>
              <w:jc w:val="center"/>
              <w:rPr>
                <w:rFonts w:ascii="Calibri" w:hAnsi="Calibri" w:cs="Times New Roman"/>
                <w:color w:val="000000"/>
                <w:sz w:val="22"/>
                <w:szCs w:val="22"/>
              </w:rPr>
            </w:pPr>
            <w:r>
              <w:rPr>
                <w:rFonts w:ascii="Calibri" w:hAnsi="Calibri" w:cs="Times New Roman"/>
                <w:color w:val="000000"/>
                <w:sz w:val="22"/>
                <w:szCs w:val="22"/>
              </w:rPr>
              <w:t>2018</w:t>
            </w:r>
          </w:p>
        </w:tc>
        <w:tc>
          <w:tcPr>
            <w:tcW w:w="802" w:type="dxa"/>
            <w:shd w:val="clear" w:color="auto" w:fill="auto"/>
            <w:vAlign w:val="center"/>
            <w:hideMark/>
          </w:tcPr>
          <w:p w14:paraId="6E69B38B" w14:textId="3F6288B7" w:rsidR="00AE53A5" w:rsidRPr="00AD3C1D" w:rsidRDefault="00AE53A5" w:rsidP="00687EF0">
            <w:pPr>
              <w:jc w:val="center"/>
              <w:rPr>
                <w:rFonts w:ascii="Calibri" w:hAnsi="Calibri" w:cs="Times New Roman"/>
                <w:color w:val="000000"/>
                <w:sz w:val="22"/>
                <w:szCs w:val="22"/>
              </w:rPr>
            </w:pPr>
          </w:p>
        </w:tc>
        <w:tc>
          <w:tcPr>
            <w:tcW w:w="639" w:type="dxa"/>
            <w:shd w:val="clear" w:color="auto" w:fill="auto"/>
            <w:noWrap/>
            <w:vAlign w:val="center"/>
            <w:hideMark/>
          </w:tcPr>
          <w:p w14:paraId="6819CF98" w14:textId="4223A7A7" w:rsidR="00AE53A5" w:rsidRPr="00AD3C1D" w:rsidRDefault="00AE53A5" w:rsidP="00687EF0">
            <w:pPr>
              <w:jc w:val="center"/>
              <w:rPr>
                <w:rFonts w:ascii="Calibri" w:hAnsi="Calibri" w:cs="Times New Roman"/>
                <w:color w:val="000000"/>
                <w:sz w:val="22"/>
                <w:szCs w:val="22"/>
              </w:rPr>
            </w:pPr>
          </w:p>
        </w:tc>
        <w:tc>
          <w:tcPr>
            <w:tcW w:w="458" w:type="dxa"/>
            <w:shd w:val="clear" w:color="auto" w:fill="auto"/>
            <w:noWrap/>
            <w:vAlign w:val="center"/>
            <w:hideMark/>
          </w:tcPr>
          <w:p w14:paraId="413DF89F" w14:textId="6CE37CF8" w:rsidR="00AE53A5" w:rsidRPr="00AD3C1D" w:rsidRDefault="00AE53A5" w:rsidP="00687EF0">
            <w:pPr>
              <w:jc w:val="center"/>
              <w:rPr>
                <w:rFonts w:ascii="Calibri" w:hAnsi="Calibri" w:cs="Times New Roman"/>
                <w:color w:val="000000"/>
                <w:sz w:val="22"/>
                <w:szCs w:val="22"/>
              </w:rPr>
            </w:pPr>
          </w:p>
        </w:tc>
        <w:tc>
          <w:tcPr>
            <w:tcW w:w="506" w:type="dxa"/>
            <w:shd w:val="clear" w:color="auto" w:fill="auto"/>
            <w:noWrap/>
            <w:vAlign w:val="center"/>
            <w:hideMark/>
          </w:tcPr>
          <w:p w14:paraId="0177D604" w14:textId="6E3E24FC" w:rsidR="00AE53A5" w:rsidRPr="00AD3C1D" w:rsidRDefault="00AE53A5" w:rsidP="00687EF0">
            <w:pPr>
              <w:jc w:val="center"/>
              <w:rPr>
                <w:rFonts w:ascii="Calibri" w:hAnsi="Calibri" w:cs="Times New Roman"/>
                <w:color w:val="000000"/>
                <w:sz w:val="22"/>
                <w:szCs w:val="22"/>
              </w:rPr>
            </w:pPr>
          </w:p>
        </w:tc>
        <w:tc>
          <w:tcPr>
            <w:tcW w:w="835" w:type="dxa"/>
            <w:shd w:val="clear" w:color="auto" w:fill="auto"/>
            <w:noWrap/>
            <w:vAlign w:val="center"/>
            <w:hideMark/>
          </w:tcPr>
          <w:p w14:paraId="6D59FA4B" w14:textId="611DD127" w:rsidR="00AE53A5" w:rsidRPr="00AD3C1D" w:rsidRDefault="00AE53A5" w:rsidP="00687EF0">
            <w:pPr>
              <w:jc w:val="center"/>
              <w:rPr>
                <w:rFonts w:ascii="Calibri" w:hAnsi="Calibri" w:cs="Times New Roman"/>
                <w:color w:val="000000"/>
                <w:sz w:val="22"/>
                <w:szCs w:val="22"/>
              </w:rPr>
            </w:pPr>
          </w:p>
        </w:tc>
        <w:tc>
          <w:tcPr>
            <w:tcW w:w="810" w:type="dxa"/>
            <w:shd w:val="clear" w:color="auto" w:fill="auto"/>
            <w:noWrap/>
            <w:vAlign w:val="center"/>
            <w:hideMark/>
          </w:tcPr>
          <w:p w14:paraId="2FE3FAD8" w14:textId="4FEDBDE0" w:rsidR="00AE53A5" w:rsidRPr="00AD3C1D" w:rsidRDefault="00AE53A5" w:rsidP="00687EF0">
            <w:pPr>
              <w:jc w:val="center"/>
              <w:rPr>
                <w:rFonts w:ascii="Calibri" w:hAnsi="Calibri" w:cs="Times New Roman"/>
                <w:color w:val="000000"/>
                <w:sz w:val="22"/>
                <w:szCs w:val="22"/>
              </w:rPr>
            </w:pPr>
          </w:p>
        </w:tc>
        <w:tc>
          <w:tcPr>
            <w:tcW w:w="1080" w:type="dxa"/>
            <w:vAlign w:val="center"/>
          </w:tcPr>
          <w:p w14:paraId="581B0F8D" w14:textId="6E9A2C1D" w:rsidR="00AE53A5" w:rsidRPr="00AD3C1D" w:rsidRDefault="00AE53A5" w:rsidP="00687EF0">
            <w:pPr>
              <w:jc w:val="center"/>
              <w:rPr>
                <w:rFonts w:ascii="Calibri" w:hAnsi="Calibri" w:cs="Times New Roman"/>
                <w:color w:val="000000"/>
                <w:sz w:val="22"/>
                <w:szCs w:val="22"/>
              </w:rPr>
            </w:pPr>
          </w:p>
        </w:tc>
        <w:tc>
          <w:tcPr>
            <w:tcW w:w="567" w:type="dxa"/>
            <w:vAlign w:val="center"/>
          </w:tcPr>
          <w:p w14:paraId="21308152" w14:textId="2B9B4A66" w:rsidR="00AE53A5" w:rsidRPr="00AD3C1D" w:rsidRDefault="00AE53A5" w:rsidP="00687EF0">
            <w:pPr>
              <w:jc w:val="center"/>
              <w:rPr>
                <w:rFonts w:ascii="Calibri" w:hAnsi="Calibri" w:cs="Times New Roman"/>
                <w:color w:val="000000"/>
                <w:sz w:val="22"/>
                <w:szCs w:val="22"/>
              </w:rPr>
            </w:pPr>
          </w:p>
        </w:tc>
        <w:tc>
          <w:tcPr>
            <w:tcW w:w="693" w:type="dxa"/>
            <w:vAlign w:val="center"/>
          </w:tcPr>
          <w:p w14:paraId="5CDDEC3F" w14:textId="7F81FA40" w:rsidR="00AE53A5" w:rsidRPr="00AD3C1D" w:rsidRDefault="00AE53A5" w:rsidP="00687EF0">
            <w:pPr>
              <w:jc w:val="center"/>
              <w:rPr>
                <w:rFonts w:ascii="Calibri" w:hAnsi="Calibri" w:cs="Times New Roman"/>
                <w:color w:val="000000"/>
                <w:sz w:val="22"/>
                <w:szCs w:val="22"/>
              </w:rPr>
            </w:pPr>
          </w:p>
        </w:tc>
        <w:tc>
          <w:tcPr>
            <w:tcW w:w="1620" w:type="dxa"/>
            <w:vAlign w:val="center"/>
          </w:tcPr>
          <w:p w14:paraId="48BD1556" w14:textId="386A693A" w:rsidR="00AE53A5" w:rsidRPr="00AD3C1D" w:rsidRDefault="00AE53A5" w:rsidP="00687EF0">
            <w:pPr>
              <w:jc w:val="center"/>
              <w:rPr>
                <w:rFonts w:ascii="Calibri" w:hAnsi="Calibri" w:cs="Times New Roman"/>
                <w:color w:val="000000"/>
                <w:sz w:val="22"/>
                <w:szCs w:val="22"/>
              </w:rPr>
            </w:pPr>
          </w:p>
        </w:tc>
        <w:tc>
          <w:tcPr>
            <w:tcW w:w="1080" w:type="dxa"/>
            <w:vAlign w:val="center"/>
          </w:tcPr>
          <w:p w14:paraId="18E86607" w14:textId="6553B933" w:rsidR="00AE53A5" w:rsidRPr="00AD3C1D" w:rsidRDefault="00AE53A5" w:rsidP="00687EF0">
            <w:pPr>
              <w:jc w:val="center"/>
              <w:rPr>
                <w:rFonts w:ascii="Calibri" w:hAnsi="Calibri" w:cs="Times New Roman"/>
                <w:color w:val="000000"/>
                <w:sz w:val="22"/>
                <w:szCs w:val="22"/>
              </w:rPr>
            </w:pPr>
          </w:p>
        </w:tc>
        <w:tc>
          <w:tcPr>
            <w:tcW w:w="1350" w:type="dxa"/>
            <w:vAlign w:val="center"/>
          </w:tcPr>
          <w:p w14:paraId="269ECF98" w14:textId="57F4BF47" w:rsidR="00AE53A5" w:rsidRPr="00AD3C1D" w:rsidRDefault="00AE53A5" w:rsidP="00687EF0">
            <w:pPr>
              <w:jc w:val="center"/>
              <w:rPr>
                <w:rFonts w:ascii="Calibri" w:hAnsi="Calibri" w:cs="Times New Roman"/>
                <w:color w:val="000000"/>
                <w:sz w:val="22"/>
                <w:szCs w:val="22"/>
              </w:rPr>
            </w:pPr>
          </w:p>
        </w:tc>
        <w:tc>
          <w:tcPr>
            <w:tcW w:w="1620" w:type="dxa"/>
            <w:vAlign w:val="center"/>
          </w:tcPr>
          <w:p w14:paraId="358EC4C6" w14:textId="635AFA41" w:rsidR="00AE53A5" w:rsidRPr="00AD3C1D" w:rsidRDefault="00AE53A5" w:rsidP="00687EF0">
            <w:pPr>
              <w:jc w:val="center"/>
              <w:rPr>
                <w:rFonts w:ascii="Calibri" w:hAnsi="Calibri" w:cs="Times New Roman"/>
                <w:color w:val="000000"/>
                <w:sz w:val="22"/>
                <w:szCs w:val="22"/>
              </w:rPr>
            </w:pPr>
          </w:p>
        </w:tc>
        <w:tc>
          <w:tcPr>
            <w:tcW w:w="720" w:type="dxa"/>
            <w:shd w:val="clear" w:color="auto" w:fill="auto"/>
            <w:noWrap/>
            <w:vAlign w:val="center"/>
            <w:hideMark/>
          </w:tcPr>
          <w:p w14:paraId="411FAF81" w14:textId="343F8C4C" w:rsidR="00AE53A5" w:rsidRPr="00AD3C1D" w:rsidRDefault="00AE53A5" w:rsidP="00687EF0">
            <w:pPr>
              <w:jc w:val="center"/>
              <w:rPr>
                <w:rFonts w:ascii="Calibri" w:hAnsi="Calibri" w:cs="Times New Roman"/>
                <w:color w:val="000000"/>
                <w:sz w:val="22"/>
                <w:szCs w:val="22"/>
              </w:rPr>
            </w:pPr>
          </w:p>
        </w:tc>
      </w:tr>
    </w:tbl>
    <w:p w14:paraId="6FE3A3E0" w14:textId="6BEB541C" w:rsidR="00687EF0" w:rsidRDefault="00687EF0" w:rsidP="00AE53A5">
      <w:pPr>
        <w:pStyle w:val="Heading2"/>
        <w:jc w:val="left"/>
      </w:pPr>
    </w:p>
    <w:p w14:paraId="2A4C3584" w14:textId="77777777" w:rsidR="00687EF0" w:rsidRDefault="00687EF0">
      <w:pPr>
        <w:rPr>
          <w:b/>
          <w:sz w:val="24"/>
          <w:szCs w:val="28"/>
        </w:rPr>
      </w:pPr>
      <w:r>
        <w:br w:type="page"/>
      </w:r>
    </w:p>
    <w:p w14:paraId="40A9E8D3" w14:textId="77777777" w:rsidR="00687EF0" w:rsidRDefault="00687EF0" w:rsidP="00687EF0"/>
    <w:p w14:paraId="5155BC72" w14:textId="77777777" w:rsidR="00687EF0" w:rsidRDefault="00687EF0" w:rsidP="00687EF0"/>
    <w:p w14:paraId="612B516E" w14:textId="77777777" w:rsidR="00687EF0" w:rsidRPr="00687EF0" w:rsidRDefault="00687EF0" w:rsidP="00687EF0"/>
    <w:p w14:paraId="0D2CCD9D" w14:textId="53E49EF3" w:rsidR="00AE53A5" w:rsidRDefault="00AE53A5" w:rsidP="00AE53A5">
      <w:pPr>
        <w:pStyle w:val="Heading2"/>
        <w:jc w:val="left"/>
      </w:pPr>
      <w:r>
        <w:t xml:space="preserve">Table 2c (65+). Yearly incidence of 3+ ASCVD event in Ontario, by year, </w:t>
      </w:r>
      <w:r w:rsidR="00A50E0F">
        <w:t>FY 2005/06 to 2017/18</w:t>
      </w:r>
      <w:r>
        <w:t xml:space="preserve"> – for patients 65+ years of age</w:t>
      </w:r>
    </w:p>
    <w:p w14:paraId="14731A52" w14:textId="77777777" w:rsidR="00ED050E" w:rsidRPr="0073378F" w:rsidRDefault="00ED050E" w:rsidP="00ED050E">
      <w:r>
        <w:t>*</w:t>
      </w:r>
      <w:r w:rsidRPr="0073378F">
        <w:rPr>
          <w:i/>
        </w:rPr>
        <w:t>please include numerator and denominator</w:t>
      </w:r>
    </w:p>
    <w:p w14:paraId="453EC75D" w14:textId="77777777" w:rsidR="00ED050E" w:rsidRPr="00ED050E" w:rsidRDefault="00ED050E" w:rsidP="00ED050E"/>
    <w:p w14:paraId="0AD8B011" w14:textId="2398C82E" w:rsidR="00AE53A5" w:rsidRPr="00F4186D" w:rsidRDefault="00AE53A5" w:rsidP="00AE53A5"/>
    <w:tbl>
      <w:tblPr>
        <w:tblW w:w="13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802"/>
        <w:gridCol w:w="639"/>
        <w:gridCol w:w="458"/>
        <w:gridCol w:w="506"/>
        <w:gridCol w:w="836"/>
        <w:gridCol w:w="810"/>
        <w:gridCol w:w="1080"/>
        <w:gridCol w:w="567"/>
        <w:gridCol w:w="693"/>
        <w:gridCol w:w="1620"/>
        <w:gridCol w:w="1080"/>
        <w:gridCol w:w="1270"/>
        <w:gridCol w:w="1710"/>
        <w:gridCol w:w="720"/>
      </w:tblGrid>
      <w:tr w:rsidR="00AE53A5" w:rsidRPr="00AD3C1D" w14:paraId="59E9ABD5" w14:textId="31B808D9" w:rsidTr="00687EF0">
        <w:trPr>
          <w:trHeight w:val="300"/>
          <w:jc w:val="center"/>
        </w:trPr>
        <w:tc>
          <w:tcPr>
            <w:tcW w:w="720" w:type="dxa"/>
            <w:vMerge w:val="restart"/>
            <w:shd w:val="clear" w:color="000000" w:fill="F2F2F2"/>
            <w:vAlign w:val="center"/>
            <w:hideMark/>
          </w:tcPr>
          <w:p w14:paraId="35E74036" w14:textId="374463A1" w:rsidR="00AE53A5" w:rsidRPr="00AD3C1D" w:rsidRDefault="00AE53A5" w:rsidP="00AB0EE3">
            <w:pPr>
              <w:jc w:val="center"/>
              <w:rPr>
                <w:rFonts w:ascii="Calibri" w:hAnsi="Calibri" w:cs="Times New Roman"/>
                <w:b/>
                <w:bCs/>
                <w:color w:val="000000"/>
                <w:sz w:val="22"/>
                <w:szCs w:val="22"/>
              </w:rPr>
            </w:pPr>
            <w:r w:rsidRPr="00AD3C1D">
              <w:rPr>
                <w:rFonts w:ascii="Calibri" w:hAnsi="Calibri" w:cs="Times New Roman"/>
                <w:b/>
                <w:bCs/>
                <w:color w:val="000000"/>
                <w:sz w:val="22"/>
                <w:szCs w:val="22"/>
              </w:rPr>
              <w:t>Year</w:t>
            </w:r>
          </w:p>
        </w:tc>
        <w:tc>
          <w:tcPr>
            <w:tcW w:w="12791" w:type="dxa"/>
            <w:gridSpan w:val="14"/>
            <w:shd w:val="clear" w:color="000000" w:fill="F2F2F2"/>
          </w:tcPr>
          <w:p w14:paraId="03972EC3" w14:textId="55AEE5F0" w:rsidR="00AE53A5" w:rsidRPr="00AD3C1D" w:rsidRDefault="00AE53A5" w:rsidP="00AB0EE3">
            <w:pPr>
              <w:jc w:val="center"/>
              <w:rPr>
                <w:rFonts w:ascii="Calibri" w:hAnsi="Calibri" w:cs="Times New Roman"/>
                <w:b/>
                <w:bCs/>
                <w:color w:val="000000"/>
                <w:sz w:val="22"/>
                <w:szCs w:val="22"/>
              </w:rPr>
            </w:pPr>
            <w:r w:rsidRPr="00AD3C1D">
              <w:rPr>
                <w:rFonts w:ascii="Calibri" w:hAnsi="Calibri" w:cs="Times New Roman"/>
                <w:b/>
                <w:bCs/>
                <w:color w:val="000000"/>
                <w:sz w:val="22"/>
                <w:szCs w:val="22"/>
              </w:rPr>
              <w:t>Yearly incidence (per 1,000 individuals) with 95% CI’s   </w:t>
            </w:r>
          </w:p>
        </w:tc>
      </w:tr>
      <w:tr w:rsidR="00687EF0" w:rsidRPr="00AD3C1D" w14:paraId="221A02A3" w14:textId="7B660600" w:rsidTr="00687EF0">
        <w:trPr>
          <w:trHeight w:val="300"/>
          <w:jc w:val="center"/>
        </w:trPr>
        <w:tc>
          <w:tcPr>
            <w:tcW w:w="720" w:type="dxa"/>
            <w:vMerge/>
            <w:vAlign w:val="center"/>
            <w:hideMark/>
          </w:tcPr>
          <w:p w14:paraId="7471DEAC" w14:textId="7C382C71" w:rsidR="00687EF0" w:rsidRPr="00AD3C1D" w:rsidRDefault="00687EF0" w:rsidP="00AB0EE3">
            <w:pPr>
              <w:rPr>
                <w:rFonts w:ascii="Calibri" w:hAnsi="Calibri" w:cs="Times New Roman"/>
                <w:b/>
                <w:bCs/>
                <w:color w:val="000000"/>
                <w:sz w:val="22"/>
                <w:szCs w:val="22"/>
              </w:rPr>
            </w:pPr>
          </w:p>
        </w:tc>
        <w:tc>
          <w:tcPr>
            <w:tcW w:w="802" w:type="dxa"/>
            <w:shd w:val="clear" w:color="000000" w:fill="F2F2F2"/>
            <w:vAlign w:val="center"/>
            <w:hideMark/>
          </w:tcPr>
          <w:p w14:paraId="4F785396" w14:textId="3C404030" w:rsidR="00687EF0" w:rsidRPr="00AD3C1D" w:rsidRDefault="00687EF0" w:rsidP="00AB0EE3">
            <w:pPr>
              <w:jc w:val="center"/>
              <w:rPr>
                <w:rFonts w:ascii="Calibri" w:hAnsi="Calibri" w:cs="Times New Roman"/>
                <w:b/>
                <w:bCs/>
                <w:color w:val="000000"/>
                <w:sz w:val="22"/>
                <w:szCs w:val="22"/>
              </w:rPr>
            </w:pPr>
            <w:r w:rsidRPr="00EA1EEA">
              <w:rPr>
                <w:rFonts w:cs="Times New Roman"/>
                <w:b/>
                <w:bCs/>
                <w:color w:val="000000"/>
              </w:rPr>
              <w:t>All events</w:t>
            </w:r>
          </w:p>
        </w:tc>
        <w:tc>
          <w:tcPr>
            <w:tcW w:w="639" w:type="dxa"/>
            <w:shd w:val="clear" w:color="000000" w:fill="F2F2F2"/>
            <w:noWrap/>
            <w:vAlign w:val="center"/>
            <w:hideMark/>
          </w:tcPr>
          <w:p w14:paraId="562B78EF" w14:textId="6A4EC1F8" w:rsidR="00687EF0" w:rsidRPr="00AD3C1D" w:rsidRDefault="00687EF0" w:rsidP="00AB0EE3">
            <w:pPr>
              <w:jc w:val="center"/>
              <w:rPr>
                <w:rFonts w:ascii="Calibri" w:hAnsi="Calibri" w:cs="Times New Roman"/>
                <w:b/>
                <w:bCs/>
                <w:color w:val="000000"/>
                <w:sz w:val="22"/>
                <w:szCs w:val="22"/>
              </w:rPr>
            </w:pPr>
            <w:r w:rsidRPr="00EA1EEA">
              <w:rPr>
                <w:rFonts w:cs="Times New Roman"/>
                <w:b/>
                <w:bCs/>
                <w:color w:val="000000"/>
              </w:rPr>
              <w:t>PAD</w:t>
            </w:r>
          </w:p>
        </w:tc>
        <w:tc>
          <w:tcPr>
            <w:tcW w:w="458" w:type="dxa"/>
            <w:shd w:val="clear" w:color="000000" w:fill="F2F2F2"/>
            <w:noWrap/>
            <w:vAlign w:val="center"/>
            <w:hideMark/>
          </w:tcPr>
          <w:p w14:paraId="5CCB41B0" w14:textId="07BAF8FC" w:rsidR="00687EF0" w:rsidRPr="00AD3C1D" w:rsidRDefault="00687EF0" w:rsidP="00AB0EE3">
            <w:pPr>
              <w:jc w:val="center"/>
              <w:rPr>
                <w:rFonts w:ascii="Calibri" w:hAnsi="Calibri" w:cs="Times New Roman"/>
                <w:b/>
                <w:bCs/>
                <w:color w:val="000000"/>
                <w:sz w:val="22"/>
                <w:szCs w:val="22"/>
              </w:rPr>
            </w:pPr>
            <w:r w:rsidRPr="00EA1EEA">
              <w:rPr>
                <w:rFonts w:cs="Times New Roman"/>
                <w:b/>
                <w:bCs/>
                <w:color w:val="000000"/>
              </w:rPr>
              <w:t>MI</w:t>
            </w:r>
          </w:p>
        </w:tc>
        <w:tc>
          <w:tcPr>
            <w:tcW w:w="506" w:type="dxa"/>
            <w:shd w:val="clear" w:color="000000" w:fill="F2F2F2"/>
            <w:noWrap/>
            <w:vAlign w:val="center"/>
            <w:hideMark/>
          </w:tcPr>
          <w:p w14:paraId="7CA3E71C" w14:textId="1FDA295C" w:rsidR="00687EF0" w:rsidRPr="00AD3C1D" w:rsidRDefault="00687EF0" w:rsidP="00AB0EE3">
            <w:pPr>
              <w:jc w:val="center"/>
              <w:rPr>
                <w:rFonts w:ascii="Calibri" w:hAnsi="Calibri" w:cs="Times New Roman"/>
                <w:b/>
                <w:bCs/>
                <w:color w:val="000000"/>
                <w:sz w:val="22"/>
                <w:szCs w:val="22"/>
              </w:rPr>
            </w:pPr>
            <w:r w:rsidRPr="00EA1EEA">
              <w:rPr>
                <w:rFonts w:cs="Times New Roman"/>
                <w:b/>
                <w:bCs/>
                <w:color w:val="000000"/>
              </w:rPr>
              <w:t>TIA</w:t>
            </w:r>
          </w:p>
        </w:tc>
        <w:tc>
          <w:tcPr>
            <w:tcW w:w="836" w:type="dxa"/>
            <w:shd w:val="clear" w:color="000000" w:fill="F2F2F2"/>
            <w:noWrap/>
            <w:vAlign w:val="center"/>
            <w:hideMark/>
          </w:tcPr>
          <w:p w14:paraId="36E605C6" w14:textId="0CB9DB3D" w:rsidR="00687EF0" w:rsidRPr="00AD3C1D" w:rsidRDefault="00687EF0" w:rsidP="00AB0EE3">
            <w:pPr>
              <w:jc w:val="center"/>
              <w:rPr>
                <w:rFonts w:ascii="Calibri" w:hAnsi="Calibri" w:cs="Times New Roman"/>
                <w:b/>
                <w:bCs/>
                <w:color w:val="000000"/>
                <w:sz w:val="22"/>
                <w:szCs w:val="22"/>
              </w:rPr>
            </w:pPr>
            <w:r w:rsidRPr="00EA1EEA">
              <w:rPr>
                <w:rFonts w:cs="Times New Roman"/>
                <w:b/>
                <w:bCs/>
                <w:color w:val="000000"/>
              </w:rPr>
              <w:t>Stroke</w:t>
            </w:r>
          </w:p>
        </w:tc>
        <w:tc>
          <w:tcPr>
            <w:tcW w:w="810" w:type="dxa"/>
            <w:shd w:val="clear" w:color="000000" w:fill="F2F2F2"/>
            <w:noWrap/>
            <w:vAlign w:val="center"/>
            <w:hideMark/>
          </w:tcPr>
          <w:p w14:paraId="31784649" w14:textId="48C87654" w:rsidR="00687EF0" w:rsidRPr="00AD3C1D" w:rsidRDefault="00687EF0" w:rsidP="00AB0EE3">
            <w:pPr>
              <w:jc w:val="center"/>
              <w:rPr>
                <w:rFonts w:ascii="Calibri" w:hAnsi="Calibri" w:cs="Times New Roman"/>
                <w:b/>
                <w:bCs/>
                <w:color w:val="000000"/>
                <w:sz w:val="22"/>
                <w:szCs w:val="22"/>
              </w:rPr>
            </w:pPr>
            <w:r w:rsidRPr="00EA1EEA">
              <w:rPr>
                <w:rFonts w:cs="Times New Roman"/>
                <w:b/>
                <w:bCs/>
                <w:color w:val="000000"/>
              </w:rPr>
              <w:t>Angina</w:t>
            </w:r>
          </w:p>
        </w:tc>
        <w:tc>
          <w:tcPr>
            <w:tcW w:w="1080" w:type="dxa"/>
            <w:shd w:val="clear" w:color="000000" w:fill="F2F2F2"/>
            <w:vAlign w:val="center"/>
          </w:tcPr>
          <w:p w14:paraId="6E2D31B0" w14:textId="04B2C159" w:rsidR="00687EF0" w:rsidRPr="00AD3C1D" w:rsidRDefault="00CA0122" w:rsidP="00AB0EE3">
            <w:pPr>
              <w:jc w:val="center"/>
              <w:rPr>
                <w:rFonts w:ascii="Calibri" w:hAnsi="Calibri" w:cs="Times New Roman"/>
                <w:b/>
                <w:bCs/>
                <w:color w:val="000000"/>
                <w:sz w:val="22"/>
                <w:szCs w:val="22"/>
              </w:rPr>
            </w:pPr>
            <w:r>
              <w:rPr>
                <w:rFonts w:ascii="Calibri" w:hAnsi="Calibri" w:cs="Times New Roman"/>
                <w:b/>
                <w:bCs/>
                <w:color w:val="000000"/>
              </w:rPr>
              <w:t>Aortic</w:t>
            </w:r>
            <w:r w:rsidR="00687EF0" w:rsidRPr="00EA1EEA">
              <w:rPr>
                <w:rFonts w:ascii="Calibri" w:hAnsi="Calibri" w:cs="Times New Roman"/>
                <w:b/>
                <w:bCs/>
                <w:color w:val="000000"/>
              </w:rPr>
              <w:t xml:space="preserve"> Aneurysm</w:t>
            </w:r>
          </w:p>
        </w:tc>
        <w:tc>
          <w:tcPr>
            <w:tcW w:w="567" w:type="dxa"/>
            <w:shd w:val="clear" w:color="000000" w:fill="F2F2F2"/>
            <w:vAlign w:val="center"/>
          </w:tcPr>
          <w:p w14:paraId="56D81E9A" w14:textId="50A799BC" w:rsidR="00687EF0" w:rsidRPr="00AD3C1D" w:rsidRDefault="00687EF0" w:rsidP="00AB0EE3">
            <w:pPr>
              <w:jc w:val="center"/>
              <w:rPr>
                <w:rFonts w:ascii="Calibri" w:hAnsi="Calibri" w:cs="Times New Roman"/>
                <w:b/>
                <w:bCs/>
                <w:color w:val="000000"/>
                <w:sz w:val="22"/>
                <w:szCs w:val="22"/>
              </w:rPr>
            </w:pPr>
            <w:r w:rsidRPr="00EA1EEA">
              <w:rPr>
                <w:rFonts w:ascii="Calibri" w:hAnsi="Calibri" w:cs="Times New Roman"/>
                <w:b/>
                <w:bCs/>
                <w:color w:val="000000"/>
              </w:rPr>
              <w:t>PCI</w:t>
            </w:r>
          </w:p>
        </w:tc>
        <w:tc>
          <w:tcPr>
            <w:tcW w:w="693" w:type="dxa"/>
            <w:shd w:val="clear" w:color="000000" w:fill="F2F2F2"/>
            <w:vAlign w:val="center"/>
          </w:tcPr>
          <w:p w14:paraId="3C1AE8EA" w14:textId="49F89664" w:rsidR="00687EF0" w:rsidRPr="00AD3C1D" w:rsidRDefault="00687EF0" w:rsidP="00AB0EE3">
            <w:pPr>
              <w:jc w:val="center"/>
              <w:rPr>
                <w:rFonts w:ascii="Calibri" w:hAnsi="Calibri" w:cs="Times New Roman"/>
                <w:b/>
                <w:bCs/>
                <w:color w:val="000000"/>
                <w:sz w:val="22"/>
                <w:szCs w:val="22"/>
              </w:rPr>
            </w:pPr>
            <w:r w:rsidRPr="00EA1EEA">
              <w:rPr>
                <w:rFonts w:ascii="Calibri" w:hAnsi="Calibri" w:cs="Times New Roman"/>
                <w:b/>
                <w:bCs/>
                <w:color w:val="000000"/>
              </w:rPr>
              <w:t>CABG</w:t>
            </w:r>
          </w:p>
        </w:tc>
        <w:tc>
          <w:tcPr>
            <w:tcW w:w="1620" w:type="dxa"/>
            <w:shd w:val="clear" w:color="000000" w:fill="F2F2F2"/>
            <w:vAlign w:val="center"/>
          </w:tcPr>
          <w:p w14:paraId="6F663338" w14:textId="1A80EB90" w:rsidR="00687EF0" w:rsidRDefault="00687EF0" w:rsidP="00AB0EE3">
            <w:pPr>
              <w:jc w:val="center"/>
              <w:rPr>
                <w:rFonts w:ascii="Calibri" w:hAnsi="Calibri" w:cs="Times New Roman"/>
                <w:b/>
                <w:bCs/>
                <w:color w:val="000000"/>
                <w:sz w:val="22"/>
                <w:szCs w:val="22"/>
              </w:rPr>
            </w:pPr>
            <w:r w:rsidRPr="00EA1EEA">
              <w:rPr>
                <w:rFonts w:ascii="Calibri" w:hAnsi="Calibri" w:cs="Times New Roman"/>
                <w:b/>
                <w:bCs/>
                <w:color w:val="000000"/>
              </w:rPr>
              <w:t>Carotid endarterectomy / stent</w:t>
            </w:r>
          </w:p>
        </w:tc>
        <w:tc>
          <w:tcPr>
            <w:tcW w:w="1080" w:type="dxa"/>
            <w:shd w:val="clear" w:color="000000" w:fill="F2F2F2"/>
            <w:vAlign w:val="center"/>
          </w:tcPr>
          <w:p w14:paraId="3EC7DFDC" w14:textId="61F121BF" w:rsidR="00687EF0" w:rsidRDefault="00687EF0" w:rsidP="00AB0EE3">
            <w:pPr>
              <w:jc w:val="center"/>
              <w:rPr>
                <w:rFonts w:ascii="Calibri" w:hAnsi="Calibri" w:cs="Times New Roman"/>
                <w:b/>
                <w:bCs/>
                <w:color w:val="000000"/>
                <w:sz w:val="22"/>
                <w:szCs w:val="22"/>
              </w:rPr>
            </w:pPr>
            <w:r w:rsidRPr="00EA1EEA">
              <w:rPr>
                <w:rFonts w:cs="Times New Roman"/>
                <w:b/>
                <w:bCs/>
                <w:color w:val="000000"/>
              </w:rPr>
              <w:t>Peripheral artery bypass surgery</w:t>
            </w:r>
          </w:p>
        </w:tc>
        <w:tc>
          <w:tcPr>
            <w:tcW w:w="1270" w:type="dxa"/>
            <w:shd w:val="clear" w:color="000000" w:fill="F2F2F2"/>
            <w:vAlign w:val="center"/>
          </w:tcPr>
          <w:p w14:paraId="14E3BFC9" w14:textId="2F9AD4E7" w:rsidR="00687EF0" w:rsidRDefault="00687EF0" w:rsidP="00AB0EE3">
            <w:pPr>
              <w:jc w:val="center"/>
              <w:rPr>
                <w:rFonts w:ascii="Calibri" w:hAnsi="Calibri" w:cs="Times New Roman"/>
                <w:b/>
                <w:bCs/>
                <w:color w:val="000000"/>
                <w:sz w:val="22"/>
                <w:szCs w:val="22"/>
              </w:rPr>
            </w:pPr>
            <w:r w:rsidRPr="00EA1EEA">
              <w:rPr>
                <w:rFonts w:cs="Times New Roman"/>
                <w:b/>
                <w:bCs/>
                <w:color w:val="000000"/>
              </w:rPr>
              <w:t>Peripheral artery angioplasty / stenting</w:t>
            </w:r>
          </w:p>
        </w:tc>
        <w:tc>
          <w:tcPr>
            <w:tcW w:w="1710" w:type="dxa"/>
            <w:shd w:val="clear" w:color="000000" w:fill="F2F2F2"/>
            <w:vAlign w:val="center"/>
          </w:tcPr>
          <w:p w14:paraId="004132BA" w14:textId="14F1C608" w:rsidR="00687EF0" w:rsidRPr="00AD3C1D" w:rsidRDefault="00687EF0" w:rsidP="00AB0EE3">
            <w:pPr>
              <w:jc w:val="center"/>
              <w:rPr>
                <w:rFonts w:ascii="Calibri" w:hAnsi="Calibri" w:cs="Times New Roman"/>
                <w:b/>
                <w:bCs/>
                <w:color w:val="000000"/>
                <w:sz w:val="22"/>
                <w:szCs w:val="22"/>
              </w:rPr>
            </w:pPr>
            <w:r w:rsidRPr="00EA1EEA">
              <w:rPr>
                <w:rFonts w:cs="Times New Roman"/>
                <w:b/>
                <w:bCs/>
                <w:color w:val="000000"/>
              </w:rPr>
              <w:t>Peripheral artery endarterectomy</w:t>
            </w:r>
          </w:p>
        </w:tc>
        <w:tc>
          <w:tcPr>
            <w:tcW w:w="720" w:type="dxa"/>
            <w:shd w:val="clear" w:color="000000" w:fill="F2F2F2"/>
            <w:noWrap/>
            <w:vAlign w:val="center"/>
            <w:hideMark/>
          </w:tcPr>
          <w:p w14:paraId="6043BF98" w14:textId="2D92FFA4" w:rsidR="00687EF0" w:rsidRPr="00AD3C1D" w:rsidRDefault="00687EF0" w:rsidP="00AB0EE3">
            <w:pPr>
              <w:jc w:val="center"/>
              <w:rPr>
                <w:rFonts w:ascii="Calibri" w:hAnsi="Calibri" w:cs="Times New Roman"/>
                <w:b/>
                <w:bCs/>
                <w:color w:val="000000"/>
                <w:sz w:val="22"/>
                <w:szCs w:val="22"/>
              </w:rPr>
            </w:pPr>
            <w:r w:rsidRPr="00EA1EEA">
              <w:rPr>
                <w:rFonts w:ascii="Calibri" w:hAnsi="Calibri" w:cs="Times New Roman"/>
                <w:b/>
                <w:bCs/>
                <w:color w:val="000000"/>
              </w:rPr>
              <w:t>Death</w:t>
            </w:r>
          </w:p>
        </w:tc>
      </w:tr>
      <w:tr w:rsidR="00AE53A5" w:rsidRPr="00AD3C1D" w14:paraId="12F72E68" w14:textId="25C266F4" w:rsidTr="00687EF0">
        <w:trPr>
          <w:trHeight w:val="300"/>
          <w:jc w:val="center"/>
        </w:trPr>
        <w:tc>
          <w:tcPr>
            <w:tcW w:w="720" w:type="dxa"/>
            <w:shd w:val="clear" w:color="auto" w:fill="auto"/>
            <w:vAlign w:val="center"/>
            <w:hideMark/>
          </w:tcPr>
          <w:p w14:paraId="5AE3F5F7" w14:textId="14011C86" w:rsidR="00AE53A5" w:rsidRPr="00AD3C1D" w:rsidRDefault="00AE53A5" w:rsidP="00AB0EE3">
            <w:pPr>
              <w:jc w:val="center"/>
              <w:rPr>
                <w:rFonts w:ascii="Calibri" w:hAnsi="Calibri" w:cs="Times New Roman"/>
                <w:color w:val="000000"/>
                <w:sz w:val="22"/>
                <w:szCs w:val="22"/>
              </w:rPr>
            </w:pPr>
            <w:r w:rsidRPr="00AD3C1D">
              <w:rPr>
                <w:rFonts w:ascii="Calibri" w:hAnsi="Calibri" w:cs="Times New Roman"/>
                <w:color w:val="000000"/>
                <w:sz w:val="22"/>
                <w:szCs w:val="22"/>
              </w:rPr>
              <w:t>2006</w:t>
            </w:r>
          </w:p>
        </w:tc>
        <w:tc>
          <w:tcPr>
            <w:tcW w:w="802" w:type="dxa"/>
            <w:shd w:val="clear" w:color="auto" w:fill="auto"/>
            <w:vAlign w:val="center"/>
            <w:hideMark/>
          </w:tcPr>
          <w:p w14:paraId="765FDAE5" w14:textId="09AFF129" w:rsidR="00AE53A5" w:rsidRPr="00AD3C1D" w:rsidRDefault="00AE53A5" w:rsidP="00687EF0">
            <w:pPr>
              <w:jc w:val="center"/>
              <w:rPr>
                <w:rFonts w:ascii="Calibri" w:hAnsi="Calibri" w:cs="Times New Roman"/>
                <w:color w:val="000000"/>
                <w:sz w:val="22"/>
                <w:szCs w:val="22"/>
              </w:rPr>
            </w:pPr>
          </w:p>
        </w:tc>
        <w:tc>
          <w:tcPr>
            <w:tcW w:w="639" w:type="dxa"/>
            <w:shd w:val="clear" w:color="auto" w:fill="auto"/>
            <w:noWrap/>
            <w:vAlign w:val="center"/>
            <w:hideMark/>
          </w:tcPr>
          <w:p w14:paraId="565D7F0C" w14:textId="3DC37960" w:rsidR="00AE53A5" w:rsidRPr="00AD3C1D" w:rsidRDefault="00AE53A5" w:rsidP="00687EF0">
            <w:pPr>
              <w:jc w:val="center"/>
              <w:rPr>
                <w:rFonts w:ascii="Calibri" w:hAnsi="Calibri" w:cs="Times New Roman"/>
                <w:color w:val="000000"/>
                <w:sz w:val="22"/>
                <w:szCs w:val="22"/>
              </w:rPr>
            </w:pPr>
          </w:p>
        </w:tc>
        <w:tc>
          <w:tcPr>
            <w:tcW w:w="458" w:type="dxa"/>
            <w:shd w:val="clear" w:color="auto" w:fill="auto"/>
            <w:noWrap/>
            <w:vAlign w:val="center"/>
            <w:hideMark/>
          </w:tcPr>
          <w:p w14:paraId="5BDFD2F0" w14:textId="0F143CA8" w:rsidR="00AE53A5" w:rsidRPr="00AD3C1D" w:rsidRDefault="00AE53A5" w:rsidP="00687EF0">
            <w:pPr>
              <w:jc w:val="center"/>
              <w:rPr>
                <w:rFonts w:ascii="Calibri" w:hAnsi="Calibri" w:cs="Times New Roman"/>
                <w:color w:val="000000"/>
                <w:sz w:val="22"/>
                <w:szCs w:val="22"/>
              </w:rPr>
            </w:pPr>
          </w:p>
        </w:tc>
        <w:tc>
          <w:tcPr>
            <w:tcW w:w="506" w:type="dxa"/>
            <w:shd w:val="clear" w:color="auto" w:fill="auto"/>
            <w:noWrap/>
            <w:vAlign w:val="center"/>
            <w:hideMark/>
          </w:tcPr>
          <w:p w14:paraId="34AC2A63" w14:textId="1667B846" w:rsidR="00AE53A5" w:rsidRPr="00AD3C1D" w:rsidRDefault="00AE53A5" w:rsidP="00687EF0">
            <w:pPr>
              <w:jc w:val="center"/>
              <w:rPr>
                <w:rFonts w:ascii="Calibri" w:hAnsi="Calibri" w:cs="Times New Roman"/>
                <w:color w:val="000000"/>
                <w:sz w:val="22"/>
                <w:szCs w:val="22"/>
              </w:rPr>
            </w:pPr>
          </w:p>
        </w:tc>
        <w:tc>
          <w:tcPr>
            <w:tcW w:w="836" w:type="dxa"/>
            <w:shd w:val="clear" w:color="auto" w:fill="auto"/>
            <w:noWrap/>
            <w:vAlign w:val="center"/>
            <w:hideMark/>
          </w:tcPr>
          <w:p w14:paraId="4BE2F2B4" w14:textId="24151499" w:rsidR="00AE53A5" w:rsidRPr="00AD3C1D" w:rsidRDefault="00AE53A5" w:rsidP="00687EF0">
            <w:pPr>
              <w:jc w:val="center"/>
              <w:rPr>
                <w:rFonts w:ascii="Calibri" w:hAnsi="Calibri" w:cs="Times New Roman"/>
                <w:color w:val="000000"/>
                <w:sz w:val="22"/>
                <w:szCs w:val="22"/>
              </w:rPr>
            </w:pPr>
          </w:p>
        </w:tc>
        <w:tc>
          <w:tcPr>
            <w:tcW w:w="810" w:type="dxa"/>
            <w:shd w:val="clear" w:color="auto" w:fill="auto"/>
            <w:noWrap/>
            <w:vAlign w:val="center"/>
            <w:hideMark/>
          </w:tcPr>
          <w:p w14:paraId="5C85BBF4" w14:textId="57C3E9C7" w:rsidR="00AE53A5" w:rsidRPr="00AD3C1D" w:rsidRDefault="00AE53A5" w:rsidP="00687EF0">
            <w:pPr>
              <w:jc w:val="center"/>
              <w:rPr>
                <w:rFonts w:ascii="Calibri" w:hAnsi="Calibri" w:cs="Times New Roman"/>
                <w:color w:val="000000"/>
                <w:sz w:val="22"/>
                <w:szCs w:val="22"/>
              </w:rPr>
            </w:pPr>
          </w:p>
        </w:tc>
        <w:tc>
          <w:tcPr>
            <w:tcW w:w="1080" w:type="dxa"/>
            <w:vAlign w:val="center"/>
          </w:tcPr>
          <w:p w14:paraId="1188744F" w14:textId="11EC59FA" w:rsidR="00AE53A5" w:rsidRPr="00AD3C1D" w:rsidRDefault="00AE53A5" w:rsidP="00687EF0">
            <w:pPr>
              <w:jc w:val="center"/>
              <w:rPr>
                <w:rFonts w:ascii="Calibri" w:hAnsi="Calibri" w:cs="Times New Roman"/>
                <w:color w:val="000000"/>
                <w:sz w:val="22"/>
                <w:szCs w:val="22"/>
              </w:rPr>
            </w:pPr>
          </w:p>
        </w:tc>
        <w:tc>
          <w:tcPr>
            <w:tcW w:w="567" w:type="dxa"/>
            <w:vAlign w:val="center"/>
          </w:tcPr>
          <w:p w14:paraId="3AE2A70F" w14:textId="334487C4" w:rsidR="00AE53A5" w:rsidRPr="00AD3C1D" w:rsidRDefault="00AE53A5" w:rsidP="00687EF0">
            <w:pPr>
              <w:jc w:val="center"/>
              <w:rPr>
                <w:rFonts w:ascii="Calibri" w:hAnsi="Calibri" w:cs="Times New Roman"/>
                <w:color w:val="000000"/>
                <w:sz w:val="22"/>
                <w:szCs w:val="22"/>
              </w:rPr>
            </w:pPr>
          </w:p>
        </w:tc>
        <w:tc>
          <w:tcPr>
            <w:tcW w:w="693" w:type="dxa"/>
            <w:vAlign w:val="center"/>
          </w:tcPr>
          <w:p w14:paraId="242FB24F" w14:textId="671929AA" w:rsidR="00AE53A5" w:rsidRPr="00AD3C1D" w:rsidRDefault="00AE53A5" w:rsidP="00687EF0">
            <w:pPr>
              <w:jc w:val="center"/>
              <w:rPr>
                <w:rFonts w:ascii="Calibri" w:hAnsi="Calibri" w:cs="Times New Roman"/>
                <w:color w:val="000000"/>
                <w:sz w:val="22"/>
                <w:szCs w:val="22"/>
              </w:rPr>
            </w:pPr>
          </w:p>
        </w:tc>
        <w:tc>
          <w:tcPr>
            <w:tcW w:w="1620" w:type="dxa"/>
            <w:vAlign w:val="center"/>
          </w:tcPr>
          <w:p w14:paraId="54D83B98" w14:textId="4B605931" w:rsidR="00AE53A5" w:rsidRPr="00AD3C1D" w:rsidRDefault="00AE53A5" w:rsidP="00687EF0">
            <w:pPr>
              <w:jc w:val="center"/>
              <w:rPr>
                <w:rFonts w:ascii="Calibri" w:hAnsi="Calibri" w:cs="Times New Roman"/>
                <w:color w:val="000000"/>
                <w:sz w:val="22"/>
                <w:szCs w:val="22"/>
              </w:rPr>
            </w:pPr>
          </w:p>
        </w:tc>
        <w:tc>
          <w:tcPr>
            <w:tcW w:w="1080" w:type="dxa"/>
            <w:vAlign w:val="center"/>
          </w:tcPr>
          <w:p w14:paraId="06730738" w14:textId="4A4A7EFF" w:rsidR="00AE53A5" w:rsidRPr="00AD3C1D" w:rsidRDefault="00AE53A5" w:rsidP="00687EF0">
            <w:pPr>
              <w:jc w:val="center"/>
              <w:rPr>
                <w:rFonts w:ascii="Calibri" w:hAnsi="Calibri" w:cs="Times New Roman"/>
                <w:color w:val="000000"/>
                <w:sz w:val="22"/>
                <w:szCs w:val="22"/>
              </w:rPr>
            </w:pPr>
          </w:p>
        </w:tc>
        <w:tc>
          <w:tcPr>
            <w:tcW w:w="1270" w:type="dxa"/>
            <w:vAlign w:val="center"/>
          </w:tcPr>
          <w:p w14:paraId="05E8B063" w14:textId="26F6E071" w:rsidR="00AE53A5" w:rsidRPr="00AD3C1D" w:rsidRDefault="00AE53A5" w:rsidP="00687EF0">
            <w:pPr>
              <w:jc w:val="center"/>
              <w:rPr>
                <w:rFonts w:ascii="Calibri" w:hAnsi="Calibri" w:cs="Times New Roman"/>
                <w:color w:val="000000"/>
                <w:sz w:val="22"/>
                <w:szCs w:val="22"/>
              </w:rPr>
            </w:pPr>
          </w:p>
        </w:tc>
        <w:tc>
          <w:tcPr>
            <w:tcW w:w="1710" w:type="dxa"/>
            <w:vAlign w:val="center"/>
          </w:tcPr>
          <w:p w14:paraId="4AC36C8D" w14:textId="680D26CA" w:rsidR="00AE53A5" w:rsidRPr="00AD3C1D" w:rsidRDefault="00AE53A5" w:rsidP="00687EF0">
            <w:pPr>
              <w:jc w:val="center"/>
              <w:rPr>
                <w:rFonts w:ascii="Calibri" w:hAnsi="Calibri" w:cs="Times New Roman"/>
                <w:color w:val="000000"/>
                <w:sz w:val="22"/>
                <w:szCs w:val="22"/>
              </w:rPr>
            </w:pPr>
          </w:p>
        </w:tc>
        <w:tc>
          <w:tcPr>
            <w:tcW w:w="720" w:type="dxa"/>
            <w:shd w:val="clear" w:color="auto" w:fill="auto"/>
            <w:noWrap/>
            <w:vAlign w:val="center"/>
            <w:hideMark/>
          </w:tcPr>
          <w:p w14:paraId="46284BF7" w14:textId="5B96081F" w:rsidR="00AE53A5" w:rsidRPr="00AD3C1D" w:rsidRDefault="00AE53A5" w:rsidP="00687EF0">
            <w:pPr>
              <w:jc w:val="center"/>
              <w:rPr>
                <w:rFonts w:ascii="Calibri" w:hAnsi="Calibri" w:cs="Times New Roman"/>
                <w:color w:val="000000"/>
                <w:sz w:val="22"/>
                <w:szCs w:val="22"/>
              </w:rPr>
            </w:pPr>
          </w:p>
        </w:tc>
      </w:tr>
      <w:tr w:rsidR="00AE53A5" w:rsidRPr="00AD3C1D" w14:paraId="7185F509" w14:textId="06E8F6AA" w:rsidTr="00687EF0">
        <w:trPr>
          <w:trHeight w:val="300"/>
          <w:jc w:val="center"/>
        </w:trPr>
        <w:tc>
          <w:tcPr>
            <w:tcW w:w="720" w:type="dxa"/>
            <w:shd w:val="clear" w:color="auto" w:fill="auto"/>
            <w:vAlign w:val="center"/>
            <w:hideMark/>
          </w:tcPr>
          <w:p w14:paraId="2FBBFFEF" w14:textId="2DF46261" w:rsidR="00AE53A5" w:rsidRPr="00AD3C1D" w:rsidRDefault="00AE53A5" w:rsidP="00AB0EE3">
            <w:pPr>
              <w:jc w:val="center"/>
              <w:rPr>
                <w:rFonts w:ascii="Calibri" w:hAnsi="Calibri" w:cs="Times New Roman"/>
                <w:color w:val="000000"/>
                <w:sz w:val="22"/>
                <w:szCs w:val="22"/>
              </w:rPr>
            </w:pPr>
            <w:r w:rsidRPr="00AD3C1D">
              <w:rPr>
                <w:rFonts w:ascii="Calibri" w:hAnsi="Calibri" w:cs="Times New Roman"/>
                <w:color w:val="000000"/>
                <w:sz w:val="22"/>
                <w:szCs w:val="22"/>
              </w:rPr>
              <w:t>2007</w:t>
            </w:r>
          </w:p>
        </w:tc>
        <w:tc>
          <w:tcPr>
            <w:tcW w:w="802" w:type="dxa"/>
            <w:shd w:val="clear" w:color="auto" w:fill="auto"/>
            <w:vAlign w:val="center"/>
            <w:hideMark/>
          </w:tcPr>
          <w:p w14:paraId="5A56377C" w14:textId="136EDE82" w:rsidR="00AE53A5" w:rsidRPr="00AD3C1D" w:rsidRDefault="00AE53A5" w:rsidP="00687EF0">
            <w:pPr>
              <w:jc w:val="center"/>
              <w:rPr>
                <w:rFonts w:ascii="Calibri" w:hAnsi="Calibri" w:cs="Times New Roman"/>
                <w:color w:val="000000"/>
                <w:sz w:val="22"/>
                <w:szCs w:val="22"/>
              </w:rPr>
            </w:pPr>
          </w:p>
        </w:tc>
        <w:tc>
          <w:tcPr>
            <w:tcW w:w="639" w:type="dxa"/>
            <w:shd w:val="clear" w:color="auto" w:fill="auto"/>
            <w:noWrap/>
            <w:vAlign w:val="center"/>
            <w:hideMark/>
          </w:tcPr>
          <w:p w14:paraId="389B6AB6" w14:textId="1F5AEEB4" w:rsidR="00AE53A5" w:rsidRPr="00AD3C1D" w:rsidRDefault="00AE53A5" w:rsidP="00687EF0">
            <w:pPr>
              <w:jc w:val="center"/>
              <w:rPr>
                <w:rFonts w:ascii="Calibri" w:hAnsi="Calibri" w:cs="Times New Roman"/>
                <w:color w:val="000000"/>
                <w:sz w:val="22"/>
                <w:szCs w:val="22"/>
              </w:rPr>
            </w:pPr>
          </w:p>
        </w:tc>
        <w:tc>
          <w:tcPr>
            <w:tcW w:w="458" w:type="dxa"/>
            <w:shd w:val="clear" w:color="auto" w:fill="auto"/>
            <w:noWrap/>
            <w:vAlign w:val="center"/>
            <w:hideMark/>
          </w:tcPr>
          <w:p w14:paraId="3D5999B7" w14:textId="7E84422F" w:rsidR="00AE53A5" w:rsidRPr="00AD3C1D" w:rsidRDefault="00AE53A5" w:rsidP="00687EF0">
            <w:pPr>
              <w:jc w:val="center"/>
              <w:rPr>
                <w:rFonts w:ascii="Calibri" w:hAnsi="Calibri" w:cs="Times New Roman"/>
                <w:color w:val="000000"/>
                <w:sz w:val="22"/>
                <w:szCs w:val="22"/>
              </w:rPr>
            </w:pPr>
          </w:p>
        </w:tc>
        <w:tc>
          <w:tcPr>
            <w:tcW w:w="506" w:type="dxa"/>
            <w:shd w:val="clear" w:color="auto" w:fill="auto"/>
            <w:noWrap/>
            <w:vAlign w:val="center"/>
            <w:hideMark/>
          </w:tcPr>
          <w:p w14:paraId="316AD3E7" w14:textId="32EBFA43" w:rsidR="00AE53A5" w:rsidRPr="00AD3C1D" w:rsidRDefault="00AE53A5" w:rsidP="00687EF0">
            <w:pPr>
              <w:jc w:val="center"/>
              <w:rPr>
                <w:rFonts w:ascii="Calibri" w:hAnsi="Calibri" w:cs="Times New Roman"/>
                <w:color w:val="000000"/>
                <w:sz w:val="22"/>
                <w:szCs w:val="22"/>
              </w:rPr>
            </w:pPr>
          </w:p>
        </w:tc>
        <w:tc>
          <w:tcPr>
            <w:tcW w:w="836" w:type="dxa"/>
            <w:shd w:val="clear" w:color="auto" w:fill="auto"/>
            <w:noWrap/>
            <w:vAlign w:val="center"/>
            <w:hideMark/>
          </w:tcPr>
          <w:p w14:paraId="6A501743" w14:textId="21ECB97A" w:rsidR="00AE53A5" w:rsidRPr="00AD3C1D" w:rsidRDefault="00AE53A5" w:rsidP="00687EF0">
            <w:pPr>
              <w:jc w:val="center"/>
              <w:rPr>
                <w:rFonts w:ascii="Calibri" w:hAnsi="Calibri" w:cs="Times New Roman"/>
                <w:color w:val="000000"/>
                <w:sz w:val="22"/>
                <w:szCs w:val="22"/>
              </w:rPr>
            </w:pPr>
          </w:p>
        </w:tc>
        <w:tc>
          <w:tcPr>
            <w:tcW w:w="810" w:type="dxa"/>
            <w:shd w:val="clear" w:color="auto" w:fill="auto"/>
            <w:noWrap/>
            <w:vAlign w:val="center"/>
            <w:hideMark/>
          </w:tcPr>
          <w:p w14:paraId="1D995715" w14:textId="11944EB2" w:rsidR="00AE53A5" w:rsidRPr="00AD3C1D" w:rsidRDefault="00AE53A5" w:rsidP="00687EF0">
            <w:pPr>
              <w:jc w:val="center"/>
              <w:rPr>
                <w:rFonts w:ascii="Calibri" w:hAnsi="Calibri" w:cs="Times New Roman"/>
                <w:color w:val="000000"/>
                <w:sz w:val="22"/>
                <w:szCs w:val="22"/>
              </w:rPr>
            </w:pPr>
          </w:p>
        </w:tc>
        <w:tc>
          <w:tcPr>
            <w:tcW w:w="1080" w:type="dxa"/>
            <w:vAlign w:val="center"/>
          </w:tcPr>
          <w:p w14:paraId="1EAE9021" w14:textId="019BC02F" w:rsidR="00AE53A5" w:rsidRPr="00AD3C1D" w:rsidRDefault="00AE53A5" w:rsidP="00687EF0">
            <w:pPr>
              <w:jc w:val="center"/>
              <w:rPr>
                <w:rFonts w:ascii="Calibri" w:hAnsi="Calibri" w:cs="Times New Roman"/>
                <w:color w:val="000000"/>
                <w:sz w:val="22"/>
                <w:szCs w:val="22"/>
              </w:rPr>
            </w:pPr>
          </w:p>
        </w:tc>
        <w:tc>
          <w:tcPr>
            <w:tcW w:w="567" w:type="dxa"/>
            <w:vAlign w:val="center"/>
          </w:tcPr>
          <w:p w14:paraId="29DC111D" w14:textId="4F28836B" w:rsidR="00AE53A5" w:rsidRPr="00AD3C1D" w:rsidRDefault="00AE53A5" w:rsidP="00687EF0">
            <w:pPr>
              <w:jc w:val="center"/>
              <w:rPr>
                <w:rFonts w:ascii="Calibri" w:hAnsi="Calibri" w:cs="Times New Roman"/>
                <w:color w:val="000000"/>
                <w:sz w:val="22"/>
                <w:szCs w:val="22"/>
              </w:rPr>
            </w:pPr>
          </w:p>
        </w:tc>
        <w:tc>
          <w:tcPr>
            <w:tcW w:w="693" w:type="dxa"/>
            <w:vAlign w:val="center"/>
          </w:tcPr>
          <w:p w14:paraId="7A89582E" w14:textId="6046907D" w:rsidR="00AE53A5" w:rsidRPr="00AD3C1D" w:rsidRDefault="00AE53A5" w:rsidP="00687EF0">
            <w:pPr>
              <w:jc w:val="center"/>
              <w:rPr>
                <w:rFonts w:ascii="Calibri" w:hAnsi="Calibri" w:cs="Times New Roman"/>
                <w:color w:val="000000"/>
                <w:sz w:val="22"/>
                <w:szCs w:val="22"/>
              </w:rPr>
            </w:pPr>
          </w:p>
        </w:tc>
        <w:tc>
          <w:tcPr>
            <w:tcW w:w="1620" w:type="dxa"/>
            <w:vAlign w:val="center"/>
          </w:tcPr>
          <w:p w14:paraId="0208C3F7" w14:textId="0E21F0F1" w:rsidR="00AE53A5" w:rsidRPr="00AD3C1D" w:rsidRDefault="00AE53A5" w:rsidP="00687EF0">
            <w:pPr>
              <w:jc w:val="center"/>
              <w:rPr>
                <w:rFonts w:ascii="Calibri" w:hAnsi="Calibri" w:cs="Times New Roman"/>
                <w:color w:val="000000"/>
                <w:sz w:val="22"/>
                <w:szCs w:val="22"/>
              </w:rPr>
            </w:pPr>
          </w:p>
        </w:tc>
        <w:tc>
          <w:tcPr>
            <w:tcW w:w="1080" w:type="dxa"/>
            <w:vAlign w:val="center"/>
          </w:tcPr>
          <w:p w14:paraId="255299E6" w14:textId="472505BF" w:rsidR="00AE53A5" w:rsidRPr="00AD3C1D" w:rsidRDefault="00AE53A5" w:rsidP="00687EF0">
            <w:pPr>
              <w:jc w:val="center"/>
              <w:rPr>
                <w:rFonts w:ascii="Calibri" w:hAnsi="Calibri" w:cs="Times New Roman"/>
                <w:color w:val="000000"/>
                <w:sz w:val="22"/>
                <w:szCs w:val="22"/>
              </w:rPr>
            </w:pPr>
          </w:p>
        </w:tc>
        <w:tc>
          <w:tcPr>
            <w:tcW w:w="1270" w:type="dxa"/>
            <w:vAlign w:val="center"/>
          </w:tcPr>
          <w:p w14:paraId="6CE6C4C0" w14:textId="725A5311" w:rsidR="00AE53A5" w:rsidRPr="00AD3C1D" w:rsidRDefault="00AE53A5" w:rsidP="00687EF0">
            <w:pPr>
              <w:jc w:val="center"/>
              <w:rPr>
                <w:rFonts w:ascii="Calibri" w:hAnsi="Calibri" w:cs="Times New Roman"/>
                <w:color w:val="000000"/>
                <w:sz w:val="22"/>
                <w:szCs w:val="22"/>
              </w:rPr>
            </w:pPr>
          </w:p>
        </w:tc>
        <w:tc>
          <w:tcPr>
            <w:tcW w:w="1710" w:type="dxa"/>
            <w:vAlign w:val="center"/>
          </w:tcPr>
          <w:p w14:paraId="6C16F36E" w14:textId="0E31957C" w:rsidR="00AE53A5" w:rsidRPr="00AD3C1D" w:rsidRDefault="00AE53A5" w:rsidP="00687EF0">
            <w:pPr>
              <w:jc w:val="center"/>
              <w:rPr>
                <w:rFonts w:ascii="Calibri" w:hAnsi="Calibri" w:cs="Times New Roman"/>
                <w:color w:val="000000"/>
                <w:sz w:val="22"/>
                <w:szCs w:val="22"/>
              </w:rPr>
            </w:pPr>
          </w:p>
        </w:tc>
        <w:tc>
          <w:tcPr>
            <w:tcW w:w="720" w:type="dxa"/>
            <w:shd w:val="clear" w:color="auto" w:fill="auto"/>
            <w:noWrap/>
            <w:vAlign w:val="center"/>
            <w:hideMark/>
          </w:tcPr>
          <w:p w14:paraId="4785C290" w14:textId="1F407583" w:rsidR="00AE53A5" w:rsidRPr="00AD3C1D" w:rsidRDefault="00AE53A5" w:rsidP="00687EF0">
            <w:pPr>
              <w:jc w:val="center"/>
              <w:rPr>
                <w:rFonts w:ascii="Calibri" w:hAnsi="Calibri" w:cs="Times New Roman"/>
                <w:color w:val="000000"/>
                <w:sz w:val="22"/>
                <w:szCs w:val="22"/>
              </w:rPr>
            </w:pPr>
          </w:p>
        </w:tc>
      </w:tr>
      <w:tr w:rsidR="00AE53A5" w:rsidRPr="00AD3C1D" w14:paraId="37874259" w14:textId="6D2880FE" w:rsidTr="00687EF0">
        <w:trPr>
          <w:trHeight w:val="300"/>
          <w:jc w:val="center"/>
        </w:trPr>
        <w:tc>
          <w:tcPr>
            <w:tcW w:w="720" w:type="dxa"/>
            <w:shd w:val="clear" w:color="auto" w:fill="auto"/>
            <w:vAlign w:val="center"/>
            <w:hideMark/>
          </w:tcPr>
          <w:p w14:paraId="3B165B99" w14:textId="324B8398" w:rsidR="00AE53A5" w:rsidRPr="00AD3C1D" w:rsidRDefault="00AE53A5" w:rsidP="00AB0EE3">
            <w:pPr>
              <w:jc w:val="center"/>
              <w:rPr>
                <w:rFonts w:ascii="Calibri" w:hAnsi="Calibri" w:cs="Times New Roman"/>
                <w:color w:val="000000"/>
                <w:sz w:val="22"/>
                <w:szCs w:val="22"/>
              </w:rPr>
            </w:pPr>
            <w:r w:rsidRPr="00AD3C1D">
              <w:rPr>
                <w:rFonts w:ascii="Calibri" w:hAnsi="Calibri" w:cs="Times New Roman"/>
                <w:color w:val="000000"/>
                <w:sz w:val="22"/>
                <w:szCs w:val="22"/>
              </w:rPr>
              <w:t>2008</w:t>
            </w:r>
          </w:p>
        </w:tc>
        <w:tc>
          <w:tcPr>
            <w:tcW w:w="802" w:type="dxa"/>
            <w:shd w:val="clear" w:color="auto" w:fill="auto"/>
            <w:vAlign w:val="center"/>
            <w:hideMark/>
          </w:tcPr>
          <w:p w14:paraId="63C4C3D6" w14:textId="16041BAA" w:rsidR="00AE53A5" w:rsidRPr="00AD3C1D" w:rsidRDefault="00AE53A5" w:rsidP="00687EF0">
            <w:pPr>
              <w:jc w:val="center"/>
              <w:rPr>
                <w:rFonts w:ascii="Calibri" w:hAnsi="Calibri" w:cs="Times New Roman"/>
                <w:color w:val="000000"/>
                <w:sz w:val="22"/>
                <w:szCs w:val="22"/>
              </w:rPr>
            </w:pPr>
          </w:p>
        </w:tc>
        <w:tc>
          <w:tcPr>
            <w:tcW w:w="639" w:type="dxa"/>
            <w:shd w:val="clear" w:color="auto" w:fill="auto"/>
            <w:noWrap/>
            <w:vAlign w:val="center"/>
            <w:hideMark/>
          </w:tcPr>
          <w:p w14:paraId="0E99DEFB" w14:textId="36A5FA23" w:rsidR="00AE53A5" w:rsidRPr="00AD3C1D" w:rsidRDefault="00AE53A5" w:rsidP="00687EF0">
            <w:pPr>
              <w:jc w:val="center"/>
              <w:rPr>
                <w:rFonts w:ascii="Calibri" w:hAnsi="Calibri" w:cs="Times New Roman"/>
                <w:color w:val="000000"/>
                <w:sz w:val="22"/>
                <w:szCs w:val="22"/>
              </w:rPr>
            </w:pPr>
          </w:p>
        </w:tc>
        <w:tc>
          <w:tcPr>
            <w:tcW w:w="458" w:type="dxa"/>
            <w:shd w:val="clear" w:color="auto" w:fill="auto"/>
            <w:noWrap/>
            <w:vAlign w:val="center"/>
            <w:hideMark/>
          </w:tcPr>
          <w:p w14:paraId="400C0EC9" w14:textId="1879DF18" w:rsidR="00AE53A5" w:rsidRPr="00AD3C1D" w:rsidRDefault="00AE53A5" w:rsidP="00687EF0">
            <w:pPr>
              <w:jc w:val="center"/>
              <w:rPr>
                <w:rFonts w:ascii="Calibri" w:hAnsi="Calibri" w:cs="Times New Roman"/>
                <w:color w:val="000000"/>
                <w:sz w:val="22"/>
                <w:szCs w:val="22"/>
              </w:rPr>
            </w:pPr>
          </w:p>
        </w:tc>
        <w:tc>
          <w:tcPr>
            <w:tcW w:w="506" w:type="dxa"/>
            <w:shd w:val="clear" w:color="auto" w:fill="auto"/>
            <w:noWrap/>
            <w:vAlign w:val="center"/>
            <w:hideMark/>
          </w:tcPr>
          <w:p w14:paraId="29A0196D" w14:textId="16704F0C" w:rsidR="00AE53A5" w:rsidRPr="00AD3C1D" w:rsidRDefault="00AE53A5" w:rsidP="00687EF0">
            <w:pPr>
              <w:jc w:val="center"/>
              <w:rPr>
                <w:rFonts w:ascii="Calibri" w:hAnsi="Calibri" w:cs="Times New Roman"/>
                <w:color w:val="000000"/>
                <w:sz w:val="22"/>
                <w:szCs w:val="22"/>
              </w:rPr>
            </w:pPr>
          </w:p>
        </w:tc>
        <w:tc>
          <w:tcPr>
            <w:tcW w:w="836" w:type="dxa"/>
            <w:shd w:val="clear" w:color="auto" w:fill="auto"/>
            <w:noWrap/>
            <w:vAlign w:val="center"/>
            <w:hideMark/>
          </w:tcPr>
          <w:p w14:paraId="7DFC2D5B" w14:textId="6D954318" w:rsidR="00AE53A5" w:rsidRPr="00AD3C1D" w:rsidRDefault="00AE53A5" w:rsidP="00687EF0">
            <w:pPr>
              <w:jc w:val="center"/>
              <w:rPr>
                <w:rFonts w:ascii="Calibri" w:hAnsi="Calibri" w:cs="Times New Roman"/>
                <w:color w:val="000000"/>
                <w:sz w:val="22"/>
                <w:szCs w:val="22"/>
              </w:rPr>
            </w:pPr>
          </w:p>
        </w:tc>
        <w:tc>
          <w:tcPr>
            <w:tcW w:w="810" w:type="dxa"/>
            <w:shd w:val="clear" w:color="auto" w:fill="auto"/>
            <w:noWrap/>
            <w:vAlign w:val="center"/>
            <w:hideMark/>
          </w:tcPr>
          <w:p w14:paraId="4E64F631" w14:textId="123BD15A" w:rsidR="00AE53A5" w:rsidRPr="00AD3C1D" w:rsidRDefault="00AE53A5" w:rsidP="00687EF0">
            <w:pPr>
              <w:jc w:val="center"/>
              <w:rPr>
                <w:rFonts w:ascii="Calibri" w:hAnsi="Calibri" w:cs="Times New Roman"/>
                <w:color w:val="000000"/>
                <w:sz w:val="22"/>
                <w:szCs w:val="22"/>
              </w:rPr>
            </w:pPr>
          </w:p>
        </w:tc>
        <w:tc>
          <w:tcPr>
            <w:tcW w:w="1080" w:type="dxa"/>
            <w:vAlign w:val="center"/>
          </w:tcPr>
          <w:p w14:paraId="124592A4" w14:textId="1BDB3740" w:rsidR="00AE53A5" w:rsidRPr="00AD3C1D" w:rsidRDefault="00AE53A5" w:rsidP="00687EF0">
            <w:pPr>
              <w:jc w:val="center"/>
              <w:rPr>
                <w:rFonts w:ascii="Calibri" w:hAnsi="Calibri" w:cs="Times New Roman"/>
                <w:color w:val="000000"/>
                <w:sz w:val="22"/>
                <w:szCs w:val="22"/>
              </w:rPr>
            </w:pPr>
          </w:p>
        </w:tc>
        <w:tc>
          <w:tcPr>
            <w:tcW w:w="567" w:type="dxa"/>
            <w:vAlign w:val="center"/>
          </w:tcPr>
          <w:p w14:paraId="12175314" w14:textId="43E345A7" w:rsidR="00AE53A5" w:rsidRPr="00AD3C1D" w:rsidRDefault="00AE53A5" w:rsidP="00687EF0">
            <w:pPr>
              <w:jc w:val="center"/>
              <w:rPr>
                <w:rFonts w:ascii="Calibri" w:hAnsi="Calibri" w:cs="Times New Roman"/>
                <w:color w:val="000000"/>
                <w:sz w:val="22"/>
                <w:szCs w:val="22"/>
              </w:rPr>
            </w:pPr>
          </w:p>
        </w:tc>
        <w:tc>
          <w:tcPr>
            <w:tcW w:w="693" w:type="dxa"/>
            <w:vAlign w:val="center"/>
          </w:tcPr>
          <w:p w14:paraId="23DAF445" w14:textId="00F3E260" w:rsidR="00AE53A5" w:rsidRPr="00AD3C1D" w:rsidRDefault="00AE53A5" w:rsidP="00687EF0">
            <w:pPr>
              <w:jc w:val="center"/>
              <w:rPr>
                <w:rFonts w:ascii="Calibri" w:hAnsi="Calibri" w:cs="Times New Roman"/>
                <w:color w:val="000000"/>
                <w:sz w:val="22"/>
                <w:szCs w:val="22"/>
              </w:rPr>
            </w:pPr>
          </w:p>
        </w:tc>
        <w:tc>
          <w:tcPr>
            <w:tcW w:w="1620" w:type="dxa"/>
            <w:vAlign w:val="center"/>
          </w:tcPr>
          <w:p w14:paraId="21D9B1EB" w14:textId="27403406" w:rsidR="00AE53A5" w:rsidRPr="00AD3C1D" w:rsidRDefault="00AE53A5" w:rsidP="00687EF0">
            <w:pPr>
              <w:jc w:val="center"/>
              <w:rPr>
                <w:rFonts w:ascii="Calibri" w:hAnsi="Calibri" w:cs="Times New Roman"/>
                <w:color w:val="000000"/>
                <w:sz w:val="22"/>
                <w:szCs w:val="22"/>
              </w:rPr>
            </w:pPr>
          </w:p>
        </w:tc>
        <w:tc>
          <w:tcPr>
            <w:tcW w:w="1080" w:type="dxa"/>
            <w:vAlign w:val="center"/>
          </w:tcPr>
          <w:p w14:paraId="378B3659" w14:textId="65189808" w:rsidR="00AE53A5" w:rsidRPr="00AD3C1D" w:rsidRDefault="00AE53A5" w:rsidP="00687EF0">
            <w:pPr>
              <w:jc w:val="center"/>
              <w:rPr>
                <w:rFonts w:ascii="Calibri" w:hAnsi="Calibri" w:cs="Times New Roman"/>
                <w:color w:val="000000"/>
                <w:sz w:val="22"/>
                <w:szCs w:val="22"/>
              </w:rPr>
            </w:pPr>
          </w:p>
        </w:tc>
        <w:tc>
          <w:tcPr>
            <w:tcW w:w="1270" w:type="dxa"/>
            <w:vAlign w:val="center"/>
          </w:tcPr>
          <w:p w14:paraId="72B0D416" w14:textId="7B8D45AE" w:rsidR="00AE53A5" w:rsidRPr="00AD3C1D" w:rsidRDefault="00AE53A5" w:rsidP="00687EF0">
            <w:pPr>
              <w:jc w:val="center"/>
              <w:rPr>
                <w:rFonts w:ascii="Calibri" w:hAnsi="Calibri" w:cs="Times New Roman"/>
                <w:color w:val="000000"/>
                <w:sz w:val="22"/>
                <w:szCs w:val="22"/>
              </w:rPr>
            </w:pPr>
          </w:p>
        </w:tc>
        <w:tc>
          <w:tcPr>
            <w:tcW w:w="1710" w:type="dxa"/>
            <w:vAlign w:val="center"/>
          </w:tcPr>
          <w:p w14:paraId="04C55572" w14:textId="75B71367" w:rsidR="00AE53A5" w:rsidRPr="00AD3C1D" w:rsidRDefault="00AE53A5" w:rsidP="00687EF0">
            <w:pPr>
              <w:jc w:val="center"/>
              <w:rPr>
                <w:rFonts w:ascii="Calibri" w:hAnsi="Calibri" w:cs="Times New Roman"/>
                <w:color w:val="000000"/>
                <w:sz w:val="22"/>
                <w:szCs w:val="22"/>
              </w:rPr>
            </w:pPr>
          </w:p>
        </w:tc>
        <w:tc>
          <w:tcPr>
            <w:tcW w:w="720" w:type="dxa"/>
            <w:shd w:val="clear" w:color="auto" w:fill="auto"/>
            <w:noWrap/>
            <w:vAlign w:val="center"/>
            <w:hideMark/>
          </w:tcPr>
          <w:p w14:paraId="216B96DC" w14:textId="0B70458A" w:rsidR="00AE53A5" w:rsidRPr="00AD3C1D" w:rsidRDefault="00AE53A5" w:rsidP="00687EF0">
            <w:pPr>
              <w:jc w:val="center"/>
              <w:rPr>
                <w:rFonts w:ascii="Calibri" w:hAnsi="Calibri" w:cs="Times New Roman"/>
                <w:color w:val="000000"/>
                <w:sz w:val="22"/>
                <w:szCs w:val="22"/>
              </w:rPr>
            </w:pPr>
          </w:p>
        </w:tc>
      </w:tr>
      <w:tr w:rsidR="00AE53A5" w:rsidRPr="00AD3C1D" w14:paraId="1B60740C" w14:textId="7F621B9A" w:rsidTr="00687EF0">
        <w:trPr>
          <w:trHeight w:val="300"/>
          <w:jc w:val="center"/>
        </w:trPr>
        <w:tc>
          <w:tcPr>
            <w:tcW w:w="720" w:type="dxa"/>
            <w:shd w:val="clear" w:color="auto" w:fill="auto"/>
            <w:vAlign w:val="center"/>
            <w:hideMark/>
          </w:tcPr>
          <w:p w14:paraId="5B0934A9" w14:textId="45E98383" w:rsidR="00AE53A5" w:rsidRPr="00AD3C1D" w:rsidRDefault="00AE53A5" w:rsidP="00AB0EE3">
            <w:pPr>
              <w:jc w:val="center"/>
              <w:rPr>
                <w:rFonts w:ascii="Calibri" w:hAnsi="Calibri" w:cs="Times New Roman"/>
                <w:color w:val="000000"/>
                <w:sz w:val="22"/>
                <w:szCs w:val="22"/>
              </w:rPr>
            </w:pPr>
            <w:r w:rsidRPr="00AD3C1D">
              <w:rPr>
                <w:rFonts w:ascii="Calibri" w:hAnsi="Calibri" w:cs="Times New Roman"/>
                <w:color w:val="000000"/>
                <w:sz w:val="22"/>
                <w:szCs w:val="22"/>
              </w:rPr>
              <w:t>2009</w:t>
            </w:r>
          </w:p>
        </w:tc>
        <w:tc>
          <w:tcPr>
            <w:tcW w:w="802" w:type="dxa"/>
            <w:shd w:val="clear" w:color="auto" w:fill="auto"/>
            <w:vAlign w:val="center"/>
            <w:hideMark/>
          </w:tcPr>
          <w:p w14:paraId="0B36198E" w14:textId="2A672084" w:rsidR="00AE53A5" w:rsidRPr="00AD3C1D" w:rsidRDefault="00AE53A5" w:rsidP="00687EF0">
            <w:pPr>
              <w:jc w:val="center"/>
              <w:rPr>
                <w:rFonts w:ascii="Calibri" w:hAnsi="Calibri" w:cs="Times New Roman"/>
                <w:color w:val="000000"/>
                <w:sz w:val="22"/>
                <w:szCs w:val="22"/>
              </w:rPr>
            </w:pPr>
          </w:p>
        </w:tc>
        <w:tc>
          <w:tcPr>
            <w:tcW w:w="639" w:type="dxa"/>
            <w:shd w:val="clear" w:color="auto" w:fill="auto"/>
            <w:noWrap/>
            <w:vAlign w:val="center"/>
            <w:hideMark/>
          </w:tcPr>
          <w:p w14:paraId="357F0E1D" w14:textId="51573F52" w:rsidR="00AE53A5" w:rsidRPr="00AD3C1D" w:rsidRDefault="00AE53A5" w:rsidP="00687EF0">
            <w:pPr>
              <w:jc w:val="center"/>
              <w:rPr>
                <w:rFonts w:ascii="Calibri" w:hAnsi="Calibri" w:cs="Times New Roman"/>
                <w:color w:val="000000"/>
                <w:sz w:val="22"/>
                <w:szCs w:val="22"/>
              </w:rPr>
            </w:pPr>
          </w:p>
        </w:tc>
        <w:tc>
          <w:tcPr>
            <w:tcW w:w="458" w:type="dxa"/>
            <w:shd w:val="clear" w:color="auto" w:fill="auto"/>
            <w:noWrap/>
            <w:vAlign w:val="center"/>
            <w:hideMark/>
          </w:tcPr>
          <w:p w14:paraId="664D4AD8" w14:textId="1B24FEB0" w:rsidR="00AE53A5" w:rsidRPr="00AD3C1D" w:rsidRDefault="00AE53A5" w:rsidP="00687EF0">
            <w:pPr>
              <w:jc w:val="center"/>
              <w:rPr>
                <w:rFonts w:ascii="Calibri" w:hAnsi="Calibri" w:cs="Times New Roman"/>
                <w:color w:val="000000"/>
                <w:sz w:val="22"/>
                <w:szCs w:val="22"/>
              </w:rPr>
            </w:pPr>
          </w:p>
        </w:tc>
        <w:tc>
          <w:tcPr>
            <w:tcW w:w="506" w:type="dxa"/>
            <w:shd w:val="clear" w:color="auto" w:fill="auto"/>
            <w:noWrap/>
            <w:vAlign w:val="center"/>
            <w:hideMark/>
          </w:tcPr>
          <w:p w14:paraId="3E3D3848" w14:textId="754B6DDE" w:rsidR="00AE53A5" w:rsidRPr="00AD3C1D" w:rsidRDefault="00AE53A5" w:rsidP="00687EF0">
            <w:pPr>
              <w:jc w:val="center"/>
              <w:rPr>
                <w:rFonts w:ascii="Calibri" w:hAnsi="Calibri" w:cs="Times New Roman"/>
                <w:color w:val="000000"/>
                <w:sz w:val="22"/>
                <w:szCs w:val="22"/>
              </w:rPr>
            </w:pPr>
          </w:p>
        </w:tc>
        <w:tc>
          <w:tcPr>
            <w:tcW w:w="836" w:type="dxa"/>
            <w:shd w:val="clear" w:color="auto" w:fill="auto"/>
            <w:noWrap/>
            <w:vAlign w:val="center"/>
            <w:hideMark/>
          </w:tcPr>
          <w:p w14:paraId="4DA4E6A4" w14:textId="69C2C5DF" w:rsidR="00AE53A5" w:rsidRPr="00AD3C1D" w:rsidRDefault="00AE53A5" w:rsidP="00687EF0">
            <w:pPr>
              <w:jc w:val="center"/>
              <w:rPr>
                <w:rFonts w:ascii="Calibri" w:hAnsi="Calibri" w:cs="Times New Roman"/>
                <w:color w:val="000000"/>
                <w:sz w:val="22"/>
                <w:szCs w:val="22"/>
              </w:rPr>
            </w:pPr>
          </w:p>
        </w:tc>
        <w:tc>
          <w:tcPr>
            <w:tcW w:w="810" w:type="dxa"/>
            <w:shd w:val="clear" w:color="auto" w:fill="auto"/>
            <w:noWrap/>
            <w:vAlign w:val="center"/>
            <w:hideMark/>
          </w:tcPr>
          <w:p w14:paraId="4A30FC2B" w14:textId="702DEF53" w:rsidR="00AE53A5" w:rsidRPr="00AD3C1D" w:rsidRDefault="00AE53A5" w:rsidP="00687EF0">
            <w:pPr>
              <w:jc w:val="center"/>
              <w:rPr>
                <w:rFonts w:ascii="Calibri" w:hAnsi="Calibri" w:cs="Times New Roman"/>
                <w:color w:val="000000"/>
                <w:sz w:val="22"/>
                <w:szCs w:val="22"/>
              </w:rPr>
            </w:pPr>
          </w:p>
        </w:tc>
        <w:tc>
          <w:tcPr>
            <w:tcW w:w="1080" w:type="dxa"/>
            <w:vAlign w:val="center"/>
          </w:tcPr>
          <w:p w14:paraId="5446C840" w14:textId="2D4331E6" w:rsidR="00AE53A5" w:rsidRPr="00AD3C1D" w:rsidRDefault="00AE53A5" w:rsidP="00687EF0">
            <w:pPr>
              <w:jc w:val="center"/>
              <w:rPr>
                <w:rFonts w:ascii="Calibri" w:hAnsi="Calibri" w:cs="Times New Roman"/>
                <w:color w:val="000000"/>
                <w:sz w:val="22"/>
                <w:szCs w:val="22"/>
              </w:rPr>
            </w:pPr>
          </w:p>
        </w:tc>
        <w:tc>
          <w:tcPr>
            <w:tcW w:w="567" w:type="dxa"/>
            <w:vAlign w:val="center"/>
          </w:tcPr>
          <w:p w14:paraId="3A7D15CB" w14:textId="05DE0A04" w:rsidR="00AE53A5" w:rsidRPr="00AD3C1D" w:rsidRDefault="00AE53A5" w:rsidP="00687EF0">
            <w:pPr>
              <w:jc w:val="center"/>
              <w:rPr>
                <w:rFonts w:ascii="Calibri" w:hAnsi="Calibri" w:cs="Times New Roman"/>
                <w:color w:val="000000"/>
                <w:sz w:val="22"/>
                <w:szCs w:val="22"/>
              </w:rPr>
            </w:pPr>
          </w:p>
        </w:tc>
        <w:tc>
          <w:tcPr>
            <w:tcW w:w="693" w:type="dxa"/>
            <w:vAlign w:val="center"/>
          </w:tcPr>
          <w:p w14:paraId="6BB9DEB7" w14:textId="3232FD8B" w:rsidR="00AE53A5" w:rsidRPr="00AD3C1D" w:rsidRDefault="00AE53A5" w:rsidP="00687EF0">
            <w:pPr>
              <w:jc w:val="center"/>
              <w:rPr>
                <w:rFonts w:ascii="Calibri" w:hAnsi="Calibri" w:cs="Times New Roman"/>
                <w:color w:val="000000"/>
                <w:sz w:val="22"/>
                <w:szCs w:val="22"/>
              </w:rPr>
            </w:pPr>
          </w:p>
        </w:tc>
        <w:tc>
          <w:tcPr>
            <w:tcW w:w="1620" w:type="dxa"/>
            <w:vAlign w:val="center"/>
          </w:tcPr>
          <w:p w14:paraId="54A207BE" w14:textId="693578E9" w:rsidR="00AE53A5" w:rsidRPr="00AD3C1D" w:rsidRDefault="00AE53A5" w:rsidP="00687EF0">
            <w:pPr>
              <w:jc w:val="center"/>
              <w:rPr>
                <w:rFonts w:ascii="Calibri" w:hAnsi="Calibri" w:cs="Times New Roman"/>
                <w:color w:val="000000"/>
                <w:sz w:val="22"/>
                <w:szCs w:val="22"/>
              </w:rPr>
            </w:pPr>
          </w:p>
        </w:tc>
        <w:tc>
          <w:tcPr>
            <w:tcW w:w="1080" w:type="dxa"/>
            <w:vAlign w:val="center"/>
          </w:tcPr>
          <w:p w14:paraId="670FE833" w14:textId="436C846C" w:rsidR="00AE53A5" w:rsidRPr="00AD3C1D" w:rsidRDefault="00AE53A5" w:rsidP="00687EF0">
            <w:pPr>
              <w:jc w:val="center"/>
              <w:rPr>
                <w:rFonts w:ascii="Calibri" w:hAnsi="Calibri" w:cs="Times New Roman"/>
                <w:color w:val="000000"/>
                <w:sz w:val="22"/>
                <w:szCs w:val="22"/>
              </w:rPr>
            </w:pPr>
          </w:p>
        </w:tc>
        <w:tc>
          <w:tcPr>
            <w:tcW w:w="1270" w:type="dxa"/>
            <w:vAlign w:val="center"/>
          </w:tcPr>
          <w:p w14:paraId="684BE71C" w14:textId="3520EDCA" w:rsidR="00AE53A5" w:rsidRPr="00AD3C1D" w:rsidRDefault="00AE53A5" w:rsidP="00687EF0">
            <w:pPr>
              <w:jc w:val="center"/>
              <w:rPr>
                <w:rFonts w:ascii="Calibri" w:hAnsi="Calibri" w:cs="Times New Roman"/>
                <w:color w:val="000000"/>
                <w:sz w:val="22"/>
                <w:szCs w:val="22"/>
              </w:rPr>
            </w:pPr>
          </w:p>
        </w:tc>
        <w:tc>
          <w:tcPr>
            <w:tcW w:w="1710" w:type="dxa"/>
            <w:vAlign w:val="center"/>
          </w:tcPr>
          <w:p w14:paraId="42EDFD4E" w14:textId="4B4F2DF5" w:rsidR="00AE53A5" w:rsidRPr="00AD3C1D" w:rsidRDefault="00AE53A5" w:rsidP="00687EF0">
            <w:pPr>
              <w:jc w:val="center"/>
              <w:rPr>
                <w:rFonts w:ascii="Calibri" w:hAnsi="Calibri" w:cs="Times New Roman"/>
                <w:color w:val="000000"/>
                <w:sz w:val="22"/>
                <w:szCs w:val="22"/>
              </w:rPr>
            </w:pPr>
          </w:p>
        </w:tc>
        <w:tc>
          <w:tcPr>
            <w:tcW w:w="720" w:type="dxa"/>
            <w:shd w:val="clear" w:color="auto" w:fill="auto"/>
            <w:noWrap/>
            <w:vAlign w:val="center"/>
            <w:hideMark/>
          </w:tcPr>
          <w:p w14:paraId="3F1B74E6" w14:textId="37A2E619" w:rsidR="00AE53A5" w:rsidRPr="00AD3C1D" w:rsidRDefault="00AE53A5" w:rsidP="00687EF0">
            <w:pPr>
              <w:jc w:val="center"/>
              <w:rPr>
                <w:rFonts w:ascii="Calibri" w:hAnsi="Calibri" w:cs="Times New Roman"/>
                <w:color w:val="000000"/>
                <w:sz w:val="22"/>
                <w:szCs w:val="22"/>
              </w:rPr>
            </w:pPr>
          </w:p>
        </w:tc>
      </w:tr>
      <w:tr w:rsidR="00AE53A5" w:rsidRPr="00AD3C1D" w14:paraId="5B0B0873" w14:textId="5A0D16D7" w:rsidTr="00687EF0">
        <w:trPr>
          <w:trHeight w:val="300"/>
          <w:jc w:val="center"/>
        </w:trPr>
        <w:tc>
          <w:tcPr>
            <w:tcW w:w="720" w:type="dxa"/>
            <w:shd w:val="clear" w:color="auto" w:fill="auto"/>
            <w:vAlign w:val="center"/>
            <w:hideMark/>
          </w:tcPr>
          <w:p w14:paraId="5E50B7B1" w14:textId="71C9F0EF" w:rsidR="00AE53A5" w:rsidRPr="00AD3C1D" w:rsidRDefault="00AE53A5" w:rsidP="00AB0EE3">
            <w:pPr>
              <w:jc w:val="center"/>
              <w:rPr>
                <w:rFonts w:ascii="Calibri" w:hAnsi="Calibri" w:cs="Times New Roman"/>
                <w:color w:val="000000"/>
                <w:sz w:val="22"/>
                <w:szCs w:val="22"/>
              </w:rPr>
            </w:pPr>
            <w:r w:rsidRPr="00AD3C1D">
              <w:rPr>
                <w:rFonts w:ascii="Calibri" w:hAnsi="Calibri" w:cs="Times New Roman"/>
                <w:color w:val="000000"/>
                <w:sz w:val="22"/>
                <w:szCs w:val="22"/>
              </w:rPr>
              <w:t>2010</w:t>
            </w:r>
          </w:p>
        </w:tc>
        <w:tc>
          <w:tcPr>
            <w:tcW w:w="802" w:type="dxa"/>
            <w:shd w:val="clear" w:color="auto" w:fill="auto"/>
            <w:vAlign w:val="center"/>
            <w:hideMark/>
          </w:tcPr>
          <w:p w14:paraId="59A3D824" w14:textId="6B2CE2C1" w:rsidR="00AE53A5" w:rsidRPr="00AD3C1D" w:rsidRDefault="00AE53A5" w:rsidP="00687EF0">
            <w:pPr>
              <w:jc w:val="center"/>
              <w:rPr>
                <w:rFonts w:ascii="Calibri" w:hAnsi="Calibri" w:cs="Times New Roman"/>
                <w:color w:val="000000"/>
                <w:sz w:val="22"/>
                <w:szCs w:val="22"/>
              </w:rPr>
            </w:pPr>
          </w:p>
        </w:tc>
        <w:tc>
          <w:tcPr>
            <w:tcW w:w="639" w:type="dxa"/>
            <w:shd w:val="clear" w:color="auto" w:fill="auto"/>
            <w:noWrap/>
            <w:vAlign w:val="center"/>
            <w:hideMark/>
          </w:tcPr>
          <w:p w14:paraId="7DA7CAEB" w14:textId="3403EF8A" w:rsidR="00AE53A5" w:rsidRPr="00AD3C1D" w:rsidRDefault="00AE53A5" w:rsidP="00687EF0">
            <w:pPr>
              <w:jc w:val="center"/>
              <w:rPr>
                <w:rFonts w:ascii="Calibri" w:hAnsi="Calibri" w:cs="Times New Roman"/>
                <w:color w:val="000000"/>
                <w:sz w:val="22"/>
                <w:szCs w:val="22"/>
              </w:rPr>
            </w:pPr>
          </w:p>
        </w:tc>
        <w:tc>
          <w:tcPr>
            <w:tcW w:w="458" w:type="dxa"/>
            <w:shd w:val="clear" w:color="auto" w:fill="auto"/>
            <w:noWrap/>
            <w:vAlign w:val="center"/>
            <w:hideMark/>
          </w:tcPr>
          <w:p w14:paraId="2920A484" w14:textId="16094A7E" w:rsidR="00AE53A5" w:rsidRPr="00AD3C1D" w:rsidRDefault="00AE53A5" w:rsidP="00687EF0">
            <w:pPr>
              <w:jc w:val="center"/>
              <w:rPr>
                <w:rFonts w:ascii="Calibri" w:hAnsi="Calibri" w:cs="Times New Roman"/>
                <w:color w:val="000000"/>
                <w:sz w:val="22"/>
                <w:szCs w:val="22"/>
              </w:rPr>
            </w:pPr>
          </w:p>
        </w:tc>
        <w:tc>
          <w:tcPr>
            <w:tcW w:w="506" w:type="dxa"/>
            <w:shd w:val="clear" w:color="auto" w:fill="auto"/>
            <w:noWrap/>
            <w:vAlign w:val="center"/>
            <w:hideMark/>
          </w:tcPr>
          <w:p w14:paraId="64541B44" w14:textId="7D7B7094" w:rsidR="00AE53A5" w:rsidRPr="00AD3C1D" w:rsidRDefault="00AE53A5" w:rsidP="00687EF0">
            <w:pPr>
              <w:jc w:val="center"/>
              <w:rPr>
                <w:rFonts w:ascii="Calibri" w:hAnsi="Calibri" w:cs="Times New Roman"/>
                <w:color w:val="000000"/>
                <w:sz w:val="22"/>
                <w:szCs w:val="22"/>
              </w:rPr>
            </w:pPr>
          </w:p>
        </w:tc>
        <w:tc>
          <w:tcPr>
            <w:tcW w:w="836" w:type="dxa"/>
            <w:shd w:val="clear" w:color="auto" w:fill="auto"/>
            <w:noWrap/>
            <w:vAlign w:val="center"/>
            <w:hideMark/>
          </w:tcPr>
          <w:p w14:paraId="09A6EC34" w14:textId="039ACF70" w:rsidR="00AE53A5" w:rsidRPr="00AD3C1D" w:rsidRDefault="00AE53A5" w:rsidP="00687EF0">
            <w:pPr>
              <w:jc w:val="center"/>
              <w:rPr>
                <w:rFonts w:ascii="Calibri" w:hAnsi="Calibri" w:cs="Times New Roman"/>
                <w:color w:val="000000"/>
                <w:sz w:val="22"/>
                <w:szCs w:val="22"/>
              </w:rPr>
            </w:pPr>
          </w:p>
        </w:tc>
        <w:tc>
          <w:tcPr>
            <w:tcW w:w="810" w:type="dxa"/>
            <w:shd w:val="clear" w:color="auto" w:fill="auto"/>
            <w:noWrap/>
            <w:vAlign w:val="center"/>
            <w:hideMark/>
          </w:tcPr>
          <w:p w14:paraId="63C03AF7" w14:textId="65149DEE" w:rsidR="00AE53A5" w:rsidRPr="00AD3C1D" w:rsidRDefault="00AE53A5" w:rsidP="00687EF0">
            <w:pPr>
              <w:jc w:val="center"/>
              <w:rPr>
                <w:rFonts w:ascii="Calibri" w:hAnsi="Calibri" w:cs="Times New Roman"/>
                <w:color w:val="000000"/>
                <w:sz w:val="22"/>
                <w:szCs w:val="22"/>
              </w:rPr>
            </w:pPr>
          </w:p>
        </w:tc>
        <w:tc>
          <w:tcPr>
            <w:tcW w:w="1080" w:type="dxa"/>
            <w:vAlign w:val="center"/>
          </w:tcPr>
          <w:p w14:paraId="60A2F8C9" w14:textId="62FB8DAC" w:rsidR="00AE53A5" w:rsidRPr="00AD3C1D" w:rsidRDefault="00AE53A5" w:rsidP="00687EF0">
            <w:pPr>
              <w:jc w:val="center"/>
              <w:rPr>
                <w:rFonts w:ascii="Calibri" w:hAnsi="Calibri" w:cs="Times New Roman"/>
                <w:color w:val="000000"/>
                <w:sz w:val="22"/>
                <w:szCs w:val="22"/>
              </w:rPr>
            </w:pPr>
          </w:p>
        </w:tc>
        <w:tc>
          <w:tcPr>
            <w:tcW w:w="567" w:type="dxa"/>
            <w:vAlign w:val="center"/>
          </w:tcPr>
          <w:p w14:paraId="672F15CD" w14:textId="6776F3FF" w:rsidR="00AE53A5" w:rsidRPr="00AD3C1D" w:rsidRDefault="00AE53A5" w:rsidP="00687EF0">
            <w:pPr>
              <w:jc w:val="center"/>
              <w:rPr>
                <w:rFonts w:ascii="Calibri" w:hAnsi="Calibri" w:cs="Times New Roman"/>
                <w:color w:val="000000"/>
                <w:sz w:val="22"/>
                <w:szCs w:val="22"/>
              </w:rPr>
            </w:pPr>
          </w:p>
        </w:tc>
        <w:tc>
          <w:tcPr>
            <w:tcW w:w="693" w:type="dxa"/>
            <w:vAlign w:val="center"/>
          </w:tcPr>
          <w:p w14:paraId="14645110" w14:textId="597B68C8" w:rsidR="00AE53A5" w:rsidRPr="00AD3C1D" w:rsidRDefault="00AE53A5" w:rsidP="00687EF0">
            <w:pPr>
              <w:jc w:val="center"/>
              <w:rPr>
                <w:rFonts w:ascii="Calibri" w:hAnsi="Calibri" w:cs="Times New Roman"/>
                <w:color w:val="000000"/>
                <w:sz w:val="22"/>
                <w:szCs w:val="22"/>
              </w:rPr>
            </w:pPr>
          </w:p>
        </w:tc>
        <w:tc>
          <w:tcPr>
            <w:tcW w:w="1620" w:type="dxa"/>
            <w:vAlign w:val="center"/>
          </w:tcPr>
          <w:p w14:paraId="67868264" w14:textId="6E6FB71E" w:rsidR="00AE53A5" w:rsidRPr="00AD3C1D" w:rsidRDefault="00AE53A5" w:rsidP="00687EF0">
            <w:pPr>
              <w:jc w:val="center"/>
              <w:rPr>
                <w:rFonts w:ascii="Calibri" w:hAnsi="Calibri" w:cs="Times New Roman"/>
                <w:color w:val="000000"/>
                <w:sz w:val="22"/>
                <w:szCs w:val="22"/>
              </w:rPr>
            </w:pPr>
          </w:p>
        </w:tc>
        <w:tc>
          <w:tcPr>
            <w:tcW w:w="1080" w:type="dxa"/>
            <w:vAlign w:val="center"/>
          </w:tcPr>
          <w:p w14:paraId="2E451D48" w14:textId="4ED0DA68" w:rsidR="00AE53A5" w:rsidRPr="00AD3C1D" w:rsidRDefault="00AE53A5" w:rsidP="00687EF0">
            <w:pPr>
              <w:jc w:val="center"/>
              <w:rPr>
                <w:rFonts w:ascii="Calibri" w:hAnsi="Calibri" w:cs="Times New Roman"/>
                <w:color w:val="000000"/>
                <w:sz w:val="22"/>
                <w:szCs w:val="22"/>
              </w:rPr>
            </w:pPr>
          </w:p>
        </w:tc>
        <w:tc>
          <w:tcPr>
            <w:tcW w:w="1270" w:type="dxa"/>
            <w:vAlign w:val="center"/>
          </w:tcPr>
          <w:p w14:paraId="2C811CAA" w14:textId="3D579FD3" w:rsidR="00AE53A5" w:rsidRPr="00AD3C1D" w:rsidRDefault="00AE53A5" w:rsidP="00687EF0">
            <w:pPr>
              <w:jc w:val="center"/>
              <w:rPr>
                <w:rFonts w:ascii="Calibri" w:hAnsi="Calibri" w:cs="Times New Roman"/>
                <w:color w:val="000000"/>
                <w:sz w:val="22"/>
                <w:szCs w:val="22"/>
              </w:rPr>
            </w:pPr>
          </w:p>
        </w:tc>
        <w:tc>
          <w:tcPr>
            <w:tcW w:w="1710" w:type="dxa"/>
            <w:vAlign w:val="center"/>
          </w:tcPr>
          <w:p w14:paraId="70356080" w14:textId="659B2589" w:rsidR="00AE53A5" w:rsidRPr="00AD3C1D" w:rsidRDefault="00AE53A5" w:rsidP="00687EF0">
            <w:pPr>
              <w:jc w:val="center"/>
              <w:rPr>
                <w:rFonts w:ascii="Calibri" w:hAnsi="Calibri" w:cs="Times New Roman"/>
                <w:color w:val="000000"/>
                <w:sz w:val="22"/>
                <w:szCs w:val="22"/>
              </w:rPr>
            </w:pPr>
          </w:p>
        </w:tc>
        <w:tc>
          <w:tcPr>
            <w:tcW w:w="720" w:type="dxa"/>
            <w:shd w:val="clear" w:color="auto" w:fill="auto"/>
            <w:noWrap/>
            <w:vAlign w:val="center"/>
            <w:hideMark/>
          </w:tcPr>
          <w:p w14:paraId="4AC3F7EC" w14:textId="0BFBE857" w:rsidR="00AE53A5" w:rsidRPr="00AD3C1D" w:rsidRDefault="00AE53A5" w:rsidP="00687EF0">
            <w:pPr>
              <w:jc w:val="center"/>
              <w:rPr>
                <w:rFonts w:ascii="Calibri" w:hAnsi="Calibri" w:cs="Times New Roman"/>
                <w:color w:val="000000"/>
                <w:sz w:val="22"/>
                <w:szCs w:val="22"/>
              </w:rPr>
            </w:pPr>
          </w:p>
        </w:tc>
      </w:tr>
      <w:tr w:rsidR="00AE53A5" w:rsidRPr="00AD3C1D" w14:paraId="78713DE5" w14:textId="745A27BB" w:rsidTr="00687EF0">
        <w:trPr>
          <w:trHeight w:val="300"/>
          <w:jc w:val="center"/>
        </w:trPr>
        <w:tc>
          <w:tcPr>
            <w:tcW w:w="720" w:type="dxa"/>
            <w:shd w:val="clear" w:color="auto" w:fill="auto"/>
            <w:vAlign w:val="center"/>
            <w:hideMark/>
          </w:tcPr>
          <w:p w14:paraId="51501D4F" w14:textId="433209A7" w:rsidR="00AE53A5" w:rsidRPr="00AD3C1D" w:rsidRDefault="00AE53A5" w:rsidP="00AB0EE3">
            <w:pPr>
              <w:jc w:val="center"/>
              <w:rPr>
                <w:rFonts w:ascii="Calibri" w:hAnsi="Calibri" w:cs="Times New Roman"/>
                <w:color w:val="000000"/>
                <w:sz w:val="22"/>
                <w:szCs w:val="22"/>
              </w:rPr>
            </w:pPr>
            <w:r w:rsidRPr="00AD3C1D">
              <w:rPr>
                <w:rFonts w:ascii="Calibri" w:hAnsi="Calibri" w:cs="Times New Roman"/>
                <w:color w:val="000000"/>
                <w:sz w:val="22"/>
                <w:szCs w:val="22"/>
              </w:rPr>
              <w:t>2011</w:t>
            </w:r>
          </w:p>
        </w:tc>
        <w:tc>
          <w:tcPr>
            <w:tcW w:w="802" w:type="dxa"/>
            <w:shd w:val="clear" w:color="auto" w:fill="auto"/>
            <w:vAlign w:val="center"/>
            <w:hideMark/>
          </w:tcPr>
          <w:p w14:paraId="0981515E" w14:textId="71A91372" w:rsidR="00AE53A5" w:rsidRPr="00AD3C1D" w:rsidRDefault="00AE53A5" w:rsidP="00687EF0">
            <w:pPr>
              <w:jc w:val="center"/>
              <w:rPr>
                <w:rFonts w:ascii="Calibri" w:hAnsi="Calibri" w:cs="Times New Roman"/>
                <w:color w:val="000000"/>
                <w:sz w:val="22"/>
                <w:szCs w:val="22"/>
              </w:rPr>
            </w:pPr>
          </w:p>
        </w:tc>
        <w:tc>
          <w:tcPr>
            <w:tcW w:w="639" w:type="dxa"/>
            <w:shd w:val="clear" w:color="auto" w:fill="auto"/>
            <w:noWrap/>
            <w:vAlign w:val="center"/>
            <w:hideMark/>
          </w:tcPr>
          <w:p w14:paraId="411B4BAE" w14:textId="7E5BFD10" w:rsidR="00AE53A5" w:rsidRPr="00AD3C1D" w:rsidRDefault="00AE53A5" w:rsidP="00687EF0">
            <w:pPr>
              <w:jc w:val="center"/>
              <w:rPr>
                <w:rFonts w:ascii="Calibri" w:hAnsi="Calibri" w:cs="Times New Roman"/>
                <w:color w:val="000000"/>
                <w:sz w:val="22"/>
                <w:szCs w:val="22"/>
              </w:rPr>
            </w:pPr>
          </w:p>
        </w:tc>
        <w:tc>
          <w:tcPr>
            <w:tcW w:w="458" w:type="dxa"/>
            <w:shd w:val="clear" w:color="auto" w:fill="auto"/>
            <w:noWrap/>
            <w:vAlign w:val="center"/>
            <w:hideMark/>
          </w:tcPr>
          <w:p w14:paraId="4F332575" w14:textId="2A084A5F" w:rsidR="00AE53A5" w:rsidRPr="00AD3C1D" w:rsidRDefault="00AE53A5" w:rsidP="00687EF0">
            <w:pPr>
              <w:jc w:val="center"/>
              <w:rPr>
                <w:rFonts w:ascii="Calibri" w:hAnsi="Calibri" w:cs="Times New Roman"/>
                <w:color w:val="000000"/>
                <w:sz w:val="22"/>
                <w:szCs w:val="22"/>
              </w:rPr>
            </w:pPr>
          </w:p>
        </w:tc>
        <w:tc>
          <w:tcPr>
            <w:tcW w:w="506" w:type="dxa"/>
            <w:shd w:val="clear" w:color="auto" w:fill="auto"/>
            <w:noWrap/>
            <w:vAlign w:val="center"/>
            <w:hideMark/>
          </w:tcPr>
          <w:p w14:paraId="7830CBC6" w14:textId="1B19E638" w:rsidR="00AE53A5" w:rsidRPr="00AD3C1D" w:rsidRDefault="00AE53A5" w:rsidP="00687EF0">
            <w:pPr>
              <w:jc w:val="center"/>
              <w:rPr>
                <w:rFonts w:ascii="Calibri" w:hAnsi="Calibri" w:cs="Times New Roman"/>
                <w:color w:val="000000"/>
                <w:sz w:val="22"/>
                <w:szCs w:val="22"/>
              </w:rPr>
            </w:pPr>
          </w:p>
        </w:tc>
        <w:tc>
          <w:tcPr>
            <w:tcW w:w="836" w:type="dxa"/>
            <w:shd w:val="clear" w:color="auto" w:fill="auto"/>
            <w:noWrap/>
            <w:vAlign w:val="center"/>
            <w:hideMark/>
          </w:tcPr>
          <w:p w14:paraId="030655B5" w14:textId="4BA1C5AA" w:rsidR="00AE53A5" w:rsidRPr="00AD3C1D" w:rsidRDefault="00AE53A5" w:rsidP="00687EF0">
            <w:pPr>
              <w:jc w:val="center"/>
              <w:rPr>
                <w:rFonts w:ascii="Calibri" w:hAnsi="Calibri" w:cs="Times New Roman"/>
                <w:color w:val="000000"/>
                <w:sz w:val="22"/>
                <w:szCs w:val="22"/>
              </w:rPr>
            </w:pPr>
          </w:p>
        </w:tc>
        <w:tc>
          <w:tcPr>
            <w:tcW w:w="810" w:type="dxa"/>
            <w:shd w:val="clear" w:color="auto" w:fill="auto"/>
            <w:noWrap/>
            <w:vAlign w:val="center"/>
            <w:hideMark/>
          </w:tcPr>
          <w:p w14:paraId="2512AE16" w14:textId="1828E400" w:rsidR="00AE53A5" w:rsidRPr="00AD3C1D" w:rsidRDefault="00AE53A5" w:rsidP="00687EF0">
            <w:pPr>
              <w:jc w:val="center"/>
              <w:rPr>
                <w:rFonts w:ascii="Calibri" w:hAnsi="Calibri" w:cs="Times New Roman"/>
                <w:color w:val="000000"/>
                <w:sz w:val="22"/>
                <w:szCs w:val="22"/>
              </w:rPr>
            </w:pPr>
          </w:p>
        </w:tc>
        <w:tc>
          <w:tcPr>
            <w:tcW w:w="1080" w:type="dxa"/>
            <w:vAlign w:val="center"/>
          </w:tcPr>
          <w:p w14:paraId="58AD57B6" w14:textId="73BF9449" w:rsidR="00AE53A5" w:rsidRPr="00AD3C1D" w:rsidRDefault="00AE53A5" w:rsidP="00687EF0">
            <w:pPr>
              <w:jc w:val="center"/>
              <w:rPr>
                <w:rFonts w:ascii="Calibri" w:hAnsi="Calibri" w:cs="Times New Roman"/>
                <w:color w:val="000000"/>
                <w:sz w:val="22"/>
                <w:szCs w:val="22"/>
              </w:rPr>
            </w:pPr>
          </w:p>
        </w:tc>
        <w:tc>
          <w:tcPr>
            <w:tcW w:w="567" w:type="dxa"/>
            <w:vAlign w:val="center"/>
          </w:tcPr>
          <w:p w14:paraId="0D0ACA2C" w14:textId="17A8AEE1" w:rsidR="00AE53A5" w:rsidRPr="00AD3C1D" w:rsidRDefault="00AE53A5" w:rsidP="00687EF0">
            <w:pPr>
              <w:jc w:val="center"/>
              <w:rPr>
                <w:rFonts w:ascii="Calibri" w:hAnsi="Calibri" w:cs="Times New Roman"/>
                <w:color w:val="000000"/>
                <w:sz w:val="22"/>
                <w:szCs w:val="22"/>
              </w:rPr>
            </w:pPr>
          </w:p>
        </w:tc>
        <w:tc>
          <w:tcPr>
            <w:tcW w:w="693" w:type="dxa"/>
            <w:vAlign w:val="center"/>
          </w:tcPr>
          <w:p w14:paraId="71FAA06B" w14:textId="3D49B90B" w:rsidR="00AE53A5" w:rsidRPr="00AD3C1D" w:rsidRDefault="00AE53A5" w:rsidP="00687EF0">
            <w:pPr>
              <w:jc w:val="center"/>
              <w:rPr>
                <w:rFonts w:ascii="Calibri" w:hAnsi="Calibri" w:cs="Times New Roman"/>
                <w:color w:val="000000"/>
                <w:sz w:val="22"/>
                <w:szCs w:val="22"/>
              </w:rPr>
            </w:pPr>
          </w:p>
        </w:tc>
        <w:tc>
          <w:tcPr>
            <w:tcW w:w="1620" w:type="dxa"/>
            <w:vAlign w:val="center"/>
          </w:tcPr>
          <w:p w14:paraId="36E9300B" w14:textId="504CA387" w:rsidR="00AE53A5" w:rsidRPr="00AD3C1D" w:rsidRDefault="00AE53A5" w:rsidP="00687EF0">
            <w:pPr>
              <w:jc w:val="center"/>
              <w:rPr>
                <w:rFonts w:ascii="Calibri" w:hAnsi="Calibri" w:cs="Times New Roman"/>
                <w:color w:val="000000"/>
                <w:sz w:val="22"/>
                <w:szCs w:val="22"/>
              </w:rPr>
            </w:pPr>
          </w:p>
        </w:tc>
        <w:tc>
          <w:tcPr>
            <w:tcW w:w="1080" w:type="dxa"/>
            <w:vAlign w:val="center"/>
          </w:tcPr>
          <w:p w14:paraId="2AE4E38C" w14:textId="272A454A" w:rsidR="00AE53A5" w:rsidRPr="00AD3C1D" w:rsidRDefault="00AE53A5" w:rsidP="00687EF0">
            <w:pPr>
              <w:jc w:val="center"/>
              <w:rPr>
                <w:rFonts w:ascii="Calibri" w:hAnsi="Calibri" w:cs="Times New Roman"/>
                <w:color w:val="000000"/>
                <w:sz w:val="22"/>
                <w:szCs w:val="22"/>
              </w:rPr>
            </w:pPr>
          </w:p>
        </w:tc>
        <w:tc>
          <w:tcPr>
            <w:tcW w:w="1270" w:type="dxa"/>
            <w:vAlign w:val="center"/>
          </w:tcPr>
          <w:p w14:paraId="29FA4BA0" w14:textId="1BB0FA28" w:rsidR="00AE53A5" w:rsidRPr="00AD3C1D" w:rsidRDefault="00AE53A5" w:rsidP="00687EF0">
            <w:pPr>
              <w:jc w:val="center"/>
              <w:rPr>
                <w:rFonts w:ascii="Calibri" w:hAnsi="Calibri" w:cs="Times New Roman"/>
                <w:color w:val="000000"/>
                <w:sz w:val="22"/>
                <w:szCs w:val="22"/>
              </w:rPr>
            </w:pPr>
          </w:p>
        </w:tc>
        <w:tc>
          <w:tcPr>
            <w:tcW w:w="1710" w:type="dxa"/>
            <w:vAlign w:val="center"/>
          </w:tcPr>
          <w:p w14:paraId="023403D5" w14:textId="6F7994F0" w:rsidR="00AE53A5" w:rsidRPr="00AD3C1D" w:rsidRDefault="00AE53A5" w:rsidP="00687EF0">
            <w:pPr>
              <w:jc w:val="center"/>
              <w:rPr>
                <w:rFonts w:ascii="Calibri" w:hAnsi="Calibri" w:cs="Times New Roman"/>
                <w:color w:val="000000"/>
                <w:sz w:val="22"/>
                <w:szCs w:val="22"/>
              </w:rPr>
            </w:pPr>
          </w:p>
        </w:tc>
        <w:tc>
          <w:tcPr>
            <w:tcW w:w="720" w:type="dxa"/>
            <w:shd w:val="clear" w:color="auto" w:fill="auto"/>
            <w:noWrap/>
            <w:vAlign w:val="center"/>
            <w:hideMark/>
          </w:tcPr>
          <w:p w14:paraId="2083B987" w14:textId="2653B52C" w:rsidR="00AE53A5" w:rsidRPr="00AD3C1D" w:rsidRDefault="00AE53A5" w:rsidP="00687EF0">
            <w:pPr>
              <w:jc w:val="center"/>
              <w:rPr>
                <w:rFonts w:ascii="Calibri" w:hAnsi="Calibri" w:cs="Times New Roman"/>
                <w:color w:val="000000"/>
                <w:sz w:val="22"/>
                <w:szCs w:val="22"/>
              </w:rPr>
            </w:pPr>
          </w:p>
        </w:tc>
      </w:tr>
      <w:tr w:rsidR="00AE53A5" w:rsidRPr="00AD3C1D" w14:paraId="73EA2E87" w14:textId="6F93300A" w:rsidTr="00687EF0">
        <w:trPr>
          <w:trHeight w:val="300"/>
          <w:jc w:val="center"/>
        </w:trPr>
        <w:tc>
          <w:tcPr>
            <w:tcW w:w="720" w:type="dxa"/>
            <w:shd w:val="clear" w:color="auto" w:fill="auto"/>
            <w:vAlign w:val="center"/>
            <w:hideMark/>
          </w:tcPr>
          <w:p w14:paraId="2B606078" w14:textId="41B32D77" w:rsidR="00AE53A5" w:rsidRPr="00AD3C1D" w:rsidRDefault="00AE53A5" w:rsidP="00AB0EE3">
            <w:pPr>
              <w:jc w:val="center"/>
              <w:rPr>
                <w:rFonts w:ascii="Calibri" w:hAnsi="Calibri" w:cs="Times New Roman"/>
                <w:color w:val="000000"/>
                <w:sz w:val="22"/>
                <w:szCs w:val="22"/>
              </w:rPr>
            </w:pPr>
            <w:r w:rsidRPr="00AD3C1D">
              <w:rPr>
                <w:rFonts w:ascii="Calibri" w:hAnsi="Calibri" w:cs="Times New Roman"/>
                <w:color w:val="000000"/>
                <w:sz w:val="22"/>
                <w:szCs w:val="22"/>
              </w:rPr>
              <w:t>2012</w:t>
            </w:r>
          </w:p>
        </w:tc>
        <w:tc>
          <w:tcPr>
            <w:tcW w:w="802" w:type="dxa"/>
            <w:shd w:val="clear" w:color="auto" w:fill="auto"/>
            <w:vAlign w:val="center"/>
            <w:hideMark/>
          </w:tcPr>
          <w:p w14:paraId="2B61B330" w14:textId="11E403E0" w:rsidR="00AE53A5" w:rsidRPr="00AD3C1D" w:rsidRDefault="00AE53A5" w:rsidP="00687EF0">
            <w:pPr>
              <w:jc w:val="center"/>
              <w:rPr>
                <w:rFonts w:ascii="Calibri" w:hAnsi="Calibri" w:cs="Times New Roman"/>
                <w:color w:val="000000"/>
                <w:sz w:val="22"/>
                <w:szCs w:val="22"/>
              </w:rPr>
            </w:pPr>
          </w:p>
        </w:tc>
        <w:tc>
          <w:tcPr>
            <w:tcW w:w="639" w:type="dxa"/>
            <w:shd w:val="clear" w:color="auto" w:fill="auto"/>
            <w:noWrap/>
            <w:vAlign w:val="center"/>
            <w:hideMark/>
          </w:tcPr>
          <w:p w14:paraId="5E23F8E0" w14:textId="73757373" w:rsidR="00AE53A5" w:rsidRPr="00AD3C1D" w:rsidRDefault="00AE53A5" w:rsidP="00687EF0">
            <w:pPr>
              <w:jc w:val="center"/>
              <w:rPr>
                <w:rFonts w:ascii="Calibri" w:hAnsi="Calibri" w:cs="Times New Roman"/>
                <w:color w:val="000000"/>
                <w:sz w:val="22"/>
                <w:szCs w:val="22"/>
              </w:rPr>
            </w:pPr>
          </w:p>
        </w:tc>
        <w:tc>
          <w:tcPr>
            <w:tcW w:w="458" w:type="dxa"/>
            <w:shd w:val="clear" w:color="auto" w:fill="auto"/>
            <w:noWrap/>
            <w:vAlign w:val="center"/>
            <w:hideMark/>
          </w:tcPr>
          <w:p w14:paraId="250F8B4F" w14:textId="7BDB0320" w:rsidR="00AE53A5" w:rsidRPr="00AD3C1D" w:rsidRDefault="00AE53A5" w:rsidP="00687EF0">
            <w:pPr>
              <w:jc w:val="center"/>
              <w:rPr>
                <w:rFonts w:ascii="Calibri" w:hAnsi="Calibri" w:cs="Times New Roman"/>
                <w:color w:val="000000"/>
                <w:sz w:val="22"/>
                <w:szCs w:val="22"/>
              </w:rPr>
            </w:pPr>
          </w:p>
        </w:tc>
        <w:tc>
          <w:tcPr>
            <w:tcW w:w="506" w:type="dxa"/>
            <w:shd w:val="clear" w:color="auto" w:fill="auto"/>
            <w:noWrap/>
            <w:vAlign w:val="center"/>
            <w:hideMark/>
          </w:tcPr>
          <w:p w14:paraId="606018AF" w14:textId="1C13E8AD" w:rsidR="00AE53A5" w:rsidRPr="00AD3C1D" w:rsidRDefault="00AE53A5" w:rsidP="00687EF0">
            <w:pPr>
              <w:jc w:val="center"/>
              <w:rPr>
                <w:rFonts w:ascii="Calibri" w:hAnsi="Calibri" w:cs="Times New Roman"/>
                <w:color w:val="000000"/>
                <w:sz w:val="22"/>
                <w:szCs w:val="22"/>
              </w:rPr>
            </w:pPr>
          </w:p>
        </w:tc>
        <w:tc>
          <w:tcPr>
            <w:tcW w:w="836" w:type="dxa"/>
            <w:shd w:val="clear" w:color="auto" w:fill="auto"/>
            <w:noWrap/>
            <w:vAlign w:val="center"/>
            <w:hideMark/>
          </w:tcPr>
          <w:p w14:paraId="619FDA3F" w14:textId="42D1E6AD" w:rsidR="00AE53A5" w:rsidRPr="00AD3C1D" w:rsidRDefault="00AE53A5" w:rsidP="00687EF0">
            <w:pPr>
              <w:jc w:val="center"/>
              <w:rPr>
                <w:rFonts w:ascii="Calibri" w:hAnsi="Calibri" w:cs="Times New Roman"/>
                <w:color w:val="000000"/>
                <w:sz w:val="22"/>
                <w:szCs w:val="22"/>
              </w:rPr>
            </w:pPr>
          </w:p>
        </w:tc>
        <w:tc>
          <w:tcPr>
            <w:tcW w:w="810" w:type="dxa"/>
            <w:shd w:val="clear" w:color="auto" w:fill="auto"/>
            <w:noWrap/>
            <w:vAlign w:val="center"/>
            <w:hideMark/>
          </w:tcPr>
          <w:p w14:paraId="4C849993" w14:textId="098B4CAC" w:rsidR="00AE53A5" w:rsidRPr="00AD3C1D" w:rsidRDefault="00AE53A5" w:rsidP="00687EF0">
            <w:pPr>
              <w:jc w:val="center"/>
              <w:rPr>
                <w:rFonts w:ascii="Calibri" w:hAnsi="Calibri" w:cs="Times New Roman"/>
                <w:color w:val="000000"/>
                <w:sz w:val="22"/>
                <w:szCs w:val="22"/>
              </w:rPr>
            </w:pPr>
          </w:p>
        </w:tc>
        <w:tc>
          <w:tcPr>
            <w:tcW w:w="1080" w:type="dxa"/>
            <w:vAlign w:val="center"/>
          </w:tcPr>
          <w:p w14:paraId="16046B74" w14:textId="40092373" w:rsidR="00AE53A5" w:rsidRPr="00AD3C1D" w:rsidRDefault="00AE53A5" w:rsidP="00687EF0">
            <w:pPr>
              <w:jc w:val="center"/>
              <w:rPr>
                <w:rFonts w:ascii="Calibri" w:hAnsi="Calibri" w:cs="Times New Roman"/>
                <w:color w:val="000000"/>
                <w:sz w:val="22"/>
                <w:szCs w:val="22"/>
              </w:rPr>
            </w:pPr>
          </w:p>
        </w:tc>
        <w:tc>
          <w:tcPr>
            <w:tcW w:w="567" w:type="dxa"/>
            <w:vAlign w:val="center"/>
          </w:tcPr>
          <w:p w14:paraId="429B0CD2" w14:textId="39A1B8C3" w:rsidR="00AE53A5" w:rsidRPr="00AD3C1D" w:rsidRDefault="00AE53A5" w:rsidP="00687EF0">
            <w:pPr>
              <w:jc w:val="center"/>
              <w:rPr>
                <w:rFonts w:ascii="Calibri" w:hAnsi="Calibri" w:cs="Times New Roman"/>
                <w:color w:val="000000"/>
                <w:sz w:val="22"/>
                <w:szCs w:val="22"/>
              </w:rPr>
            </w:pPr>
          </w:p>
        </w:tc>
        <w:tc>
          <w:tcPr>
            <w:tcW w:w="693" w:type="dxa"/>
            <w:vAlign w:val="center"/>
          </w:tcPr>
          <w:p w14:paraId="5147994C" w14:textId="0C39DD58" w:rsidR="00AE53A5" w:rsidRPr="00AD3C1D" w:rsidRDefault="00AE53A5" w:rsidP="00687EF0">
            <w:pPr>
              <w:jc w:val="center"/>
              <w:rPr>
                <w:rFonts w:ascii="Calibri" w:hAnsi="Calibri" w:cs="Times New Roman"/>
                <w:color w:val="000000"/>
                <w:sz w:val="22"/>
                <w:szCs w:val="22"/>
              </w:rPr>
            </w:pPr>
          </w:p>
        </w:tc>
        <w:tc>
          <w:tcPr>
            <w:tcW w:w="1620" w:type="dxa"/>
            <w:vAlign w:val="center"/>
          </w:tcPr>
          <w:p w14:paraId="42D0DD9D" w14:textId="22ED3DE8" w:rsidR="00AE53A5" w:rsidRPr="00AD3C1D" w:rsidRDefault="00AE53A5" w:rsidP="00687EF0">
            <w:pPr>
              <w:jc w:val="center"/>
              <w:rPr>
                <w:rFonts w:ascii="Calibri" w:hAnsi="Calibri" w:cs="Times New Roman"/>
                <w:color w:val="000000"/>
                <w:sz w:val="22"/>
                <w:szCs w:val="22"/>
              </w:rPr>
            </w:pPr>
          </w:p>
        </w:tc>
        <w:tc>
          <w:tcPr>
            <w:tcW w:w="1080" w:type="dxa"/>
            <w:vAlign w:val="center"/>
          </w:tcPr>
          <w:p w14:paraId="61D2A42E" w14:textId="026CA4F5" w:rsidR="00AE53A5" w:rsidRPr="00AD3C1D" w:rsidRDefault="00AE53A5" w:rsidP="00687EF0">
            <w:pPr>
              <w:jc w:val="center"/>
              <w:rPr>
                <w:rFonts w:ascii="Calibri" w:hAnsi="Calibri" w:cs="Times New Roman"/>
                <w:color w:val="000000"/>
                <w:sz w:val="22"/>
                <w:szCs w:val="22"/>
              </w:rPr>
            </w:pPr>
          </w:p>
        </w:tc>
        <w:tc>
          <w:tcPr>
            <w:tcW w:w="1270" w:type="dxa"/>
            <w:vAlign w:val="center"/>
          </w:tcPr>
          <w:p w14:paraId="68F151E0" w14:textId="1D00FCE9" w:rsidR="00AE53A5" w:rsidRPr="00AD3C1D" w:rsidRDefault="00AE53A5" w:rsidP="00687EF0">
            <w:pPr>
              <w:jc w:val="center"/>
              <w:rPr>
                <w:rFonts w:ascii="Calibri" w:hAnsi="Calibri" w:cs="Times New Roman"/>
                <w:color w:val="000000"/>
                <w:sz w:val="22"/>
                <w:szCs w:val="22"/>
              </w:rPr>
            </w:pPr>
          </w:p>
        </w:tc>
        <w:tc>
          <w:tcPr>
            <w:tcW w:w="1710" w:type="dxa"/>
            <w:vAlign w:val="center"/>
          </w:tcPr>
          <w:p w14:paraId="0CDEDE10" w14:textId="49F32913" w:rsidR="00AE53A5" w:rsidRPr="00AD3C1D" w:rsidRDefault="00AE53A5" w:rsidP="00687EF0">
            <w:pPr>
              <w:jc w:val="center"/>
              <w:rPr>
                <w:rFonts w:ascii="Calibri" w:hAnsi="Calibri" w:cs="Times New Roman"/>
                <w:color w:val="000000"/>
                <w:sz w:val="22"/>
                <w:szCs w:val="22"/>
              </w:rPr>
            </w:pPr>
          </w:p>
        </w:tc>
        <w:tc>
          <w:tcPr>
            <w:tcW w:w="720" w:type="dxa"/>
            <w:shd w:val="clear" w:color="auto" w:fill="auto"/>
            <w:noWrap/>
            <w:vAlign w:val="center"/>
            <w:hideMark/>
          </w:tcPr>
          <w:p w14:paraId="5CF9BD90" w14:textId="107B91C0" w:rsidR="00AE53A5" w:rsidRPr="00AD3C1D" w:rsidRDefault="00AE53A5" w:rsidP="00687EF0">
            <w:pPr>
              <w:jc w:val="center"/>
              <w:rPr>
                <w:rFonts w:ascii="Calibri" w:hAnsi="Calibri" w:cs="Times New Roman"/>
                <w:color w:val="000000"/>
                <w:sz w:val="22"/>
                <w:szCs w:val="22"/>
              </w:rPr>
            </w:pPr>
          </w:p>
        </w:tc>
      </w:tr>
      <w:tr w:rsidR="00AE53A5" w:rsidRPr="00AD3C1D" w14:paraId="0DF9A041" w14:textId="2D36E3B5" w:rsidTr="00687EF0">
        <w:trPr>
          <w:trHeight w:val="300"/>
          <w:jc w:val="center"/>
        </w:trPr>
        <w:tc>
          <w:tcPr>
            <w:tcW w:w="720" w:type="dxa"/>
            <w:shd w:val="clear" w:color="auto" w:fill="auto"/>
            <w:vAlign w:val="center"/>
            <w:hideMark/>
          </w:tcPr>
          <w:p w14:paraId="7A07DC7D" w14:textId="7CA6DFCC" w:rsidR="00AE53A5" w:rsidRPr="00AD3C1D" w:rsidRDefault="00AE53A5" w:rsidP="00AB0EE3">
            <w:pPr>
              <w:jc w:val="center"/>
              <w:rPr>
                <w:rFonts w:ascii="Calibri" w:hAnsi="Calibri" w:cs="Times New Roman"/>
                <w:color w:val="000000"/>
                <w:sz w:val="22"/>
                <w:szCs w:val="22"/>
              </w:rPr>
            </w:pPr>
            <w:r w:rsidRPr="00AD3C1D">
              <w:rPr>
                <w:rFonts w:ascii="Calibri" w:hAnsi="Calibri" w:cs="Times New Roman"/>
                <w:color w:val="000000"/>
                <w:sz w:val="22"/>
                <w:szCs w:val="22"/>
              </w:rPr>
              <w:t>2013</w:t>
            </w:r>
          </w:p>
        </w:tc>
        <w:tc>
          <w:tcPr>
            <w:tcW w:w="802" w:type="dxa"/>
            <w:shd w:val="clear" w:color="auto" w:fill="auto"/>
            <w:vAlign w:val="center"/>
            <w:hideMark/>
          </w:tcPr>
          <w:p w14:paraId="1AA29389" w14:textId="28E4922B" w:rsidR="00AE53A5" w:rsidRPr="00AD3C1D" w:rsidRDefault="00AE53A5" w:rsidP="00687EF0">
            <w:pPr>
              <w:jc w:val="center"/>
              <w:rPr>
                <w:rFonts w:ascii="Calibri" w:hAnsi="Calibri" w:cs="Times New Roman"/>
                <w:color w:val="000000"/>
                <w:sz w:val="22"/>
                <w:szCs w:val="22"/>
              </w:rPr>
            </w:pPr>
          </w:p>
        </w:tc>
        <w:tc>
          <w:tcPr>
            <w:tcW w:w="639" w:type="dxa"/>
            <w:shd w:val="clear" w:color="auto" w:fill="auto"/>
            <w:noWrap/>
            <w:vAlign w:val="center"/>
            <w:hideMark/>
          </w:tcPr>
          <w:p w14:paraId="6A02A670" w14:textId="63C8353D" w:rsidR="00AE53A5" w:rsidRPr="00AD3C1D" w:rsidRDefault="00AE53A5" w:rsidP="00687EF0">
            <w:pPr>
              <w:jc w:val="center"/>
              <w:rPr>
                <w:rFonts w:ascii="Calibri" w:hAnsi="Calibri" w:cs="Times New Roman"/>
                <w:color w:val="000000"/>
                <w:sz w:val="22"/>
                <w:szCs w:val="22"/>
              </w:rPr>
            </w:pPr>
          </w:p>
        </w:tc>
        <w:tc>
          <w:tcPr>
            <w:tcW w:w="458" w:type="dxa"/>
            <w:shd w:val="clear" w:color="auto" w:fill="auto"/>
            <w:noWrap/>
            <w:vAlign w:val="center"/>
            <w:hideMark/>
          </w:tcPr>
          <w:p w14:paraId="02B81552" w14:textId="12AF5927" w:rsidR="00AE53A5" w:rsidRPr="00AD3C1D" w:rsidRDefault="00AE53A5" w:rsidP="00687EF0">
            <w:pPr>
              <w:jc w:val="center"/>
              <w:rPr>
                <w:rFonts w:ascii="Calibri" w:hAnsi="Calibri" w:cs="Times New Roman"/>
                <w:color w:val="000000"/>
                <w:sz w:val="22"/>
                <w:szCs w:val="22"/>
              </w:rPr>
            </w:pPr>
          </w:p>
        </w:tc>
        <w:tc>
          <w:tcPr>
            <w:tcW w:w="506" w:type="dxa"/>
            <w:shd w:val="clear" w:color="auto" w:fill="auto"/>
            <w:noWrap/>
            <w:vAlign w:val="center"/>
            <w:hideMark/>
          </w:tcPr>
          <w:p w14:paraId="6B169D37" w14:textId="6BFBE789" w:rsidR="00AE53A5" w:rsidRPr="00AD3C1D" w:rsidRDefault="00AE53A5" w:rsidP="00687EF0">
            <w:pPr>
              <w:jc w:val="center"/>
              <w:rPr>
                <w:rFonts w:ascii="Calibri" w:hAnsi="Calibri" w:cs="Times New Roman"/>
                <w:color w:val="000000"/>
                <w:sz w:val="22"/>
                <w:szCs w:val="22"/>
              </w:rPr>
            </w:pPr>
          </w:p>
        </w:tc>
        <w:tc>
          <w:tcPr>
            <w:tcW w:w="836" w:type="dxa"/>
            <w:shd w:val="clear" w:color="auto" w:fill="auto"/>
            <w:noWrap/>
            <w:vAlign w:val="center"/>
            <w:hideMark/>
          </w:tcPr>
          <w:p w14:paraId="5D9A2A30" w14:textId="39EE5FB7" w:rsidR="00AE53A5" w:rsidRPr="00AD3C1D" w:rsidRDefault="00AE53A5" w:rsidP="00687EF0">
            <w:pPr>
              <w:jc w:val="center"/>
              <w:rPr>
                <w:rFonts w:ascii="Calibri" w:hAnsi="Calibri" w:cs="Times New Roman"/>
                <w:color w:val="000000"/>
                <w:sz w:val="22"/>
                <w:szCs w:val="22"/>
              </w:rPr>
            </w:pPr>
          </w:p>
        </w:tc>
        <w:tc>
          <w:tcPr>
            <w:tcW w:w="810" w:type="dxa"/>
            <w:shd w:val="clear" w:color="auto" w:fill="auto"/>
            <w:noWrap/>
            <w:vAlign w:val="center"/>
            <w:hideMark/>
          </w:tcPr>
          <w:p w14:paraId="7E5150DF" w14:textId="08DACD85" w:rsidR="00AE53A5" w:rsidRPr="00AD3C1D" w:rsidRDefault="00AE53A5" w:rsidP="00687EF0">
            <w:pPr>
              <w:jc w:val="center"/>
              <w:rPr>
                <w:rFonts w:ascii="Calibri" w:hAnsi="Calibri" w:cs="Times New Roman"/>
                <w:color w:val="000000"/>
                <w:sz w:val="22"/>
                <w:szCs w:val="22"/>
              </w:rPr>
            </w:pPr>
          </w:p>
        </w:tc>
        <w:tc>
          <w:tcPr>
            <w:tcW w:w="1080" w:type="dxa"/>
            <w:vAlign w:val="center"/>
          </w:tcPr>
          <w:p w14:paraId="10986843" w14:textId="4D0B1938" w:rsidR="00AE53A5" w:rsidRPr="00AD3C1D" w:rsidRDefault="00AE53A5" w:rsidP="00687EF0">
            <w:pPr>
              <w:jc w:val="center"/>
              <w:rPr>
                <w:rFonts w:ascii="Calibri" w:hAnsi="Calibri" w:cs="Times New Roman"/>
                <w:color w:val="000000"/>
                <w:sz w:val="22"/>
                <w:szCs w:val="22"/>
              </w:rPr>
            </w:pPr>
          </w:p>
        </w:tc>
        <w:tc>
          <w:tcPr>
            <w:tcW w:w="567" w:type="dxa"/>
            <w:vAlign w:val="center"/>
          </w:tcPr>
          <w:p w14:paraId="41E47F86" w14:textId="3DD35222" w:rsidR="00AE53A5" w:rsidRPr="00AD3C1D" w:rsidRDefault="00AE53A5" w:rsidP="00687EF0">
            <w:pPr>
              <w:jc w:val="center"/>
              <w:rPr>
                <w:rFonts w:ascii="Calibri" w:hAnsi="Calibri" w:cs="Times New Roman"/>
                <w:color w:val="000000"/>
                <w:sz w:val="22"/>
                <w:szCs w:val="22"/>
              </w:rPr>
            </w:pPr>
          </w:p>
        </w:tc>
        <w:tc>
          <w:tcPr>
            <w:tcW w:w="693" w:type="dxa"/>
            <w:vAlign w:val="center"/>
          </w:tcPr>
          <w:p w14:paraId="75FCFF75" w14:textId="6F02C58E" w:rsidR="00AE53A5" w:rsidRPr="00AD3C1D" w:rsidRDefault="00AE53A5" w:rsidP="00687EF0">
            <w:pPr>
              <w:jc w:val="center"/>
              <w:rPr>
                <w:rFonts w:ascii="Calibri" w:hAnsi="Calibri" w:cs="Times New Roman"/>
                <w:color w:val="000000"/>
                <w:sz w:val="22"/>
                <w:szCs w:val="22"/>
              </w:rPr>
            </w:pPr>
          </w:p>
        </w:tc>
        <w:tc>
          <w:tcPr>
            <w:tcW w:w="1620" w:type="dxa"/>
            <w:vAlign w:val="center"/>
          </w:tcPr>
          <w:p w14:paraId="05E12C29" w14:textId="5861C54E" w:rsidR="00AE53A5" w:rsidRPr="00AD3C1D" w:rsidRDefault="00AE53A5" w:rsidP="00687EF0">
            <w:pPr>
              <w:jc w:val="center"/>
              <w:rPr>
                <w:rFonts w:ascii="Calibri" w:hAnsi="Calibri" w:cs="Times New Roman"/>
                <w:color w:val="000000"/>
                <w:sz w:val="22"/>
                <w:szCs w:val="22"/>
              </w:rPr>
            </w:pPr>
          </w:p>
        </w:tc>
        <w:tc>
          <w:tcPr>
            <w:tcW w:w="1080" w:type="dxa"/>
            <w:vAlign w:val="center"/>
          </w:tcPr>
          <w:p w14:paraId="2A67CFBA" w14:textId="39DB30C1" w:rsidR="00AE53A5" w:rsidRPr="00AD3C1D" w:rsidRDefault="00AE53A5" w:rsidP="00687EF0">
            <w:pPr>
              <w:jc w:val="center"/>
              <w:rPr>
                <w:rFonts w:ascii="Calibri" w:hAnsi="Calibri" w:cs="Times New Roman"/>
                <w:color w:val="000000"/>
                <w:sz w:val="22"/>
                <w:szCs w:val="22"/>
              </w:rPr>
            </w:pPr>
          </w:p>
        </w:tc>
        <w:tc>
          <w:tcPr>
            <w:tcW w:w="1270" w:type="dxa"/>
            <w:vAlign w:val="center"/>
          </w:tcPr>
          <w:p w14:paraId="6B98DA33" w14:textId="28EA39C6" w:rsidR="00AE53A5" w:rsidRPr="00AD3C1D" w:rsidRDefault="00AE53A5" w:rsidP="00687EF0">
            <w:pPr>
              <w:jc w:val="center"/>
              <w:rPr>
                <w:rFonts w:ascii="Calibri" w:hAnsi="Calibri" w:cs="Times New Roman"/>
                <w:color w:val="000000"/>
                <w:sz w:val="22"/>
                <w:szCs w:val="22"/>
              </w:rPr>
            </w:pPr>
          </w:p>
        </w:tc>
        <w:tc>
          <w:tcPr>
            <w:tcW w:w="1710" w:type="dxa"/>
            <w:vAlign w:val="center"/>
          </w:tcPr>
          <w:p w14:paraId="61F7C93E" w14:textId="3CB73CB8" w:rsidR="00AE53A5" w:rsidRPr="00AD3C1D" w:rsidRDefault="00AE53A5" w:rsidP="00687EF0">
            <w:pPr>
              <w:jc w:val="center"/>
              <w:rPr>
                <w:rFonts w:ascii="Calibri" w:hAnsi="Calibri" w:cs="Times New Roman"/>
                <w:color w:val="000000"/>
                <w:sz w:val="22"/>
                <w:szCs w:val="22"/>
              </w:rPr>
            </w:pPr>
          </w:p>
        </w:tc>
        <w:tc>
          <w:tcPr>
            <w:tcW w:w="720" w:type="dxa"/>
            <w:shd w:val="clear" w:color="auto" w:fill="auto"/>
            <w:noWrap/>
            <w:vAlign w:val="center"/>
            <w:hideMark/>
          </w:tcPr>
          <w:p w14:paraId="79F02CF5" w14:textId="5CA125E0" w:rsidR="00AE53A5" w:rsidRPr="00AD3C1D" w:rsidRDefault="00AE53A5" w:rsidP="00687EF0">
            <w:pPr>
              <w:jc w:val="center"/>
              <w:rPr>
                <w:rFonts w:ascii="Calibri" w:hAnsi="Calibri" w:cs="Times New Roman"/>
                <w:color w:val="000000"/>
                <w:sz w:val="22"/>
                <w:szCs w:val="22"/>
              </w:rPr>
            </w:pPr>
          </w:p>
        </w:tc>
      </w:tr>
      <w:tr w:rsidR="00AE53A5" w:rsidRPr="00AD3C1D" w14:paraId="448DD4E0" w14:textId="0D9ED1A8" w:rsidTr="00687EF0">
        <w:trPr>
          <w:trHeight w:val="300"/>
          <w:jc w:val="center"/>
        </w:trPr>
        <w:tc>
          <w:tcPr>
            <w:tcW w:w="720" w:type="dxa"/>
            <w:shd w:val="clear" w:color="auto" w:fill="auto"/>
            <w:vAlign w:val="center"/>
            <w:hideMark/>
          </w:tcPr>
          <w:p w14:paraId="3C858ACC" w14:textId="2DCA6EB9" w:rsidR="00AE53A5" w:rsidRPr="00AD3C1D" w:rsidRDefault="00AE53A5" w:rsidP="00AB0EE3">
            <w:pPr>
              <w:jc w:val="center"/>
              <w:rPr>
                <w:rFonts w:ascii="Calibri" w:hAnsi="Calibri" w:cs="Times New Roman"/>
                <w:color w:val="000000"/>
                <w:sz w:val="22"/>
                <w:szCs w:val="22"/>
              </w:rPr>
            </w:pPr>
            <w:r w:rsidRPr="00AD3C1D">
              <w:rPr>
                <w:rFonts w:ascii="Calibri" w:hAnsi="Calibri" w:cs="Times New Roman"/>
                <w:color w:val="000000"/>
                <w:sz w:val="22"/>
                <w:szCs w:val="22"/>
              </w:rPr>
              <w:t>2014</w:t>
            </w:r>
          </w:p>
        </w:tc>
        <w:tc>
          <w:tcPr>
            <w:tcW w:w="802" w:type="dxa"/>
            <w:shd w:val="clear" w:color="auto" w:fill="auto"/>
            <w:vAlign w:val="center"/>
            <w:hideMark/>
          </w:tcPr>
          <w:p w14:paraId="6A2A7BE3" w14:textId="4A066C20" w:rsidR="00AE53A5" w:rsidRPr="00AD3C1D" w:rsidRDefault="00AE53A5" w:rsidP="00687EF0">
            <w:pPr>
              <w:jc w:val="center"/>
              <w:rPr>
                <w:rFonts w:ascii="Calibri" w:hAnsi="Calibri" w:cs="Times New Roman"/>
                <w:color w:val="000000"/>
                <w:sz w:val="22"/>
                <w:szCs w:val="22"/>
              </w:rPr>
            </w:pPr>
          </w:p>
        </w:tc>
        <w:tc>
          <w:tcPr>
            <w:tcW w:w="639" w:type="dxa"/>
            <w:shd w:val="clear" w:color="auto" w:fill="auto"/>
            <w:noWrap/>
            <w:vAlign w:val="center"/>
            <w:hideMark/>
          </w:tcPr>
          <w:p w14:paraId="7ADFB41D" w14:textId="736ED4F3" w:rsidR="00AE53A5" w:rsidRPr="00AD3C1D" w:rsidRDefault="00AE53A5" w:rsidP="00687EF0">
            <w:pPr>
              <w:jc w:val="center"/>
              <w:rPr>
                <w:rFonts w:ascii="Calibri" w:hAnsi="Calibri" w:cs="Times New Roman"/>
                <w:color w:val="000000"/>
                <w:sz w:val="22"/>
                <w:szCs w:val="22"/>
              </w:rPr>
            </w:pPr>
          </w:p>
        </w:tc>
        <w:tc>
          <w:tcPr>
            <w:tcW w:w="458" w:type="dxa"/>
            <w:shd w:val="clear" w:color="auto" w:fill="auto"/>
            <w:noWrap/>
            <w:vAlign w:val="center"/>
            <w:hideMark/>
          </w:tcPr>
          <w:p w14:paraId="730DB804" w14:textId="7DEC597F" w:rsidR="00AE53A5" w:rsidRPr="00AD3C1D" w:rsidRDefault="00AE53A5" w:rsidP="00687EF0">
            <w:pPr>
              <w:jc w:val="center"/>
              <w:rPr>
                <w:rFonts w:ascii="Calibri" w:hAnsi="Calibri" w:cs="Times New Roman"/>
                <w:color w:val="000000"/>
                <w:sz w:val="22"/>
                <w:szCs w:val="22"/>
              </w:rPr>
            </w:pPr>
          </w:p>
        </w:tc>
        <w:tc>
          <w:tcPr>
            <w:tcW w:w="506" w:type="dxa"/>
            <w:shd w:val="clear" w:color="auto" w:fill="auto"/>
            <w:noWrap/>
            <w:vAlign w:val="center"/>
            <w:hideMark/>
          </w:tcPr>
          <w:p w14:paraId="7059587A" w14:textId="6F325AA4" w:rsidR="00AE53A5" w:rsidRPr="00AD3C1D" w:rsidRDefault="00AE53A5" w:rsidP="00687EF0">
            <w:pPr>
              <w:jc w:val="center"/>
              <w:rPr>
                <w:rFonts w:ascii="Calibri" w:hAnsi="Calibri" w:cs="Times New Roman"/>
                <w:color w:val="000000"/>
                <w:sz w:val="22"/>
                <w:szCs w:val="22"/>
              </w:rPr>
            </w:pPr>
          </w:p>
        </w:tc>
        <w:tc>
          <w:tcPr>
            <w:tcW w:w="836" w:type="dxa"/>
            <w:shd w:val="clear" w:color="auto" w:fill="auto"/>
            <w:noWrap/>
            <w:vAlign w:val="center"/>
            <w:hideMark/>
          </w:tcPr>
          <w:p w14:paraId="2EA4373C" w14:textId="79CC2901" w:rsidR="00AE53A5" w:rsidRPr="00AD3C1D" w:rsidRDefault="00AE53A5" w:rsidP="00687EF0">
            <w:pPr>
              <w:jc w:val="center"/>
              <w:rPr>
                <w:rFonts w:ascii="Calibri" w:hAnsi="Calibri" w:cs="Times New Roman"/>
                <w:color w:val="000000"/>
                <w:sz w:val="22"/>
                <w:szCs w:val="22"/>
              </w:rPr>
            </w:pPr>
          </w:p>
        </w:tc>
        <w:tc>
          <w:tcPr>
            <w:tcW w:w="810" w:type="dxa"/>
            <w:shd w:val="clear" w:color="auto" w:fill="auto"/>
            <w:noWrap/>
            <w:vAlign w:val="center"/>
            <w:hideMark/>
          </w:tcPr>
          <w:p w14:paraId="6CE7B676" w14:textId="284E0D11" w:rsidR="00AE53A5" w:rsidRPr="00AD3C1D" w:rsidRDefault="00AE53A5" w:rsidP="00687EF0">
            <w:pPr>
              <w:jc w:val="center"/>
              <w:rPr>
                <w:rFonts w:ascii="Calibri" w:hAnsi="Calibri" w:cs="Times New Roman"/>
                <w:color w:val="000000"/>
                <w:sz w:val="22"/>
                <w:szCs w:val="22"/>
              </w:rPr>
            </w:pPr>
          </w:p>
        </w:tc>
        <w:tc>
          <w:tcPr>
            <w:tcW w:w="1080" w:type="dxa"/>
            <w:vAlign w:val="center"/>
          </w:tcPr>
          <w:p w14:paraId="104FB984" w14:textId="555808D6" w:rsidR="00AE53A5" w:rsidRPr="00AD3C1D" w:rsidRDefault="00AE53A5" w:rsidP="00687EF0">
            <w:pPr>
              <w:jc w:val="center"/>
              <w:rPr>
                <w:rFonts w:ascii="Calibri" w:hAnsi="Calibri" w:cs="Times New Roman"/>
                <w:color w:val="000000"/>
                <w:sz w:val="22"/>
                <w:szCs w:val="22"/>
              </w:rPr>
            </w:pPr>
          </w:p>
        </w:tc>
        <w:tc>
          <w:tcPr>
            <w:tcW w:w="567" w:type="dxa"/>
            <w:vAlign w:val="center"/>
          </w:tcPr>
          <w:p w14:paraId="5D8CBF1D" w14:textId="2D57D468" w:rsidR="00AE53A5" w:rsidRPr="00AD3C1D" w:rsidRDefault="00AE53A5" w:rsidP="00687EF0">
            <w:pPr>
              <w:jc w:val="center"/>
              <w:rPr>
                <w:rFonts w:ascii="Calibri" w:hAnsi="Calibri" w:cs="Times New Roman"/>
                <w:color w:val="000000"/>
                <w:sz w:val="22"/>
                <w:szCs w:val="22"/>
              </w:rPr>
            </w:pPr>
          </w:p>
        </w:tc>
        <w:tc>
          <w:tcPr>
            <w:tcW w:w="693" w:type="dxa"/>
            <w:vAlign w:val="center"/>
          </w:tcPr>
          <w:p w14:paraId="7B8CA448" w14:textId="1D7C6B61" w:rsidR="00AE53A5" w:rsidRPr="00AD3C1D" w:rsidRDefault="00AE53A5" w:rsidP="00687EF0">
            <w:pPr>
              <w:jc w:val="center"/>
              <w:rPr>
                <w:rFonts w:ascii="Calibri" w:hAnsi="Calibri" w:cs="Times New Roman"/>
                <w:color w:val="000000"/>
                <w:sz w:val="22"/>
                <w:szCs w:val="22"/>
              </w:rPr>
            </w:pPr>
          </w:p>
        </w:tc>
        <w:tc>
          <w:tcPr>
            <w:tcW w:w="1620" w:type="dxa"/>
            <w:vAlign w:val="center"/>
          </w:tcPr>
          <w:p w14:paraId="5D875BCF" w14:textId="49303AA9" w:rsidR="00AE53A5" w:rsidRPr="00AD3C1D" w:rsidRDefault="00AE53A5" w:rsidP="00687EF0">
            <w:pPr>
              <w:jc w:val="center"/>
              <w:rPr>
                <w:rFonts w:ascii="Calibri" w:hAnsi="Calibri" w:cs="Times New Roman"/>
                <w:color w:val="000000"/>
                <w:sz w:val="22"/>
                <w:szCs w:val="22"/>
              </w:rPr>
            </w:pPr>
          </w:p>
        </w:tc>
        <w:tc>
          <w:tcPr>
            <w:tcW w:w="1080" w:type="dxa"/>
            <w:vAlign w:val="center"/>
          </w:tcPr>
          <w:p w14:paraId="2CDA0591" w14:textId="5A4737BD" w:rsidR="00AE53A5" w:rsidRPr="00AD3C1D" w:rsidRDefault="00AE53A5" w:rsidP="00687EF0">
            <w:pPr>
              <w:jc w:val="center"/>
              <w:rPr>
                <w:rFonts w:ascii="Calibri" w:hAnsi="Calibri" w:cs="Times New Roman"/>
                <w:color w:val="000000"/>
                <w:sz w:val="22"/>
                <w:szCs w:val="22"/>
              </w:rPr>
            </w:pPr>
          </w:p>
        </w:tc>
        <w:tc>
          <w:tcPr>
            <w:tcW w:w="1270" w:type="dxa"/>
            <w:vAlign w:val="center"/>
          </w:tcPr>
          <w:p w14:paraId="43145EB2" w14:textId="79323F66" w:rsidR="00AE53A5" w:rsidRPr="00AD3C1D" w:rsidRDefault="00AE53A5" w:rsidP="00687EF0">
            <w:pPr>
              <w:jc w:val="center"/>
              <w:rPr>
                <w:rFonts w:ascii="Calibri" w:hAnsi="Calibri" w:cs="Times New Roman"/>
                <w:color w:val="000000"/>
                <w:sz w:val="22"/>
                <w:szCs w:val="22"/>
              </w:rPr>
            </w:pPr>
          </w:p>
        </w:tc>
        <w:tc>
          <w:tcPr>
            <w:tcW w:w="1710" w:type="dxa"/>
            <w:vAlign w:val="center"/>
          </w:tcPr>
          <w:p w14:paraId="7F81B664" w14:textId="17B721EB" w:rsidR="00AE53A5" w:rsidRPr="00AD3C1D" w:rsidRDefault="00AE53A5" w:rsidP="00687EF0">
            <w:pPr>
              <w:jc w:val="center"/>
              <w:rPr>
                <w:rFonts w:ascii="Calibri" w:hAnsi="Calibri" w:cs="Times New Roman"/>
                <w:color w:val="000000"/>
                <w:sz w:val="22"/>
                <w:szCs w:val="22"/>
              </w:rPr>
            </w:pPr>
          </w:p>
        </w:tc>
        <w:tc>
          <w:tcPr>
            <w:tcW w:w="720" w:type="dxa"/>
            <w:shd w:val="clear" w:color="auto" w:fill="auto"/>
            <w:noWrap/>
            <w:vAlign w:val="center"/>
            <w:hideMark/>
          </w:tcPr>
          <w:p w14:paraId="2E3F1177" w14:textId="679D0391" w:rsidR="00AE53A5" w:rsidRPr="00AD3C1D" w:rsidRDefault="00AE53A5" w:rsidP="00687EF0">
            <w:pPr>
              <w:jc w:val="center"/>
              <w:rPr>
                <w:rFonts w:ascii="Calibri" w:hAnsi="Calibri" w:cs="Times New Roman"/>
                <w:color w:val="000000"/>
                <w:sz w:val="22"/>
                <w:szCs w:val="22"/>
              </w:rPr>
            </w:pPr>
          </w:p>
        </w:tc>
      </w:tr>
      <w:tr w:rsidR="00AE53A5" w:rsidRPr="00AD3C1D" w14:paraId="0AFE9BEE" w14:textId="2C72D18A" w:rsidTr="00687EF0">
        <w:trPr>
          <w:trHeight w:val="300"/>
          <w:jc w:val="center"/>
        </w:trPr>
        <w:tc>
          <w:tcPr>
            <w:tcW w:w="720" w:type="dxa"/>
            <w:shd w:val="clear" w:color="auto" w:fill="auto"/>
            <w:vAlign w:val="center"/>
            <w:hideMark/>
          </w:tcPr>
          <w:p w14:paraId="102C7CA1" w14:textId="798635DC" w:rsidR="00AE53A5" w:rsidRPr="00AD3C1D" w:rsidRDefault="00AE53A5" w:rsidP="00AB0EE3">
            <w:pPr>
              <w:jc w:val="center"/>
              <w:rPr>
                <w:rFonts w:ascii="Calibri" w:hAnsi="Calibri" w:cs="Times New Roman"/>
                <w:color w:val="000000"/>
                <w:sz w:val="22"/>
                <w:szCs w:val="22"/>
              </w:rPr>
            </w:pPr>
            <w:r>
              <w:rPr>
                <w:rFonts w:ascii="Calibri" w:hAnsi="Calibri" w:cs="Times New Roman"/>
                <w:color w:val="000000"/>
                <w:sz w:val="22"/>
                <w:szCs w:val="22"/>
              </w:rPr>
              <w:t>2015</w:t>
            </w:r>
          </w:p>
        </w:tc>
        <w:tc>
          <w:tcPr>
            <w:tcW w:w="802" w:type="dxa"/>
            <w:shd w:val="clear" w:color="auto" w:fill="auto"/>
            <w:vAlign w:val="center"/>
            <w:hideMark/>
          </w:tcPr>
          <w:p w14:paraId="15B5EB82" w14:textId="2CCD2C63" w:rsidR="00AE53A5" w:rsidRPr="00AD3C1D" w:rsidRDefault="00AE53A5" w:rsidP="00687EF0">
            <w:pPr>
              <w:jc w:val="center"/>
              <w:rPr>
                <w:rFonts w:ascii="Calibri" w:hAnsi="Calibri" w:cs="Times New Roman"/>
                <w:color w:val="000000"/>
                <w:sz w:val="22"/>
                <w:szCs w:val="22"/>
              </w:rPr>
            </w:pPr>
          </w:p>
        </w:tc>
        <w:tc>
          <w:tcPr>
            <w:tcW w:w="639" w:type="dxa"/>
            <w:shd w:val="clear" w:color="auto" w:fill="auto"/>
            <w:noWrap/>
            <w:vAlign w:val="center"/>
            <w:hideMark/>
          </w:tcPr>
          <w:p w14:paraId="7F18847C" w14:textId="562CA85B" w:rsidR="00AE53A5" w:rsidRPr="00AD3C1D" w:rsidRDefault="00AE53A5" w:rsidP="00687EF0">
            <w:pPr>
              <w:jc w:val="center"/>
              <w:rPr>
                <w:rFonts w:ascii="Calibri" w:hAnsi="Calibri" w:cs="Times New Roman"/>
                <w:color w:val="000000"/>
                <w:sz w:val="22"/>
                <w:szCs w:val="22"/>
              </w:rPr>
            </w:pPr>
          </w:p>
        </w:tc>
        <w:tc>
          <w:tcPr>
            <w:tcW w:w="458" w:type="dxa"/>
            <w:shd w:val="clear" w:color="auto" w:fill="auto"/>
            <w:noWrap/>
            <w:vAlign w:val="center"/>
            <w:hideMark/>
          </w:tcPr>
          <w:p w14:paraId="6A9F73F8" w14:textId="0A439576" w:rsidR="00AE53A5" w:rsidRPr="00AD3C1D" w:rsidRDefault="00AE53A5" w:rsidP="00687EF0">
            <w:pPr>
              <w:jc w:val="center"/>
              <w:rPr>
                <w:rFonts w:ascii="Calibri" w:hAnsi="Calibri" w:cs="Times New Roman"/>
                <w:color w:val="000000"/>
                <w:sz w:val="22"/>
                <w:szCs w:val="22"/>
              </w:rPr>
            </w:pPr>
          </w:p>
        </w:tc>
        <w:tc>
          <w:tcPr>
            <w:tcW w:w="506" w:type="dxa"/>
            <w:shd w:val="clear" w:color="auto" w:fill="auto"/>
            <w:noWrap/>
            <w:vAlign w:val="center"/>
            <w:hideMark/>
          </w:tcPr>
          <w:p w14:paraId="0230D2BB" w14:textId="5DC980A5" w:rsidR="00AE53A5" w:rsidRPr="00AD3C1D" w:rsidRDefault="00AE53A5" w:rsidP="00687EF0">
            <w:pPr>
              <w:jc w:val="center"/>
              <w:rPr>
                <w:rFonts w:ascii="Calibri" w:hAnsi="Calibri" w:cs="Times New Roman"/>
                <w:color w:val="000000"/>
                <w:sz w:val="22"/>
                <w:szCs w:val="22"/>
              </w:rPr>
            </w:pPr>
          </w:p>
        </w:tc>
        <w:tc>
          <w:tcPr>
            <w:tcW w:w="836" w:type="dxa"/>
            <w:shd w:val="clear" w:color="auto" w:fill="auto"/>
            <w:noWrap/>
            <w:vAlign w:val="center"/>
            <w:hideMark/>
          </w:tcPr>
          <w:p w14:paraId="2610F70C" w14:textId="16591D4D" w:rsidR="00AE53A5" w:rsidRPr="00AD3C1D" w:rsidRDefault="00AE53A5" w:rsidP="00687EF0">
            <w:pPr>
              <w:jc w:val="center"/>
              <w:rPr>
                <w:rFonts w:ascii="Calibri" w:hAnsi="Calibri" w:cs="Times New Roman"/>
                <w:color w:val="000000"/>
                <w:sz w:val="22"/>
                <w:szCs w:val="22"/>
              </w:rPr>
            </w:pPr>
          </w:p>
        </w:tc>
        <w:tc>
          <w:tcPr>
            <w:tcW w:w="810" w:type="dxa"/>
            <w:shd w:val="clear" w:color="auto" w:fill="auto"/>
            <w:noWrap/>
            <w:vAlign w:val="center"/>
            <w:hideMark/>
          </w:tcPr>
          <w:p w14:paraId="73E25A28" w14:textId="73C5C0E7" w:rsidR="00AE53A5" w:rsidRPr="00AD3C1D" w:rsidRDefault="00AE53A5" w:rsidP="00687EF0">
            <w:pPr>
              <w:jc w:val="center"/>
              <w:rPr>
                <w:rFonts w:ascii="Calibri" w:hAnsi="Calibri" w:cs="Times New Roman"/>
                <w:color w:val="000000"/>
                <w:sz w:val="22"/>
                <w:szCs w:val="22"/>
              </w:rPr>
            </w:pPr>
          </w:p>
        </w:tc>
        <w:tc>
          <w:tcPr>
            <w:tcW w:w="1080" w:type="dxa"/>
            <w:vAlign w:val="center"/>
          </w:tcPr>
          <w:p w14:paraId="4DA9965C" w14:textId="04864506" w:rsidR="00AE53A5" w:rsidRPr="00AD3C1D" w:rsidRDefault="00AE53A5" w:rsidP="00687EF0">
            <w:pPr>
              <w:jc w:val="center"/>
              <w:rPr>
                <w:rFonts w:ascii="Calibri" w:hAnsi="Calibri" w:cs="Times New Roman"/>
                <w:color w:val="000000"/>
                <w:sz w:val="22"/>
                <w:szCs w:val="22"/>
              </w:rPr>
            </w:pPr>
          </w:p>
        </w:tc>
        <w:tc>
          <w:tcPr>
            <w:tcW w:w="567" w:type="dxa"/>
            <w:vAlign w:val="center"/>
          </w:tcPr>
          <w:p w14:paraId="7DFA1B90" w14:textId="2E12A842" w:rsidR="00AE53A5" w:rsidRPr="00AD3C1D" w:rsidRDefault="00AE53A5" w:rsidP="00687EF0">
            <w:pPr>
              <w:jc w:val="center"/>
              <w:rPr>
                <w:rFonts w:ascii="Calibri" w:hAnsi="Calibri" w:cs="Times New Roman"/>
                <w:color w:val="000000"/>
                <w:sz w:val="22"/>
                <w:szCs w:val="22"/>
              </w:rPr>
            </w:pPr>
          </w:p>
        </w:tc>
        <w:tc>
          <w:tcPr>
            <w:tcW w:w="693" w:type="dxa"/>
            <w:vAlign w:val="center"/>
          </w:tcPr>
          <w:p w14:paraId="7F0062D6" w14:textId="1CCDC4D8" w:rsidR="00AE53A5" w:rsidRPr="00AD3C1D" w:rsidRDefault="00AE53A5" w:rsidP="00687EF0">
            <w:pPr>
              <w:jc w:val="center"/>
              <w:rPr>
                <w:rFonts w:ascii="Calibri" w:hAnsi="Calibri" w:cs="Times New Roman"/>
                <w:color w:val="000000"/>
                <w:sz w:val="22"/>
                <w:szCs w:val="22"/>
              </w:rPr>
            </w:pPr>
          </w:p>
        </w:tc>
        <w:tc>
          <w:tcPr>
            <w:tcW w:w="1620" w:type="dxa"/>
            <w:vAlign w:val="center"/>
          </w:tcPr>
          <w:p w14:paraId="4CDCB1F0" w14:textId="1D055648" w:rsidR="00AE53A5" w:rsidRPr="00AD3C1D" w:rsidRDefault="00AE53A5" w:rsidP="00687EF0">
            <w:pPr>
              <w:jc w:val="center"/>
              <w:rPr>
                <w:rFonts w:ascii="Calibri" w:hAnsi="Calibri" w:cs="Times New Roman"/>
                <w:color w:val="000000"/>
                <w:sz w:val="22"/>
                <w:szCs w:val="22"/>
              </w:rPr>
            </w:pPr>
          </w:p>
        </w:tc>
        <w:tc>
          <w:tcPr>
            <w:tcW w:w="1080" w:type="dxa"/>
            <w:vAlign w:val="center"/>
          </w:tcPr>
          <w:p w14:paraId="49A32A51" w14:textId="70CBCA64" w:rsidR="00AE53A5" w:rsidRPr="00AD3C1D" w:rsidRDefault="00AE53A5" w:rsidP="00687EF0">
            <w:pPr>
              <w:jc w:val="center"/>
              <w:rPr>
                <w:rFonts w:ascii="Calibri" w:hAnsi="Calibri" w:cs="Times New Roman"/>
                <w:color w:val="000000"/>
                <w:sz w:val="22"/>
                <w:szCs w:val="22"/>
              </w:rPr>
            </w:pPr>
          </w:p>
        </w:tc>
        <w:tc>
          <w:tcPr>
            <w:tcW w:w="1270" w:type="dxa"/>
            <w:vAlign w:val="center"/>
          </w:tcPr>
          <w:p w14:paraId="139B2F02" w14:textId="55204E0C" w:rsidR="00AE53A5" w:rsidRPr="00AD3C1D" w:rsidRDefault="00AE53A5" w:rsidP="00687EF0">
            <w:pPr>
              <w:jc w:val="center"/>
              <w:rPr>
                <w:rFonts w:ascii="Calibri" w:hAnsi="Calibri" w:cs="Times New Roman"/>
                <w:color w:val="000000"/>
                <w:sz w:val="22"/>
                <w:szCs w:val="22"/>
              </w:rPr>
            </w:pPr>
          </w:p>
        </w:tc>
        <w:tc>
          <w:tcPr>
            <w:tcW w:w="1710" w:type="dxa"/>
            <w:vAlign w:val="center"/>
          </w:tcPr>
          <w:p w14:paraId="43672170" w14:textId="535EF59B" w:rsidR="00AE53A5" w:rsidRPr="00AD3C1D" w:rsidRDefault="00AE53A5" w:rsidP="00687EF0">
            <w:pPr>
              <w:jc w:val="center"/>
              <w:rPr>
                <w:rFonts w:ascii="Calibri" w:hAnsi="Calibri" w:cs="Times New Roman"/>
                <w:color w:val="000000"/>
                <w:sz w:val="22"/>
                <w:szCs w:val="22"/>
              </w:rPr>
            </w:pPr>
          </w:p>
        </w:tc>
        <w:tc>
          <w:tcPr>
            <w:tcW w:w="720" w:type="dxa"/>
            <w:shd w:val="clear" w:color="auto" w:fill="auto"/>
            <w:noWrap/>
            <w:vAlign w:val="center"/>
            <w:hideMark/>
          </w:tcPr>
          <w:p w14:paraId="667AAAFD" w14:textId="7D010D94" w:rsidR="00AE53A5" w:rsidRPr="00AD3C1D" w:rsidRDefault="00AE53A5" w:rsidP="00687EF0">
            <w:pPr>
              <w:jc w:val="center"/>
              <w:rPr>
                <w:rFonts w:ascii="Calibri" w:hAnsi="Calibri" w:cs="Times New Roman"/>
                <w:color w:val="000000"/>
                <w:sz w:val="22"/>
                <w:szCs w:val="22"/>
              </w:rPr>
            </w:pPr>
          </w:p>
        </w:tc>
      </w:tr>
      <w:tr w:rsidR="00AE53A5" w:rsidRPr="00AD3C1D" w14:paraId="0967959F" w14:textId="1EECF9FB" w:rsidTr="00687EF0">
        <w:trPr>
          <w:trHeight w:val="300"/>
          <w:jc w:val="center"/>
        </w:trPr>
        <w:tc>
          <w:tcPr>
            <w:tcW w:w="720" w:type="dxa"/>
            <w:shd w:val="clear" w:color="auto" w:fill="auto"/>
            <w:vAlign w:val="center"/>
            <w:hideMark/>
          </w:tcPr>
          <w:p w14:paraId="2C677334" w14:textId="77777777" w:rsidR="00AE53A5" w:rsidRDefault="00AE53A5" w:rsidP="00AB0EE3">
            <w:pPr>
              <w:jc w:val="center"/>
              <w:rPr>
                <w:rFonts w:ascii="Calibri" w:hAnsi="Calibri" w:cs="Times New Roman"/>
                <w:color w:val="000000"/>
                <w:sz w:val="22"/>
                <w:szCs w:val="22"/>
              </w:rPr>
            </w:pPr>
            <w:r>
              <w:rPr>
                <w:rFonts w:ascii="Calibri" w:hAnsi="Calibri" w:cs="Times New Roman"/>
                <w:color w:val="000000"/>
                <w:sz w:val="22"/>
                <w:szCs w:val="22"/>
              </w:rPr>
              <w:t>2016</w:t>
            </w:r>
          </w:p>
          <w:p w14:paraId="0B38170D" w14:textId="77777777" w:rsidR="00AD3512" w:rsidRDefault="00AD3512" w:rsidP="00AB0EE3">
            <w:pPr>
              <w:jc w:val="center"/>
              <w:rPr>
                <w:rFonts w:ascii="Calibri" w:hAnsi="Calibri" w:cs="Times New Roman"/>
                <w:color w:val="000000"/>
                <w:sz w:val="22"/>
                <w:szCs w:val="22"/>
              </w:rPr>
            </w:pPr>
            <w:r>
              <w:rPr>
                <w:rFonts w:ascii="Calibri" w:hAnsi="Calibri" w:cs="Times New Roman"/>
                <w:color w:val="000000"/>
                <w:sz w:val="22"/>
                <w:szCs w:val="22"/>
              </w:rPr>
              <w:t>2017</w:t>
            </w:r>
          </w:p>
          <w:p w14:paraId="64B0C224" w14:textId="67B23A54" w:rsidR="00AD3512" w:rsidRPr="00AD3C1D" w:rsidRDefault="00AD3512" w:rsidP="00AB0EE3">
            <w:pPr>
              <w:jc w:val="center"/>
              <w:rPr>
                <w:rFonts w:ascii="Calibri" w:hAnsi="Calibri" w:cs="Times New Roman"/>
                <w:color w:val="000000"/>
                <w:sz w:val="22"/>
                <w:szCs w:val="22"/>
              </w:rPr>
            </w:pPr>
            <w:r>
              <w:rPr>
                <w:rFonts w:ascii="Calibri" w:hAnsi="Calibri" w:cs="Times New Roman"/>
                <w:color w:val="000000"/>
                <w:sz w:val="22"/>
                <w:szCs w:val="22"/>
              </w:rPr>
              <w:t>2018</w:t>
            </w:r>
          </w:p>
        </w:tc>
        <w:tc>
          <w:tcPr>
            <w:tcW w:w="802" w:type="dxa"/>
            <w:shd w:val="clear" w:color="auto" w:fill="auto"/>
            <w:vAlign w:val="center"/>
            <w:hideMark/>
          </w:tcPr>
          <w:p w14:paraId="6C14C042" w14:textId="364A4E58" w:rsidR="00AE53A5" w:rsidRPr="00AD3C1D" w:rsidRDefault="00AE53A5" w:rsidP="00687EF0">
            <w:pPr>
              <w:jc w:val="center"/>
              <w:rPr>
                <w:rFonts w:ascii="Calibri" w:hAnsi="Calibri" w:cs="Times New Roman"/>
                <w:color w:val="000000"/>
                <w:sz w:val="22"/>
                <w:szCs w:val="22"/>
              </w:rPr>
            </w:pPr>
          </w:p>
        </w:tc>
        <w:tc>
          <w:tcPr>
            <w:tcW w:w="639" w:type="dxa"/>
            <w:shd w:val="clear" w:color="auto" w:fill="auto"/>
            <w:noWrap/>
            <w:vAlign w:val="center"/>
            <w:hideMark/>
          </w:tcPr>
          <w:p w14:paraId="7320945E" w14:textId="5BAC5BD6" w:rsidR="00AE53A5" w:rsidRPr="00AD3C1D" w:rsidRDefault="00AE53A5" w:rsidP="00687EF0">
            <w:pPr>
              <w:jc w:val="center"/>
              <w:rPr>
                <w:rFonts w:ascii="Calibri" w:hAnsi="Calibri" w:cs="Times New Roman"/>
                <w:color w:val="000000"/>
                <w:sz w:val="22"/>
                <w:szCs w:val="22"/>
              </w:rPr>
            </w:pPr>
          </w:p>
        </w:tc>
        <w:tc>
          <w:tcPr>
            <w:tcW w:w="458" w:type="dxa"/>
            <w:shd w:val="clear" w:color="auto" w:fill="auto"/>
            <w:noWrap/>
            <w:vAlign w:val="center"/>
            <w:hideMark/>
          </w:tcPr>
          <w:p w14:paraId="43E8C5AC" w14:textId="7E4C00B9" w:rsidR="00AE53A5" w:rsidRPr="00AD3C1D" w:rsidRDefault="00AE53A5" w:rsidP="00687EF0">
            <w:pPr>
              <w:jc w:val="center"/>
              <w:rPr>
                <w:rFonts w:ascii="Calibri" w:hAnsi="Calibri" w:cs="Times New Roman"/>
                <w:color w:val="000000"/>
                <w:sz w:val="22"/>
                <w:szCs w:val="22"/>
              </w:rPr>
            </w:pPr>
          </w:p>
        </w:tc>
        <w:tc>
          <w:tcPr>
            <w:tcW w:w="506" w:type="dxa"/>
            <w:shd w:val="clear" w:color="auto" w:fill="auto"/>
            <w:noWrap/>
            <w:vAlign w:val="center"/>
            <w:hideMark/>
          </w:tcPr>
          <w:p w14:paraId="53F42423" w14:textId="44C4AD32" w:rsidR="00AE53A5" w:rsidRPr="00AD3C1D" w:rsidRDefault="00AE53A5" w:rsidP="00687EF0">
            <w:pPr>
              <w:jc w:val="center"/>
              <w:rPr>
                <w:rFonts w:ascii="Calibri" w:hAnsi="Calibri" w:cs="Times New Roman"/>
                <w:color w:val="000000"/>
                <w:sz w:val="22"/>
                <w:szCs w:val="22"/>
              </w:rPr>
            </w:pPr>
          </w:p>
        </w:tc>
        <w:tc>
          <w:tcPr>
            <w:tcW w:w="836" w:type="dxa"/>
            <w:shd w:val="clear" w:color="auto" w:fill="auto"/>
            <w:noWrap/>
            <w:vAlign w:val="center"/>
            <w:hideMark/>
          </w:tcPr>
          <w:p w14:paraId="581B2596" w14:textId="483537E5" w:rsidR="00AE53A5" w:rsidRPr="00AD3C1D" w:rsidRDefault="00AE53A5" w:rsidP="00687EF0">
            <w:pPr>
              <w:jc w:val="center"/>
              <w:rPr>
                <w:rFonts w:ascii="Calibri" w:hAnsi="Calibri" w:cs="Times New Roman"/>
                <w:color w:val="000000"/>
                <w:sz w:val="22"/>
                <w:szCs w:val="22"/>
              </w:rPr>
            </w:pPr>
          </w:p>
        </w:tc>
        <w:tc>
          <w:tcPr>
            <w:tcW w:w="810" w:type="dxa"/>
            <w:shd w:val="clear" w:color="auto" w:fill="auto"/>
            <w:noWrap/>
            <w:vAlign w:val="center"/>
            <w:hideMark/>
          </w:tcPr>
          <w:p w14:paraId="247DC149" w14:textId="3CAE3923" w:rsidR="00AE53A5" w:rsidRPr="00AD3C1D" w:rsidRDefault="00AE53A5" w:rsidP="00687EF0">
            <w:pPr>
              <w:jc w:val="center"/>
              <w:rPr>
                <w:rFonts w:ascii="Calibri" w:hAnsi="Calibri" w:cs="Times New Roman"/>
                <w:color w:val="000000"/>
                <w:sz w:val="22"/>
                <w:szCs w:val="22"/>
              </w:rPr>
            </w:pPr>
          </w:p>
        </w:tc>
        <w:tc>
          <w:tcPr>
            <w:tcW w:w="1080" w:type="dxa"/>
            <w:vAlign w:val="center"/>
          </w:tcPr>
          <w:p w14:paraId="076CE68A" w14:textId="02D2D19B" w:rsidR="00AE53A5" w:rsidRPr="00AD3C1D" w:rsidRDefault="00AE53A5" w:rsidP="00687EF0">
            <w:pPr>
              <w:jc w:val="center"/>
              <w:rPr>
                <w:rFonts w:ascii="Calibri" w:hAnsi="Calibri" w:cs="Times New Roman"/>
                <w:color w:val="000000"/>
                <w:sz w:val="22"/>
                <w:szCs w:val="22"/>
              </w:rPr>
            </w:pPr>
          </w:p>
        </w:tc>
        <w:tc>
          <w:tcPr>
            <w:tcW w:w="567" w:type="dxa"/>
            <w:vAlign w:val="center"/>
          </w:tcPr>
          <w:p w14:paraId="77D4E783" w14:textId="6CBFCB46" w:rsidR="00AE53A5" w:rsidRPr="00AD3C1D" w:rsidRDefault="00AE53A5" w:rsidP="00687EF0">
            <w:pPr>
              <w:jc w:val="center"/>
              <w:rPr>
                <w:rFonts w:ascii="Calibri" w:hAnsi="Calibri" w:cs="Times New Roman"/>
                <w:color w:val="000000"/>
                <w:sz w:val="22"/>
                <w:szCs w:val="22"/>
              </w:rPr>
            </w:pPr>
          </w:p>
        </w:tc>
        <w:tc>
          <w:tcPr>
            <w:tcW w:w="693" w:type="dxa"/>
            <w:vAlign w:val="center"/>
          </w:tcPr>
          <w:p w14:paraId="3DC29350" w14:textId="14E61D78" w:rsidR="00AE53A5" w:rsidRPr="00AD3C1D" w:rsidRDefault="00AE53A5" w:rsidP="00687EF0">
            <w:pPr>
              <w:jc w:val="center"/>
              <w:rPr>
                <w:rFonts w:ascii="Calibri" w:hAnsi="Calibri" w:cs="Times New Roman"/>
                <w:color w:val="000000"/>
                <w:sz w:val="22"/>
                <w:szCs w:val="22"/>
              </w:rPr>
            </w:pPr>
          </w:p>
        </w:tc>
        <w:tc>
          <w:tcPr>
            <w:tcW w:w="1620" w:type="dxa"/>
            <w:vAlign w:val="center"/>
          </w:tcPr>
          <w:p w14:paraId="6C9A2E50" w14:textId="5B053153" w:rsidR="00AE53A5" w:rsidRPr="00AD3C1D" w:rsidRDefault="00AE53A5" w:rsidP="00687EF0">
            <w:pPr>
              <w:jc w:val="center"/>
              <w:rPr>
                <w:rFonts w:ascii="Calibri" w:hAnsi="Calibri" w:cs="Times New Roman"/>
                <w:color w:val="000000"/>
                <w:sz w:val="22"/>
                <w:szCs w:val="22"/>
              </w:rPr>
            </w:pPr>
          </w:p>
        </w:tc>
        <w:tc>
          <w:tcPr>
            <w:tcW w:w="1080" w:type="dxa"/>
            <w:vAlign w:val="center"/>
          </w:tcPr>
          <w:p w14:paraId="71EFB37D" w14:textId="714227D9" w:rsidR="00AE53A5" w:rsidRPr="00AD3C1D" w:rsidRDefault="00AE53A5" w:rsidP="00687EF0">
            <w:pPr>
              <w:jc w:val="center"/>
              <w:rPr>
                <w:rFonts w:ascii="Calibri" w:hAnsi="Calibri" w:cs="Times New Roman"/>
                <w:color w:val="000000"/>
                <w:sz w:val="22"/>
                <w:szCs w:val="22"/>
              </w:rPr>
            </w:pPr>
          </w:p>
        </w:tc>
        <w:tc>
          <w:tcPr>
            <w:tcW w:w="1270" w:type="dxa"/>
            <w:vAlign w:val="center"/>
          </w:tcPr>
          <w:p w14:paraId="13C5A924" w14:textId="11FFA2DA" w:rsidR="00AE53A5" w:rsidRPr="00AD3C1D" w:rsidRDefault="00AE53A5" w:rsidP="00687EF0">
            <w:pPr>
              <w:jc w:val="center"/>
              <w:rPr>
                <w:rFonts w:ascii="Calibri" w:hAnsi="Calibri" w:cs="Times New Roman"/>
                <w:color w:val="000000"/>
                <w:sz w:val="22"/>
                <w:szCs w:val="22"/>
              </w:rPr>
            </w:pPr>
          </w:p>
        </w:tc>
        <w:tc>
          <w:tcPr>
            <w:tcW w:w="1710" w:type="dxa"/>
            <w:vAlign w:val="center"/>
          </w:tcPr>
          <w:p w14:paraId="20F67EC1" w14:textId="171731C8" w:rsidR="00AE53A5" w:rsidRPr="00AD3C1D" w:rsidRDefault="00AE53A5" w:rsidP="00687EF0">
            <w:pPr>
              <w:jc w:val="center"/>
              <w:rPr>
                <w:rFonts w:ascii="Calibri" w:hAnsi="Calibri" w:cs="Times New Roman"/>
                <w:color w:val="000000"/>
                <w:sz w:val="22"/>
                <w:szCs w:val="22"/>
              </w:rPr>
            </w:pPr>
          </w:p>
        </w:tc>
        <w:tc>
          <w:tcPr>
            <w:tcW w:w="720" w:type="dxa"/>
            <w:shd w:val="clear" w:color="auto" w:fill="auto"/>
            <w:noWrap/>
            <w:vAlign w:val="center"/>
            <w:hideMark/>
          </w:tcPr>
          <w:p w14:paraId="2B698031" w14:textId="6FDD7C0D" w:rsidR="00AE53A5" w:rsidRPr="00AD3C1D" w:rsidRDefault="00AE53A5" w:rsidP="00687EF0">
            <w:pPr>
              <w:jc w:val="center"/>
              <w:rPr>
                <w:rFonts w:ascii="Calibri" w:hAnsi="Calibri" w:cs="Times New Roman"/>
                <w:color w:val="000000"/>
                <w:sz w:val="22"/>
                <w:szCs w:val="22"/>
              </w:rPr>
            </w:pPr>
          </w:p>
        </w:tc>
      </w:tr>
    </w:tbl>
    <w:p w14:paraId="7152B669" w14:textId="043EE462" w:rsidR="00AE53A5" w:rsidRDefault="00AE53A5" w:rsidP="003C01CD"/>
    <w:p w14:paraId="4F59430A" w14:textId="77777777" w:rsidR="00E342C9" w:rsidRDefault="00E342C9" w:rsidP="003C01CD"/>
    <w:p w14:paraId="00308B11" w14:textId="77777777" w:rsidR="00E342C9" w:rsidRDefault="00E342C9" w:rsidP="003C01CD"/>
    <w:p w14:paraId="6153C146" w14:textId="77777777" w:rsidR="00E342C9" w:rsidRDefault="00E342C9" w:rsidP="003C01CD"/>
    <w:p w14:paraId="652A79D0" w14:textId="77777777" w:rsidR="00E342C9" w:rsidRDefault="00E342C9" w:rsidP="003C01CD"/>
    <w:p w14:paraId="2990118E" w14:textId="77777777" w:rsidR="00E342C9" w:rsidRDefault="00E342C9" w:rsidP="003C01CD"/>
    <w:p w14:paraId="16FE4B22" w14:textId="77777777" w:rsidR="00E342C9" w:rsidRDefault="00E342C9" w:rsidP="003C01CD"/>
    <w:p w14:paraId="349502F6" w14:textId="77777777" w:rsidR="00E342C9" w:rsidRDefault="00E342C9" w:rsidP="003C01CD"/>
    <w:p w14:paraId="539F6644" w14:textId="77777777" w:rsidR="00E342C9" w:rsidRDefault="00E342C9" w:rsidP="003C01CD"/>
    <w:p w14:paraId="252322CF" w14:textId="77777777" w:rsidR="00E342C9" w:rsidRDefault="00E342C9" w:rsidP="003C01CD"/>
    <w:p w14:paraId="4FFB2C73" w14:textId="77777777" w:rsidR="00E342C9" w:rsidRDefault="00E342C9" w:rsidP="003C01CD"/>
    <w:p w14:paraId="71E51C07" w14:textId="77777777" w:rsidR="00E342C9" w:rsidRDefault="00E342C9" w:rsidP="003C01CD"/>
    <w:p w14:paraId="7D713A17" w14:textId="77777777" w:rsidR="00E342C9" w:rsidRDefault="00E342C9" w:rsidP="003C01CD"/>
    <w:p w14:paraId="7BCE86CD" w14:textId="77777777" w:rsidR="00E342C9" w:rsidRDefault="00E342C9" w:rsidP="003C01CD"/>
    <w:p w14:paraId="3D166FD1" w14:textId="77777777" w:rsidR="00E342C9" w:rsidRDefault="00E342C9" w:rsidP="003C01CD"/>
    <w:p w14:paraId="20CC7CD2" w14:textId="77777777" w:rsidR="00E342C9" w:rsidRDefault="00E342C9" w:rsidP="003C01CD"/>
    <w:p w14:paraId="5FDD3A3C" w14:textId="77777777" w:rsidR="00E342C9" w:rsidRDefault="00E342C9" w:rsidP="003C01CD"/>
    <w:p w14:paraId="4510079B" w14:textId="77777777" w:rsidR="00E342C9" w:rsidRDefault="00E342C9" w:rsidP="003C01CD"/>
    <w:p w14:paraId="2E6DAF0D" w14:textId="77777777" w:rsidR="00E342C9" w:rsidRDefault="00E342C9" w:rsidP="003C01CD"/>
    <w:p w14:paraId="1D4A94F5" w14:textId="1FB51D0C" w:rsidR="00E342C9" w:rsidRDefault="00E342C9" w:rsidP="00E342C9">
      <w:pPr>
        <w:pStyle w:val="Heading2"/>
        <w:jc w:val="left"/>
      </w:pPr>
      <w:r>
        <w:t xml:space="preserve">Table 2c (age group). Yearly incidence of 3+ ASCVD event in Ontario, by year, </w:t>
      </w:r>
      <w:r w:rsidR="00A50E0F">
        <w:t>FY 2005/06 to 2017/18</w:t>
      </w:r>
      <w:r>
        <w:t xml:space="preserve"> – stratified by age group</w:t>
      </w:r>
    </w:p>
    <w:p w14:paraId="5141421C" w14:textId="77777777" w:rsidR="00E342C9" w:rsidRPr="00F4186D" w:rsidRDefault="00E342C9" w:rsidP="00E342C9"/>
    <w:tbl>
      <w:tblPr>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341"/>
        <w:gridCol w:w="450"/>
        <w:gridCol w:w="468"/>
        <w:gridCol w:w="458"/>
        <w:gridCol w:w="506"/>
        <w:gridCol w:w="827"/>
        <w:gridCol w:w="810"/>
        <w:gridCol w:w="1080"/>
        <w:gridCol w:w="567"/>
        <w:gridCol w:w="693"/>
        <w:gridCol w:w="1620"/>
        <w:gridCol w:w="1080"/>
        <w:gridCol w:w="1350"/>
        <w:gridCol w:w="1620"/>
        <w:gridCol w:w="720"/>
      </w:tblGrid>
      <w:tr w:rsidR="00E342C9" w:rsidRPr="00AD3C1D" w14:paraId="0DBB28CC" w14:textId="77777777" w:rsidTr="00CA73B2">
        <w:trPr>
          <w:trHeight w:val="300"/>
          <w:jc w:val="center"/>
        </w:trPr>
        <w:tc>
          <w:tcPr>
            <w:tcW w:w="720" w:type="dxa"/>
            <w:vMerge w:val="restart"/>
            <w:shd w:val="clear" w:color="000000" w:fill="F2F2F2"/>
            <w:vAlign w:val="center"/>
            <w:hideMark/>
          </w:tcPr>
          <w:p w14:paraId="4F921479" w14:textId="77777777" w:rsidR="00E342C9" w:rsidRPr="00AD3C1D" w:rsidRDefault="00E342C9" w:rsidP="00CA73B2">
            <w:pPr>
              <w:jc w:val="center"/>
              <w:rPr>
                <w:rFonts w:ascii="Calibri" w:hAnsi="Calibri" w:cs="Times New Roman"/>
                <w:b/>
                <w:bCs/>
                <w:color w:val="000000"/>
                <w:sz w:val="22"/>
                <w:szCs w:val="22"/>
              </w:rPr>
            </w:pPr>
            <w:r w:rsidRPr="00AD3C1D">
              <w:rPr>
                <w:rFonts w:ascii="Calibri" w:hAnsi="Calibri" w:cs="Times New Roman"/>
                <w:b/>
                <w:bCs/>
                <w:color w:val="000000"/>
                <w:sz w:val="22"/>
                <w:szCs w:val="22"/>
              </w:rPr>
              <w:t>Year</w:t>
            </w:r>
          </w:p>
        </w:tc>
        <w:tc>
          <w:tcPr>
            <w:tcW w:w="1341" w:type="dxa"/>
            <w:shd w:val="clear" w:color="000000" w:fill="F2F2F2"/>
          </w:tcPr>
          <w:p w14:paraId="322839CE" w14:textId="77777777" w:rsidR="00E342C9" w:rsidRPr="00AD3C1D" w:rsidRDefault="00E342C9" w:rsidP="00CA73B2">
            <w:pPr>
              <w:jc w:val="center"/>
              <w:rPr>
                <w:rFonts w:ascii="Calibri" w:hAnsi="Calibri" w:cs="Times New Roman"/>
                <w:b/>
                <w:bCs/>
                <w:color w:val="000000"/>
                <w:sz w:val="22"/>
                <w:szCs w:val="22"/>
              </w:rPr>
            </w:pPr>
          </w:p>
        </w:tc>
        <w:tc>
          <w:tcPr>
            <w:tcW w:w="12249" w:type="dxa"/>
            <w:gridSpan w:val="14"/>
            <w:shd w:val="clear" w:color="000000" w:fill="F2F2F2"/>
          </w:tcPr>
          <w:p w14:paraId="4C3E5120" w14:textId="77777777" w:rsidR="00E342C9" w:rsidRPr="00AD3C1D" w:rsidRDefault="00E342C9" w:rsidP="00CA73B2">
            <w:pPr>
              <w:jc w:val="center"/>
              <w:rPr>
                <w:rFonts w:ascii="Calibri" w:hAnsi="Calibri" w:cs="Times New Roman"/>
                <w:b/>
                <w:bCs/>
                <w:color w:val="000000"/>
                <w:sz w:val="22"/>
                <w:szCs w:val="22"/>
              </w:rPr>
            </w:pPr>
            <w:r w:rsidRPr="00AD3C1D">
              <w:rPr>
                <w:rFonts w:ascii="Calibri" w:hAnsi="Calibri" w:cs="Times New Roman"/>
                <w:b/>
                <w:bCs/>
                <w:color w:val="000000"/>
                <w:sz w:val="22"/>
                <w:szCs w:val="22"/>
              </w:rPr>
              <w:t>Yearly incidence (per 1,000 individuals) with 95% CI’s   </w:t>
            </w:r>
          </w:p>
        </w:tc>
      </w:tr>
      <w:tr w:rsidR="00E342C9" w:rsidRPr="00AD3C1D" w14:paraId="3FEC832E" w14:textId="77777777" w:rsidTr="00CA73B2">
        <w:trPr>
          <w:trHeight w:val="300"/>
          <w:jc w:val="center"/>
        </w:trPr>
        <w:tc>
          <w:tcPr>
            <w:tcW w:w="720" w:type="dxa"/>
            <w:vMerge/>
            <w:vAlign w:val="center"/>
            <w:hideMark/>
          </w:tcPr>
          <w:p w14:paraId="6018CA5D" w14:textId="77777777" w:rsidR="00E342C9" w:rsidRPr="00AD3C1D" w:rsidRDefault="00E342C9" w:rsidP="00CA73B2">
            <w:pPr>
              <w:rPr>
                <w:rFonts w:ascii="Calibri" w:hAnsi="Calibri" w:cs="Times New Roman"/>
                <w:b/>
                <w:bCs/>
                <w:color w:val="000000"/>
                <w:sz w:val="22"/>
                <w:szCs w:val="22"/>
              </w:rPr>
            </w:pPr>
          </w:p>
        </w:tc>
        <w:tc>
          <w:tcPr>
            <w:tcW w:w="1341" w:type="dxa"/>
            <w:shd w:val="clear" w:color="000000" w:fill="F2F2F2"/>
          </w:tcPr>
          <w:p w14:paraId="32182ABA" w14:textId="77777777" w:rsidR="00E342C9" w:rsidRPr="00EA1EEA" w:rsidRDefault="00E342C9" w:rsidP="00CA73B2">
            <w:pPr>
              <w:jc w:val="center"/>
              <w:rPr>
                <w:rFonts w:cs="Times New Roman"/>
                <w:b/>
                <w:bCs/>
                <w:color w:val="000000"/>
              </w:rPr>
            </w:pPr>
            <w:r>
              <w:rPr>
                <w:rFonts w:cs="Times New Roman"/>
                <w:b/>
                <w:bCs/>
                <w:color w:val="000000"/>
              </w:rPr>
              <w:t>Age</w:t>
            </w:r>
          </w:p>
        </w:tc>
        <w:tc>
          <w:tcPr>
            <w:tcW w:w="450" w:type="dxa"/>
            <w:shd w:val="clear" w:color="000000" w:fill="F2F2F2"/>
            <w:vAlign w:val="center"/>
            <w:hideMark/>
          </w:tcPr>
          <w:p w14:paraId="642BEC59" w14:textId="77777777" w:rsidR="00E342C9" w:rsidRPr="00AD3C1D" w:rsidRDefault="00E342C9" w:rsidP="00CA73B2">
            <w:pPr>
              <w:jc w:val="center"/>
              <w:rPr>
                <w:rFonts w:ascii="Calibri" w:hAnsi="Calibri" w:cs="Times New Roman"/>
                <w:b/>
                <w:bCs/>
                <w:color w:val="000000"/>
                <w:sz w:val="22"/>
                <w:szCs w:val="22"/>
              </w:rPr>
            </w:pPr>
            <w:r w:rsidRPr="00EA1EEA">
              <w:rPr>
                <w:rFonts w:cs="Times New Roman"/>
                <w:b/>
                <w:bCs/>
                <w:color w:val="000000"/>
              </w:rPr>
              <w:t>All events</w:t>
            </w:r>
          </w:p>
        </w:tc>
        <w:tc>
          <w:tcPr>
            <w:tcW w:w="468" w:type="dxa"/>
            <w:shd w:val="clear" w:color="000000" w:fill="F2F2F2"/>
            <w:noWrap/>
            <w:vAlign w:val="center"/>
            <w:hideMark/>
          </w:tcPr>
          <w:p w14:paraId="0416F6D1" w14:textId="77777777" w:rsidR="00E342C9" w:rsidRPr="00AD3C1D" w:rsidRDefault="00E342C9" w:rsidP="00CA73B2">
            <w:pPr>
              <w:jc w:val="center"/>
              <w:rPr>
                <w:rFonts w:ascii="Calibri" w:hAnsi="Calibri" w:cs="Times New Roman"/>
                <w:b/>
                <w:bCs/>
                <w:color w:val="000000"/>
                <w:sz w:val="22"/>
                <w:szCs w:val="22"/>
              </w:rPr>
            </w:pPr>
            <w:r w:rsidRPr="00EA1EEA">
              <w:rPr>
                <w:rFonts w:cs="Times New Roman"/>
                <w:b/>
                <w:bCs/>
                <w:color w:val="000000"/>
              </w:rPr>
              <w:t>PAD</w:t>
            </w:r>
          </w:p>
        </w:tc>
        <w:tc>
          <w:tcPr>
            <w:tcW w:w="458" w:type="dxa"/>
            <w:shd w:val="clear" w:color="000000" w:fill="F2F2F2"/>
            <w:noWrap/>
            <w:vAlign w:val="center"/>
            <w:hideMark/>
          </w:tcPr>
          <w:p w14:paraId="0007534C" w14:textId="77777777" w:rsidR="00E342C9" w:rsidRPr="00AD3C1D" w:rsidRDefault="00E342C9" w:rsidP="00CA73B2">
            <w:pPr>
              <w:jc w:val="center"/>
              <w:rPr>
                <w:rFonts w:ascii="Calibri" w:hAnsi="Calibri" w:cs="Times New Roman"/>
                <w:b/>
                <w:bCs/>
                <w:color w:val="000000"/>
                <w:sz w:val="22"/>
                <w:szCs w:val="22"/>
              </w:rPr>
            </w:pPr>
            <w:r w:rsidRPr="00EA1EEA">
              <w:rPr>
                <w:rFonts w:cs="Times New Roman"/>
                <w:b/>
                <w:bCs/>
                <w:color w:val="000000"/>
              </w:rPr>
              <w:t>MI</w:t>
            </w:r>
          </w:p>
        </w:tc>
        <w:tc>
          <w:tcPr>
            <w:tcW w:w="506" w:type="dxa"/>
            <w:shd w:val="clear" w:color="000000" w:fill="F2F2F2"/>
            <w:noWrap/>
            <w:vAlign w:val="center"/>
            <w:hideMark/>
          </w:tcPr>
          <w:p w14:paraId="341333E5" w14:textId="77777777" w:rsidR="00E342C9" w:rsidRPr="00AD3C1D" w:rsidRDefault="00E342C9" w:rsidP="00CA73B2">
            <w:pPr>
              <w:jc w:val="center"/>
              <w:rPr>
                <w:rFonts w:ascii="Calibri" w:hAnsi="Calibri" w:cs="Times New Roman"/>
                <w:b/>
                <w:bCs/>
                <w:color w:val="000000"/>
                <w:sz w:val="22"/>
                <w:szCs w:val="22"/>
              </w:rPr>
            </w:pPr>
            <w:r w:rsidRPr="00EA1EEA">
              <w:rPr>
                <w:rFonts w:cs="Times New Roman"/>
                <w:b/>
                <w:bCs/>
                <w:color w:val="000000"/>
              </w:rPr>
              <w:t>TIA</w:t>
            </w:r>
          </w:p>
        </w:tc>
        <w:tc>
          <w:tcPr>
            <w:tcW w:w="827" w:type="dxa"/>
            <w:shd w:val="clear" w:color="000000" w:fill="F2F2F2"/>
            <w:noWrap/>
            <w:vAlign w:val="center"/>
            <w:hideMark/>
          </w:tcPr>
          <w:p w14:paraId="5FBAB541" w14:textId="77777777" w:rsidR="00E342C9" w:rsidRPr="00AD3C1D" w:rsidRDefault="00E342C9" w:rsidP="00CA73B2">
            <w:pPr>
              <w:jc w:val="center"/>
              <w:rPr>
                <w:rFonts w:ascii="Calibri" w:hAnsi="Calibri" w:cs="Times New Roman"/>
                <w:b/>
                <w:bCs/>
                <w:color w:val="000000"/>
                <w:sz w:val="22"/>
                <w:szCs w:val="22"/>
              </w:rPr>
            </w:pPr>
            <w:r w:rsidRPr="00EA1EEA">
              <w:rPr>
                <w:rFonts w:cs="Times New Roman"/>
                <w:b/>
                <w:bCs/>
                <w:color w:val="000000"/>
              </w:rPr>
              <w:t>Stroke</w:t>
            </w:r>
          </w:p>
        </w:tc>
        <w:tc>
          <w:tcPr>
            <w:tcW w:w="810" w:type="dxa"/>
            <w:shd w:val="clear" w:color="000000" w:fill="F2F2F2"/>
            <w:noWrap/>
            <w:vAlign w:val="center"/>
            <w:hideMark/>
          </w:tcPr>
          <w:p w14:paraId="18C856A8" w14:textId="77777777" w:rsidR="00E342C9" w:rsidRPr="00AD3C1D" w:rsidRDefault="00E342C9" w:rsidP="00CA73B2">
            <w:pPr>
              <w:jc w:val="center"/>
              <w:rPr>
                <w:rFonts w:ascii="Calibri" w:hAnsi="Calibri" w:cs="Times New Roman"/>
                <w:b/>
                <w:bCs/>
                <w:color w:val="000000"/>
                <w:sz w:val="22"/>
                <w:szCs w:val="22"/>
              </w:rPr>
            </w:pPr>
            <w:r w:rsidRPr="00EA1EEA">
              <w:rPr>
                <w:rFonts w:cs="Times New Roman"/>
                <w:b/>
                <w:bCs/>
                <w:color w:val="000000"/>
              </w:rPr>
              <w:t>Angina</w:t>
            </w:r>
          </w:p>
        </w:tc>
        <w:tc>
          <w:tcPr>
            <w:tcW w:w="1080" w:type="dxa"/>
            <w:shd w:val="clear" w:color="000000" w:fill="F2F2F2"/>
            <w:vAlign w:val="center"/>
          </w:tcPr>
          <w:p w14:paraId="58B12EEA" w14:textId="02280FBC" w:rsidR="00E342C9" w:rsidRPr="00AD3C1D" w:rsidRDefault="00CA0122" w:rsidP="00CA73B2">
            <w:pPr>
              <w:jc w:val="center"/>
              <w:rPr>
                <w:rFonts w:ascii="Calibri" w:hAnsi="Calibri" w:cs="Times New Roman"/>
                <w:b/>
                <w:bCs/>
                <w:color w:val="000000"/>
                <w:sz w:val="22"/>
                <w:szCs w:val="22"/>
              </w:rPr>
            </w:pPr>
            <w:r>
              <w:rPr>
                <w:rFonts w:ascii="Calibri" w:hAnsi="Calibri" w:cs="Times New Roman"/>
                <w:b/>
                <w:bCs/>
                <w:color w:val="000000"/>
              </w:rPr>
              <w:t>Aortic</w:t>
            </w:r>
            <w:r w:rsidR="00E342C9" w:rsidRPr="00EA1EEA">
              <w:rPr>
                <w:rFonts w:ascii="Calibri" w:hAnsi="Calibri" w:cs="Times New Roman"/>
                <w:b/>
                <w:bCs/>
                <w:color w:val="000000"/>
              </w:rPr>
              <w:t xml:space="preserve"> Aneurysm</w:t>
            </w:r>
          </w:p>
        </w:tc>
        <w:tc>
          <w:tcPr>
            <w:tcW w:w="567" w:type="dxa"/>
            <w:shd w:val="clear" w:color="000000" w:fill="F2F2F2"/>
            <w:vAlign w:val="center"/>
          </w:tcPr>
          <w:p w14:paraId="2061B694" w14:textId="77777777" w:rsidR="00E342C9" w:rsidRPr="00AD3C1D" w:rsidRDefault="00E342C9" w:rsidP="00CA73B2">
            <w:pPr>
              <w:jc w:val="center"/>
              <w:rPr>
                <w:rFonts w:ascii="Calibri" w:hAnsi="Calibri" w:cs="Times New Roman"/>
                <w:b/>
                <w:bCs/>
                <w:color w:val="000000"/>
                <w:sz w:val="22"/>
                <w:szCs w:val="22"/>
              </w:rPr>
            </w:pPr>
            <w:r w:rsidRPr="00EA1EEA">
              <w:rPr>
                <w:rFonts w:ascii="Calibri" w:hAnsi="Calibri" w:cs="Times New Roman"/>
                <w:b/>
                <w:bCs/>
                <w:color w:val="000000"/>
              </w:rPr>
              <w:t>PCI</w:t>
            </w:r>
          </w:p>
        </w:tc>
        <w:tc>
          <w:tcPr>
            <w:tcW w:w="693" w:type="dxa"/>
            <w:shd w:val="clear" w:color="000000" w:fill="F2F2F2"/>
            <w:vAlign w:val="center"/>
          </w:tcPr>
          <w:p w14:paraId="5FA610FF" w14:textId="77777777" w:rsidR="00E342C9" w:rsidRPr="00AD3C1D" w:rsidRDefault="00E342C9" w:rsidP="00CA73B2">
            <w:pPr>
              <w:jc w:val="center"/>
              <w:rPr>
                <w:rFonts w:ascii="Calibri" w:hAnsi="Calibri" w:cs="Times New Roman"/>
                <w:b/>
                <w:bCs/>
                <w:color w:val="000000"/>
                <w:sz w:val="22"/>
                <w:szCs w:val="22"/>
              </w:rPr>
            </w:pPr>
            <w:r w:rsidRPr="00EA1EEA">
              <w:rPr>
                <w:rFonts w:ascii="Calibri" w:hAnsi="Calibri" w:cs="Times New Roman"/>
                <w:b/>
                <w:bCs/>
                <w:color w:val="000000"/>
              </w:rPr>
              <w:t>CABG</w:t>
            </w:r>
          </w:p>
        </w:tc>
        <w:tc>
          <w:tcPr>
            <w:tcW w:w="1620" w:type="dxa"/>
            <w:shd w:val="clear" w:color="000000" w:fill="F2F2F2"/>
            <w:vAlign w:val="center"/>
          </w:tcPr>
          <w:p w14:paraId="00E7008D" w14:textId="77777777" w:rsidR="00E342C9" w:rsidRDefault="00E342C9" w:rsidP="00CA73B2">
            <w:pPr>
              <w:jc w:val="center"/>
              <w:rPr>
                <w:rFonts w:ascii="Calibri" w:hAnsi="Calibri" w:cs="Times New Roman"/>
                <w:b/>
                <w:bCs/>
                <w:color w:val="000000"/>
                <w:sz w:val="22"/>
                <w:szCs w:val="22"/>
              </w:rPr>
            </w:pPr>
            <w:r w:rsidRPr="00EA1EEA">
              <w:rPr>
                <w:rFonts w:ascii="Calibri" w:hAnsi="Calibri" w:cs="Times New Roman"/>
                <w:b/>
                <w:bCs/>
                <w:color w:val="000000"/>
              </w:rPr>
              <w:t>Carotid endarterectomy / stent</w:t>
            </w:r>
          </w:p>
        </w:tc>
        <w:tc>
          <w:tcPr>
            <w:tcW w:w="1080" w:type="dxa"/>
            <w:shd w:val="clear" w:color="000000" w:fill="F2F2F2"/>
            <w:vAlign w:val="center"/>
          </w:tcPr>
          <w:p w14:paraId="390CC2A4" w14:textId="77777777" w:rsidR="00E342C9" w:rsidRDefault="00E342C9" w:rsidP="00CA73B2">
            <w:pPr>
              <w:jc w:val="center"/>
              <w:rPr>
                <w:rFonts w:ascii="Calibri" w:hAnsi="Calibri" w:cs="Times New Roman"/>
                <w:b/>
                <w:bCs/>
                <w:color w:val="000000"/>
                <w:sz w:val="22"/>
                <w:szCs w:val="22"/>
              </w:rPr>
            </w:pPr>
            <w:r w:rsidRPr="00EA1EEA">
              <w:rPr>
                <w:rFonts w:cs="Times New Roman"/>
                <w:b/>
                <w:bCs/>
                <w:color w:val="000000"/>
              </w:rPr>
              <w:t>Peripheral artery bypass surgery</w:t>
            </w:r>
          </w:p>
        </w:tc>
        <w:tc>
          <w:tcPr>
            <w:tcW w:w="1350" w:type="dxa"/>
            <w:shd w:val="clear" w:color="000000" w:fill="F2F2F2"/>
            <w:vAlign w:val="center"/>
          </w:tcPr>
          <w:p w14:paraId="3993E7DE" w14:textId="77777777" w:rsidR="00E342C9" w:rsidRDefault="00E342C9" w:rsidP="00CA73B2">
            <w:pPr>
              <w:jc w:val="center"/>
              <w:rPr>
                <w:rFonts w:ascii="Calibri" w:hAnsi="Calibri" w:cs="Times New Roman"/>
                <w:b/>
                <w:bCs/>
                <w:color w:val="000000"/>
                <w:sz w:val="22"/>
                <w:szCs w:val="22"/>
              </w:rPr>
            </w:pPr>
            <w:r w:rsidRPr="00EA1EEA">
              <w:rPr>
                <w:rFonts w:cs="Times New Roman"/>
                <w:b/>
                <w:bCs/>
                <w:color w:val="000000"/>
              </w:rPr>
              <w:t>Peripheral artery angioplasty / stenting</w:t>
            </w:r>
          </w:p>
        </w:tc>
        <w:tc>
          <w:tcPr>
            <w:tcW w:w="1620" w:type="dxa"/>
            <w:shd w:val="clear" w:color="000000" w:fill="F2F2F2"/>
            <w:vAlign w:val="center"/>
          </w:tcPr>
          <w:p w14:paraId="7A33103A" w14:textId="77777777" w:rsidR="00E342C9" w:rsidRPr="00AD3C1D" w:rsidRDefault="00E342C9" w:rsidP="00CA73B2">
            <w:pPr>
              <w:jc w:val="center"/>
              <w:rPr>
                <w:rFonts w:ascii="Calibri" w:hAnsi="Calibri" w:cs="Times New Roman"/>
                <w:b/>
                <w:bCs/>
                <w:color w:val="000000"/>
                <w:sz w:val="22"/>
                <w:szCs w:val="22"/>
              </w:rPr>
            </w:pPr>
            <w:r w:rsidRPr="00EA1EEA">
              <w:rPr>
                <w:rFonts w:cs="Times New Roman"/>
                <w:b/>
                <w:bCs/>
                <w:color w:val="000000"/>
              </w:rPr>
              <w:t>Peripheral artery endarterectomy</w:t>
            </w:r>
          </w:p>
        </w:tc>
        <w:tc>
          <w:tcPr>
            <w:tcW w:w="720" w:type="dxa"/>
            <w:shd w:val="clear" w:color="000000" w:fill="F2F2F2"/>
            <w:noWrap/>
            <w:vAlign w:val="center"/>
            <w:hideMark/>
          </w:tcPr>
          <w:p w14:paraId="14028672" w14:textId="77777777" w:rsidR="00E342C9" w:rsidRPr="00AD3C1D" w:rsidRDefault="00E342C9" w:rsidP="00CA73B2">
            <w:pPr>
              <w:jc w:val="center"/>
              <w:rPr>
                <w:rFonts w:ascii="Calibri" w:hAnsi="Calibri" w:cs="Times New Roman"/>
                <w:b/>
                <w:bCs/>
                <w:color w:val="000000"/>
                <w:sz w:val="22"/>
                <w:szCs w:val="22"/>
              </w:rPr>
            </w:pPr>
            <w:r w:rsidRPr="00EA1EEA">
              <w:rPr>
                <w:rFonts w:ascii="Calibri" w:hAnsi="Calibri" w:cs="Times New Roman"/>
                <w:b/>
                <w:bCs/>
                <w:color w:val="000000"/>
              </w:rPr>
              <w:t>Death</w:t>
            </w:r>
          </w:p>
        </w:tc>
      </w:tr>
      <w:tr w:rsidR="00E342C9" w:rsidRPr="00AD3C1D" w14:paraId="46191192" w14:textId="77777777" w:rsidTr="00CA73B2">
        <w:trPr>
          <w:trHeight w:val="300"/>
          <w:jc w:val="center"/>
        </w:trPr>
        <w:tc>
          <w:tcPr>
            <w:tcW w:w="720" w:type="dxa"/>
            <w:shd w:val="clear" w:color="auto" w:fill="auto"/>
            <w:vAlign w:val="center"/>
            <w:hideMark/>
          </w:tcPr>
          <w:p w14:paraId="6F71454A" w14:textId="77777777" w:rsidR="00E342C9" w:rsidRPr="00AD3C1D" w:rsidRDefault="00E342C9" w:rsidP="00CA73B2">
            <w:pPr>
              <w:jc w:val="center"/>
              <w:rPr>
                <w:rFonts w:ascii="Calibri" w:hAnsi="Calibri" w:cs="Times New Roman"/>
                <w:color w:val="000000"/>
                <w:sz w:val="22"/>
                <w:szCs w:val="22"/>
              </w:rPr>
            </w:pPr>
            <w:r w:rsidRPr="00AD3C1D">
              <w:rPr>
                <w:rFonts w:ascii="Calibri" w:hAnsi="Calibri" w:cs="Times New Roman"/>
                <w:color w:val="000000"/>
                <w:sz w:val="22"/>
                <w:szCs w:val="22"/>
              </w:rPr>
              <w:t>2006</w:t>
            </w:r>
          </w:p>
        </w:tc>
        <w:tc>
          <w:tcPr>
            <w:tcW w:w="1341" w:type="dxa"/>
          </w:tcPr>
          <w:p w14:paraId="677C0FF5" w14:textId="77777777" w:rsidR="00E342C9" w:rsidRDefault="00E342C9" w:rsidP="00CA73B2">
            <w:pPr>
              <w:jc w:val="center"/>
              <w:rPr>
                <w:rFonts w:ascii="Calibri" w:hAnsi="Calibri" w:cs="Times New Roman"/>
                <w:color w:val="000000"/>
                <w:sz w:val="22"/>
                <w:szCs w:val="22"/>
              </w:rPr>
            </w:pPr>
            <w:r>
              <w:rPr>
                <w:rFonts w:ascii="Calibri" w:hAnsi="Calibri" w:cs="Times New Roman"/>
                <w:color w:val="000000"/>
                <w:sz w:val="22"/>
                <w:szCs w:val="22"/>
              </w:rPr>
              <w:t>18-34 years</w:t>
            </w:r>
          </w:p>
          <w:p w14:paraId="1D7D0F62" w14:textId="77777777" w:rsidR="00E342C9" w:rsidRDefault="00E342C9" w:rsidP="00CA73B2">
            <w:pPr>
              <w:jc w:val="center"/>
              <w:rPr>
                <w:rFonts w:ascii="Calibri" w:hAnsi="Calibri" w:cs="Times New Roman"/>
                <w:color w:val="000000"/>
                <w:sz w:val="22"/>
                <w:szCs w:val="22"/>
              </w:rPr>
            </w:pPr>
            <w:r>
              <w:rPr>
                <w:rFonts w:ascii="Calibri" w:hAnsi="Calibri" w:cs="Times New Roman"/>
                <w:color w:val="000000"/>
                <w:sz w:val="22"/>
                <w:szCs w:val="22"/>
              </w:rPr>
              <w:t>35-44 years</w:t>
            </w:r>
          </w:p>
          <w:p w14:paraId="61C3F339" w14:textId="24EAE89C" w:rsidR="00E342C9" w:rsidRDefault="00E342C9" w:rsidP="00CA73B2">
            <w:pPr>
              <w:jc w:val="center"/>
              <w:rPr>
                <w:rFonts w:ascii="Calibri" w:hAnsi="Calibri" w:cs="Times New Roman"/>
                <w:color w:val="000000"/>
                <w:sz w:val="22"/>
                <w:szCs w:val="22"/>
              </w:rPr>
            </w:pPr>
            <w:r>
              <w:rPr>
                <w:rFonts w:ascii="Calibri" w:hAnsi="Calibri" w:cs="Times New Roman"/>
                <w:color w:val="000000"/>
                <w:sz w:val="22"/>
                <w:szCs w:val="22"/>
              </w:rPr>
              <w:t>45-54 years</w:t>
            </w:r>
          </w:p>
          <w:p w14:paraId="62EA686F" w14:textId="55B55A44" w:rsidR="00E342C9" w:rsidRDefault="00E342C9" w:rsidP="00CA73B2">
            <w:pPr>
              <w:jc w:val="center"/>
              <w:rPr>
                <w:rFonts w:ascii="Calibri" w:hAnsi="Calibri" w:cs="Times New Roman"/>
                <w:color w:val="000000"/>
                <w:sz w:val="22"/>
                <w:szCs w:val="22"/>
              </w:rPr>
            </w:pPr>
            <w:r>
              <w:rPr>
                <w:rFonts w:ascii="Calibri" w:hAnsi="Calibri" w:cs="Times New Roman"/>
                <w:color w:val="000000"/>
                <w:sz w:val="22"/>
                <w:szCs w:val="22"/>
              </w:rPr>
              <w:t>55-64 years</w:t>
            </w:r>
          </w:p>
          <w:p w14:paraId="3556BCA1" w14:textId="77777777" w:rsidR="00E342C9" w:rsidRDefault="00E342C9" w:rsidP="00CA73B2">
            <w:pPr>
              <w:jc w:val="center"/>
              <w:rPr>
                <w:rFonts w:ascii="Calibri" w:hAnsi="Calibri" w:cs="Times New Roman"/>
                <w:color w:val="000000"/>
                <w:sz w:val="22"/>
                <w:szCs w:val="22"/>
              </w:rPr>
            </w:pPr>
            <w:r>
              <w:rPr>
                <w:rFonts w:ascii="Calibri" w:hAnsi="Calibri" w:cs="Times New Roman"/>
                <w:color w:val="000000"/>
                <w:sz w:val="22"/>
                <w:szCs w:val="22"/>
              </w:rPr>
              <w:t>65-74 years</w:t>
            </w:r>
          </w:p>
          <w:p w14:paraId="5B8F4E0B" w14:textId="77777777" w:rsidR="00E342C9" w:rsidRDefault="00E342C9" w:rsidP="00CA73B2">
            <w:pPr>
              <w:jc w:val="center"/>
              <w:rPr>
                <w:rFonts w:ascii="Calibri" w:hAnsi="Calibri" w:cs="Times New Roman"/>
                <w:color w:val="000000"/>
                <w:sz w:val="22"/>
                <w:szCs w:val="22"/>
              </w:rPr>
            </w:pPr>
            <w:r>
              <w:rPr>
                <w:rFonts w:ascii="Calibri" w:hAnsi="Calibri" w:cs="Times New Roman"/>
                <w:color w:val="000000"/>
                <w:sz w:val="22"/>
                <w:szCs w:val="22"/>
              </w:rPr>
              <w:t>75-84 years</w:t>
            </w:r>
          </w:p>
          <w:p w14:paraId="7B3F6390" w14:textId="76F066AB" w:rsidR="00E342C9" w:rsidRPr="00AD3C1D" w:rsidRDefault="00E342C9" w:rsidP="00E342C9">
            <w:pPr>
              <w:jc w:val="center"/>
              <w:rPr>
                <w:rFonts w:ascii="Calibri" w:hAnsi="Calibri" w:cs="Times New Roman"/>
                <w:color w:val="000000"/>
                <w:sz w:val="22"/>
                <w:szCs w:val="22"/>
              </w:rPr>
            </w:pPr>
            <w:r>
              <w:rPr>
                <w:rFonts w:ascii="Calibri" w:hAnsi="Calibri" w:cs="Times New Roman"/>
                <w:color w:val="000000"/>
                <w:sz w:val="22"/>
                <w:szCs w:val="22"/>
              </w:rPr>
              <w:t>85+ years</w:t>
            </w:r>
          </w:p>
        </w:tc>
        <w:tc>
          <w:tcPr>
            <w:tcW w:w="450" w:type="dxa"/>
            <w:shd w:val="clear" w:color="auto" w:fill="auto"/>
            <w:vAlign w:val="center"/>
            <w:hideMark/>
          </w:tcPr>
          <w:p w14:paraId="49DB8020" w14:textId="77777777" w:rsidR="00E342C9" w:rsidRPr="00AD3C1D" w:rsidRDefault="00E342C9" w:rsidP="00CA73B2">
            <w:pPr>
              <w:jc w:val="center"/>
              <w:rPr>
                <w:rFonts w:ascii="Calibri" w:hAnsi="Calibri" w:cs="Times New Roman"/>
                <w:color w:val="000000"/>
                <w:sz w:val="22"/>
                <w:szCs w:val="22"/>
              </w:rPr>
            </w:pPr>
          </w:p>
        </w:tc>
        <w:tc>
          <w:tcPr>
            <w:tcW w:w="468" w:type="dxa"/>
            <w:shd w:val="clear" w:color="auto" w:fill="auto"/>
            <w:noWrap/>
            <w:vAlign w:val="center"/>
            <w:hideMark/>
          </w:tcPr>
          <w:p w14:paraId="04CF2C5D" w14:textId="77777777" w:rsidR="00E342C9" w:rsidRPr="00AD3C1D" w:rsidRDefault="00E342C9" w:rsidP="00CA73B2">
            <w:pPr>
              <w:jc w:val="center"/>
              <w:rPr>
                <w:rFonts w:ascii="Calibri" w:hAnsi="Calibri" w:cs="Times New Roman"/>
                <w:color w:val="000000"/>
                <w:sz w:val="22"/>
                <w:szCs w:val="22"/>
              </w:rPr>
            </w:pPr>
          </w:p>
        </w:tc>
        <w:tc>
          <w:tcPr>
            <w:tcW w:w="458" w:type="dxa"/>
            <w:shd w:val="clear" w:color="auto" w:fill="auto"/>
            <w:noWrap/>
            <w:vAlign w:val="center"/>
            <w:hideMark/>
          </w:tcPr>
          <w:p w14:paraId="1AE58C02" w14:textId="77777777" w:rsidR="00E342C9" w:rsidRPr="00AD3C1D" w:rsidRDefault="00E342C9" w:rsidP="00CA73B2">
            <w:pPr>
              <w:jc w:val="center"/>
              <w:rPr>
                <w:rFonts w:ascii="Calibri" w:hAnsi="Calibri" w:cs="Times New Roman"/>
                <w:color w:val="000000"/>
                <w:sz w:val="22"/>
                <w:szCs w:val="22"/>
              </w:rPr>
            </w:pPr>
          </w:p>
        </w:tc>
        <w:tc>
          <w:tcPr>
            <w:tcW w:w="506" w:type="dxa"/>
            <w:shd w:val="clear" w:color="auto" w:fill="auto"/>
            <w:noWrap/>
            <w:vAlign w:val="center"/>
            <w:hideMark/>
          </w:tcPr>
          <w:p w14:paraId="7338E03F" w14:textId="77777777" w:rsidR="00E342C9" w:rsidRPr="00AD3C1D" w:rsidRDefault="00E342C9" w:rsidP="00CA73B2">
            <w:pPr>
              <w:jc w:val="center"/>
              <w:rPr>
                <w:rFonts w:ascii="Calibri" w:hAnsi="Calibri" w:cs="Times New Roman"/>
                <w:color w:val="000000"/>
                <w:sz w:val="22"/>
                <w:szCs w:val="22"/>
              </w:rPr>
            </w:pPr>
          </w:p>
        </w:tc>
        <w:tc>
          <w:tcPr>
            <w:tcW w:w="827" w:type="dxa"/>
            <w:shd w:val="clear" w:color="auto" w:fill="auto"/>
            <w:noWrap/>
            <w:vAlign w:val="center"/>
            <w:hideMark/>
          </w:tcPr>
          <w:p w14:paraId="67FFC194" w14:textId="77777777" w:rsidR="00E342C9" w:rsidRPr="00AD3C1D" w:rsidRDefault="00E342C9" w:rsidP="00CA73B2">
            <w:pPr>
              <w:jc w:val="center"/>
              <w:rPr>
                <w:rFonts w:ascii="Calibri" w:hAnsi="Calibri" w:cs="Times New Roman"/>
                <w:color w:val="000000"/>
                <w:sz w:val="22"/>
                <w:szCs w:val="22"/>
              </w:rPr>
            </w:pPr>
          </w:p>
        </w:tc>
        <w:tc>
          <w:tcPr>
            <w:tcW w:w="810" w:type="dxa"/>
            <w:shd w:val="clear" w:color="auto" w:fill="auto"/>
            <w:noWrap/>
            <w:vAlign w:val="center"/>
            <w:hideMark/>
          </w:tcPr>
          <w:p w14:paraId="59B22BCC" w14:textId="77777777" w:rsidR="00E342C9" w:rsidRPr="00AD3C1D" w:rsidRDefault="00E342C9" w:rsidP="00CA73B2">
            <w:pPr>
              <w:jc w:val="center"/>
              <w:rPr>
                <w:rFonts w:ascii="Calibri" w:hAnsi="Calibri" w:cs="Times New Roman"/>
                <w:color w:val="000000"/>
                <w:sz w:val="22"/>
                <w:szCs w:val="22"/>
              </w:rPr>
            </w:pPr>
          </w:p>
        </w:tc>
        <w:tc>
          <w:tcPr>
            <w:tcW w:w="1080" w:type="dxa"/>
            <w:vAlign w:val="center"/>
          </w:tcPr>
          <w:p w14:paraId="23471391" w14:textId="77777777" w:rsidR="00E342C9" w:rsidRPr="00AD3C1D" w:rsidRDefault="00E342C9" w:rsidP="00CA73B2">
            <w:pPr>
              <w:jc w:val="center"/>
              <w:rPr>
                <w:rFonts w:ascii="Calibri" w:hAnsi="Calibri" w:cs="Times New Roman"/>
                <w:color w:val="000000"/>
                <w:sz w:val="22"/>
                <w:szCs w:val="22"/>
              </w:rPr>
            </w:pPr>
          </w:p>
        </w:tc>
        <w:tc>
          <w:tcPr>
            <w:tcW w:w="567" w:type="dxa"/>
            <w:vAlign w:val="center"/>
          </w:tcPr>
          <w:p w14:paraId="78C66F13" w14:textId="77777777" w:rsidR="00E342C9" w:rsidRPr="00AD3C1D" w:rsidRDefault="00E342C9" w:rsidP="00CA73B2">
            <w:pPr>
              <w:jc w:val="center"/>
              <w:rPr>
                <w:rFonts w:ascii="Calibri" w:hAnsi="Calibri" w:cs="Times New Roman"/>
                <w:color w:val="000000"/>
                <w:sz w:val="22"/>
                <w:szCs w:val="22"/>
              </w:rPr>
            </w:pPr>
          </w:p>
        </w:tc>
        <w:tc>
          <w:tcPr>
            <w:tcW w:w="693" w:type="dxa"/>
            <w:vAlign w:val="center"/>
          </w:tcPr>
          <w:p w14:paraId="6FA01E17" w14:textId="77777777" w:rsidR="00E342C9" w:rsidRPr="00AD3C1D" w:rsidRDefault="00E342C9" w:rsidP="00CA73B2">
            <w:pPr>
              <w:jc w:val="center"/>
              <w:rPr>
                <w:rFonts w:ascii="Calibri" w:hAnsi="Calibri" w:cs="Times New Roman"/>
                <w:color w:val="000000"/>
                <w:sz w:val="22"/>
                <w:szCs w:val="22"/>
              </w:rPr>
            </w:pPr>
          </w:p>
        </w:tc>
        <w:tc>
          <w:tcPr>
            <w:tcW w:w="1620" w:type="dxa"/>
            <w:vAlign w:val="center"/>
          </w:tcPr>
          <w:p w14:paraId="6CAF51A9" w14:textId="77777777" w:rsidR="00E342C9" w:rsidRPr="00AD3C1D" w:rsidRDefault="00E342C9" w:rsidP="00CA73B2">
            <w:pPr>
              <w:jc w:val="center"/>
              <w:rPr>
                <w:rFonts w:ascii="Calibri" w:hAnsi="Calibri" w:cs="Times New Roman"/>
                <w:color w:val="000000"/>
                <w:sz w:val="22"/>
                <w:szCs w:val="22"/>
              </w:rPr>
            </w:pPr>
          </w:p>
        </w:tc>
        <w:tc>
          <w:tcPr>
            <w:tcW w:w="1080" w:type="dxa"/>
            <w:vAlign w:val="center"/>
          </w:tcPr>
          <w:p w14:paraId="1CDCC399" w14:textId="77777777" w:rsidR="00E342C9" w:rsidRPr="00AD3C1D" w:rsidRDefault="00E342C9" w:rsidP="00CA73B2">
            <w:pPr>
              <w:jc w:val="center"/>
              <w:rPr>
                <w:rFonts w:ascii="Calibri" w:hAnsi="Calibri" w:cs="Times New Roman"/>
                <w:color w:val="000000"/>
                <w:sz w:val="22"/>
                <w:szCs w:val="22"/>
              </w:rPr>
            </w:pPr>
          </w:p>
        </w:tc>
        <w:tc>
          <w:tcPr>
            <w:tcW w:w="1350" w:type="dxa"/>
            <w:vAlign w:val="center"/>
          </w:tcPr>
          <w:p w14:paraId="5C487A28" w14:textId="77777777" w:rsidR="00E342C9" w:rsidRPr="00AD3C1D" w:rsidRDefault="00E342C9" w:rsidP="00CA73B2">
            <w:pPr>
              <w:jc w:val="center"/>
              <w:rPr>
                <w:rFonts w:ascii="Calibri" w:hAnsi="Calibri" w:cs="Times New Roman"/>
                <w:color w:val="000000"/>
                <w:sz w:val="22"/>
                <w:szCs w:val="22"/>
              </w:rPr>
            </w:pPr>
          </w:p>
        </w:tc>
        <w:tc>
          <w:tcPr>
            <w:tcW w:w="1620" w:type="dxa"/>
            <w:vAlign w:val="center"/>
          </w:tcPr>
          <w:p w14:paraId="63832580" w14:textId="77777777" w:rsidR="00E342C9" w:rsidRPr="00AD3C1D" w:rsidRDefault="00E342C9" w:rsidP="00CA73B2">
            <w:pPr>
              <w:jc w:val="center"/>
              <w:rPr>
                <w:rFonts w:ascii="Calibri" w:hAnsi="Calibri" w:cs="Times New Roman"/>
                <w:color w:val="000000"/>
                <w:sz w:val="22"/>
                <w:szCs w:val="22"/>
              </w:rPr>
            </w:pPr>
          </w:p>
        </w:tc>
        <w:tc>
          <w:tcPr>
            <w:tcW w:w="720" w:type="dxa"/>
            <w:shd w:val="clear" w:color="auto" w:fill="auto"/>
            <w:noWrap/>
            <w:vAlign w:val="center"/>
            <w:hideMark/>
          </w:tcPr>
          <w:p w14:paraId="39427897" w14:textId="77777777" w:rsidR="00E342C9" w:rsidRPr="00AD3C1D" w:rsidRDefault="00E342C9" w:rsidP="00CA73B2">
            <w:pPr>
              <w:jc w:val="center"/>
              <w:rPr>
                <w:rFonts w:ascii="Calibri" w:hAnsi="Calibri" w:cs="Times New Roman"/>
                <w:color w:val="000000"/>
                <w:sz w:val="22"/>
                <w:szCs w:val="22"/>
              </w:rPr>
            </w:pPr>
          </w:p>
        </w:tc>
      </w:tr>
      <w:tr w:rsidR="00E342C9" w:rsidRPr="00AD3C1D" w14:paraId="3CFFD5EA" w14:textId="77777777" w:rsidTr="00CA73B2">
        <w:trPr>
          <w:trHeight w:val="300"/>
          <w:jc w:val="center"/>
        </w:trPr>
        <w:tc>
          <w:tcPr>
            <w:tcW w:w="720" w:type="dxa"/>
            <w:shd w:val="clear" w:color="auto" w:fill="auto"/>
            <w:vAlign w:val="center"/>
            <w:hideMark/>
          </w:tcPr>
          <w:p w14:paraId="4AC3EA47" w14:textId="77777777" w:rsidR="00E342C9" w:rsidRPr="00AD3C1D" w:rsidRDefault="00E342C9" w:rsidP="00CA73B2">
            <w:pPr>
              <w:jc w:val="center"/>
              <w:rPr>
                <w:rFonts w:ascii="Calibri" w:hAnsi="Calibri" w:cs="Times New Roman"/>
                <w:color w:val="000000"/>
                <w:sz w:val="22"/>
                <w:szCs w:val="22"/>
              </w:rPr>
            </w:pPr>
            <w:r w:rsidRPr="00AD3C1D">
              <w:rPr>
                <w:rFonts w:ascii="Calibri" w:hAnsi="Calibri" w:cs="Times New Roman"/>
                <w:color w:val="000000"/>
                <w:sz w:val="22"/>
                <w:szCs w:val="22"/>
              </w:rPr>
              <w:t>2007</w:t>
            </w:r>
          </w:p>
        </w:tc>
        <w:tc>
          <w:tcPr>
            <w:tcW w:w="1341" w:type="dxa"/>
          </w:tcPr>
          <w:p w14:paraId="58FF7045" w14:textId="3706851A" w:rsidR="00E342C9" w:rsidRPr="00AD3C1D" w:rsidRDefault="00E342C9" w:rsidP="00CA73B2">
            <w:pPr>
              <w:jc w:val="center"/>
              <w:rPr>
                <w:rFonts w:ascii="Calibri" w:hAnsi="Calibri" w:cs="Times New Roman"/>
                <w:color w:val="000000"/>
                <w:sz w:val="22"/>
                <w:szCs w:val="22"/>
              </w:rPr>
            </w:pPr>
            <w:r>
              <w:rPr>
                <w:rFonts w:ascii="Calibri" w:hAnsi="Calibri" w:cs="Times New Roman"/>
                <w:color w:val="000000"/>
                <w:sz w:val="22"/>
                <w:szCs w:val="22"/>
              </w:rPr>
              <w:t>…</w:t>
            </w:r>
          </w:p>
        </w:tc>
        <w:tc>
          <w:tcPr>
            <w:tcW w:w="450" w:type="dxa"/>
            <w:shd w:val="clear" w:color="auto" w:fill="auto"/>
            <w:vAlign w:val="center"/>
            <w:hideMark/>
          </w:tcPr>
          <w:p w14:paraId="5A82F609" w14:textId="77777777" w:rsidR="00E342C9" w:rsidRPr="00AD3C1D" w:rsidRDefault="00E342C9" w:rsidP="00CA73B2">
            <w:pPr>
              <w:jc w:val="center"/>
              <w:rPr>
                <w:rFonts w:ascii="Calibri" w:hAnsi="Calibri" w:cs="Times New Roman"/>
                <w:color w:val="000000"/>
                <w:sz w:val="22"/>
                <w:szCs w:val="22"/>
              </w:rPr>
            </w:pPr>
          </w:p>
        </w:tc>
        <w:tc>
          <w:tcPr>
            <w:tcW w:w="468" w:type="dxa"/>
            <w:shd w:val="clear" w:color="auto" w:fill="auto"/>
            <w:noWrap/>
            <w:vAlign w:val="center"/>
            <w:hideMark/>
          </w:tcPr>
          <w:p w14:paraId="6D25917B" w14:textId="77777777" w:rsidR="00E342C9" w:rsidRPr="00AD3C1D" w:rsidRDefault="00E342C9" w:rsidP="00CA73B2">
            <w:pPr>
              <w:jc w:val="center"/>
              <w:rPr>
                <w:rFonts w:ascii="Calibri" w:hAnsi="Calibri" w:cs="Times New Roman"/>
                <w:color w:val="000000"/>
                <w:sz w:val="22"/>
                <w:szCs w:val="22"/>
              </w:rPr>
            </w:pPr>
          </w:p>
        </w:tc>
        <w:tc>
          <w:tcPr>
            <w:tcW w:w="458" w:type="dxa"/>
            <w:shd w:val="clear" w:color="auto" w:fill="auto"/>
            <w:noWrap/>
            <w:vAlign w:val="center"/>
            <w:hideMark/>
          </w:tcPr>
          <w:p w14:paraId="554B1032" w14:textId="77777777" w:rsidR="00E342C9" w:rsidRPr="00AD3C1D" w:rsidRDefault="00E342C9" w:rsidP="00CA73B2">
            <w:pPr>
              <w:jc w:val="center"/>
              <w:rPr>
                <w:rFonts w:ascii="Calibri" w:hAnsi="Calibri" w:cs="Times New Roman"/>
                <w:color w:val="000000"/>
                <w:sz w:val="22"/>
                <w:szCs w:val="22"/>
              </w:rPr>
            </w:pPr>
          </w:p>
        </w:tc>
        <w:tc>
          <w:tcPr>
            <w:tcW w:w="506" w:type="dxa"/>
            <w:shd w:val="clear" w:color="auto" w:fill="auto"/>
            <w:noWrap/>
            <w:vAlign w:val="center"/>
            <w:hideMark/>
          </w:tcPr>
          <w:p w14:paraId="3BB93963" w14:textId="77777777" w:rsidR="00E342C9" w:rsidRPr="00AD3C1D" w:rsidRDefault="00E342C9" w:rsidP="00CA73B2">
            <w:pPr>
              <w:jc w:val="center"/>
              <w:rPr>
                <w:rFonts w:ascii="Calibri" w:hAnsi="Calibri" w:cs="Times New Roman"/>
                <w:color w:val="000000"/>
                <w:sz w:val="22"/>
                <w:szCs w:val="22"/>
              </w:rPr>
            </w:pPr>
          </w:p>
        </w:tc>
        <w:tc>
          <w:tcPr>
            <w:tcW w:w="827" w:type="dxa"/>
            <w:shd w:val="clear" w:color="auto" w:fill="auto"/>
            <w:noWrap/>
            <w:vAlign w:val="center"/>
            <w:hideMark/>
          </w:tcPr>
          <w:p w14:paraId="4BDB6208" w14:textId="77777777" w:rsidR="00E342C9" w:rsidRPr="00AD3C1D" w:rsidRDefault="00E342C9" w:rsidP="00CA73B2">
            <w:pPr>
              <w:jc w:val="center"/>
              <w:rPr>
                <w:rFonts w:ascii="Calibri" w:hAnsi="Calibri" w:cs="Times New Roman"/>
                <w:color w:val="000000"/>
                <w:sz w:val="22"/>
                <w:szCs w:val="22"/>
              </w:rPr>
            </w:pPr>
          </w:p>
        </w:tc>
        <w:tc>
          <w:tcPr>
            <w:tcW w:w="810" w:type="dxa"/>
            <w:shd w:val="clear" w:color="auto" w:fill="auto"/>
            <w:noWrap/>
            <w:vAlign w:val="center"/>
            <w:hideMark/>
          </w:tcPr>
          <w:p w14:paraId="3A4CA94B" w14:textId="77777777" w:rsidR="00E342C9" w:rsidRPr="00AD3C1D" w:rsidRDefault="00E342C9" w:rsidP="00CA73B2">
            <w:pPr>
              <w:jc w:val="center"/>
              <w:rPr>
                <w:rFonts w:ascii="Calibri" w:hAnsi="Calibri" w:cs="Times New Roman"/>
                <w:color w:val="000000"/>
                <w:sz w:val="22"/>
                <w:szCs w:val="22"/>
              </w:rPr>
            </w:pPr>
          </w:p>
        </w:tc>
        <w:tc>
          <w:tcPr>
            <w:tcW w:w="1080" w:type="dxa"/>
            <w:vAlign w:val="center"/>
          </w:tcPr>
          <w:p w14:paraId="2A077AAA" w14:textId="77777777" w:rsidR="00E342C9" w:rsidRPr="00AD3C1D" w:rsidRDefault="00E342C9" w:rsidP="00CA73B2">
            <w:pPr>
              <w:jc w:val="center"/>
              <w:rPr>
                <w:rFonts w:ascii="Calibri" w:hAnsi="Calibri" w:cs="Times New Roman"/>
                <w:color w:val="000000"/>
                <w:sz w:val="22"/>
                <w:szCs w:val="22"/>
              </w:rPr>
            </w:pPr>
          </w:p>
        </w:tc>
        <w:tc>
          <w:tcPr>
            <w:tcW w:w="567" w:type="dxa"/>
            <w:vAlign w:val="center"/>
          </w:tcPr>
          <w:p w14:paraId="7BF98C1E" w14:textId="77777777" w:rsidR="00E342C9" w:rsidRPr="00AD3C1D" w:rsidRDefault="00E342C9" w:rsidP="00CA73B2">
            <w:pPr>
              <w:jc w:val="center"/>
              <w:rPr>
                <w:rFonts w:ascii="Calibri" w:hAnsi="Calibri" w:cs="Times New Roman"/>
                <w:color w:val="000000"/>
                <w:sz w:val="22"/>
                <w:szCs w:val="22"/>
              </w:rPr>
            </w:pPr>
          </w:p>
        </w:tc>
        <w:tc>
          <w:tcPr>
            <w:tcW w:w="693" w:type="dxa"/>
            <w:vAlign w:val="center"/>
          </w:tcPr>
          <w:p w14:paraId="2F815C3A" w14:textId="77777777" w:rsidR="00E342C9" w:rsidRPr="00AD3C1D" w:rsidRDefault="00E342C9" w:rsidP="00CA73B2">
            <w:pPr>
              <w:jc w:val="center"/>
              <w:rPr>
                <w:rFonts w:ascii="Calibri" w:hAnsi="Calibri" w:cs="Times New Roman"/>
                <w:color w:val="000000"/>
                <w:sz w:val="22"/>
                <w:szCs w:val="22"/>
              </w:rPr>
            </w:pPr>
          </w:p>
        </w:tc>
        <w:tc>
          <w:tcPr>
            <w:tcW w:w="1620" w:type="dxa"/>
            <w:vAlign w:val="center"/>
          </w:tcPr>
          <w:p w14:paraId="10BBE455" w14:textId="77777777" w:rsidR="00E342C9" w:rsidRPr="00AD3C1D" w:rsidRDefault="00E342C9" w:rsidP="00CA73B2">
            <w:pPr>
              <w:jc w:val="center"/>
              <w:rPr>
                <w:rFonts w:ascii="Calibri" w:hAnsi="Calibri" w:cs="Times New Roman"/>
                <w:color w:val="000000"/>
                <w:sz w:val="22"/>
                <w:szCs w:val="22"/>
              </w:rPr>
            </w:pPr>
          </w:p>
        </w:tc>
        <w:tc>
          <w:tcPr>
            <w:tcW w:w="1080" w:type="dxa"/>
            <w:vAlign w:val="center"/>
          </w:tcPr>
          <w:p w14:paraId="13333A64" w14:textId="77777777" w:rsidR="00E342C9" w:rsidRPr="00AD3C1D" w:rsidRDefault="00E342C9" w:rsidP="00CA73B2">
            <w:pPr>
              <w:jc w:val="center"/>
              <w:rPr>
                <w:rFonts w:ascii="Calibri" w:hAnsi="Calibri" w:cs="Times New Roman"/>
                <w:color w:val="000000"/>
                <w:sz w:val="22"/>
                <w:szCs w:val="22"/>
              </w:rPr>
            </w:pPr>
          </w:p>
        </w:tc>
        <w:tc>
          <w:tcPr>
            <w:tcW w:w="1350" w:type="dxa"/>
            <w:vAlign w:val="center"/>
          </w:tcPr>
          <w:p w14:paraId="2F53D9EF" w14:textId="77777777" w:rsidR="00E342C9" w:rsidRPr="00AD3C1D" w:rsidRDefault="00E342C9" w:rsidP="00CA73B2">
            <w:pPr>
              <w:jc w:val="center"/>
              <w:rPr>
                <w:rFonts w:ascii="Calibri" w:hAnsi="Calibri" w:cs="Times New Roman"/>
                <w:color w:val="000000"/>
                <w:sz w:val="22"/>
                <w:szCs w:val="22"/>
              </w:rPr>
            </w:pPr>
          </w:p>
        </w:tc>
        <w:tc>
          <w:tcPr>
            <w:tcW w:w="1620" w:type="dxa"/>
            <w:vAlign w:val="center"/>
          </w:tcPr>
          <w:p w14:paraId="3EDC63DE" w14:textId="77777777" w:rsidR="00E342C9" w:rsidRPr="00AD3C1D" w:rsidRDefault="00E342C9" w:rsidP="00CA73B2">
            <w:pPr>
              <w:jc w:val="center"/>
              <w:rPr>
                <w:rFonts w:ascii="Calibri" w:hAnsi="Calibri" w:cs="Times New Roman"/>
                <w:color w:val="000000"/>
                <w:sz w:val="22"/>
                <w:szCs w:val="22"/>
              </w:rPr>
            </w:pPr>
          </w:p>
        </w:tc>
        <w:tc>
          <w:tcPr>
            <w:tcW w:w="720" w:type="dxa"/>
            <w:shd w:val="clear" w:color="auto" w:fill="auto"/>
            <w:noWrap/>
            <w:vAlign w:val="center"/>
            <w:hideMark/>
          </w:tcPr>
          <w:p w14:paraId="27EFFE69" w14:textId="77777777" w:rsidR="00E342C9" w:rsidRPr="00AD3C1D" w:rsidRDefault="00E342C9" w:rsidP="00CA73B2">
            <w:pPr>
              <w:jc w:val="center"/>
              <w:rPr>
                <w:rFonts w:ascii="Calibri" w:hAnsi="Calibri" w:cs="Times New Roman"/>
                <w:color w:val="000000"/>
                <w:sz w:val="22"/>
                <w:szCs w:val="22"/>
              </w:rPr>
            </w:pPr>
          </w:p>
        </w:tc>
      </w:tr>
      <w:tr w:rsidR="00E342C9" w:rsidRPr="00AD3C1D" w14:paraId="732DB433" w14:textId="77777777" w:rsidTr="00CA73B2">
        <w:trPr>
          <w:trHeight w:val="300"/>
          <w:jc w:val="center"/>
        </w:trPr>
        <w:tc>
          <w:tcPr>
            <w:tcW w:w="720" w:type="dxa"/>
            <w:shd w:val="clear" w:color="auto" w:fill="auto"/>
            <w:vAlign w:val="center"/>
            <w:hideMark/>
          </w:tcPr>
          <w:p w14:paraId="3DBE4EB2" w14:textId="77777777" w:rsidR="00E342C9" w:rsidRPr="00AD3C1D" w:rsidRDefault="00E342C9" w:rsidP="00CA73B2">
            <w:pPr>
              <w:jc w:val="center"/>
              <w:rPr>
                <w:rFonts w:ascii="Calibri" w:hAnsi="Calibri" w:cs="Times New Roman"/>
                <w:color w:val="000000"/>
                <w:sz w:val="22"/>
                <w:szCs w:val="22"/>
              </w:rPr>
            </w:pPr>
            <w:r w:rsidRPr="00AD3C1D">
              <w:rPr>
                <w:rFonts w:ascii="Calibri" w:hAnsi="Calibri" w:cs="Times New Roman"/>
                <w:color w:val="000000"/>
                <w:sz w:val="22"/>
                <w:szCs w:val="22"/>
              </w:rPr>
              <w:t>2008</w:t>
            </w:r>
          </w:p>
        </w:tc>
        <w:tc>
          <w:tcPr>
            <w:tcW w:w="1341" w:type="dxa"/>
          </w:tcPr>
          <w:p w14:paraId="48DDD097" w14:textId="77777777" w:rsidR="00E342C9" w:rsidRPr="00AD3C1D" w:rsidRDefault="00E342C9" w:rsidP="00CA73B2">
            <w:pPr>
              <w:jc w:val="center"/>
              <w:rPr>
                <w:rFonts w:ascii="Calibri" w:hAnsi="Calibri" w:cs="Times New Roman"/>
                <w:color w:val="000000"/>
                <w:sz w:val="22"/>
                <w:szCs w:val="22"/>
              </w:rPr>
            </w:pPr>
          </w:p>
        </w:tc>
        <w:tc>
          <w:tcPr>
            <w:tcW w:w="450" w:type="dxa"/>
            <w:shd w:val="clear" w:color="auto" w:fill="auto"/>
            <w:vAlign w:val="center"/>
            <w:hideMark/>
          </w:tcPr>
          <w:p w14:paraId="0098071A" w14:textId="77777777" w:rsidR="00E342C9" w:rsidRPr="00AD3C1D" w:rsidRDefault="00E342C9" w:rsidP="00CA73B2">
            <w:pPr>
              <w:jc w:val="center"/>
              <w:rPr>
                <w:rFonts w:ascii="Calibri" w:hAnsi="Calibri" w:cs="Times New Roman"/>
                <w:color w:val="000000"/>
                <w:sz w:val="22"/>
                <w:szCs w:val="22"/>
              </w:rPr>
            </w:pPr>
          </w:p>
        </w:tc>
        <w:tc>
          <w:tcPr>
            <w:tcW w:w="468" w:type="dxa"/>
            <w:shd w:val="clear" w:color="auto" w:fill="auto"/>
            <w:noWrap/>
            <w:vAlign w:val="center"/>
            <w:hideMark/>
          </w:tcPr>
          <w:p w14:paraId="6355268B" w14:textId="77777777" w:rsidR="00E342C9" w:rsidRPr="00AD3C1D" w:rsidRDefault="00E342C9" w:rsidP="00CA73B2">
            <w:pPr>
              <w:jc w:val="center"/>
              <w:rPr>
                <w:rFonts w:ascii="Calibri" w:hAnsi="Calibri" w:cs="Times New Roman"/>
                <w:color w:val="000000"/>
                <w:sz w:val="22"/>
                <w:szCs w:val="22"/>
              </w:rPr>
            </w:pPr>
          </w:p>
        </w:tc>
        <w:tc>
          <w:tcPr>
            <w:tcW w:w="458" w:type="dxa"/>
            <w:shd w:val="clear" w:color="auto" w:fill="auto"/>
            <w:noWrap/>
            <w:vAlign w:val="center"/>
            <w:hideMark/>
          </w:tcPr>
          <w:p w14:paraId="54B481E1" w14:textId="77777777" w:rsidR="00E342C9" w:rsidRPr="00AD3C1D" w:rsidRDefault="00E342C9" w:rsidP="00CA73B2">
            <w:pPr>
              <w:jc w:val="center"/>
              <w:rPr>
                <w:rFonts w:ascii="Calibri" w:hAnsi="Calibri" w:cs="Times New Roman"/>
                <w:color w:val="000000"/>
                <w:sz w:val="22"/>
                <w:szCs w:val="22"/>
              </w:rPr>
            </w:pPr>
          </w:p>
        </w:tc>
        <w:tc>
          <w:tcPr>
            <w:tcW w:w="506" w:type="dxa"/>
            <w:shd w:val="clear" w:color="auto" w:fill="auto"/>
            <w:noWrap/>
            <w:vAlign w:val="center"/>
            <w:hideMark/>
          </w:tcPr>
          <w:p w14:paraId="2BE782CF" w14:textId="77777777" w:rsidR="00E342C9" w:rsidRPr="00AD3C1D" w:rsidRDefault="00E342C9" w:rsidP="00CA73B2">
            <w:pPr>
              <w:jc w:val="center"/>
              <w:rPr>
                <w:rFonts w:ascii="Calibri" w:hAnsi="Calibri" w:cs="Times New Roman"/>
                <w:color w:val="000000"/>
                <w:sz w:val="22"/>
                <w:szCs w:val="22"/>
              </w:rPr>
            </w:pPr>
          </w:p>
        </w:tc>
        <w:tc>
          <w:tcPr>
            <w:tcW w:w="827" w:type="dxa"/>
            <w:shd w:val="clear" w:color="auto" w:fill="auto"/>
            <w:noWrap/>
            <w:vAlign w:val="center"/>
            <w:hideMark/>
          </w:tcPr>
          <w:p w14:paraId="6B921284" w14:textId="77777777" w:rsidR="00E342C9" w:rsidRPr="00AD3C1D" w:rsidRDefault="00E342C9" w:rsidP="00CA73B2">
            <w:pPr>
              <w:jc w:val="center"/>
              <w:rPr>
                <w:rFonts w:ascii="Calibri" w:hAnsi="Calibri" w:cs="Times New Roman"/>
                <w:color w:val="000000"/>
                <w:sz w:val="22"/>
                <w:szCs w:val="22"/>
              </w:rPr>
            </w:pPr>
          </w:p>
        </w:tc>
        <w:tc>
          <w:tcPr>
            <w:tcW w:w="810" w:type="dxa"/>
            <w:shd w:val="clear" w:color="auto" w:fill="auto"/>
            <w:noWrap/>
            <w:vAlign w:val="center"/>
            <w:hideMark/>
          </w:tcPr>
          <w:p w14:paraId="5DDD518E" w14:textId="77777777" w:rsidR="00E342C9" w:rsidRPr="00AD3C1D" w:rsidRDefault="00E342C9" w:rsidP="00CA73B2">
            <w:pPr>
              <w:jc w:val="center"/>
              <w:rPr>
                <w:rFonts w:ascii="Calibri" w:hAnsi="Calibri" w:cs="Times New Roman"/>
                <w:color w:val="000000"/>
                <w:sz w:val="22"/>
                <w:szCs w:val="22"/>
              </w:rPr>
            </w:pPr>
          </w:p>
        </w:tc>
        <w:tc>
          <w:tcPr>
            <w:tcW w:w="1080" w:type="dxa"/>
            <w:vAlign w:val="center"/>
          </w:tcPr>
          <w:p w14:paraId="0E8E9B51" w14:textId="77777777" w:rsidR="00E342C9" w:rsidRPr="00AD3C1D" w:rsidRDefault="00E342C9" w:rsidP="00CA73B2">
            <w:pPr>
              <w:jc w:val="center"/>
              <w:rPr>
                <w:rFonts w:ascii="Calibri" w:hAnsi="Calibri" w:cs="Times New Roman"/>
                <w:color w:val="000000"/>
                <w:sz w:val="22"/>
                <w:szCs w:val="22"/>
              </w:rPr>
            </w:pPr>
          </w:p>
        </w:tc>
        <w:tc>
          <w:tcPr>
            <w:tcW w:w="567" w:type="dxa"/>
            <w:vAlign w:val="center"/>
          </w:tcPr>
          <w:p w14:paraId="0FE92707" w14:textId="77777777" w:rsidR="00E342C9" w:rsidRPr="00AD3C1D" w:rsidRDefault="00E342C9" w:rsidP="00CA73B2">
            <w:pPr>
              <w:jc w:val="center"/>
              <w:rPr>
                <w:rFonts w:ascii="Calibri" w:hAnsi="Calibri" w:cs="Times New Roman"/>
                <w:color w:val="000000"/>
                <w:sz w:val="22"/>
                <w:szCs w:val="22"/>
              </w:rPr>
            </w:pPr>
          </w:p>
        </w:tc>
        <w:tc>
          <w:tcPr>
            <w:tcW w:w="693" w:type="dxa"/>
            <w:vAlign w:val="center"/>
          </w:tcPr>
          <w:p w14:paraId="7E8AFEA5" w14:textId="77777777" w:rsidR="00E342C9" w:rsidRPr="00AD3C1D" w:rsidRDefault="00E342C9" w:rsidP="00CA73B2">
            <w:pPr>
              <w:jc w:val="center"/>
              <w:rPr>
                <w:rFonts w:ascii="Calibri" w:hAnsi="Calibri" w:cs="Times New Roman"/>
                <w:color w:val="000000"/>
                <w:sz w:val="22"/>
                <w:szCs w:val="22"/>
              </w:rPr>
            </w:pPr>
          </w:p>
        </w:tc>
        <w:tc>
          <w:tcPr>
            <w:tcW w:w="1620" w:type="dxa"/>
            <w:vAlign w:val="center"/>
          </w:tcPr>
          <w:p w14:paraId="35580E9B" w14:textId="77777777" w:rsidR="00E342C9" w:rsidRPr="00AD3C1D" w:rsidRDefault="00E342C9" w:rsidP="00CA73B2">
            <w:pPr>
              <w:jc w:val="center"/>
              <w:rPr>
                <w:rFonts w:ascii="Calibri" w:hAnsi="Calibri" w:cs="Times New Roman"/>
                <w:color w:val="000000"/>
                <w:sz w:val="22"/>
                <w:szCs w:val="22"/>
              </w:rPr>
            </w:pPr>
          </w:p>
        </w:tc>
        <w:tc>
          <w:tcPr>
            <w:tcW w:w="1080" w:type="dxa"/>
            <w:vAlign w:val="center"/>
          </w:tcPr>
          <w:p w14:paraId="0E352428" w14:textId="77777777" w:rsidR="00E342C9" w:rsidRPr="00AD3C1D" w:rsidRDefault="00E342C9" w:rsidP="00CA73B2">
            <w:pPr>
              <w:jc w:val="center"/>
              <w:rPr>
                <w:rFonts w:ascii="Calibri" w:hAnsi="Calibri" w:cs="Times New Roman"/>
                <w:color w:val="000000"/>
                <w:sz w:val="22"/>
                <w:szCs w:val="22"/>
              </w:rPr>
            </w:pPr>
          </w:p>
        </w:tc>
        <w:tc>
          <w:tcPr>
            <w:tcW w:w="1350" w:type="dxa"/>
            <w:vAlign w:val="center"/>
          </w:tcPr>
          <w:p w14:paraId="27B8CFD3" w14:textId="77777777" w:rsidR="00E342C9" w:rsidRPr="00AD3C1D" w:rsidRDefault="00E342C9" w:rsidP="00CA73B2">
            <w:pPr>
              <w:jc w:val="center"/>
              <w:rPr>
                <w:rFonts w:ascii="Calibri" w:hAnsi="Calibri" w:cs="Times New Roman"/>
                <w:color w:val="000000"/>
                <w:sz w:val="22"/>
                <w:szCs w:val="22"/>
              </w:rPr>
            </w:pPr>
          </w:p>
        </w:tc>
        <w:tc>
          <w:tcPr>
            <w:tcW w:w="1620" w:type="dxa"/>
            <w:vAlign w:val="center"/>
          </w:tcPr>
          <w:p w14:paraId="78099B74" w14:textId="77777777" w:rsidR="00E342C9" w:rsidRPr="00AD3C1D" w:rsidRDefault="00E342C9" w:rsidP="00CA73B2">
            <w:pPr>
              <w:jc w:val="center"/>
              <w:rPr>
                <w:rFonts w:ascii="Calibri" w:hAnsi="Calibri" w:cs="Times New Roman"/>
                <w:color w:val="000000"/>
                <w:sz w:val="22"/>
                <w:szCs w:val="22"/>
              </w:rPr>
            </w:pPr>
          </w:p>
        </w:tc>
        <w:tc>
          <w:tcPr>
            <w:tcW w:w="720" w:type="dxa"/>
            <w:shd w:val="clear" w:color="auto" w:fill="auto"/>
            <w:noWrap/>
            <w:vAlign w:val="center"/>
            <w:hideMark/>
          </w:tcPr>
          <w:p w14:paraId="239DAE20" w14:textId="77777777" w:rsidR="00E342C9" w:rsidRPr="00AD3C1D" w:rsidRDefault="00E342C9" w:rsidP="00CA73B2">
            <w:pPr>
              <w:jc w:val="center"/>
              <w:rPr>
                <w:rFonts w:ascii="Calibri" w:hAnsi="Calibri" w:cs="Times New Roman"/>
                <w:color w:val="000000"/>
                <w:sz w:val="22"/>
                <w:szCs w:val="22"/>
              </w:rPr>
            </w:pPr>
          </w:p>
        </w:tc>
      </w:tr>
      <w:tr w:rsidR="00E342C9" w:rsidRPr="00AD3C1D" w14:paraId="3E1AAB78" w14:textId="77777777" w:rsidTr="00CA73B2">
        <w:trPr>
          <w:trHeight w:val="300"/>
          <w:jc w:val="center"/>
        </w:trPr>
        <w:tc>
          <w:tcPr>
            <w:tcW w:w="720" w:type="dxa"/>
            <w:shd w:val="clear" w:color="auto" w:fill="auto"/>
            <w:vAlign w:val="center"/>
            <w:hideMark/>
          </w:tcPr>
          <w:p w14:paraId="3B66F9AB" w14:textId="77777777" w:rsidR="00E342C9" w:rsidRPr="00AD3C1D" w:rsidRDefault="00E342C9" w:rsidP="00CA73B2">
            <w:pPr>
              <w:jc w:val="center"/>
              <w:rPr>
                <w:rFonts w:ascii="Calibri" w:hAnsi="Calibri" w:cs="Times New Roman"/>
                <w:color w:val="000000"/>
                <w:sz w:val="22"/>
                <w:szCs w:val="22"/>
              </w:rPr>
            </w:pPr>
            <w:r w:rsidRPr="00AD3C1D">
              <w:rPr>
                <w:rFonts w:ascii="Calibri" w:hAnsi="Calibri" w:cs="Times New Roman"/>
                <w:color w:val="000000"/>
                <w:sz w:val="22"/>
                <w:szCs w:val="22"/>
              </w:rPr>
              <w:t>2009</w:t>
            </w:r>
          </w:p>
        </w:tc>
        <w:tc>
          <w:tcPr>
            <w:tcW w:w="1341" w:type="dxa"/>
          </w:tcPr>
          <w:p w14:paraId="7884F9BF" w14:textId="77777777" w:rsidR="00E342C9" w:rsidRPr="00AD3C1D" w:rsidRDefault="00E342C9" w:rsidP="00CA73B2">
            <w:pPr>
              <w:jc w:val="center"/>
              <w:rPr>
                <w:rFonts w:ascii="Calibri" w:hAnsi="Calibri" w:cs="Times New Roman"/>
                <w:color w:val="000000"/>
                <w:sz w:val="22"/>
                <w:szCs w:val="22"/>
              </w:rPr>
            </w:pPr>
          </w:p>
        </w:tc>
        <w:tc>
          <w:tcPr>
            <w:tcW w:w="450" w:type="dxa"/>
            <w:shd w:val="clear" w:color="auto" w:fill="auto"/>
            <w:vAlign w:val="center"/>
            <w:hideMark/>
          </w:tcPr>
          <w:p w14:paraId="206E126B" w14:textId="77777777" w:rsidR="00E342C9" w:rsidRPr="00AD3C1D" w:rsidRDefault="00E342C9" w:rsidP="00CA73B2">
            <w:pPr>
              <w:jc w:val="center"/>
              <w:rPr>
                <w:rFonts w:ascii="Calibri" w:hAnsi="Calibri" w:cs="Times New Roman"/>
                <w:color w:val="000000"/>
                <w:sz w:val="22"/>
                <w:szCs w:val="22"/>
              </w:rPr>
            </w:pPr>
          </w:p>
        </w:tc>
        <w:tc>
          <w:tcPr>
            <w:tcW w:w="468" w:type="dxa"/>
            <w:shd w:val="clear" w:color="auto" w:fill="auto"/>
            <w:noWrap/>
            <w:vAlign w:val="center"/>
            <w:hideMark/>
          </w:tcPr>
          <w:p w14:paraId="39C55A6E" w14:textId="77777777" w:rsidR="00E342C9" w:rsidRPr="00AD3C1D" w:rsidRDefault="00E342C9" w:rsidP="00CA73B2">
            <w:pPr>
              <w:jc w:val="center"/>
              <w:rPr>
                <w:rFonts w:ascii="Calibri" w:hAnsi="Calibri" w:cs="Times New Roman"/>
                <w:color w:val="000000"/>
                <w:sz w:val="22"/>
                <w:szCs w:val="22"/>
              </w:rPr>
            </w:pPr>
          </w:p>
        </w:tc>
        <w:tc>
          <w:tcPr>
            <w:tcW w:w="458" w:type="dxa"/>
            <w:shd w:val="clear" w:color="auto" w:fill="auto"/>
            <w:noWrap/>
            <w:vAlign w:val="center"/>
            <w:hideMark/>
          </w:tcPr>
          <w:p w14:paraId="632AF358" w14:textId="77777777" w:rsidR="00E342C9" w:rsidRPr="00AD3C1D" w:rsidRDefault="00E342C9" w:rsidP="00CA73B2">
            <w:pPr>
              <w:jc w:val="center"/>
              <w:rPr>
                <w:rFonts w:ascii="Calibri" w:hAnsi="Calibri" w:cs="Times New Roman"/>
                <w:color w:val="000000"/>
                <w:sz w:val="22"/>
                <w:szCs w:val="22"/>
              </w:rPr>
            </w:pPr>
          </w:p>
        </w:tc>
        <w:tc>
          <w:tcPr>
            <w:tcW w:w="506" w:type="dxa"/>
            <w:shd w:val="clear" w:color="auto" w:fill="auto"/>
            <w:noWrap/>
            <w:vAlign w:val="center"/>
            <w:hideMark/>
          </w:tcPr>
          <w:p w14:paraId="01C65874" w14:textId="77777777" w:rsidR="00E342C9" w:rsidRPr="00AD3C1D" w:rsidRDefault="00E342C9" w:rsidP="00CA73B2">
            <w:pPr>
              <w:jc w:val="center"/>
              <w:rPr>
                <w:rFonts w:ascii="Calibri" w:hAnsi="Calibri" w:cs="Times New Roman"/>
                <w:color w:val="000000"/>
                <w:sz w:val="22"/>
                <w:szCs w:val="22"/>
              </w:rPr>
            </w:pPr>
          </w:p>
        </w:tc>
        <w:tc>
          <w:tcPr>
            <w:tcW w:w="827" w:type="dxa"/>
            <w:shd w:val="clear" w:color="auto" w:fill="auto"/>
            <w:noWrap/>
            <w:vAlign w:val="center"/>
            <w:hideMark/>
          </w:tcPr>
          <w:p w14:paraId="313C19AE" w14:textId="77777777" w:rsidR="00E342C9" w:rsidRPr="00AD3C1D" w:rsidRDefault="00E342C9" w:rsidP="00CA73B2">
            <w:pPr>
              <w:jc w:val="center"/>
              <w:rPr>
                <w:rFonts w:ascii="Calibri" w:hAnsi="Calibri" w:cs="Times New Roman"/>
                <w:color w:val="000000"/>
                <w:sz w:val="22"/>
                <w:szCs w:val="22"/>
              </w:rPr>
            </w:pPr>
          </w:p>
        </w:tc>
        <w:tc>
          <w:tcPr>
            <w:tcW w:w="810" w:type="dxa"/>
            <w:shd w:val="clear" w:color="auto" w:fill="auto"/>
            <w:noWrap/>
            <w:vAlign w:val="center"/>
            <w:hideMark/>
          </w:tcPr>
          <w:p w14:paraId="69B20340" w14:textId="77777777" w:rsidR="00E342C9" w:rsidRPr="00AD3C1D" w:rsidRDefault="00E342C9" w:rsidP="00CA73B2">
            <w:pPr>
              <w:jc w:val="center"/>
              <w:rPr>
                <w:rFonts w:ascii="Calibri" w:hAnsi="Calibri" w:cs="Times New Roman"/>
                <w:color w:val="000000"/>
                <w:sz w:val="22"/>
                <w:szCs w:val="22"/>
              </w:rPr>
            </w:pPr>
          </w:p>
        </w:tc>
        <w:tc>
          <w:tcPr>
            <w:tcW w:w="1080" w:type="dxa"/>
            <w:vAlign w:val="center"/>
          </w:tcPr>
          <w:p w14:paraId="6D339353" w14:textId="77777777" w:rsidR="00E342C9" w:rsidRPr="00AD3C1D" w:rsidRDefault="00E342C9" w:rsidP="00CA73B2">
            <w:pPr>
              <w:jc w:val="center"/>
              <w:rPr>
                <w:rFonts w:ascii="Calibri" w:hAnsi="Calibri" w:cs="Times New Roman"/>
                <w:color w:val="000000"/>
                <w:sz w:val="22"/>
                <w:szCs w:val="22"/>
              </w:rPr>
            </w:pPr>
          </w:p>
        </w:tc>
        <w:tc>
          <w:tcPr>
            <w:tcW w:w="567" w:type="dxa"/>
            <w:vAlign w:val="center"/>
          </w:tcPr>
          <w:p w14:paraId="6EA7D8A0" w14:textId="77777777" w:rsidR="00E342C9" w:rsidRPr="00AD3C1D" w:rsidRDefault="00E342C9" w:rsidP="00CA73B2">
            <w:pPr>
              <w:jc w:val="center"/>
              <w:rPr>
                <w:rFonts w:ascii="Calibri" w:hAnsi="Calibri" w:cs="Times New Roman"/>
                <w:color w:val="000000"/>
                <w:sz w:val="22"/>
                <w:szCs w:val="22"/>
              </w:rPr>
            </w:pPr>
          </w:p>
        </w:tc>
        <w:tc>
          <w:tcPr>
            <w:tcW w:w="693" w:type="dxa"/>
            <w:vAlign w:val="center"/>
          </w:tcPr>
          <w:p w14:paraId="382E6D88" w14:textId="77777777" w:rsidR="00E342C9" w:rsidRPr="00AD3C1D" w:rsidRDefault="00E342C9" w:rsidP="00CA73B2">
            <w:pPr>
              <w:jc w:val="center"/>
              <w:rPr>
                <w:rFonts w:ascii="Calibri" w:hAnsi="Calibri" w:cs="Times New Roman"/>
                <w:color w:val="000000"/>
                <w:sz w:val="22"/>
                <w:szCs w:val="22"/>
              </w:rPr>
            </w:pPr>
          </w:p>
        </w:tc>
        <w:tc>
          <w:tcPr>
            <w:tcW w:w="1620" w:type="dxa"/>
            <w:vAlign w:val="center"/>
          </w:tcPr>
          <w:p w14:paraId="682CDA8A" w14:textId="77777777" w:rsidR="00E342C9" w:rsidRPr="00AD3C1D" w:rsidRDefault="00E342C9" w:rsidP="00CA73B2">
            <w:pPr>
              <w:jc w:val="center"/>
              <w:rPr>
                <w:rFonts w:ascii="Calibri" w:hAnsi="Calibri" w:cs="Times New Roman"/>
                <w:color w:val="000000"/>
                <w:sz w:val="22"/>
                <w:szCs w:val="22"/>
              </w:rPr>
            </w:pPr>
          </w:p>
        </w:tc>
        <w:tc>
          <w:tcPr>
            <w:tcW w:w="1080" w:type="dxa"/>
            <w:vAlign w:val="center"/>
          </w:tcPr>
          <w:p w14:paraId="1BC8BBB3" w14:textId="77777777" w:rsidR="00E342C9" w:rsidRPr="00AD3C1D" w:rsidRDefault="00E342C9" w:rsidP="00CA73B2">
            <w:pPr>
              <w:jc w:val="center"/>
              <w:rPr>
                <w:rFonts w:ascii="Calibri" w:hAnsi="Calibri" w:cs="Times New Roman"/>
                <w:color w:val="000000"/>
                <w:sz w:val="22"/>
                <w:szCs w:val="22"/>
              </w:rPr>
            </w:pPr>
          </w:p>
        </w:tc>
        <w:tc>
          <w:tcPr>
            <w:tcW w:w="1350" w:type="dxa"/>
            <w:vAlign w:val="center"/>
          </w:tcPr>
          <w:p w14:paraId="7ED57427" w14:textId="77777777" w:rsidR="00E342C9" w:rsidRPr="00AD3C1D" w:rsidRDefault="00E342C9" w:rsidP="00CA73B2">
            <w:pPr>
              <w:jc w:val="center"/>
              <w:rPr>
                <w:rFonts w:ascii="Calibri" w:hAnsi="Calibri" w:cs="Times New Roman"/>
                <w:color w:val="000000"/>
                <w:sz w:val="22"/>
                <w:szCs w:val="22"/>
              </w:rPr>
            </w:pPr>
          </w:p>
        </w:tc>
        <w:tc>
          <w:tcPr>
            <w:tcW w:w="1620" w:type="dxa"/>
            <w:vAlign w:val="center"/>
          </w:tcPr>
          <w:p w14:paraId="5DD5E9DD" w14:textId="77777777" w:rsidR="00E342C9" w:rsidRPr="00AD3C1D" w:rsidRDefault="00E342C9" w:rsidP="00CA73B2">
            <w:pPr>
              <w:jc w:val="center"/>
              <w:rPr>
                <w:rFonts w:ascii="Calibri" w:hAnsi="Calibri" w:cs="Times New Roman"/>
                <w:color w:val="000000"/>
                <w:sz w:val="22"/>
                <w:szCs w:val="22"/>
              </w:rPr>
            </w:pPr>
          </w:p>
        </w:tc>
        <w:tc>
          <w:tcPr>
            <w:tcW w:w="720" w:type="dxa"/>
            <w:shd w:val="clear" w:color="auto" w:fill="auto"/>
            <w:noWrap/>
            <w:vAlign w:val="center"/>
            <w:hideMark/>
          </w:tcPr>
          <w:p w14:paraId="72799A20" w14:textId="77777777" w:rsidR="00E342C9" w:rsidRPr="00AD3C1D" w:rsidRDefault="00E342C9" w:rsidP="00CA73B2">
            <w:pPr>
              <w:jc w:val="center"/>
              <w:rPr>
                <w:rFonts w:ascii="Calibri" w:hAnsi="Calibri" w:cs="Times New Roman"/>
                <w:color w:val="000000"/>
                <w:sz w:val="22"/>
                <w:szCs w:val="22"/>
              </w:rPr>
            </w:pPr>
          </w:p>
        </w:tc>
      </w:tr>
      <w:tr w:rsidR="00E342C9" w:rsidRPr="00AD3C1D" w14:paraId="2A27615B" w14:textId="77777777" w:rsidTr="00CA73B2">
        <w:trPr>
          <w:trHeight w:val="300"/>
          <w:jc w:val="center"/>
        </w:trPr>
        <w:tc>
          <w:tcPr>
            <w:tcW w:w="720" w:type="dxa"/>
            <w:shd w:val="clear" w:color="auto" w:fill="auto"/>
            <w:vAlign w:val="center"/>
            <w:hideMark/>
          </w:tcPr>
          <w:p w14:paraId="2030FF86" w14:textId="77777777" w:rsidR="00E342C9" w:rsidRPr="00AD3C1D" w:rsidRDefault="00E342C9" w:rsidP="00CA73B2">
            <w:pPr>
              <w:jc w:val="center"/>
              <w:rPr>
                <w:rFonts w:ascii="Calibri" w:hAnsi="Calibri" w:cs="Times New Roman"/>
                <w:color w:val="000000"/>
                <w:sz w:val="22"/>
                <w:szCs w:val="22"/>
              </w:rPr>
            </w:pPr>
            <w:r w:rsidRPr="00AD3C1D">
              <w:rPr>
                <w:rFonts w:ascii="Calibri" w:hAnsi="Calibri" w:cs="Times New Roman"/>
                <w:color w:val="000000"/>
                <w:sz w:val="22"/>
                <w:szCs w:val="22"/>
              </w:rPr>
              <w:t>2010</w:t>
            </w:r>
          </w:p>
        </w:tc>
        <w:tc>
          <w:tcPr>
            <w:tcW w:w="1341" w:type="dxa"/>
          </w:tcPr>
          <w:p w14:paraId="12C784DC" w14:textId="77777777" w:rsidR="00E342C9" w:rsidRPr="00AD3C1D" w:rsidRDefault="00E342C9" w:rsidP="00CA73B2">
            <w:pPr>
              <w:jc w:val="center"/>
              <w:rPr>
                <w:rFonts w:ascii="Calibri" w:hAnsi="Calibri" w:cs="Times New Roman"/>
                <w:color w:val="000000"/>
                <w:sz w:val="22"/>
                <w:szCs w:val="22"/>
              </w:rPr>
            </w:pPr>
          </w:p>
        </w:tc>
        <w:tc>
          <w:tcPr>
            <w:tcW w:w="450" w:type="dxa"/>
            <w:shd w:val="clear" w:color="auto" w:fill="auto"/>
            <w:vAlign w:val="center"/>
            <w:hideMark/>
          </w:tcPr>
          <w:p w14:paraId="0B40A2D9" w14:textId="77777777" w:rsidR="00E342C9" w:rsidRPr="00AD3C1D" w:rsidRDefault="00E342C9" w:rsidP="00CA73B2">
            <w:pPr>
              <w:jc w:val="center"/>
              <w:rPr>
                <w:rFonts w:ascii="Calibri" w:hAnsi="Calibri" w:cs="Times New Roman"/>
                <w:color w:val="000000"/>
                <w:sz w:val="22"/>
                <w:szCs w:val="22"/>
              </w:rPr>
            </w:pPr>
          </w:p>
        </w:tc>
        <w:tc>
          <w:tcPr>
            <w:tcW w:w="468" w:type="dxa"/>
            <w:shd w:val="clear" w:color="auto" w:fill="auto"/>
            <w:noWrap/>
            <w:vAlign w:val="center"/>
            <w:hideMark/>
          </w:tcPr>
          <w:p w14:paraId="49B417C7" w14:textId="77777777" w:rsidR="00E342C9" w:rsidRPr="00AD3C1D" w:rsidRDefault="00E342C9" w:rsidP="00CA73B2">
            <w:pPr>
              <w:jc w:val="center"/>
              <w:rPr>
                <w:rFonts w:ascii="Calibri" w:hAnsi="Calibri" w:cs="Times New Roman"/>
                <w:color w:val="000000"/>
                <w:sz w:val="22"/>
                <w:szCs w:val="22"/>
              </w:rPr>
            </w:pPr>
          </w:p>
        </w:tc>
        <w:tc>
          <w:tcPr>
            <w:tcW w:w="458" w:type="dxa"/>
            <w:shd w:val="clear" w:color="auto" w:fill="auto"/>
            <w:noWrap/>
            <w:vAlign w:val="center"/>
            <w:hideMark/>
          </w:tcPr>
          <w:p w14:paraId="1D0108EF" w14:textId="77777777" w:rsidR="00E342C9" w:rsidRPr="00AD3C1D" w:rsidRDefault="00E342C9" w:rsidP="00CA73B2">
            <w:pPr>
              <w:jc w:val="center"/>
              <w:rPr>
                <w:rFonts w:ascii="Calibri" w:hAnsi="Calibri" w:cs="Times New Roman"/>
                <w:color w:val="000000"/>
                <w:sz w:val="22"/>
                <w:szCs w:val="22"/>
              </w:rPr>
            </w:pPr>
          </w:p>
        </w:tc>
        <w:tc>
          <w:tcPr>
            <w:tcW w:w="506" w:type="dxa"/>
            <w:shd w:val="clear" w:color="auto" w:fill="auto"/>
            <w:noWrap/>
            <w:vAlign w:val="center"/>
            <w:hideMark/>
          </w:tcPr>
          <w:p w14:paraId="4BC071EB" w14:textId="77777777" w:rsidR="00E342C9" w:rsidRPr="00AD3C1D" w:rsidRDefault="00E342C9" w:rsidP="00CA73B2">
            <w:pPr>
              <w:jc w:val="center"/>
              <w:rPr>
                <w:rFonts w:ascii="Calibri" w:hAnsi="Calibri" w:cs="Times New Roman"/>
                <w:color w:val="000000"/>
                <w:sz w:val="22"/>
                <w:szCs w:val="22"/>
              </w:rPr>
            </w:pPr>
          </w:p>
        </w:tc>
        <w:tc>
          <w:tcPr>
            <w:tcW w:w="827" w:type="dxa"/>
            <w:shd w:val="clear" w:color="auto" w:fill="auto"/>
            <w:noWrap/>
            <w:vAlign w:val="center"/>
            <w:hideMark/>
          </w:tcPr>
          <w:p w14:paraId="30DF2DF2" w14:textId="77777777" w:rsidR="00E342C9" w:rsidRPr="00AD3C1D" w:rsidRDefault="00E342C9" w:rsidP="00CA73B2">
            <w:pPr>
              <w:jc w:val="center"/>
              <w:rPr>
                <w:rFonts w:ascii="Calibri" w:hAnsi="Calibri" w:cs="Times New Roman"/>
                <w:color w:val="000000"/>
                <w:sz w:val="22"/>
                <w:szCs w:val="22"/>
              </w:rPr>
            </w:pPr>
          </w:p>
        </w:tc>
        <w:tc>
          <w:tcPr>
            <w:tcW w:w="810" w:type="dxa"/>
            <w:shd w:val="clear" w:color="auto" w:fill="auto"/>
            <w:noWrap/>
            <w:vAlign w:val="center"/>
            <w:hideMark/>
          </w:tcPr>
          <w:p w14:paraId="7CF27421" w14:textId="77777777" w:rsidR="00E342C9" w:rsidRPr="00AD3C1D" w:rsidRDefault="00E342C9" w:rsidP="00CA73B2">
            <w:pPr>
              <w:jc w:val="center"/>
              <w:rPr>
                <w:rFonts w:ascii="Calibri" w:hAnsi="Calibri" w:cs="Times New Roman"/>
                <w:color w:val="000000"/>
                <w:sz w:val="22"/>
                <w:szCs w:val="22"/>
              </w:rPr>
            </w:pPr>
          </w:p>
        </w:tc>
        <w:tc>
          <w:tcPr>
            <w:tcW w:w="1080" w:type="dxa"/>
            <w:vAlign w:val="center"/>
          </w:tcPr>
          <w:p w14:paraId="7C5E004F" w14:textId="77777777" w:rsidR="00E342C9" w:rsidRPr="00AD3C1D" w:rsidRDefault="00E342C9" w:rsidP="00CA73B2">
            <w:pPr>
              <w:jc w:val="center"/>
              <w:rPr>
                <w:rFonts w:ascii="Calibri" w:hAnsi="Calibri" w:cs="Times New Roman"/>
                <w:color w:val="000000"/>
                <w:sz w:val="22"/>
                <w:szCs w:val="22"/>
              </w:rPr>
            </w:pPr>
          </w:p>
        </w:tc>
        <w:tc>
          <w:tcPr>
            <w:tcW w:w="567" w:type="dxa"/>
            <w:vAlign w:val="center"/>
          </w:tcPr>
          <w:p w14:paraId="3D3ECD50" w14:textId="77777777" w:rsidR="00E342C9" w:rsidRPr="00AD3C1D" w:rsidRDefault="00E342C9" w:rsidP="00CA73B2">
            <w:pPr>
              <w:jc w:val="center"/>
              <w:rPr>
                <w:rFonts w:ascii="Calibri" w:hAnsi="Calibri" w:cs="Times New Roman"/>
                <w:color w:val="000000"/>
                <w:sz w:val="22"/>
                <w:szCs w:val="22"/>
              </w:rPr>
            </w:pPr>
          </w:p>
        </w:tc>
        <w:tc>
          <w:tcPr>
            <w:tcW w:w="693" w:type="dxa"/>
            <w:vAlign w:val="center"/>
          </w:tcPr>
          <w:p w14:paraId="2D573E38" w14:textId="77777777" w:rsidR="00E342C9" w:rsidRPr="00AD3C1D" w:rsidRDefault="00E342C9" w:rsidP="00CA73B2">
            <w:pPr>
              <w:jc w:val="center"/>
              <w:rPr>
                <w:rFonts w:ascii="Calibri" w:hAnsi="Calibri" w:cs="Times New Roman"/>
                <w:color w:val="000000"/>
                <w:sz w:val="22"/>
                <w:szCs w:val="22"/>
              </w:rPr>
            </w:pPr>
          </w:p>
        </w:tc>
        <w:tc>
          <w:tcPr>
            <w:tcW w:w="1620" w:type="dxa"/>
            <w:vAlign w:val="center"/>
          </w:tcPr>
          <w:p w14:paraId="06FAC11D" w14:textId="77777777" w:rsidR="00E342C9" w:rsidRPr="00AD3C1D" w:rsidRDefault="00E342C9" w:rsidP="00CA73B2">
            <w:pPr>
              <w:jc w:val="center"/>
              <w:rPr>
                <w:rFonts w:ascii="Calibri" w:hAnsi="Calibri" w:cs="Times New Roman"/>
                <w:color w:val="000000"/>
                <w:sz w:val="22"/>
                <w:szCs w:val="22"/>
              </w:rPr>
            </w:pPr>
          </w:p>
        </w:tc>
        <w:tc>
          <w:tcPr>
            <w:tcW w:w="1080" w:type="dxa"/>
            <w:vAlign w:val="center"/>
          </w:tcPr>
          <w:p w14:paraId="5CCF360C" w14:textId="77777777" w:rsidR="00E342C9" w:rsidRPr="00AD3C1D" w:rsidRDefault="00E342C9" w:rsidP="00CA73B2">
            <w:pPr>
              <w:jc w:val="center"/>
              <w:rPr>
                <w:rFonts w:ascii="Calibri" w:hAnsi="Calibri" w:cs="Times New Roman"/>
                <w:color w:val="000000"/>
                <w:sz w:val="22"/>
                <w:szCs w:val="22"/>
              </w:rPr>
            </w:pPr>
          </w:p>
        </w:tc>
        <w:tc>
          <w:tcPr>
            <w:tcW w:w="1350" w:type="dxa"/>
            <w:vAlign w:val="center"/>
          </w:tcPr>
          <w:p w14:paraId="14595343" w14:textId="77777777" w:rsidR="00E342C9" w:rsidRPr="00AD3C1D" w:rsidRDefault="00E342C9" w:rsidP="00CA73B2">
            <w:pPr>
              <w:jc w:val="center"/>
              <w:rPr>
                <w:rFonts w:ascii="Calibri" w:hAnsi="Calibri" w:cs="Times New Roman"/>
                <w:color w:val="000000"/>
                <w:sz w:val="22"/>
                <w:szCs w:val="22"/>
              </w:rPr>
            </w:pPr>
          </w:p>
        </w:tc>
        <w:tc>
          <w:tcPr>
            <w:tcW w:w="1620" w:type="dxa"/>
            <w:vAlign w:val="center"/>
          </w:tcPr>
          <w:p w14:paraId="41DBF034" w14:textId="77777777" w:rsidR="00E342C9" w:rsidRPr="00AD3C1D" w:rsidRDefault="00E342C9" w:rsidP="00CA73B2">
            <w:pPr>
              <w:jc w:val="center"/>
              <w:rPr>
                <w:rFonts w:ascii="Calibri" w:hAnsi="Calibri" w:cs="Times New Roman"/>
                <w:color w:val="000000"/>
                <w:sz w:val="22"/>
                <w:szCs w:val="22"/>
              </w:rPr>
            </w:pPr>
          </w:p>
        </w:tc>
        <w:tc>
          <w:tcPr>
            <w:tcW w:w="720" w:type="dxa"/>
            <w:shd w:val="clear" w:color="auto" w:fill="auto"/>
            <w:noWrap/>
            <w:vAlign w:val="center"/>
            <w:hideMark/>
          </w:tcPr>
          <w:p w14:paraId="2D9AE3F1" w14:textId="77777777" w:rsidR="00E342C9" w:rsidRPr="00AD3C1D" w:rsidRDefault="00E342C9" w:rsidP="00CA73B2">
            <w:pPr>
              <w:jc w:val="center"/>
              <w:rPr>
                <w:rFonts w:ascii="Calibri" w:hAnsi="Calibri" w:cs="Times New Roman"/>
                <w:color w:val="000000"/>
                <w:sz w:val="22"/>
                <w:szCs w:val="22"/>
              </w:rPr>
            </w:pPr>
          </w:p>
        </w:tc>
      </w:tr>
      <w:tr w:rsidR="00E342C9" w:rsidRPr="00AD3C1D" w14:paraId="65959006" w14:textId="77777777" w:rsidTr="00CA73B2">
        <w:trPr>
          <w:trHeight w:val="300"/>
          <w:jc w:val="center"/>
        </w:trPr>
        <w:tc>
          <w:tcPr>
            <w:tcW w:w="720" w:type="dxa"/>
            <w:shd w:val="clear" w:color="auto" w:fill="auto"/>
            <w:vAlign w:val="center"/>
            <w:hideMark/>
          </w:tcPr>
          <w:p w14:paraId="43CE9A81" w14:textId="77777777" w:rsidR="00E342C9" w:rsidRPr="00AD3C1D" w:rsidRDefault="00E342C9" w:rsidP="00CA73B2">
            <w:pPr>
              <w:jc w:val="center"/>
              <w:rPr>
                <w:rFonts w:ascii="Calibri" w:hAnsi="Calibri" w:cs="Times New Roman"/>
                <w:color w:val="000000"/>
                <w:sz w:val="22"/>
                <w:szCs w:val="22"/>
              </w:rPr>
            </w:pPr>
            <w:r w:rsidRPr="00AD3C1D">
              <w:rPr>
                <w:rFonts w:ascii="Calibri" w:hAnsi="Calibri" w:cs="Times New Roman"/>
                <w:color w:val="000000"/>
                <w:sz w:val="22"/>
                <w:szCs w:val="22"/>
              </w:rPr>
              <w:t>2011</w:t>
            </w:r>
          </w:p>
        </w:tc>
        <w:tc>
          <w:tcPr>
            <w:tcW w:w="1341" w:type="dxa"/>
          </w:tcPr>
          <w:p w14:paraId="680A1469" w14:textId="77777777" w:rsidR="00E342C9" w:rsidRPr="00AD3C1D" w:rsidRDefault="00E342C9" w:rsidP="00CA73B2">
            <w:pPr>
              <w:jc w:val="center"/>
              <w:rPr>
                <w:rFonts w:ascii="Calibri" w:hAnsi="Calibri" w:cs="Times New Roman"/>
                <w:color w:val="000000"/>
                <w:sz w:val="22"/>
                <w:szCs w:val="22"/>
              </w:rPr>
            </w:pPr>
          </w:p>
        </w:tc>
        <w:tc>
          <w:tcPr>
            <w:tcW w:w="450" w:type="dxa"/>
            <w:shd w:val="clear" w:color="auto" w:fill="auto"/>
            <w:vAlign w:val="center"/>
            <w:hideMark/>
          </w:tcPr>
          <w:p w14:paraId="65BE0045" w14:textId="77777777" w:rsidR="00E342C9" w:rsidRPr="00AD3C1D" w:rsidRDefault="00E342C9" w:rsidP="00CA73B2">
            <w:pPr>
              <w:jc w:val="center"/>
              <w:rPr>
                <w:rFonts w:ascii="Calibri" w:hAnsi="Calibri" w:cs="Times New Roman"/>
                <w:color w:val="000000"/>
                <w:sz w:val="22"/>
                <w:szCs w:val="22"/>
              </w:rPr>
            </w:pPr>
          </w:p>
        </w:tc>
        <w:tc>
          <w:tcPr>
            <w:tcW w:w="468" w:type="dxa"/>
            <w:shd w:val="clear" w:color="auto" w:fill="auto"/>
            <w:noWrap/>
            <w:vAlign w:val="center"/>
            <w:hideMark/>
          </w:tcPr>
          <w:p w14:paraId="451D4822" w14:textId="77777777" w:rsidR="00E342C9" w:rsidRPr="00AD3C1D" w:rsidRDefault="00E342C9" w:rsidP="00CA73B2">
            <w:pPr>
              <w:jc w:val="center"/>
              <w:rPr>
                <w:rFonts w:ascii="Calibri" w:hAnsi="Calibri" w:cs="Times New Roman"/>
                <w:color w:val="000000"/>
                <w:sz w:val="22"/>
                <w:szCs w:val="22"/>
              </w:rPr>
            </w:pPr>
          </w:p>
        </w:tc>
        <w:tc>
          <w:tcPr>
            <w:tcW w:w="458" w:type="dxa"/>
            <w:shd w:val="clear" w:color="auto" w:fill="auto"/>
            <w:noWrap/>
            <w:vAlign w:val="center"/>
            <w:hideMark/>
          </w:tcPr>
          <w:p w14:paraId="0F651DDE" w14:textId="77777777" w:rsidR="00E342C9" w:rsidRPr="00AD3C1D" w:rsidRDefault="00E342C9" w:rsidP="00CA73B2">
            <w:pPr>
              <w:jc w:val="center"/>
              <w:rPr>
                <w:rFonts w:ascii="Calibri" w:hAnsi="Calibri" w:cs="Times New Roman"/>
                <w:color w:val="000000"/>
                <w:sz w:val="22"/>
                <w:szCs w:val="22"/>
              </w:rPr>
            </w:pPr>
          </w:p>
        </w:tc>
        <w:tc>
          <w:tcPr>
            <w:tcW w:w="506" w:type="dxa"/>
            <w:shd w:val="clear" w:color="auto" w:fill="auto"/>
            <w:noWrap/>
            <w:vAlign w:val="center"/>
            <w:hideMark/>
          </w:tcPr>
          <w:p w14:paraId="35377523" w14:textId="77777777" w:rsidR="00E342C9" w:rsidRPr="00AD3C1D" w:rsidRDefault="00E342C9" w:rsidP="00CA73B2">
            <w:pPr>
              <w:jc w:val="center"/>
              <w:rPr>
                <w:rFonts w:ascii="Calibri" w:hAnsi="Calibri" w:cs="Times New Roman"/>
                <w:color w:val="000000"/>
                <w:sz w:val="22"/>
                <w:szCs w:val="22"/>
              </w:rPr>
            </w:pPr>
          </w:p>
        </w:tc>
        <w:tc>
          <w:tcPr>
            <w:tcW w:w="827" w:type="dxa"/>
            <w:shd w:val="clear" w:color="auto" w:fill="auto"/>
            <w:noWrap/>
            <w:vAlign w:val="center"/>
            <w:hideMark/>
          </w:tcPr>
          <w:p w14:paraId="2B958EFE" w14:textId="77777777" w:rsidR="00E342C9" w:rsidRPr="00AD3C1D" w:rsidRDefault="00E342C9" w:rsidP="00CA73B2">
            <w:pPr>
              <w:jc w:val="center"/>
              <w:rPr>
                <w:rFonts w:ascii="Calibri" w:hAnsi="Calibri" w:cs="Times New Roman"/>
                <w:color w:val="000000"/>
                <w:sz w:val="22"/>
                <w:szCs w:val="22"/>
              </w:rPr>
            </w:pPr>
          </w:p>
        </w:tc>
        <w:tc>
          <w:tcPr>
            <w:tcW w:w="810" w:type="dxa"/>
            <w:shd w:val="clear" w:color="auto" w:fill="auto"/>
            <w:noWrap/>
            <w:vAlign w:val="center"/>
            <w:hideMark/>
          </w:tcPr>
          <w:p w14:paraId="239B607F" w14:textId="77777777" w:rsidR="00E342C9" w:rsidRPr="00AD3C1D" w:rsidRDefault="00E342C9" w:rsidP="00CA73B2">
            <w:pPr>
              <w:jc w:val="center"/>
              <w:rPr>
                <w:rFonts w:ascii="Calibri" w:hAnsi="Calibri" w:cs="Times New Roman"/>
                <w:color w:val="000000"/>
                <w:sz w:val="22"/>
                <w:szCs w:val="22"/>
              </w:rPr>
            </w:pPr>
          </w:p>
        </w:tc>
        <w:tc>
          <w:tcPr>
            <w:tcW w:w="1080" w:type="dxa"/>
            <w:vAlign w:val="center"/>
          </w:tcPr>
          <w:p w14:paraId="1AD1A0C9" w14:textId="77777777" w:rsidR="00E342C9" w:rsidRPr="00AD3C1D" w:rsidRDefault="00E342C9" w:rsidP="00CA73B2">
            <w:pPr>
              <w:jc w:val="center"/>
              <w:rPr>
                <w:rFonts w:ascii="Calibri" w:hAnsi="Calibri" w:cs="Times New Roman"/>
                <w:color w:val="000000"/>
                <w:sz w:val="22"/>
                <w:szCs w:val="22"/>
              </w:rPr>
            </w:pPr>
          </w:p>
        </w:tc>
        <w:tc>
          <w:tcPr>
            <w:tcW w:w="567" w:type="dxa"/>
            <w:vAlign w:val="center"/>
          </w:tcPr>
          <w:p w14:paraId="7711FEC8" w14:textId="77777777" w:rsidR="00E342C9" w:rsidRPr="00AD3C1D" w:rsidRDefault="00E342C9" w:rsidP="00CA73B2">
            <w:pPr>
              <w:jc w:val="center"/>
              <w:rPr>
                <w:rFonts w:ascii="Calibri" w:hAnsi="Calibri" w:cs="Times New Roman"/>
                <w:color w:val="000000"/>
                <w:sz w:val="22"/>
                <w:szCs w:val="22"/>
              </w:rPr>
            </w:pPr>
          </w:p>
        </w:tc>
        <w:tc>
          <w:tcPr>
            <w:tcW w:w="693" w:type="dxa"/>
            <w:vAlign w:val="center"/>
          </w:tcPr>
          <w:p w14:paraId="08682E9A" w14:textId="77777777" w:rsidR="00E342C9" w:rsidRPr="00AD3C1D" w:rsidRDefault="00E342C9" w:rsidP="00CA73B2">
            <w:pPr>
              <w:jc w:val="center"/>
              <w:rPr>
                <w:rFonts w:ascii="Calibri" w:hAnsi="Calibri" w:cs="Times New Roman"/>
                <w:color w:val="000000"/>
                <w:sz w:val="22"/>
                <w:szCs w:val="22"/>
              </w:rPr>
            </w:pPr>
          </w:p>
        </w:tc>
        <w:tc>
          <w:tcPr>
            <w:tcW w:w="1620" w:type="dxa"/>
            <w:vAlign w:val="center"/>
          </w:tcPr>
          <w:p w14:paraId="1FD08BCF" w14:textId="77777777" w:rsidR="00E342C9" w:rsidRPr="00AD3C1D" w:rsidRDefault="00E342C9" w:rsidP="00CA73B2">
            <w:pPr>
              <w:jc w:val="center"/>
              <w:rPr>
                <w:rFonts w:ascii="Calibri" w:hAnsi="Calibri" w:cs="Times New Roman"/>
                <w:color w:val="000000"/>
                <w:sz w:val="22"/>
                <w:szCs w:val="22"/>
              </w:rPr>
            </w:pPr>
          </w:p>
        </w:tc>
        <w:tc>
          <w:tcPr>
            <w:tcW w:w="1080" w:type="dxa"/>
            <w:vAlign w:val="center"/>
          </w:tcPr>
          <w:p w14:paraId="1E905114" w14:textId="77777777" w:rsidR="00E342C9" w:rsidRPr="00AD3C1D" w:rsidRDefault="00E342C9" w:rsidP="00CA73B2">
            <w:pPr>
              <w:jc w:val="center"/>
              <w:rPr>
                <w:rFonts w:ascii="Calibri" w:hAnsi="Calibri" w:cs="Times New Roman"/>
                <w:color w:val="000000"/>
                <w:sz w:val="22"/>
                <w:szCs w:val="22"/>
              </w:rPr>
            </w:pPr>
          </w:p>
        </w:tc>
        <w:tc>
          <w:tcPr>
            <w:tcW w:w="1350" w:type="dxa"/>
            <w:vAlign w:val="center"/>
          </w:tcPr>
          <w:p w14:paraId="21832DAE" w14:textId="77777777" w:rsidR="00E342C9" w:rsidRPr="00AD3C1D" w:rsidRDefault="00E342C9" w:rsidP="00CA73B2">
            <w:pPr>
              <w:jc w:val="center"/>
              <w:rPr>
                <w:rFonts w:ascii="Calibri" w:hAnsi="Calibri" w:cs="Times New Roman"/>
                <w:color w:val="000000"/>
                <w:sz w:val="22"/>
                <w:szCs w:val="22"/>
              </w:rPr>
            </w:pPr>
          </w:p>
        </w:tc>
        <w:tc>
          <w:tcPr>
            <w:tcW w:w="1620" w:type="dxa"/>
            <w:vAlign w:val="center"/>
          </w:tcPr>
          <w:p w14:paraId="407C35A4" w14:textId="77777777" w:rsidR="00E342C9" w:rsidRPr="00AD3C1D" w:rsidRDefault="00E342C9" w:rsidP="00CA73B2">
            <w:pPr>
              <w:jc w:val="center"/>
              <w:rPr>
                <w:rFonts w:ascii="Calibri" w:hAnsi="Calibri" w:cs="Times New Roman"/>
                <w:color w:val="000000"/>
                <w:sz w:val="22"/>
                <w:szCs w:val="22"/>
              </w:rPr>
            </w:pPr>
          </w:p>
        </w:tc>
        <w:tc>
          <w:tcPr>
            <w:tcW w:w="720" w:type="dxa"/>
            <w:shd w:val="clear" w:color="auto" w:fill="auto"/>
            <w:noWrap/>
            <w:vAlign w:val="center"/>
            <w:hideMark/>
          </w:tcPr>
          <w:p w14:paraId="7822AEB7" w14:textId="77777777" w:rsidR="00E342C9" w:rsidRPr="00AD3C1D" w:rsidRDefault="00E342C9" w:rsidP="00CA73B2">
            <w:pPr>
              <w:jc w:val="center"/>
              <w:rPr>
                <w:rFonts w:ascii="Calibri" w:hAnsi="Calibri" w:cs="Times New Roman"/>
                <w:color w:val="000000"/>
                <w:sz w:val="22"/>
                <w:szCs w:val="22"/>
              </w:rPr>
            </w:pPr>
          </w:p>
        </w:tc>
      </w:tr>
      <w:tr w:rsidR="00E342C9" w:rsidRPr="00AD3C1D" w14:paraId="4851AA2D" w14:textId="77777777" w:rsidTr="00CA73B2">
        <w:trPr>
          <w:trHeight w:val="300"/>
          <w:jc w:val="center"/>
        </w:trPr>
        <w:tc>
          <w:tcPr>
            <w:tcW w:w="720" w:type="dxa"/>
            <w:shd w:val="clear" w:color="auto" w:fill="auto"/>
            <w:vAlign w:val="center"/>
            <w:hideMark/>
          </w:tcPr>
          <w:p w14:paraId="35C32599" w14:textId="77777777" w:rsidR="00E342C9" w:rsidRPr="00AD3C1D" w:rsidRDefault="00E342C9" w:rsidP="00CA73B2">
            <w:pPr>
              <w:jc w:val="center"/>
              <w:rPr>
                <w:rFonts w:ascii="Calibri" w:hAnsi="Calibri" w:cs="Times New Roman"/>
                <w:color w:val="000000"/>
                <w:sz w:val="22"/>
                <w:szCs w:val="22"/>
              </w:rPr>
            </w:pPr>
            <w:r w:rsidRPr="00AD3C1D">
              <w:rPr>
                <w:rFonts w:ascii="Calibri" w:hAnsi="Calibri" w:cs="Times New Roman"/>
                <w:color w:val="000000"/>
                <w:sz w:val="22"/>
                <w:szCs w:val="22"/>
              </w:rPr>
              <w:t>2012</w:t>
            </w:r>
          </w:p>
        </w:tc>
        <w:tc>
          <w:tcPr>
            <w:tcW w:w="1341" w:type="dxa"/>
          </w:tcPr>
          <w:p w14:paraId="1A863C3F" w14:textId="77777777" w:rsidR="00E342C9" w:rsidRPr="00AD3C1D" w:rsidRDefault="00E342C9" w:rsidP="00CA73B2">
            <w:pPr>
              <w:jc w:val="center"/>
              <w:rPr>
                <w:rFonts w:ascii="Calibri" w:hAnsi="Calibri" w:cs="Times New Roman"/>
                <w:color w:val="000000"/>
                <w:sz w:val="22"/>
                <w:szCs w:val="22"/>
              </w:rPr>
            </w:pPr>
          </w:p>
        </w:tc>
        <w:tc>
          <w:tcPr>
            <w:tcW w:w="450" w:type="dxa"/>
            <w:shd w:val="clear" w:color="auto" w:fill="auto"/>
            <w:vAlign w:val="center"/>
            <w:hideMark/>
          </w:tcPr>
          <w:p w14:paraId="2AC1F250" w14:textId="77777777" w:rsidR="00E342C9" w:rsidRPr="00AD3C1D" w:rsidRDefault="00E342C9" w:rsidP="00CA73B2">
            <w:pPr>
              <w:jc w:val="center"/>
              <w:rPr>
                <w:rFonts w:ascii="Calibri" w:hAnsi="Calibri" w:cs="Times New Roman"/>
                <w:color w:val="000000"/>
                <w:sz w:val="22"/>
                <w:szCs w:val="22"/>
              </w:rPr>
            </w:pPr>
          </w:p>
        </w:tc>
        <w:tc>
          <w:tcPr>
            <w:tcW w:w="468" w:type="dxa"/>
            <w:shd w:val="clear" w:color="auto" w:fill="auto"/>
            <w:noWrap/>
            <w:vAlign w:val="center"/>
            <w:hideMark/>
          </w:tcPr>
          <w:p w14:paraId="6D79AE18" w14:textId="77777777" w:rsidR="00E342C9" w:rsidRPr="00AD3C1D" w:rsidRDefault="00E342C9" w:rsidP="00CA73B2">
            <w:pPr>
              <w:jc w:val="center"/>
              <w:rPr>
                <w:rFonts w:ascii="Calibri" w:hAnsi="Calibri" w:cs="Times New Roman"/>
                <w:color w:val="000000"/>
                <w:sz w:val="22"/>
                <w:szCs w:val="22"/>
              </w:rPr>
            </w:pPr>
          </w:p>
        </w:tc>
        <w:tc>
          <w:tcPr>
            <w:tcW w:w="458" w:type="dxa"/>
            <w:shd w:val="clear" w:color="auto" w:fill="auto"/>
            <w:noWrap/>
            <w:vAlign w:val="center"/>
            <w:hideMark/>
          </w:tcPr>
          <w:p w14:paraId="7018B00C" w14:textId="77777777" w:rsidR="00E342C9" w:rsidRPr="00AD3C1D" w:rsidRDefault="00E342C9" w:rsidP="00CA73B2">
            <w:pPr>
              <w:jc w:val="center"/>
              <w:rPr>
                <w:rFonts w:ascii="Calibri" w:hAnsi="Calibri" w:cs="Times New Roman"/>
                <w:color w:val="000000"/>
                <w:sz w:val="22"/>
                <w:szCs w:val="22"/>
              </w:rPr>
            </w:pPr>
          </w:p>
        </w:tc>
        <w:tc>
          <w:tcPr>
            <w:tcW w:w="506" w:type="dxa"/>
            <w:shd w:val="clear" w:color="auto" w:fill="auto"/>
            <w:noWrap/>
            <w:vAlign w:val="center"/>
            <w:hideMark/>
          </w:tcPr>
          <w:p w14:paraId="7E26BAC3" w14:textId="77777777" w:rsidR="00E342C9" w:rsidRPr="00AD3C1D" w:rsidRDefault="00E342C9" w:rsidP="00CA73B2">
            <w:pPr>
              <w:jc w:val="center"/>
              <w:rPr>
                <w:rFonts w:ascii="Calibri" w:hAnsi="Calibri" w:cs="Times New Roman"/>
                <w:color w:val="000000"/>
                <w:sz w:val="22"/>
                <w:szCs w:val="22"/>
              </w:rPr>
            </w:pPr>
          </w:p>
        </w:tc>
        <w:tc>
          <w:tcPr>
            <w:tcW w:w="827" w:type="dxa"/>
            <w:shd w:val="clear" w:color="auto" w:fill="auto"/>
            <w:noWrap/>
            <w:vAlign w:val="center"/>
            <w:hideMark/>
          </w:tcPr>
          <w:p w14:paraId="2ED7B52A" w14:textId="77777777" w:rsidR="00E342C9" w:rsidRPr="00AD3C1D" w:rsidRDefault="00E342C9" w:rsidP="00CA73B2">
            <w:pPr>
              <w:jc w:val="center"/>
              <w:rPr>
                <w:rFonts w:ascii="Calibri" w:hAnsi="Calibri" w:cs="Times New Roman"/>
                <w:color w:val="000000"/>
                <w:sz w:val="22"/>
                <w:szCs w:val="22"/>
              </w:rPr>
            </w:pPr>
          </w:p>
        </w:tc>
        <w:tc>
          <w:tcPr>
            <w:tcW w:w="810" w:type="dxa"/>
            <w:shd w:val="clear" w:color="auto" w:fill="auto"/>
            <w:noWrap/>
            <w:vAlign w:val="center"/>
            <w:hideMark/>
          </w:tcPr>
          <w:p w14:paraId="244DDC82" w14:textId="77777777" w:rsidR="00E342C9" w:rsidRPr="00AD3C1D" w:rsidRDefault="00E342C9" w:rsidP="00CA73B2">
            <w:pPr>
              <w:jc w:val="center"/>
              <w:rPr>
                <w:rFonts w:ascii="Calibri" w:hAnsi="Calibri" w:cs="Times New Roman"/>
                <w:color w:val="000000"/>
                <w:sz w:val="22"/>
                <w:szCs w:val="22"/>
              </w:rPr>
            </w:pPr>
          </w:p>
        </w:tc>
        <w:tc>
          <w:tcPr>
            <w:tcW w:w="1080" w:type="dxa"/>
            <w:vAlign w:val="center"/>
          </w:tcPr>
          <w:p w14:paraId="5A112F4E" w14:textId="77777777" w:rsidR="00E342C9" w:rsidRPr="00AD3C1D" w:rsidRDefault="00E342C9" w:rsidP="00CA73B2">
            <w:pPr>
              <w:jc w:val="center"/>
              <w:rPr>
                <w:rFonts w:ascii="Calibri" w:hAnsi="Calibri" w:cs="Times New Roman"/>
                <w:color w:val="000000"/>
                <w:sz w:val="22"/>
                <w:szCs w:val="22"/>
              </w:rPr>
            </w:pPr>
          </w:p>
        </w:tc>
        <w:tc>
          <w:tcPr>
            <w:tcW w:w="567" w:type="dxa"/>
            <w:vAlign w:val="center"/>
          </w:tcPr>
          <w:p w14:paraId="6050B97F" w14:textId="77777777" w:rsidR="00E342C9" w:rsidRPr="00AD3C1D" w:rsidRDefault="00E342C9" w:rsidP="00CA73B2">
            <w:pPr>
              <w:jc w:val="center"/>
              <w:rPr>
                <w:rFonts w:ascii="Calibri" w:hAnsi="Calibri" w:cs="Times New Roman"/>
                <w:color w:val="000000"/>
                <w:sz w:val="22"/>
                <w:szCs w:val="22"/>
              </w:rPr>
            </w:pPr>
          </w:p>
        </w:tc>
        <w:tc>
          <w:tcPr>
            <w:tcW w:w="693" w:type="dxa"/>
            <w:vAlign w:val="center"/>
          </w:tcPr>
          <w:p w14:paraId="13E92823" w14:textId="77777777" w:rsidR="00E342C9" w:rsidRPr="00AD3C1D" w:rsidRDefault="00E342C9" w:rsidP="00CA73B2">
            <w:pPr>
              <w:jc w:val="center"/>
              <w:rPr>
                <w:rFonts w:ascii="Calibri" w:hAnsi="Calibri" w:cs="Times New Roman"/>
                <w:color w:val="000000"/>
                <w:sz w:val="22"/>
                <w:szCs w:val="22"/>
              </w:rPr>
            </w:pPr>
          </w:p>
        </w:tc>
        <w:tc>
          <w:tcPr>
            <w:tcW w:w="1620" w:type="dxa"/>
            <w:vAlign w:val="center"/>
          </w:tcPr>
          <w:p w14:paraId="72B588E0" w14:textId="77777777" w:rsidR="00E342C9" w:rsidRPr="00AD3C1D" w:rsidRDefault="00E342C9" w:rsidP="00CA73B2">
            <w:pPr>
              <w:jc w:val="center"/>
              <w:rPr>
                <w:rFonts w:ascii="Calibri" w:hAnsi="Calibri" w:cs="Times New Roman"/>
                <w:color w:val="000000"/>
                <w:sz w:val="22"/>
                <w:szCs w:val="22"/>
              </w:rPr>
            </w:pPr>
          </w:p>
        </w:tc>
        <w:tc>
          <w:tcPr>
            <w:tcW w:w="1080" w:type="dxa"/>
            <w:vAlign w:val="center"/>
          </w:tcPr>
          <w:p w14:paraId="3950E220" w14:textId="77777777" w:rsidR="00E342C9" w:rsidRPr="00AD3C1D" w:rsidRDefault="00E342C9" w:rsidP="00CA73B2">
            <w:pPr>
              <w:jc w:val="center"/>
              <w:rPr>
                <w:rFonts w:ascii="Calibri" w:hAnsi="Calibri" w:cs="Times New Roman"/>
                <w:color w:val="000000"/>
                <w:sz w:val="22"/>
                <w:szCs w:val="22"/>
              </w:rPr>
            </w:pPr>
          </w:p>
        </w:tc>
        <w:tc>
          <w:tcPr>
            <w:tcW w:w="1350" w:type="dxa"/>
            <w:vAlign w:val="center"/>
          </w:tcPr>
          <w:p w14:paraId="6EFFBD10" w14:textId="77777777" w:rsidR="00E342C9" w:rsidRPr="00AD3C1D" w:rsidRDefault="00E342C9" w:rsidP="00CA73B2">
            <w:pPr>
              <w:jc w:val="center"/>
              <w:rPr>
                <w:rFonts w:ascii="Calibri" w:hAnsi="Calibri" w:cs="Times New Roman"/>
                <w:color w:val="000000"/>
                <w:sz w:val="22"/>
                <w:szCs w:val="22"/>
              </w:rPr>
            </w:pPr>
          </w:p>
        </w:tc>
        <w:tc>
          <w:tcPr>
            <w:tcW w:w="1620" w:type="dxa"/>
            <w:vAlign w:val="center"/>
          </w:tcPr>
          <w:p w14:paraId="64050E0A" w14:textId="77777777" w:rsidR="00E342C9" w:rsidRPr="00AD3C1D" w:rsidRDefault="00E342C9" w:rsidP="00CA73B2">
            <w:pPr>
              <w:jc w:val="center"/>
              <w:rPr>
                <w:rFonts w:ascii="Calibri" w:hAnsi="Calibri" w:cs="Times New Roman"/>
                <w:color w:val="000000"/>
                <w:sz w:val="22"/>
                <w:szCs w:val="22"/>
              </w:rPr>
            </w:pPr>
          </w:p>
        </w:tc>
        <w:tc>
          <w:tcPr>
            <w:tcW w:w="720" w:type="dxa"/>
            <w:shd w:val="clear" w:color="auto" w:fill="auto"/>
            <w:noWrap/>
            <w:vAlign w:val="center"/>
            <w:hideMark/>
          </w:tcPr>
          <w:p w14:paraId="30F87FF5" w14:textId="77777777" w:rsidR="00E342C9" w:rsidRPr="00AD3C1D" w:rsidRDefault="00E342C9" w:rsidP="00CA73B2">
            <w:pPr>
              <w:jc w:val="center"/>
              <w:rPr>
                <w:rFonts w:ascii="Calibri" w:hAnsi="Calibri" w:cs="Times New Roman"/>
                <w:color w:val="000000"/>
                <w:sz w:val="22"/>
                <w:szCs w:val="22"/>
              </w:rPr>
            </w:pPr>
          </w:p>
        </w:tc>
      </w:tr>
      <w:tr w:rsidR="00E342C9" w:rsidRPr="00AD3C1D" w14:paraId="416DA4D8" w14:textId="77777777" w:rsidTr="00CA73B2">
        <w:trPr>
          <w:trHeight w:val="300"/>
          <w:jc w:val="center"/>
        </w:trPr>
        <w:tc>
          <w:tcPr>
            <w:tcW w:w="720" w:type="dxa"/>
            <w:shd w:val="clear" w:color="auto" w:fill="auto"/>
            <w:vAlign w:val="center"/>
            <w:hideMark/>
          </w:tcPr>
          <w:p w14:paraId="7FFA67D2" w14:textId="77777777" w:rsidR="00E342C9" w:rsidRPr="00AD3C1D" w:rsidRDefault="00E342C9" w:rsidP="00CA73B2">
            <w:pPr>
              <w:jc w:val="center"/>
              <w:rPr>
                <w:rFonts w:ascii="Calibri" w:hAnsi="Calibri" w:cs="Times New Roman"/>
                <w:color w:val="000000"/>
                <w:sz w:val="22"/>
                <w:szCs w:val="22"/>
              </w:rPr>
            </w:pPr>
            <w:r w:rsidRPr="00AD3C1D">
              <w:rPr>
                <w:rFonts w:ascii="Calibri" w:hAnsi="Calibri" w:cs="Times New Roman"/>
                <w:color w:val="000000"/>
                <w:sz w:val="22"/>
                <w:szCs w:val="22"/>
              </w:rPr>
              <w:t>2013</w:t>
            </w:r>
          </w:p>
        </w:tc>
        <w:tc>
          <w:tcPr>
            <w:tcW w:w="1341" w:type="dxa"/>
          </w:tcPr>
          <w:p w14:paraId="446DDD92" w14:textId="77777777" w:rsidR="00E342C9" w:rsidRPr="00AD3C1D" w:rsidRDefault="00E342C9" w:rsidP="00CA73B2">
            <w:pPr>
              <w:jc w:val="center"/>
              <w:rPr>
                <w:rFonts w:ascii="Calibri" w:hAnsi="Calibri" w:cs="Times New Roman"/>
                <w:color w:val="000000"/>
                <w:sz w:val="22"/>
                <w:szCs w:val="22"/>
              </w:rPr>
            </w:pPr>
          </w:p>
        </w:tc>
        <w:tc>
          <w:tcPr>
            <w:tcW w:w="450" w:type="dxa"/>
            <w:shd w:val="clear" w:color="auto" w:fill="auto"/>
            <w:vAlign w:val="center"/>
            <w:hideMark/>
          </w:tcPr>
          <w:p w14:paraId="45DA14A9" w14:textId="77777777" w:rsidR="00E342C9" w:rsidRPr="00AD3C1D" w:rsidRDefault="00E342C9" w:rsidP="00CA73B2">
            <w:pPr>
              <w:jc w:val="center"/>
              <w:rPr>
                <w:rFonts w:ascii="Calibri" w:hAnsi="Calibri" w:cs="Times New Roman"/>
                <w:color w:val="000000"/>
                <w:sz w:val="22"/>
                <w:szCs w:val="22"/>
              </w:rPr>
            </w:pPr>
          </w:p>
        </w:tc>
        <w:tc>
          <w:tcPr>
            <w:tcW w:w="468" w:type="dxa"/>
            <w:shd w:val="clear" w:color="auto" w:fill="auto"/>
            <w:noWrap/>
            <w:vAlign w:val="center"/>
            <w:hideMark/>
          </w:tcPr>
          <w:p w14:paraId="5A578371" w14:textId="77777777" w:rsidR="00E342C9" w:rsidRPr="00AD3C1D" w:rsidRDefault="00E342C9" w:rsidP="00CA73B2">
            <w:pPr>
              <w:jc w:val="center"/>
              <w:rPr>
                <w:rFonts w:ascii="Calibri" w:hAnsi="Calibri" w:cs="Times New Roman"/>
                <w:color w:val="000000"/>
                <w:sz w:val="22"/>
                <w:szCs w:val="22"/>
              </w:rPr>
            </w:pPr>
          </w:p>
        </w:tc>
        <w:tc>
          <w:tcPr>
            <w:tcW w:w="458" w:type="dxa"/>
            <w:shd w:val="clear" w:color="auto" w:fill="auto"/>
            <w:noWrap/>
            <w:vAlign w:val="center"/>
            <w:hideMark/>
          </w:tcPr>
          <w:p w14:paraId="6A5A5D0A" w14:textId="77777777" w:rsidR="00E342C9" w:rsidRPr="00AD3C1D" w:rsidRDefault="00E342C9" w:rsidP="00CA73B2">
            <w:pPr>
              <w:jc w:val="center"/>
              <w:rPr>
                <w:rFonts w:ascii="Calibri" w:hAnsi="Calibri" w:cs="Times New Roman"/>
                <w:color w:val="000000"/>
                <w:sz w:val="22"/>
                <w:szCs w:val="22"/>
              </w:rPr>
            </w:pPr>
          </w:p>
        </w:tc>
        <w:tc>
          <w:tcPr>
            <w:tcW w:w="506" w:type="dxa"/>
            <w:shd w:val="clear" w:color="auto" w:fill="auto"/>
            <w:noWrap/>
            <w:vAlign w:val="center"/>
            <w:hideMark/>
          </w:tcPr>
          <w:p w14:paraId="27B0446B" w14:textId="77777777" w:rsidR="00E342C9" w:rsidRPr="00AD3C1D" w:rsidRDefault="00E342C9" w:rsidP="00CA73B2">
            <w:pPr>
              <w:jc w:val="center"/>
              <w:rPr>
                <w:rFonts w:ascii="Calibri" w:hAnsi="Calibri" w:cs="Times New Roman"/>
                <w:color w:val="000000"/>
                <w:sz w:val="22"/>
                <w:szCs w:val="22"/>
              </w:rPr>
            </w:pPr>
          </w:p>
        </w:tc>
        <w:tc>
          <w:tcPr>
            <w:tcW w:w="827" w:type="dxa"/>
            <w:shd w:val="clear" w:color="auto" w:fill="auto"/>
            <w:noWrap/>
            <w:vAlign w:val="center"/>
            <w:hideMark/>
          </w:tcPr>
          <w:p w14:paraId="303D730C" w14:textId="77777777" w:rsidR="00E342C9" w:rsidRPr="00AD3C1D" w:rsidRDefault="00E342C9" w:rsidP="00CA73B2">
            <w:pPr>
              <w:jc w:val="center"/>
              <w:rPr>
                <w:rFonts w:ascii="Calibri" w:hAnsi="Calibri" w:cs="Times New Roman"/>
                <w:color w:val="000000"/>
                <w:sz w:val="22"/>
                <w:szCs w:val="22"/>
              </w:rPr>
            </w:pPr>
          </w:p>
        </w:tc>
        <w:tc>
          <w:tcPr>
            <w:tcW w:w="810" w:type="dxa"/>
            <w:shd w:val="clear" w:color="auto" w:fill="auto"/>
            <w:noWrap/>
            <w:vAlign w:val="center"/>
            <w:hideMark/>
          </w:tcPr>
          <w:p w14:paraId="40735359" w14:textId="77777777" w:rsidR="00E342C9" w:rsidRPr="00AD3C1D" w:rsidRDefault="00E342C9" w:rsidP="00CA73B2">
            <w:pPr>
              <w:jc w:val="center"/>
              <w:rPr>
                <w:rFonts w:ascii="Calibri" w:hAnsi="Calibri" w:cs="Times New Roman"/>
                <w:color w:val="000000"/>
                <w:sz w:val="22"/>
                <w:szCs w:val="22"/>
              </w:rPr>
            </w:pPr>
          </w:p>
        </w:tc>
        <w:tc>
          <w:tcPr>
            <w:tcW w:w="1080" w:type="dxa"/>
            <w:vAlign w:val="center"/>
          </w:tcPr>
          <w:p w14:paraId="23515BD2" w14:textId="77777777" w:rsidR="00E342C9" w:rsidRPr="00AD3C1D" w:rsidRDefault="00E342C9" w:rsidP="00CA73B2">
            <w:pPr>
              <w:jc w:val="center"/>
              <w:rPr>
                <w:rFonts w:ascii="Calibri" w:hAnsi="Calibri" w:cs="Times New Roman"/>
                <w:color w:val="000000"/>
                <w:sz w:val="22"/>
                <w:szCs w:val="22"/>
              </w:rPr>
            </w:pPr>
          </w:p>
        </w:tc>
        <w:tc>
          <w:tcPr>
            <w:tcW w:w="567" w:type="dxa"/>
            <w:vAlign w:val="center"/>
          </w:tcPr>
          <w:p w14:paraId="033C3CA4" w14:textId="77777777" w:rsidR="00E342C9" w:rsidRPr="00AD3C1D" w:rsidRDefault="00E342C9" w:rsidP="00CA73B2">
            <w:pPr>
              <w:jc w:val="center"/>
              <w:rPr>
                <w:rFonts w:ascii="Calibri" w:hAnsi="Calibri" w:cs="Times New Roman"/>
                <w:color w:val="000000"/>
                <w:sz w:val="22"/>
                <w:szCs w:val="22"/>
              </w:rPr>
            </w:pPr>
          </w:p>
        </w:tc>
        <w:tc>
          <w:tcPr>
            <w:tcW w:w="693" w:type="dxa"/>
            <w:vAlign w:val="center"/>
          </w:tcPr>
          <w:p w14:paraId="38EF1FA4" w14:textId="77777777" w:rsidR="00E342C9" w:rsidRPr="00AD3C1D" w:rsidRDefault="00E342C9" w:rsidP="00CA73B2">
            <w:pPr>
              <w:jc w:val="center"/>
              <w:rPr>
                <w:rFonts w:ascii="Calibri" w:hAnsi="Calibri" w:cs="Times New Roman"/>
                <w:color w:val="000000"/>
                <w:sz w:val="22"/>
                <w:szCs w:val="22"/>
              </w:rPr>
            </w:pPr>
          </w:p>
        </w:tc>
        <w:tc>
          <w:tcPr>
            <w:tcW w:w="1620" w:type="dxa"/>
            <w:vAlign w:val="center"/>
          </w:tcPr>
          <w:p w14:paraId="489DBC08" w14:textId="77777777" w:rsidR="00E342C9" w:rsidRPr="00AD3C1D" w:rsidRDefault="00E342C9" w:rsidP="00CA73B2">
            <w:pPr>
              <w:jc w:val="center"/>
              <w:rPr>
                <w:rFonts w:ascii="Calibri" w:hAnsi="Calibri" w:cs="Times New Roman"/>
                <w:color w:val="000000"/>
                <w:sz w:val="22"/>
                <w:szCs w:val="22"/>
              </w:rPr>
            </w:pPr>
          </w:p>
        </w:tc>
        <w:tc>
          <w:tcPr>
            <w:tcW w:w="1080" w:type="dxa"/>
            <w:vAlign w:val="center"/>
          </w:tcPr>
          <w:p w14:paraId="66436D80" w14:textId="77777777" w:rsidR="00E342C9" w:rsidRPr="00AD3C1D" w:rsidRDefault="00E342C9" w:rsidP="00CA73B2">
            <w:pPr>
              <w:jc w:val="center"/>
              <w:rPr>
                <w:rFonts w:ascii="Calibri" w:hAnsi="Calibri" w:cs="Times New Roman"/>
                <w:color w:val="000000"/>
                <w:sz w:val="22"/>
                <w:szCs w:val="22"/>
              </w:rPr>
            </w:pPr>
          </w:p>
        </w:tc>
        <w:tc>
          <w:tcPr>
            <w:tcW w:w="1350" w:type="dxa"/>
            <w:vAlign w:val="center"/>
          </w:tcPr>
          <w:p w14:paraId="43CCA53C" w14:textId="77777777" w:rsidR="00E342C9" w:rsidRPr="00AD3C1D" w:rsidRDefault="00E342C9" w:rsidP="00CA73B2">
            <w:pPr>
              <w:jc w:val="center"/>
              <w:rPr>
                <w:rFonts w:ascii="Calibri" w:hAnsi="Calibri" w:cs="Times New Roman"/>
                <w:color w:val="000000"/>
                <w:sz w:val="22"/>
                <w:szCs w:val="22"/>
              </w:rPr>
            </w:pPr>
          </w:p>
        </w:tc>
        <w:tc>
          <w:tcPr>
            <w:tcW w:w="1620" w:type="dxa"/>
            <w:vAlign w:val="center"/>
          </w:tcPr>
          <w:p w14:paraId="1CEBD18E" w14:textId="77777777" w:rsidR="00E342C9" w:rsidRPr="00AD3C1D" w:rsidRDefault="00E342C9" w:rsidP="00CA73B2">
            <w:pPr>
              <w:jc w:val="center"/>
              <w:rPr>
                <w:rFonts w:ascii="Calibri" w:hAnsi="Calibri" w:cs="Times New Roman"/>
                <w:color w:val="000000"/>
                <w:sz w:val="22"/>
                <w:szCs w:val="22"/>
              </w:rPr>
            </w:pPr>
          </w:p>
        </w:tc>
        <w:tc>
          <w:tcPr>
            <w:tcW w:w="720" w:type="dxa"/>
            <w:shd w:val="clear" w:color="auto" w:fill="auto"/>
            <w:noWrap/>
            <w:vAlign w:val="center"/>
            <w:hideMark/>
          </w:tcPr>
          <w:p w14:paraId="1DD2F780" w14:textId="77777777" w:rsidR="00E342C9" w:rsidRPr="00AD3C1D" w:rsidRDefault="00E342C9" w:rsidP="00CA73B2">
            <w:pPr>
              <w:jc w:val="center"/>
              <w:rPr>
                <w:rFonts w:ascii="Calibri" w:hAnsi="Calibri" w:cs="Times New Roman"/>
                <w:color w:val="000000"/>
                <w:sz w:val="22"/>
                <w:szCs w:val="22"/>
              </w:rPr>
            </w:pPr>
          </w:p>
        </w:tc>
      </w:tr>
      <w:tr w:rsidR="00E342C9" w:rsidRPr="00AD3C1D" w14:paraId="584659EE" w14:textId="77777777" w:rsidTr="00CA73B2">
        <w:trPr>
          <w:trHeight w:val="300"/>
          <w:jc w:val="center"/>
        </w:trPr>
        <w:tc>
          <w:tcPr>
            <w:tcW w:w="720" w:type="dxa"/>
            <w:shd w:val="clear" w:color="auto" w:fill="auto"/>
            <w:vAlign w:val="center"/>
            <w:hideMark/>
          </w:tcPr>
          <w:p w14:paraId="2659C6EA" w14:textId="77777777" w:rsidR="00E342C9" w:rsidRPr="00AD3C1D" w:rsidRDefault="00E342C9" w:rsidP="00CA73B2">
            <w:pPr>
              <w:jc w:val="center"/>
              <w:rPr>
                <w:rFonts w:ascii="Calibri" w:hAnsi="Calibri" w:cs="Times New Roman"/>
                <w:color w:val="000000"/>
                <w:sz w:val="22"/>
                <w:szCs w:val="22"/>
              </w:rPr>
            </w:pPr>
            <w:r w:rsidRPr="00AD3C1D">
              <w:rPr>
                <w:rFonts w:ascii="Calibri" w:hAnsi="Calibri" w:cs="Times New Roman"/>
                <w:color w:val="000000"/>
                <w:sz w:val="22"/>
                <w:szCs w:val="22"/>
              </w:rPr>
              <w:t>2014</w:t>
            </w:r>
          </w:p>
        </w:tc>
        <w:tc>
          <w:tcPr>
            <w:tcW w:w="1341" w:type="dxa"/>
          </w:tcPr>
          <w:p w14:paraId="5D30CDAE" w14:textId="77777777" w:rsidR="00E342C9" w:rsidRPr="00AD3C1D" w:rsidRDefault="00E342C9" w:rsidP="00CA73B2">
            <w:pPr>
              <w:jc w:val="center"/>
              <w:rPr>
                <w:rFonts w:ascii="Calibri" w:hAnsi="Calibri" w:cs="Times New Roman"/>
                <w:color w:val="000000"/>
                <w:sz w:val="22"/>
                <w:szCs w:val="22"/>
              </w:rPr>
            </w:pPr>
          </w:p>
        </w:tc>
        <w:tc>
          <w:tcPr>
            <w:tcW w:w="450" w:type="dxa"/>
            <w:shd w:val="clear" w:color="auto" w:fill="auto"/>
            <w:vAlign w:val="center"/>
            <w:hideMark/>
          </w:tcPr>
          <w:p w14:paraId="344F81C6" w14:textId="77777777" w:rsidR="00E342C9" w:rsidRPr="00AD3C1D" w:rsidRDefault="00E342C9" w:rsidP="00CA73B2">
            <w:pPr>
              <w:jc w:val="center"/>
              <w:rPr>
                <w:rFonts w:ascii="Calibri" w:hAnsi="Calibri" w:cs="Times New Roman"/>
                <w:color w:val="000000"/>
                <w:sz w:val="22"/>
                <w:szCs w:val="22"/>
              </w:rPr>
            </w:pPr>
          </w:p>
        </w:tc>
        <w:tc>
          <w:tcPr>
            <w:tcW w:w="468" w:type="dxa"/>
            <w:shd w:val="clear" w:color="auto" w:fill="auto"/>
            <w:noWrap/>
            <w:vAlign w:val="center"/>
            <w:hideMark/>
          </w:tcPr>
          <w:p w14:paraId="6932628B" w14:textId="77777777" w:rsidR="00E342C9" w:rsidRPr="00AD3C1D" w:rsidRDefault="00E342C9" w:rsidP="00CA73B2">
            <w:pPr>
              <w:jc w:val="center"/>
              <w:rPr>
                <w:rFonts w:ascii="Calibri" w:hAnsi="Calibri" w:cs="Times New Roman"/>
                <w:color w:val="000000"/>
                <w:sz w:val="22"/>
                <w:szCs w:val="22"/>
              </w:rPr>
            </w:pPr>
          </w:p>
        </w:tc>
        <w:tc>
          <w:tcPr>
            <w:tcW w:w="458" w:type="dxa"/>
            <w:shd w:val="clear" w:color="auto" w:fill="auto"/>
            <w:noWrap/>
            <w:vAlign w:val="center"/>
            <w:hideMark/>
          </w:tcPr>
          <w:p w14:paraId="4CFB51A0" w14:textId="77777777" w:rsidR="00E342C9" w:rsidRPr="00AD3C1D" w:rsidRDefault="00E342C9" w:rsidP="00CA73B2">
            <w:pPr>
              <w:jc w:val="center"/>
              <w:rPr>
                <w:rFonts w:ascii="Calibri" w:hAnsi="Calibri" w:cs="Times New Roman"/>
                <w:color w:val="000000"/>
                <w:sz w:val="22"/>
                <w:szCs w:val="22"/>
              </w:rPr>
            </w:pPr>
          </w:p>
        </w:tc>
        <w:tc>
          <w:tcPr>
            <w:tcW w:w="506" w:type="dxa"/>
            <w:shd w:val="clear" w:color="auto" w:fill="auto"/>
            <w:noWrap/>
            <w:vAlign w:val="center"/>
            <w:hideMark/>
          </w:tcPr>
          <w:p w14:paraId="60774CE0" w14:textId="77777777" w:rsidR="00E342C9" w:rsidRPr="00AD3C1D" w:rsidRDefault="00E342C9" w:rsidP="00CA73B2">
            <w:pPr>
              <w:jc w:val="center"/>
              <w:rPr>
                <w:rFonts w:ascii="Calibri" w:hAnsi="Calibri" w:cs="Times New Roman"/>
                <w:color w:val="000000"/>
                <w:sz w:val="22"/>
                <w:szCs w:val="22"/>
              </w:rPr>
            </w:pPr>
          </w:p>
        </w:tc>
        <w:tc>
          <w:tcPr>
            <w:tcW w:w="827" w:type="dxa"/>
            <w:shd w:val="clear" w:color="auto" w:fill="auto"/>
            <w:noWrap/>
            <w:vAlign w:val="center"/>
            <w:hideMark/>
          </w:tcPr>
          <w:p w14:paraId="5BCD20D7" w14:textId="77777777" w:rsidR="00E342C9" w:rsidRPr="00AD3C1D" w:rsidRDefault="00E342C9" w:rsidP="00CA73B2">
            <w:pPr>
              <w:jc w:val="center"/>
              <w:rPr>
                <w:rFonts w:ascii="Calibri" w:hAnsi="Calibri" w:cs="Times New Roman"/>
                <w:color w:val="000000"/>
                <w:sz w:val="22"/>
                <w:szCs w:val="22"/>
              </w:rPr>
            </w:pPr>
          </w:p>
        </w:tc>
        <w:tc>
          <w:tcPr>
            <w:tcW w:w="810" w:type="dxa"/>
            <w:shd w:val="clear" w:color="auto" w:fill="auto"/>
            <w:noWrap/>
            <w:vAlign w:val="center"/>
            <w:hideMark/>
          </w:tcPr>
          <w:p w14:paraId="6771AE6C" w14:textId="77777777" w:rsidR="00E342C9" w:rsidRPr="00AD3C1D" w:rsidRDefault="00E342C9" w:rsidP="00CA73B2">
            <w:pPr>
              <w:jc w:val="center"/>
              <w:rPr>
                <w:rFonts w:ascii="Calibri" w:hAnsi="Calibri" w:cs="Times New Roman"/>
                <w:color w:val="000000"/>
                <w:sz w:val="22"/>
                <w:szCs w:val="22"/>
              </w:rPr>
            </w:pPr>
          </w:p>
        </w:tc>
        <w:tc>
          <w:tcPr>
            <w:tcW w:w="1080" w:type="dxa"/>
            <w:vAlign w:val="center"/>
          </w:tcPr>
          <w:p w14:paraId="0F3D48AB" w14:textId="77777777" w:rsidR="00E342C9" w:rsidRPr="00AD3C1D" w:rsidRDefault="00E342C9" w:rsidP="00CA73B2">
            <w:pPr>
              <w:jc w:val="center"/>
              <w:rPr>
                <w:rFonts w:ascii="Calibri" w:hAnsi="Calibri" w:cs="Times New Roman"/>
                <w:color w:val="000000"/>
                <w:sz w:val="22"/>
                <w:szCs w:val="22"/>
              </w:rPr>
            </w:pPr>
          </w:p>
        </w:tc>
        <w:tc>
          <w:tcPr>
            <w:tcW w:w="567" w:type="dxa"/>
            <w:vAlign w:val="center"/>
          </w:tcPr>
          <w:p w14:paraId="3D197D05" w14:textId="77777777" w:rsidR="00E342C9" w:rsidRPr="00AD3C1D" w:rsidRDefault="00E342C9" w:rsidP="00CA73B2">
            <w:pPr>
              <w:jc w:val="center"/>
              <w:rPr>
                <w:rFonts w:ascii="Calibri" w:hAnsi="Calibri" w:cs="Times New Roman"/>
                <w:color w:val="000000"/>
                <w:sz w:val="22"/>
                <w:szCs w:val="22"/>
              </w:rPr>
            </w:pPr>
          </w:p>
        </w:tc>
        <w:tc>
          <w:tcPr>
            <w:tcW w:w="693" w:type="dxa"/>
            <w:vAlign w:val="center"/>
          </w:tcPr>
          <w:p w14:paraId="15DE0BCD" w14:textId="77777777" w:rsidR="00E342C9" w:rsidRPr="00AD3C1D" w:rsidRDefault="00E342C9" w:rsidP="00CA73B2">
            <w:pPr>
              <w:jc w:val="center"/>
              <w:rPr>
                <w:rFonts w:ascii="Calibri" w:hAnsi="Calibri" w:cs="Times New Roman"/>
                <w:color w:val="000000"/>
                <w:sz w:val="22"/>
                <w:szCs w:val="22"/>
              </w:rPr>
            </w:pPr>
          </w:p>
        </w:tc>
        <w:tc>
          <w:tcPr>
            <w:tcW w:w="1620" w:type="dxa"/>
            <w:vAlign w:val="center"/>
          </w:tcPr>
          <w:p w14:paraId="027768EE" w14:textId="77777777" w:rsidR="00E342C9" w:rsidRPr="00AD3C1D" w:rsidRDefault="00E342C9" w:rsidP="00CA73B2">
            <w:pPr>
              <w:jc w:val="center"/>
              <w:rPr>
                <w:rFonts w:ascii="Calibri" w:hAnsi="Calibri" w:cs="Times New Roman"/>
                <w:color w:val="000000"/>
                <w:sz w:val="22"/>
                <w:szCs w:val="22"/>
              </w:rPr>
            </w:pPr>
          </w:p>
        </w:tc>
        <w:tc>
          <w:tcPr>
            <w:tcW w:w="1080" w:type="dxa"/>
            <w:vAlign w:val="center"/>
          </w:tcPr>
          <w:p w14:paraId="3A012171" w14:textId="77777777" w:rsidR="00E342C9" w:rsidRPr="00AD3C1D" w:rsidRDefault="00E342C9" w:rsidP="00CA73B2">
            <w:pPr>
              <w:jc w:val="center"/>
              <w:rPr>
                <w:rFonts w:ascii="Calibri" w:hAnsi="Calibri" w:cs="Times New Roman"/>
                <w:color w:val="000000"/>
                <w:sz w:val="22"/>
                <w:szCs w:val="22"/>
              </w:rPr>
            </w:pPr>
          </w:p>
        </w:tc>
        <w:tc>
          <w:tcPr>
            <w:tcW w:w="1350" w:type="dxa"/>
            <w:vAlign w:val="center"/>
          </w:tcPr>
          <w:p w14:paraId="586CC19F" w14:textId="77777777" w:rsidR="00E342C9" w:rsidRPr="00AD3C1D" w:rsidRDefault="00E342C9" w:rsidP="00CA73B2">
            <w:pPr>
              <w:jc w:val="center"/>
              <w:rPr>
                <w:rFonts w:ascii="Calibri" w:hAnsi="Calibri" w:cs="Times New Roman"/>
                <w:color w:val="000000"/>
                <w:sz w:val="22"/>
                <w:szCs w:val="22"/>
              </w:rPr>
            </w:pPr>
          </w:p>
        </w:tc>
        <w:tc>
          <w:tcPr>
            <w:tcW w:w="1620" w:type="dxa"/>
            <w:vAlign w:val="center"/>
          </w:tcPr>
          <w:p w14:paraId="5F4CCBDF" w14:textId="77777777" w:rsidR="00E342C9" w:rsidRPr="00AD3C1D" w:rsidRDefault="00E342C9" w:rsidP="00CA73B2">
            <w:pPr>
              <w:jc w:val="center"/>
              <w:rPr>
                <w:rFonts w:ascii="Calibri" w:hAnsi="Calibri" w:cs="Times New Roman"/>
                <w:color w:val="000000"/>
                <w:sz w:val="22"/>
                <w:szCs w:val="22"/>
              </w:rPr>
            </w:pPr>
          </w:p>
        </w:tc>
        <w:tc>
          <w:tcPr>
            <w:tcW w:w="720" w:type="dxa"/>
            <w:shd w:val="clear" w:color="auto" w:fill="auto"/>
            <w:noWrap/>
            <w:vAlign w:val="center"/>
            <w:hideMark/>
          </w:tcPr>
          <w:p w14:paraId="2036256C" w14:textId="77777777" w:rsidR="00E342C9" w:rsidRPr="00AD3C1D" w:rsidRDefault="00E342C9" w:rsidP="00CA73B2">
            <w:pPr>
              <w:jc w:val="center"/>
              <w:rPr>
                <w:rFonts w:ascii="Calibri" w:hAnsi="Calibri" w:cs="Times New Roman"/>
                <w:color w:val="000000"/>
                <w:sz w:val="22"/>
                <w:szCs w:val="22"/>
              </w:rPr>
            </w:pPr>
          </w:p>
        </w:tc>
      </w:tr>
      <w:tr w:rsidR="00E342C9" w:rsidRPr="00AD3C1D" w14:paraId="4588A982" w14:textId="77777777" w:rsidTr="00CA73B2">
        <w:trPr>
          <w:trHeight w:val="300"/>
          <w:jc w:val="center"/>
        </w:trPr>
        <w:tc>
          <w:tcPr>
            <w:tcW w:w="720" w:type="dxa"/>
            <w:shd w:val="clear" w:color="auto" w:fill="auto"/>
            <w:vAlign w:val="center"/>
            <w:hideMark/>
          </w:tcPr>
          <w:p w14:paraId="1DF4D40F" w14:textId="77777777" w:rsidR="00E342C9" w:rsidRPr="00AD3C1D" w:rsidRDefault="00E342C9" w:rsidP="00CA73B2">
            <w:pPr>
              <w:jc w:val="center"/>
              <w:rPr>
                <w:rFonts w:ascii="Calibri" w:hAnsi="Calibri" w:cs="Times New Roman"/>
                <w:color w:val="000000"/>
                <w:sz w:val="22"/>
                <w:szCs w:val="22"/>
              </w:rPr>
            </w:pPr>
            <w:r>
              <w:rPr>
                <w:rFonts w:ascii="Calibri" w:hAnsi="Calibri" w:cs="Times New Roman"/>
                <w:color w:val="000000"/>
                <w:sz w:val="22"/>
                <w:szCs w:val="22"/>
              </w:rPr>
              <w:t>2015</w:t>
            </w:r>
          </w:p>
        </w:tc>
        <w:tc>
          <w:tcPr>
            <w:tcW w:w="1341" w:type="dxa"/>
          </w:tcPr>
          <w:p w14:paraId="5477F9B2" w14:textId="77777777" w:rsidR="00E342C9" w:rsidRPr="00AD3C1D" w:rsidRDefault="00E342C9" w:rsidP="00CA73B2">
            <w:pPr>
              <w:jc w:val="center"/>
              <w:rPr>
                <w:rFonts w:ascii="Calibri" w:hAnsi="Calibri" w:cs="Times New Roman"/>
                <w:color w:val="000000"/>
                <w:sz w:val="22"/>
                <w:szCs w:val="22"/>
              </w:rPr>
            </w:pPr>
          </w:p>
        </w:tc>
        <w:tc>
          <w:tcPr>
            <w:tcW w:w="450" w:type="dxa"/>
            <w:shd w:val="clear" w:color="auto" w:fill="auto"/>
            <w:vAlign w:val="center"/>
            <w:hideMark/>
          </w:tcPr>
          <w:p w14:paraId="19B30EFD" w14:textId="77777777" w:rsidR="00E342C9" w:rsidRPr="00AD3C1D" w:rsidRDefault="00E342C9" w:rsidP="00CA73B2">
            <w:pPr>
              <w:jc w:val="center"/>
              <w:rPr>
                <w:rFonts w:ascii="Calibri" w:hAnsi="Calibri" w:cs="Times New Roman"/>
                <w:color w:val="000000"/>
                <w:sz w:val="22"/>
                <w:szCs w:val="22"/>
              </w:rPr>
            </w:pPr>
          </w:p>
        </w:tc>
        <w:tc>
          <w:tcPr>
            <w:tcW w:w="468" w:type="dxa"/>
            <w:shd w:val="clear" w:color="auto" w:fill="auto"/>
            <w:noWrap/>
            <w:vAlign w:val="center"/>
            <w:hideMark/>
          </w:tcPr>
          <w:p w14:paraId="0552B3EA" w14:textId="77777777" w:rsidR="00E342C9" w:rsidRPr="00AD3C1D" w:rsidRDefault="00E342C9" w:rsidP="00CA73B2">
            <w:pPr>
              <w:jc w:val="center"/>
              <w:rPr>
                <w:rFonts w:ascii="Calibri" w:hAnsi="Calibri" w:cs="Times New Roman"/>
                <w:color w:val="000000"/>
                <w:sz w:val="22"/>
                <w:szCs w:val="22"/>
              </w:rPr>
            </w:pPr>
          </w:p>
        </w:tc>
        <w:tc>
          <w:tcPr>
            <w:tcW w:w="458" w:type="dxa"/>
            <w:shd w:val="clear" w:color="auto" w:fill="auto"/>
            <w:noWrap/>
            <w:vAlign w:val="center"/>
            <w:hideMark/>
          </w:tcPr>
          <w:p w14:paraId="50CCCDBB" w14:textId="77777777" w:rsidR="00E342C9" w:rsidRPr="00AD3C1D" w:rsidRDefault="00E342C9" w:rsidP="00CA73B2">
            <w:pPr>
              <w:jc w:val="center"/>
              <w:rPr>
                <w:rFonts w:ascii="Calibri" w:hAnsi="Calibri" w:cs="Times New Roman"/>
                <w:color w:val="000000"/>
                <w:sz w:val="22"/>
                <w:szCs w:val="22"/>
              </w:rPr>
            </w:pPr>
          </w:p>
        </w:tc>
        <w:tc>
          <w:tcPr>
            <w:tcW w:w="506" w:type="dxa"/>
            <w:shd w:val="clear" w:color="auto" w:fill="auto"/>
            <w:noWrap/>
            <w:vAlign w:val="center"/>
            <w:hideMark/>
          </w:tcPr>
          <w:p w14:paraId="5BFD61D6" w14:textId="77777777" w:rsidR="00E342C9" w:rsidRPr="00AD3C1D" w:rsidRDefault="00E342C9" w:rsidP="00CA73B2">
            <w:pPr>
              <w:jc w:val="center"/>
              <w:rPr>
                <w:rFonts w:ascii="Calibri" w:hAnsi="Calibri" w:cs="Times New Roman"/>
                <w:color w:val="000000"/>
                <w:sz w:val="22"/>
                <w:szCs w:val="22"/>
              </w:rPr>
            </w:pPr>
          </w:p>
        </w:tc>
        <w:tc>
          <w:tcPr>
            <w:tcW w:w="827" w:type="dxa"/>
            <w:shd w:val="clear" w:color="auto" w:fill="auto"/>
            <w:noWrap/>
            <w:vAlign w:val="center"/>
            <w:hideMark/>
          </w:tcPr>
          <w:p w14:paraId="229F45F5" w14:textId="77777777" w:rsidR="00E342C9" w:rsidRPr="00AD3C1D" w:rsidRDefault="00E342C9" w:rsidP="00CA73B2">
            <w:pPr>
              <w:jc w:val="center"/>
              <w:rPr>
                <w:rFonts w:ascii="Calibri" w:hAnsi="Calibri" w:cs="Times New Roman"/>
                <w:color w:val="000000"/>
                <w:sz w:val="22"/>
                <w:szCs w:val="22"/>
              </w:rPr>
            </w:pPr>
          </w:p>
        </w:tc>
        <w:tc>
          <w:tcPr>
            <w:tcW w:w="810" w:type="dxa"/>
            <w:shd w:val="clear" w:color="auto" w:fill="auto"/>
            <w:noWrap/>
            <w:vAlign w:val="center"/>
            <w:hideMark/>
          </w:tcPr>
          <w:p w14:paraId="534B7B1B" w14:textId="77777777" w:rsidR="00E342C9" w:rsidRPr="00AD3C1D" w:rsidRDefault="00E342C9" w:rsidP="00CA73B2">
            <w:pPr>
              <w:jc w:val="center"/>
              <w:rPr>
                <w:rFonts w:ascii="Calibri" w:hAnsi="Calibri" w:cs="Times New Roman"/>
                <w:color w:val="000000"/>
                <w:sz w:val="22"/>
                <w:szCs w:val="22"/>
              </w:rPr>
            </w:pPr>
          </w:p>
        </w:tc>
        <w:tc>
          <w:tcPr>
            <w:tcW w:w="1080" w:type="dxa"/>
            <w:vAlign w:val="center"/>
          </w:tcPr>
          <w:p w14:paraId="11BE9001" w14:textId="77777777" w:rsidR="00E342C9" w:rsidRPr="00AD3C1D" w:rsidRDefault="00E342C9" w:rsidP="00CA73B2">
            <w:pPr>
              <w:jc w:val="center"/>
              <w:rPr>
                <w:rFonts w:ascii="Calibri" w:hAnsi="Calibri" w:cs="Times New Roman"/>
                <w:color w:val="000000"/>
                <w:sz w:val="22"/>
                <w:szCs w:val="22"/>
              </w:rPr>
            </w:pPr>
          </w:p>
        </w:tc>
        <w:tc>
          <w:tcPr>
            <w:tcW w:w="567" w:type="dxa"/>
            <w:vAlign w:val="center"/>
          </w:tcPr>
          <w:p w14:paraId="56A73DFE" w14:textId="77777777" w:rsidR="00E342C9" w:rsidRPr="00AD3C1D" w:rsidRDefault="00E342C9" w:rsidP="00CA73B2">
            <w:pPr>
              <w:jc w:val="center"/>
              <w:rPr>
                <w:rFonts w:ascii="Calibri" w:hAnsi="Calibri" w:cs="Times New Roman"/>
                <w:color w:val="000000"/>
                <w:sz w:val="22"/>
                <w:szCs w:val="22"/>
              </w:rPr>
            </w:pPr>
          </w:p>
        </w:tc>
        <w:tc>
          <w:tcPr>
            <w:tcW w:w="693" w:type="dxa"/>
            <w:vAlign w:val="center"/>
          </w:tcPr>
          <w:p w14:paraId="69022BFD" w14:textId="77777777" w:rsidR="00E342C9" w:rsidRPr="00AD3C1D" w:rsidRDefault="00E342C9" w:rsidP="00CA73B2">
            <w:pPr>
              <w:jc w:val="center"/>
              <w:rPr>
                <w:rFonts w:ascii="Calibri" w:hAnsi="Calibri" w:cs="Times New Roman"/>
                <w:color w:val="000000"/>
                <w:sz w:val="22"/>
                <w:szCs w:val="22"/>
              </w:rPr>
            </w:pPr>
          </w:p>
        </w:tc>
        <w:tc>
          <w:tcPr>
            <w:tcW w:w="1620" w:type="dxa"/>
            <w:vAlign w:val="center"/>
          </w:tcPr>
          <w:p w14:paraId="135E6646" w14:textId="77777777" w:rsidR="00E342C9" w:rsidRPr="00AD3C1D" w:rsidRDefault="00E342C9" w:rsidP="00CA73B2">
            <w:pPr>
              <w:jc w:val="center"/>
              <w:rPr>
                <w:rFonts w:ascii="Calibri" w:hAnsi="Calibri" w:cs="Times New Roman"/>
                <w:color w:val="000000"/>
                <w:sz w:val="22"/>
                <w:szCs w:val="22"/>
              </w:rPr>
            </w:pPr>
          </w:p>
        </w:tc>
        <w:tc>
          <w:tcPr>
            <w:tcW w:w="1080" w:type="dxa"/>
            <w:vAlign w:val="center"/>
          </w:tcPr>
          <w:p w14:paraId="27864B58" w14:textId="77777777" w:rsidR="00E342C9" w:rsidRPr="00AD3C1D" w:rsidRDefault="00E342C9" w:rsidP="00CA73B2">
            <w:pPr>
              <w:jc w:val="center"/>
              <w:rPr>
                <w:rFonts w:ascii="Calibri" w:hAnsi="Calibri" w:cs="Times New Roman"/>
                <w:color w:val="000000"/>
                <w:sz w:val="22"/>
                <w:szCs w:val="22"/>
              </w:rPr>
            </w:pPr>
          </w:p>
        </w:tc>
        <w:tc>
          <w:tcPr>
            <w:tcW w:w="1350" w:type="dxa"/>
            <w:vAlign w:val="center"/>
          </w:tcPr>
          <w:p w14:paraId="6605467C" w14:textId="77777777" w:rsidR="00E342C9" w:rsidRPr="00AD3C1D" w:rsidRDefault="00E342C9" w:rsidP="00CA73B2">
            <w:pPr>
              <w:jc w:val="center"/>
              <w:rPr>
                <w:rFonts w:ascii="Calibri" w:hAnsi="Calibri" w:cs="Times New Roman"/>
                <w:color w:val="000000"/>
                <w:sz w:val="22"/>
                <w:szCs w:val="22"/>
              </w:rPr>
            </w:pPr>
          </w:p>
        </w:tc>
        <w:tc>
          <w:tcPr>
            <w:tcW w:w="1620" w:type="dxa"/>
            <w:vAlign w:val="center"/>
          </w:tcPr>
          <w:p w14:paraId="736DE2E1" w14:textId="77777777" w:rsidR="00E342C9" w:rsidRPr="00AD3C1D" w:rsidRDefault="00E342C9" w:rsidP="00CA73B2">
            <w:pPr>
              <w:jc w:val="center"/>
              <w:rPr>
                <w:rFonts w:ascii="Calibri" w:hAnsi="Calibri" w:cs="Times New Roman"/>
                <w:color w:val="000000"/>
                <w:sz w:val="22"/>
                <w:szCs w:val="22"/>
              </w:rPr>
            </w:pPr>
          </w:p>
        </w:tc>
        <w:tc>
          <w:tcPr>
            <w:tcW w:w="720" w:type="dxa"/>
            <w:shd w:val="clear" w:color="auto" w:fill="auto"/>
            <w:noWrap/>
            <w:vAlign w:val="center"/>
            <w:hideMark/>
          </w:tcPr>
          <w:p w14:paraId="59A5B7CA" w14:textId="77777777" w:rsidR="00E342C9" w:rsidRPr="00AD3C1D" w:rsidRDefault="00E342C9" w:rsidP="00CA73B2">
            <w:pPr>
              <w:jc w:val="center"/>
              <w:rPr>
                <w:rFonts w:ascii="Calibri" w:hAnsi="Calibri" w:cs="Times New Roman"/>
                <w:color w:val="000000"/>
                <w:sz w:val="22"/>
                <w:szCs w:val="22"/>
              </w:rPr>
            </w:pPr>
          </w:p>
        </w:tc>
      </w:tr>
      <w:tr w:rsidR="00E342C9" w:rsidRPr="00AD3C1D" w14:paraId="15EB8C13" w14:textId="77777777" w:rsidTr="00CA73B2">
        <w:trPr>
          <w:trHeight w:val="300"/>
          <w:jc w:val="center"/>
        </w:trPr>
        <w:tc>
          <w:tcPr>
            <w:tcW w:w="720" w:type="dxa"/>
            <w:shd w:val="clear" w:color="auto" w:fill="auto"/>
            <w:vAlign w:val="center"/>
            <w:hideMark/>
          </w:tcPr>
          <w:p w14:paraId="70F57475" w14:textId="77777777" w:rsidR="00E342C9" w:rsidRDefault="00E342C9" w:rsidP="00CA73B2">
            <w:pPr>
              <w:jc w:val="center"/>
              <w:rPr>
                <w:rFonts w:ascii="Calibri" w:hAnsi="Calibri" w:cs="Times New Roman"/>
                <w:color w:val="000000"/>
                <w:sz w:val="22"/>
                <w:szCs w:val="22"/>
              </w:rPr>
            </w:pPr>
            <w:r>
              <w:rPr>
                <w:rFonts w:ascii="Calibri" w:hAnsi="Calibri" w:cs="Times New Roman"/>
                <w:color w:val="000000"/>
                <w:sz w:val="22"/>
                <w:szCs w:val="22"/>
              </w:rPr>
              <w:t>2016</w:t>
            </w:r>
          </w:p>
          <w:p w14:paraId="1D92FBC6" w14:textId="77777777" w:rsidR="001B1666" w:rsidRDefault="001B1666" w:rsidP="00CA73B2">
            <w:pPr>
              <w:jc w:val="center"/>
              <w:rPr>
                <w:rFonts w:ascii="Calibri" w:hAnsi="Calibri" w:cs="Times New Roman"/>
                <w:color w:val="000000"/>
                <w:sz w:val="22"/>
                <w:szCs w:val="22"/>
              </w:rPr>
            </w:pPr>
            <w:r>
              <w:rPr>
                <w:rFonts w:ascii="Calibri" w:hAnsi="Calibri" w:cs="Times New Roman"/>
                <w:color w:val="000000"/>
                <w:sz w:val="22"/>
                <w:szCs w:val="22"/>
              </w:rPr>
              <w:t>2017</w:t>
            </w:r>
          </w:p>
          <w:p w14:paraId="26DBB400" w14:textId="36B1B386" w:rsidR="001B1666" w:rsidRPr="00AD3C1D" w:rsidRDefault="001B1666" w:rsidP="00CA73B2">
            <w:pPr>
              <w:jc w:val="center"/>
              <w:rPr>
                <w:rFonts w:ascii="Calibri" w:hAnsi="Calibri" w:cs="Times New Roman"/>
                <w:color w:val="000000"/>
                <w:sz w:val="22"/>
                <w:szCs w:val="22"/>
              </w:rPr>
            </w:pPr>
            <w:r>
              <w:rPr>
                <w:rFonts w:ascii="Calibri" w:hAnsi="Calibri" w:cs="Times New Roman"/>
                <w:color w:val="000000"/>
                <w:sz w:val="22"/>
                <w:szCs w:val="22"/>
              </w:rPr>
              <w:t>2018</w:t>
            </w:r>
          </w:p>
        </w:tc>
        <w:tc>
          <w:tcPr>
            <w:tcW w:w="1341" w:type="dxa"/>
          </w:tcPr>
          <w:p w14:paraId="55951A52" w14:textId="77777777" w:rsidR="00E342C9" w:rsidRPr="00AD3C1D" w:rsidRDefault="00E342C9" w:rsidP="00CA73B2">
            <w:pPr>
              <w:jc w:val="center"/>
              <w:rPr>
                <w:rFonts w:ascii="Calibri" w:hAnsi="Calibri" w:cs="Times New Roman"/>
                <w:color w:val="000000"/>
                <w:sz w:val="22"/>
                <w:szCs w:val="22"/>
              </w:rPr>
            </w:pPr>
          </w:p>
        </w:tc>
        <w:tc>
          <w:tcPr>
            <w:tcW w:w="450" w:type="dxa"/>
            <w:shd w:val="clear" w:color="auto" w:fill="auto"/>
            <w:vAlign w:val="center"/>
            <w:hideMark/>
          </w:tcPr>
          <w:p w14:paraId="541FB014" w14:textId="77777777" w:rsidR="00E342C9" w:rsidRPr="00AD3C1D" w:rsidRDefault="00E342C9" w:rsidP="00CA73B2">
            <w:pPr>
              <w:jc w:val="center"/>
              <w:rPr>
                <w:rFonts w:ascii="Calibri" w:hAnsi="Calibri" w:cs="Times New Roman"/>
                <w:color w:val="000000"/>
                <w:sz w:val="22"/>
                <w:szCs w:val="22"/>
              </w:rPr>
            </w:pPr>
          </w:p>
        </w:tc>
        <w:tc>
          <w:tcPr>
            <w:tcW w:w="468" w:type="dxa"/>
            <w:shd w:val="clear" w:color="auto" w:fill="auto"/>
            <w:noWrap/>
            <w:vAlign w:val="center"/>
            <w:hideMark/>
          </w:tcPr>
          <w:p w14:paraId="5EB2C582" w14:textId="77777777" w:rsidR="00E342C9" w:rsidRPr="00AD3C1D" w:rsidRDefault="00E342C9" w:rsidP="00CA73B2">
            <w:pPr>
              <w:jc w:val="center"/>
              <w:rPr>
                <w:rFonts w:ascii="Calibri" w:hAnsi="Calibri" w:cs="Times New Roman"/>
                <w:color w:val="000000"/>
                <w:sz w:val="22"/>
                <w:szCs w:val="22"/>
              </w:rPr>
            </w:pPr>
          </w:p>
        </w:tc>
        <w:tc>
          <w:tcPr>
            <w:tcW w:w="458" w:type="dxa"/>
            <w:shd w:val="clear" w:color="auto" w:fill="auto"/>
            <w:noWrap/>
            <w:vAlign w:val="center"/>
            <w:hideMark/>
          </w:tcPr>
          <w:p w14:paraId="0B4FE8B1" w14:textId="77777777" w:rsidR="00E342C9" w:rsidRPr="00AD3C1D" w:rsidRDefault="00E342C9" w:rsidP="00CA73B2">
            <w:pPr>
              <w:jc w:val="center"/>
              <w:rPr>
                <w:rFonts w:ascii="Calibri" w:hAnsi="Calibri" w:cs="Times New Roman"/>
                <w:color w:val="000000"/>
                <w:sz w:val="22"/>
                <w:szCs w:val="22"/>
              </w:rPr>
            </w:pPr>
          </w:p>
        </w:tc>
        <w:tc>
          <w:tcPr>
            <w:tcW w:w="506" w:type="dxa"/>
            <w:shd w:val="clear" w:color="auto" w:fill="auto"/>
            <w:noWrap/>
            <w:vAlign w:val="center"/>
            <w:hideMark/>
          </w:tcPr>
          <w:p w14:paraId="139E8753" w14:textId="77777777" w:rsidR="00E342C9" w:rsidRPr="00AD3C1D" w:rsidRDefault="00E342C9" w:rsidP="00CA73B2">
            <w:pPr>
              <w:jc w:val="center"/>
              <w:rPr>
                <w:rFonts w:ascii="Calibri" w:hAnsi="Calibri" w:cs="Times New Roman"/>
                <w:color w:val="000000"/>
                <w:sz w:val="22"/>
                <w:szCs w:val="22"/>
              </w:rPr>
            </w:pPr>
          </w:p>
        </w:tc>
        <w:tc>
          <w:tcPr>
            <w:tcW w:w="827" w:type="dxa"/>
            <w:shd w:val="clear" w:color="auto" w:fill="auto"/>
            <w:noWrap/>
            <w:vAlign w:val="center"/>
            <w:hideMark/>
          </w:tcPr>
          <w:p w14:paraId="43BA3765" w14:textId="77777777" w:rsidR="00E342C9" w:rsidRPr="00AD3C1D" w:rsidRDefault="00E342C9" w:rsidP="00CA73B2">
            <w:pPr>
              <w:jc w:val="center"/>
              <w:rPr>
                <w:rFonts w:ascii="Calibri" w:hAnsi="Calibri" w:cs="Times New Roman"/>
                <w:color w:val="000000"/>
                <w:sz w:val="22"/>
                <w:szCs w:val="22"/>
              </w:rPr>
            </w:pPr>
          </w:p>
        </w:tc>
        <w:tc>
          <w:tcPr>
            <w:tcW w:w="810" w:type="dxa"/>
            <w:shd w:val="clear" w:color="auto" w:fill="auto"/>
            <w:noWrap/>
            <w:vAlign w:val="center"/>
            <w:hideMark/>
          </w:tcPr>
          <w:p w14:paraId="59EBF907" w14:textId="77777777" w:rsidR="00E342C9" w:rsidRPr="00AD3C1D" w:rsidRDefault="00E342C9" w:rsidP="00CA73B2">
            <w:pPr>
              <w:jc w:val="center"/>
              <w:rPr>
                <w:rFonts w:ascii="Calibri" w:hAnsi="Calibri" w:cs="Times New Roman"/>
                <w:color w:val="000000"/>
                <w:sz w:val="22"/>
                <w:szCs w:val="22"/>
              </w:rPr>
            </w:pPr>
          </w:p>
        </w:tc>
        <w:tc>
          <w:tcPr>
            <w:tcW w:w="1080" w:type="dxa"/>
            <w:vAlign w:val="center"/>
          </w:tcPr>
          <w:p w14:paraId="4CBD6B7E" w14:textId="77777777" w:rsidR="00E342C9" w:rsidRPr="00AD3C1D" w:rsidRDefault="00E342C9" w:rsidP="00CA73B2">
            <w:pPr>
              <w:jc w:val="center"/>
              <w:rPr>
                <w:rFonts w:ascii="Calibri" w:hAnsi="Calibri" w:cs="Times New Roman"/>
                <w:color w:val="000000"/>
                <w:sz w:val="22"/>
                <w:szCs w:val="22"/>
              </w:rPr>
            </w:pPr>
          </w:p>
        </w:tc>
        <w:tc>
          <w:tcPr>
            <w:tcW w:w="567" w:type="dxa"/>
            <w:vAlign w:val="center"/>
          </w:tcPr>
          <w:p w14:paraId="19D19479" w14:textId="77777777" w:rsidR="00E342C9" w:rsidRPr="00AD3C1D" w:rsidRDefault="00E342C9" w:rsidP="00CA73B2">
            <w:pPr>
              <w:jc w:val="center"/>
              <w:rPr>
                <w:rFonts w:ascii="Calibri" w:hAnsi="Calibri" w:cs="Times New Roman"/>
                <w:color w:val="000000"/>
                <w:sz w:val="22"/>
                <w:szCs w:val="22"/>
              </w:rPr>
            </w:pPr>
          </w:p>
        </w:tc>
        <w:tc>
          <w:tcPr>
            <w:tcW w:w="693" w:type="dxa"/>
            <w:vAlign w:val="center"/>
          </w:tcPr>
          <w:p w14:paraId="18399551" w14:textId="77777777" w:rsidR="00E342C9" w:rsidRPr="00AD3C1D" w:rsidRDefault="00E342C9" w:rsidP="00CA73B2">
            <w:pPr>
              <w:jc w:val="center"/>
              <w:rPr>
                <w:rFonts w:ascii="Calibri" w:hAnsi="Calibri" w:cs="Times New Roman"/>
                <w:color w:val="000000"/>
                <w:sz w:val="22"/>
                <w:szCs w:val="22"/>
              </w:rPr>
            </w:pPr>
          </w:p>
        </w:tc>
        <w:tc>
          <w:tcPr>
            <w:tcW w:w="1620" w:type="dxa"/>
            <w:vAlign w:val="center"/>
          </w:tcPr>
          <w:p w14:paraId="7421F01B" w14:textId="77777777" w:rsidR="00E342C9" w:rsidRPr="00AD3C1D" w:rsidRDefault="00E342C9" w:rsidP="00CA73B2">
            <w:pPr>
              <w:jc w:val="center"/>
              <w:rPr>
                <w:rFonts w:ascii="Calibri" w:hAnsi="Calibri" w:cs="Times New Roman"/>
                <w:color w:val="000000"/>
                <w:sz w:val="22"/>
                <w:szCs w:val="22"/>
              </w:rPr>
            </w:pPr>
          </w:p>
        </w:tc>
        <w:tc>
          <w:tcPr>
            <w:tcW w:w="1080" w:type="dxa"/>
            <w:vAlign w:val="center"/>
          </w:tcPr>
          <w:p w14:paraId="5505380A" w14:textId="77777777" w:rsidR="00E342C9" w:rsidRPr="00AD3C1D" w:rsidRDefault="00E342C9" w:rsidP="00CA73B2">
            <w:pPr>
              <w:jc w:val="center"/>
              <w:rPr>
                <w:rFonts w:ascii="Calibri" w:hAnsi="Calibri" w:cs="Times New Roman"/>
                <w:color w:val="000000"/>
                <w:sz w:val="22"/>
                <w:szCs w:val="22"/>
              </w:rPr>
            </w:pPr>
          </w:p>
        </w:tc>
        <w:tc>
          <w:tcPr>
            <w:tcW w:w="1350" w:type="dxa"/>
            <w:vAlign w:val="center"/>
          </w:tcPr>
          <w:p w14:paraId="4443B7C4" w14:textId="77777777" w:rsidR="00E342C9" w:rsidRPr="00AD3C1D" w:rsidRDefault="00E342C9" w:rsidP="00CA73B2">
            <w:pPr>
              <w:jc w:val="center"/>
              <w:rPr>
                <w:rFonts w:ascii="Calibri" w:hAnsi="Calibri" w:cs="Times New Roman"/>
                <w:color w:val="000000"/>
                <w:sz w:val="22"/>
                <w:szCs w:val="22"/>
              </w:rPr>
            </w:pPr>
          </w:p>
        </w:tc>
        <w:tc>
          <w:tcPr>
            <w:tcW w:w="1620" w:type="dxa"/>
            <w:vAlign w:val="center"/>
          </w:tcPr>
          <w:p w14:paraId="74EDB5C3" w14:textId="77777777" w:rsidR="00E342C9" w:rsidRPr="00AD3C1D" w:rsidRDefault="00E342C9" w:rsidP="00CA73B2">
            <w:pPr>
              <w:jc w:val="center"/>
              <w:rPr>
                <w:rFonts w:ascii="Calibri" w:hAnsi="Calibri" w:cs="Times New Roman"/>
                <w:color w:val="000000"/>
                <w:sz w:val="22"/>
                <w:szCs w:val="22"/>
              </w:rPr>
            </w:pPr>
          </w:p>
        </w:tc>
        <w:tc>
          <w:tcPr>
            <w:tcW w:w="720" w:type="dxa"/>
            <w:shd w:val="clear" w:color="auto" w:fill="auto"/>
            <w:noWrap/>
            <w:vAlign w:val="center"/>
            <w:hideMark/>
          </w:tcPr>
          <w:p w14:paraId="5E62F8B1" w14:textId="77777777" w:rsidR="00E342C9" w:rsidRPr="00AD3C1D" w:rsidRDefault="00E342C9" w:rsidP="00CA73B2">
            <w:pPr>
              <w:jc w:val="center"/>
              <w:rPr>
                <w:rFonts w:ascii="Calibri" w:hAnsi="Calibri" w:cs="Times New Roman"/>
                <w:color w:val="000000"/>
                <w:sz w:val="22"/>
                <w:szCs w:val="22"/>
              </w:rPr>
            </w:pPr>
          </w:p>
        </w:tc>
      </w:tr>
    </w:tbl>
    <w:p w14:paraId="08696C5A" w14:textId="77777777" w:rsidR="00E342C9" w:rsidRDefault="00E342C9" w:rsidP="00E342C9">
      <w:pPr>
        <w:rPr>
          <w:b/>
          <w:sz w:val="24"/>
          <w:szCs w:val="28"/>
        </w:rPr>
      </w:pPr>
      <w:r>
        <w:br w:type="page"/>
      </w:r>
    </w:p>
    <w:p w14:paraId="40E14616" w14:textId="77777777" w:rsidR="00E342C9" w:rsidRPr="003C01CD" w:rsidRDefault="00E342C9" w:rsidP="003C01CD">
      <w:pPr>
        <w:sectPr w:rsidR="00E342C9" w:rsidRPr="003C01CD" w:rsidSect="0039617F">
          <w:pgSz w:w="15840" w:h="12240" w:orient="landscape" w:code="1"/>
          <w:pgMar w:top="1080" w:right="1872" w:bottom="1080" w:left="720" w:header="720" w:footer="720" w:gutter="0"/>
          <w:cols w:space="720"/>
          <w:docGrid w:linePitch="360"/>
        </w:sectPr>
      </w:pPr>
    </w:p>
    <w:p w14:paraId="34C5740A" w14:textId="77777777" w:rsidR="00687EF0" w:rsidRDefault="00687EF0" w:rsidP="00F4186D">
      <w:pPr>
        <w:pStyle w:val="Heading2"/>
        <w:jc w:val="left"/>
      </w:pPr>
    </w:p>
    <w:p w14:paraId="16018199" w14:textId="77777777" w:rsidR="00687EF0" w:rsidRDefault="00687EF0" w:rsidP="00F4186D">
      <w:pPr>
        <w:pStyle w:val="Heading2"/>
        <w:jc w:val="left"/>
      </w:pPr>
    </w:p>
    <w:p w14:paraId="48CDF375" w14:textId="77777777" w:rsidR="00687EF0" w:rsidRDefault="00687EF0" w:rsidP="00F4186D">
      <w:pPr>
        <w:pStyle w:val="Heading2"/>
        <w:jc w:val="left"/>
      </w:pPr>
    </w:p>
    <w:p w14:paraId="3A6C058C" w14:textId="77777777" w:rsidR="00BE49D3" w:rsidRDefault="00BE49D3" w:rsidP="00BE49D3">
      <w:pPr>
        <w:pStyle w:val="Heading2"/>
        <w:jc w:val="left"/>
      </w:pPr>
    </w:p>
    <w:p w14:paraId="33839B09" w14:textId="55F03F84" w:rsidR="00BE49D3" w:rsidRDefault="00BE49D3" w:rsidP="00BE49D3">
      <w:pPr>
        <w:pStyle w:val="Heading2"/>
        <w:jc w:val="left"/>
      </w:pPr>
      <w:r>
        <w:t>Table 3</w:t>
      </w:r>
      <w:r w:rsidR="003E61B4">
        <w:t>a</w:t>
      </w:r>
      <w:r>
        <w:t>. 10-year prevalence of ASCVD in Ontario, by 10-year time period</w:t>
      </w:r>
      <w:r w:rsidR="00373D7E">
        <w:t xml:space="preserve"> (population prevalence – </w:t>
      </w:r>
      <w:proofErr w:type="spellStart"/>
      <w:r w:rsidR="00373D7E">
        <w:t>ie</w:t>
      </w:r>
      <w:proofErr w:type="spellEnd"/>
      <w:r w:rsidR="00373D7E">
        <w:t>. not limited to our cohort)</w:t>
      </w:r>
    </w:p>
    <w:p w14:paraId="1F117223" w14:textId="77777777" w:rsidR="00ED050E" w:rsidRPr="0073378F" w:rsidRDefault="00ED050E" w:rsidP="00ED050E">
      <w:r>
        <w:t>*</w:t>
      </w:r>
      <w:r w:rsidRPr="0073378F">
        <w:rPr>
          <w:i/>
        </w:rPr>
        <w:t>please include numerator and denominator</w:t>
      </w:r>
    </w:p>
    <w:p w14:paraId="1AB14E31" w14:textId="77777777" w:rsidR="00ED050E" w:rsidRPr="00ED050E" w:rsidRDefault="00ED050E" w:rsidP="00ED050E"/>
    <w:p w14:paraId="5ADF785E" w14:textId="77777777" w:rsidR="00BE49D3" w:rsidRPr="00F4186D" w:rsidRDefault="00BE49D3" w:rsidP="00BE49D3"/>
    <w:tbl>
      <w:tblPr>
        <w:tblW w:w="12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826"/>
        <w:gridCol w:w="647"/>
        <w:gridCol w:w="467"/>
        <w:gridCol w:w="517"/>
        <w:gridCol w:w="768"/>
        <w:gridCol w:w="810"/>
        <w:gridCol w:w="1080"/>
        <w:gridCol w:w="540"/>
        <w:gridCol w:w="810"/>
        <w:gridCol w:w="1620"/>
        <w:gridCol w:w="1080"/>
        <w:gridCol w:w="1260"/>
        <w:gridCol w:w="1570"/>
      </w:tblGrid>
      <w:tr w:rsidR="00BE49D3" w:rsidRPr="00AD3C1D" w14:paraId="1A83EBCA" w14:textId="77777777" w:rsidTr="005B1B34">
        <w:trPr>
          <w:trHeight w:val="300"/>
        </w:trPr>
        <w:tc>
          <w:tcPr>
            <w:tcW w:w="663" w:type="dxa"/>
            <w:vMerge w:val="restart"/>
            <w:shd w:val="clear" w:color="000000" w:fill="F2F2F2"/>
            <w:vAlign w:val="center"/>
            <w:hideMark/>
          </w:tcPr>
          <w:p w14:paraId="4A198EA8" w14:textId="77777777" w:rsidR="00BE49D3" w:rsidRPr="00AD3C1D" w:rsidRDefault="00BE49D3" w:rsidP="005B1B34">
            <w:pPr>
              <w:jc w:val="center"/>
              <w:rPr>
                <w:rFonts w:ascii="Calibri" w:hAnsi="Calibri" w:cs="Times New Roman"/>
                <w:b/>
                <w:bCs/>
                <w:color w:val="000000"/>
                <w:sz w:val="22"/>
                <w:szCs w:val="22"/>
              </w:rPr>
            </w:pPr>
            <w:r w:rsidRPr="00AD3C1D">
              <w:rPr>
                <w:rFonts w:ascii="Calibri" w:hAnsi="Calibri" w:cs="Times New Roman"/>
                <w:b/>
                <w:bCs/>
                <w:color w:val="000000"/>
                <w:sz w:val="22"/>
                <w:szCs w:val="22"/>
              </w:rPr>
              <w:t>Year</w:t>
            </w:r>
          </w:p>
        </w:tc>
        <w:tc>
          <w:tcPr>
            <w:tcW w:w="11995" w:type="dxa"/>
            <w:gridSpan w:val="13"/>
            <w:shd w:val="clear" w:color="000000" w:fill="F2F2F2"/>
          </w:tcPr>
          <w:p w14:paraId="51829B12" w14:textId="65F22336" w:rsidR="00BE49D3" w:rsidRPr="00AD3C1D" w:rsidRDefault="00295608" w:rsidP="005B1B34">
            <w:pPr>
              <w:jc w:val="center"/>
              <w:rPr>
                <w:rFonts w:ascii="Calibri" w:hAnsi="Calibri" w:cs="Times New Roman"/>
                <w:b/>
                <w:bCs/>
                <w:color w:val="000000"/>
                <w:sz w:val="22"/>
                <w:szCs w:val="22"/>
              </w:rPr>
            </w:pPr>
            <w:r>
              <w:rPr>
                <w:rFonts w:ascii="Calibri" w:hAnsi="Calibri" w:cs="Times New Roman"/>
                <w:b/>
                <w:bCs/>
                <w:color w:val="000000"/>
                <w:sz w:val="22"/>
                <w:szCs w:val="22"/>
              </w:rPr>
              <w:t>10-</w:t>
            </w:r>
            <w:r w:rsidR="00BE49D3" w:rsidRPr="00AD3C1D">
              <w:rPr>
                <w:rFonts w:ascii="Calibri" w:hAnsi="Calibri" w:cs="Times New Roman"/>
                <w:b/>
                <w:bCs/>
                <w:color w:val="000000"/>
                <w:sz w:val="22"/>
                <w:szCs w:val="22"/>
              </w:rPr>
              <w:t xml:space="preserve">Yearly </w:t>
            </w:r>
            <w:r w:rsidR="00BE49D3">
              <w:rPr>
                <w:rFonts w:ascii="Calibri" w:hAnsi="Calibri" w:cs="Times New Roman"/>
                <w:b/>
                <w:bCs/>
                <w:color w:val="000000"/>
                <w:sz w:val="22"/>
                <w:szCs w:val="22"/>
              </w:rPr>
              <w:t>prevalence</w:t>
            </w:r>
            <w:r w:rsidR="00BE49D3" w:rsidRPr="00AD3C1D">
              <w:rPr>
                <w:rFonts w:ascii="Calibri" w:hAnsi="Calibri" w:cs="Times New Roman"/>
                <w:b/>
                <w:bCs/>
                <w:color w:val="000000"/>
                <w:sz w:val="22"/>
                <w:szCs w:val="22"/>
              </w:rPr>
              <w:t xml:space="preserve"> (per 1,000 individuals) with 95% CI’s   </w:t>
            </w:r>
          </w:p>
        </w:tc>
      </w:tr>
      <w:tr w:rsidR="00BE49D3" w:rsidRPr="00AD3C1D" w14:paraId="5341AFDA" w14:textId="77777777" w:rsidTr="005B1B34">
        <w:trPr>
          <w:trHeight w:val="300"/>
        </w:trPr>
        <w:tc>
          <w:tcPr>
            <w:tcW w:w="663" w:type="dxa"/>
            <w:vMerge/>
            <w:vAlign w:val="center"/>
            <w:hideMark/>
          </w:tcPr>
          <w:p w14:paraId="51F96D96" w14:textId="77777777" w:rsidR="00BE49D3" w:rsidRPr="00AD3C1D" w:rsidRDefault="00BE49D3" w:rsidP="005B1B34">
            <w:pPr>
              <w:rPr>
                <w:rFonts w:ascii="Calibri" w:hAnsi="Calibri" w:cs="Times New Roman"/>
                <w:b/>
                <w:bCs/>
                <w:color w:val="000000"/>
                <w:sz w:val="22"/>
                <w:szCs w:val="22"/>
              </w:rPr>
            </w:pPr>
          </w:p>
        </w:tc>
        <w:tc>
          <w:tcPr>
            <w:tcW w:w="826" w:type="dxa"/>
            <w:shd w:val="clear" w:color="000000" w:fill="F2F2F2"/>
            <w:vAlign w:val="center"/>
            <w:hideMark/>
          </w:tcPr>
          <w:p w14:paraId="68EDFF16" w14:textId="77777777" w:rsidR="00BE49D3" w:rsidRPr="00AD3C1D" w:rsidRDefault="00BE49D3" w:rsidP="005B1B34">
            <w:pPr>
              <w:jc w:val="center"/>
              <w:rPr>
                <w:rFonts w:ascii="Calibri" w:hAnsi="Calibri" w:cs="Times New Roman"/>
                <w:b/>
                <w:bCs/>
                <w:color w:val="000000"/>
                <w:sz w:val="22"/>
                <w:szCs w:val="22"/>
              </w:rPr>
            </w:pPr>
            <w:r w:rsidRPr="00EA1EEA">
              <w:rPr>
                <w:rFonts w:cs="Times New Roman"/>
                <w:b/>
                <w:bCs/>
                <w:color w:val="000000"/>
              </w:rPr>
              <w:t>All events</w:t>
            </w:r>
          </w:p>
        </w:tc>
        <w:tc>
          <w:tcPr>
            <w:tcW w:w="647" w:type="dxa"/>
            <w:shd w:val="clear" w:color="000000" w:fill="F2F2F2"/>
            <w:noWrap/>
            <w:vAlign w:val="center"/>
            <w:hideMark/>
          </w:tcPr>
          <w:p w14:paraId="0D5FE8E7" w14:textId="77777777" w:rsidR="00BE49D3" w:rsidRPr="00AD3C1D" w:rsidRDefault="00BE49D3" w:rsidP="005B1B34">
            <w:pPr>
              <w:jc w:val="center"/>
              <w:rPr>
                <w:rFonts w:ascii="Calibri" w:hAnsi="Calibri" w:cs="Times New Roman"/>
                <w:b/>
                <w:bCs/>
                <w:color w:val="000000"/>
                <w:sz w:val="22"/>
                <w:szCs w:val="22"/>
              </w:rPr>
            </w:pPr>
            <w:r w:rsidRPr="00EA1EEA">
              <w:rPr>
                <w:rFonts w:cs="Times New Roman"/>
                <w:b/>
                <w:bCs/>
                <w:color w:val="000000"/>
              </w:rPr>
              <w:t>PAD</w:t>
            </w:r>
          </w:p>
        </w:tc>
        <w:tc>
          <w:tcPr>
            <w:tcW w:w="467" w:type="dxa"/>
            <w:shd w:val="clear" w:color="000000" w:fill="F2F2F2"/>
            <w:noWrap/>
            <w:vAlign w:val="center"/>
            <w:hideMark/>
          </w:tcPr>
          <w:p w14:paraId="3376ADB3" w14:textId="77777777" w:rsidR="00BE49D3" w:rsidRPr="00AD3C1D" w:rsidRDefault="00BE49D3" w:rsidP="005B1B34">
            <w:pPr>
              <w:jc w:val="center"/>
              <w:rPr>
                <w:rFonts w:ascii="Calibri" w:hAnsi="Calibri" w:cs="Times New Roman"/>
                <w:b/>
                <w:bCs/>
                <w:color w:val="000000"/>
                <w:sz w:val="22"/>
                <w:szCs w:val="22"/>
              </w:rPr>
            </w:pPr>
            <w:r w:rsidRPr="00EA1EEA">
              <w:rPr>
                <w:rFonts w:cs="Times New Roman"/>
                <w:b/>
                <w:bCs/>
                <w:color w:val="000000"/>
              </w:rPr>
              <w:t>MI</w:t>
            </w:r>
          </w:p>
        </w:tc>
        <w:tc>
          <w:tcPr>
            <w:tcW w:w="517" w:type="dxa"/>
            <w:shd w:val="clear" w:color="000000" w:fill="F2F2F2"/>
            <w:noWrap/>
            <w:vAlign w:val="center"/>
            <w:hideMark/>
          </w:tcPr>
          <w:p w14:paraId="6AF28650" w14:textId="77777777" w:rsidR="00BE49D3" w:rsidRPr="00AD3C1D" w:rsidRDefault="00BE49D3" w:rsidP="005B1B34">
            <w:pPr>
              <w:jc w:val="center"/>
              <w:rPr>
                <w:rFonts w:ascii="Calibri" w:hAnsi="Calibri" w:cs="Times New Roman"/>
                <w:b/>
                <w:bCs/>
                <w:color w:val="000000"/>
                <w:sz w:val="22"/>
                <w:szCs w:val="22"/>
              </w:rPr>
            </w:pPr>
            <w:r w:rsidRPr="00EA1EEA">
              <w:rPr>
                <w:rFonts w:cs="Times New Roman"/>
                <w:b/>
                <w:bCs/>
                <w:color w:val="000000"/>
              </w:rPr>
              <w:t>TIA</w:t>
            </w:r>
          </w:p>
        </w:tc>
        <w:tc>
          <w:tcPr>
            <w:tcW w:w="768" w:type="dxa"/>
            <w:shd w:val="clear" w:color="000000" w:fill="F2F2F2"/>
            <w:noWrap/>
            <w:vAlign w:val="center"/>
            <w:hideMark/>
          </w:tcPr>
          <w:p w14:paraId="7517A68B" w14:textId="77777777" w:rsidR="00BE49D3" w:rsidRPr="00AD3C1D" w:rsidRDefault="00BE49D3" w:rsidP="005B1B34">
            <w:pPr>
              <w:jc w:val="center"/>
              <w:rPr>
                <w:rFonts w:ascii="Calibri" w:hAnsi="Calibri" w:cs="Times New Roman"/>
                <w:b/>
                <w:bCs/>
                <w:color w:val="000000"/>
                <w:sz w:val="22"/>
                <w:szCs w:val="22"/>
              </w:rPr>
            </w:pPr>
            <w:r w:rsidRPr="00EA1EEA">
              <w:rPr>
                <w:rFonts w:cs="Times New Roman"/>
                <w:b/>
                <w:bCs/>
                <w:color w:val="000000"/>
              </w:rPr>
              <w:t>Stroke</w:t>
            </w:r>
          </w:p>
        </w:tc>
        <w:tc>
          <w:tcPr>
            <w:tcW w:w="810" w:type="dxa"/>
            <w:shd w:val="clear" w:color="000000" w:fill="F2F2F2"/>
            <w:noWrap/>
            <w:vAlign w:val="center"/>
            <w:hideMark/>
          </w:tcPr>
          <w:p w14:paraId="275D0986" w14:textId="77777777" w:rsidR="00BE49D3" w:rsidRPr="00AD3C1D" w:rsidRDefault="00BE49D3" w:rsidP="005B1B34">
            <w:pPr>
              <w:jc w:val="center"/>
              <w:rPr>
                <w:rFonts w:ascii="Calibri" w:hAnsi="Calibri" w:cs="Times New Roman"/>
                <w:b/>
                <w:bCs/>
                <w:color w:val="000000"/>
                <w:sz w:val="22"/>
                <w:szCs w:val="22"/>
              </w:rPr>
            </w:pPr>
            <w:r w:rsidRPr="00EA1EEA">
              <w:rPr>
                <w:rFonts w:cs="Times New Roman"/>
                <w:b/>
                <w:bCs/>
                <w:color w:val="000000"/>
              </w:rPr>
              <w:t>Angina</w:t>
            </w:r>
          </w:p>
        </w:tc>
        <w:tc>
          <w:tcPr>
            <w:tcW w:w="1080" w:type="dxa"/>
            <w:shd w:val="clear" w:color="000000" w:fill="F2F2F2"/>
            <w:vAlign w:val="center"/>
          </w:tcPr>
          <w:p w14:paraId="37432A3A" w14:textId="79917DBA" w:rsidR="00BE49D3" w:rsidRPr="00AD3C1D" w:rsidRDefault="00CA0122" w:rsidP="005B1B34">
            <w:pPr>
              <w:jc w:val="center"/>
              <w:rPr>
                <w:rFonts w:ascii="Calibri" w:hAnsi="Calibri" w:cs="Times New Roman"/>
                <w:b/>
                <w:bCs/>
                <w:color w:val="000000"/>
                <w:sz w:val="22"/>
                <w:szCs w:val="22"/>
              </w:rPr>
            </w:pPr>
            <w:r>
              <w:rPr>
                <w:rFonts w:ascii="Calibri" w:hAnsi="Calibri" w:cs="Times New Roman"/>
                <w:b/>
                <w:bCs/>
                <w:color w:val="000000"/>
              </w:rPr>
              <w:t>Aortic</w:t>
            </w:r>
            <w:r w:rsidR="00BE49D3" w:rsidRPr="00EA1EEA">
              <w:rPr>
                <w:rFonts w:ascii="Calibri" w:hAnsi="Calibri" w:cs="Times New Roman"/>
                <w:b/>
                <w:bCs/>
                <w:color w:val="000000"/>
              </w:rPr>
              <w:t xml:space="preserve"> Aneurysm</w:t>
            </w:r>
          </w:p>
        </w:tc>
        <w:tc>
          <w:tcPr>
            <w:tcW w:w="540" w:type="dxa"/>
            <w:shd w:val="clear" w:color="000000" w:fill="F2F2F2"/>
            <w:vAlign w:val="center"/>
          </w:tcPr>
          <w:p w14:paraId="26B7D707" w14:textId="77777777" w:rsidR="00BE49D3" w:rsidRPr="00AD3C1D" w:rsidRDefault="00BE49D3" w:rsidP="005B1B34">
            <w:pPr>
              <w:jc w:val="center"/>
              <w:rPr>
                <w:rFonts w:ascii="Calibri" w:hAnsi="Calibri" w:cs="Times New Roman"/>
                <w:b/>
                <w:bCs/>
                <w:color w:val="000000"/>
                <w:sz w:val="22"/>
                <w:szCs w:val="22"/>
              </w:rPr>
            </w:pPr>
            <w:r w:rsidRPr="00EA1EEA">
              <w:rPr>
                <w:rFonts w:ascii="Calibri" w:hAnsi="Calibri" w:cs="Times New Roman"/>
                <w:b/>
                <w:bCs/>
                <w:color w:val="000000"/>
              </w:rPr>
              <w:t>PCI</w:t>
            </w:r>
          </w:p>
        </w:tc>
        <w:tc>
          <w:tcPr>
            <w:tcW w:w="810" w:type="dxa"/>
            <w:shd w:val="clear" w:color="000000" w:fill="F2F2F2"/>
            <w:vAlign w:val="center"/>
          </w:tcPr>
          <w:p w14:paraId="75C0E6DB" w14:textId="77777777" w:rsidR="00BE49D3" w:rsidRPr="00AD3C1D" w:rsidRDefault="00BE49D3" w:rsidP="005B1B34">
            <w:pPr>
              <w:jc w:val="center"/>
              <w:rPr>
                <w:rFonts w:ascii="Calibri" w:hAnsi="Calibri" w:cs="Times New Roman"/>
                <w:b/>
                <w:bCs/>
                <w:color w:val="000000"/>
                <w:sz w:val="22"/>
                <w:szCs w:val="22"/>
              </w:rPr>
            </w:pPr>
            <w:r w:rsidRPr="00EA1EEA">
              <w:rPr>
                <w:rFonts w:ascii="Calibri" w:hAnsi="Calibri" w:cs="Times New Roman"/>
                <w:b/>
                <w:bCs/>
                <w:color w:val="000000"/>
              </w:rPr>
              <w:t>CABG</w:t>
            </w:r>
          </w:p>
        </w:tc>
        <w:tc>
          <w:tcPr>
            <w:tcW w:w="1620" w:type="dxa"/>
            <w:shd w:val="clear" w:color="000000" w:fill="F2F2F2"/>
            <w:vAlign w:val="center"/>
          </w:tcPr>
          <w:p w14:paraId="04654C0F" w14:textId="77777777" w:rsidR="00BE49D3" w:rsidRPr="00AD3C1D" w:rsidRDefault="00BE49D3" w:rsidP="005B1B34">
            <w:pPr>
              <w:jc w:val="center"/>
              <w:rPr>
                <w:rFonts w:ascii="Calibri" w:hAnsi="Calibri" w:cs="Times New Roman"/>
                <w:b/>
                <w:bCs/>
                <w:color w:val="000000"/>
                <w:sz w:val="22"/>
                <w:szCs w:val="22"/>
              </w:rPr>
            </w:pPr>
            <w:r w:rsidRPr="00EA1EEA">
              <w:rPr>
                <w:rFonts w:ascii="Calibri" w:hAnsi="Calibri" w:cs="Times New Roman"/>
                <w:b/>
                <w:bCs/>
                <w:color w:val="000000"/>
              </w:rPr>
              <w:t>Carotid endarterectomy / stent</w:t>
            </w:r>
          </w:p>
        </w:tc>
        <w:tc>
          <w:tcPr>
            <w:tcW w:w="1080" w:type="dxa"/>
            <w:shd w:val="clear" w:color="000000" w:fill="F2F2F2"/>
            <w:vAlign w:val="center"/>
          </w:tcPr>
          <w:p w14:paraId="3D238F86" w14:textId="77777777" w:rsidR="00BE49D3" w:rsidRPr="00AD3C1D" w:rsidRDefault="00BE49D3" w:rsidP="005B1B34">
            <w:pPr>
              <w:jc w:val="center"/>
              <w:rPr>
                <w:rFonts w:ascii="Calibri" w:hAnsi="Calibri" w:cs="Times New Roman"/>
                <w:b/>
                <w:bCs/>
                <w:color w:val="000000"/>
                <w:sz w:val="22"/>
                <w:szCs w:val="22"/>
              </w:rPr>
            </w:pPr>
            <w:r w:rsidRPr="00EA1EEA">
              <w:rPr>
                <w:rFonts w:cs="Times New Roman"/>
                <w:b/>
                <w:bCs/>
                <w:color w:val="000000"/>
              </w:rPr>
              <w:t>Peripheral artery bypass surgery</w:t>
            </w:r>
          </w:p>
        </w:tc>
        <w:tc>
          <w:tcPr>
            <w:tcW w:w="1260" w:type="dxa"/>
            <w:shd w:val="clear" w:color="000000" w:fill="F2F2F2"/>
            <w:vAlign w:val="center"/>
          </w:tcPr>
          <w:p w14:paraId="1845EABD" w14:textId="77777777" w:rsidR="00BE49D3" w:rsidRPr="00AD3C1D" w:rsidRDefault="00BE49D3" w:rsidP="005B1B34">
            <w:pPr>
              <w:jc w:val="center"/>
              <w:rPr>
                <w:rFonts w:ascii="Calibri" w:hAnsi="Calibri" w:cs="Times New Roman"/>
                <w:b/>
                <w:bCs/>
                <w:color w:val="000000"/>
                <w:sz w:val="22"/>
                <w:szCs w:val="22"/>
              </w:rPr>
            </w:pPr>
            <w:r w:rsidRPr="00EA1EEA">
              <w:rPr>
                <w:rFonts w:cs="Times New Roman"/>
                <w:b/>
                <w:bCs/>
                <w:color w:val="000000"/>
              </w:rPr>
              <w:t>Peripheral artery angioplasty / stenting</w:t>
            </w:r>
          </w:p>
        </w:tc>
        <w:tc>
          <w:tcPr>
            <w:tcW w:w="1570" w:type="dxa"/>
            <w:shd w:val="clear" w:color="000000" w:fill="F2F2F2"/>
            <w:noWrap/>
            <w:vAlign w:val="center"/>
            <w:hideMark/>
          </w:tcPr>
          <w:p w14:paraId="4D4B0D15" w14:textId="77777777" w:rsidR="00BE49D3" w:rsidRPr="00AD3C1D" w:rsidRDefault="00BE49D3" w:rsidP="005B1B34">
            <w:pPr>
              <w:jc w:val="center"/>
              <w:rPr>
                <w:rFonts w:ascii="Calibri" w:hAnsi="Calibri" w:cs="Times New Roman"/>
                <w:b/>
                <w:bCs/>
                <w:color w:val="000000"/>
                <w:sz w:val="22"/>
                <w:szCs w:val="22"/>
              </w:rPr>
            </w:pPr>
            <w:r w:rsidRPr="00EA1EEA">
              <w:rPr>
                <w:rFonts w:cs="Times New Roman"/>
                <w:b/>
                <w:bCs/>
                <w:color w:val="000000"/>
              </w:rPr>
              <w:t>Peripheral artery endarterectomy</w:t>
            </w:r>
          </w:p>
        </w:tc>
      </w:tr>
      <w:tr w:rsidR="00BE49D3" w:rsidRPr="00AD3C1D" w14:paraId="4EFF5BCE" w14:textId="77777777" w:rsidTr="00373D7E">
        <w:trPr>
          <w:trHeight w:val="300"/>
        </w:trPr>
        <w:tc>
          <w:tcPr>
            <w:tcW w:w="663" w:type="dxa"/>
            <w:shd w:val="clear" w:color="auto" w:fill="auto"/>
            <w:vAlign w:val="center"/>
          </w:tcPr>
          <w:p w14:paraId="1A041424" w14:textId="0ECAA6E7" w:rsidR="00BE49D3" w:rsidRPr="00AD3C1D" w:rsidRDefault="00373D7E" w:rsidP="005B1B34">
            <w:pPr>
              <w:jc w:val="center"/>
              <w:rPr>
                <w:rFonts w:ascii="Calibri" w:hAnsi="Calibri" w:cs="Times New Roman"/>
                <w:color w:val="000000"/>
                <w:sz w:val="22"/>
                <w:szCs w:val="22"/>
              </w:rPr>
            </w:pPr>
            <w:r>
              <w:rPr>
                <w:rFonts w:ascii="Calibri" w:hAnsi="Calibri" w:cs="Times New Roman"/>
                <w:color w:val="000000"/>
                <w:sz w:val="22"/>
                <w:szCs w:val="22"/>
              </w:rPr>
              <w:t>2004-2013</w:t>
            </w:r>
          </w:p>
        </w:tc>
        <w:tc>
          <w:tcPr>
            <w:tcW w:w="826" w:type="dxa"/>
            <w:shd w:val="clear" w:color="auto" w:fill="auto"/>
            <w:vAlign w:val="center"/>
            <w:hideMark/>
          </w:tcPr>
          <w:p w14:paraId="298569AB" w14:textId="77777777" w:rsidR="00BE49D3" w:rsidRPr="00AD3C1D" w:rsidRDefault="00BE49D3" w:rsidP="005B1B34">
            <w:pPr>
              <w:jc w:val="center"/>
              <w:rPr>
                <w:rFonts w:ascii="Calibri" w:hAnsi="Calibri" w:cs="Times New Roman"/>
                <w:color w:val="000000"/>
                <w:sz w:val="22"/>
                <w:szCs w:val="22"/>
              </w:rPr>
            </w:pPr>
          </w:p>
        </w:tc>
        <w:tc>
          <w:tcPr>
            <w:tcW w:w="647" w:type="dxa"/>
            <w:shd w:val="clear" w:color="auto" w:fill="auto"/>
            <w:noWrap/>
            <w:vAlign w:val="center"/>
            <w:hideMark/>
          </w:tcPr>
          <w:p w14:paraId="7E338E9F" w14:textId="77777777" w:rsidR="00BE49D3" w:rsidRPr="00AD3C1D" w:rsidRDefault="00BE49D3" w:rsidP="005B1B34">
            <w:pPr>
              <w:jc w:val="center"/>
              <w:rPr>
                <w:rFonts w:ascii="Calibri" w:hAnsi="Calibri" w:cs="Times New Roman"/>
                <w:color w:val="000000"/>
                <w:sz w:val="22"/>
                <w:szCs w:val="22"/>
              </w:rPr>
            </w:pPr>
          </w:p>
        </w:tc>
        <w:tc>
          <w:tcPr>
            <w:tcW w:w="467" w:type="dxa"/>
            <w:shd w:val="clear" w:color="auto" w:fill="auto"/>
            <w:noWrap/>
            <w:vAlign w:val="center"/>
            <w:hideMark/>
          </w:tcPr>
          <w:p w14:paraId="1AF3713C" w14:textId="77777777" w:rsidR="00BE49D3" w:rsidRPr="00AD3C1D" w:rsidRDefault="00BE49D3" w:rsidP="005B1B34">
            <w:pPr>
              <w:jc w:val="center"/>
              <w:rPr>
                <w:rFonts w:ascii="Calibri" w:hAnsi="Calibri" w:cs="Times New Roman"/>
                <w:color w:val="000000"/>
                <w:sz w:val="22"/>
                <w:szCs w:val="22"/>
              </w:rPr>
            </w:pPr>
          </w:p>
        </w:tc>
        <w:tc>
          <w:tcPr>
            <w:tcW w:w="517" w:type="dxa"/>
            <w:shd w:val="clear" w:color="auto" w:fill="auto"/>
            <w:noWrap/>
            <w:vAlign w:val="center"/>
            <w:hideMark/>
          </w:tcPr>
          <w:p w14:paraId="084BCDDD" w14:textId="77777777" w:rsidR="00BE49D3" w:rsidRPr="00AD3C1D" w:rsidRDefault="00BE49D3" w:rsidP="005B1B34">
            <w:pPr>
              <w:jc w:val="center"/>
              <w:rPr>
                <w:rFonts w:ascii="Calibri" w:hAnsi="Calibri" w:cs="Times New Roman"/>
                <w:color w:val="000000"/>
                <w:sz w:val="22"/>
                <w:szCs w:val="22"/>
              </w:rPr>
            </w:pPr>
          </w:p>
        </w:tc>
        <w:tc>
          <w:tcPr>
            <w:tcW w:w="768" w:type="dxa"/>
            <w:shd w:val="clear" w:color="auto" w:fill="auto"/>
            <w:noWrap/>
            <w:vAlign w:val="center"/>
            <w:hideMark/>
          </w:tcPr>
          <w:p w14:paraId="5F253A33" w14:textId="77777777" w:rsidR="00BE49D3" w:rsidRPr="00AD3C1D" w:rsidRDefault="00BE49D3" w:rsidP="005B1B34">
            <w:pPr>
              <w:jc w:val="center"/>
              <w:rPr>
                <w:rFonts w:ascii="Calibri" w:hAnsi="Calibri" w:cs="Times New Roman"/>
                <w:color w:val="000000"/>
                <w:sz w:val="22"/>
                <w:szCs w:val="22"/>
              </w:rPr>
            </w:pPr>
          </w:p>
        </w:tc>
        <w:tc>
          <w:tcPr>
            <w:tcW w:w="810" w:type="dxa"/>
            <w:shd w:val="clear" w:color="auto" w:fill="auto"/>
            <w:noWrap/>
            <w:vAlign w:val="center"/>
            <w:hideMark/>
          </w:tcPr>
          <w:p w14:paraId="3236A918" w14:textId="77777777" w:rsidR="00BE49D3" w:rsidRPr="00AD3C1D" w:rsidRDefault="00BE49D3" w:rsidP="005B1B34">
            <w:pPr>
              <w:jc w:val="center"/>
              <w:rPr>
                <w:rFonts w:ascii="Calibri" w:hAnsi="Calibri" w:cs="Times New Roman"/>
                <w:color w:val="000000"/>
                <w:sz w:val="22"/>
                <w:szCs w:val="22"/>
              </w:rPr>
            </w:pPr>
          </w:p>
        </w:tc>
        <w:tc>
          <w:tcPr>
            <w:tcW w:w="1080" w:type="dxa"/>
            <w:vAlign w:val="center"/>
          </w:tcPr>
          <w:p w14:paraId="7601CD24" w14:textId="77777777" w:rsidR="00BE49D3" w:rsidRPr="00AD3C1D" w:rsidRDefault="00BE49D3" w:rsidP="005B1B34">
            <w:pPr>
              <w:jc w:val="center"/>
              <w:rPr>
                <w:rFonts w:ascii="Calibri" w:hAnsi="Calibri" w:cs="Times New Roman"/>
                <w:color w:val="000000"/>
                <w:sz w:val="22"/>
                <w:szCs w:val="22"/>
              </w:rPr>
            </w:pPr>
          </w:p>
        </w:tc>
        <w:tc>
          <w:tcPr>
            <w:tcW w:w="540" w:type="dxa"/>
            <w:vAlign w:val="center"/>
          </w:tcPr>
          <w:p w14:paraId="3E27CC99" w14:textId="77777777" w:rsidR="00BE49D3" w:rsidRPr="00AD3C1D" w:rsidRDefault="00BE49D3" w:rsidP="005B1B34">
            <w:pPr>
              <w:jc w:val="center"/>
              <w:rPr>
                <w:rFonts w:ascii="Calibri" w:hAnsi="Calibri" w:cs="Times New Roman"/>
                <w:color w:val="000000"/>
                <w:sz w:val="22"/>
                <w:szCs w:val="22"/>
              </w:rPr>
            </w:pPr>
          </w:p>
        </w:tc>
        <w:tc>
          <w:tcPr>
            <w:tcW w:w="810" w:type="dxa"/>
            <w:vAlign w:val="center"/>
          </w:tcPr>
          <w:p w14:paraId="17E0E06D" w14:textId="77777777" w:rsidR="00BE49D3" w:rsidRPr="00AD3C1D" w:rsidRDefault="00BE49D3" w:rsidP="005B1B34">
            <w:pPr>
              <w:jc w:val="center"/>
              <w:rPr>
                <w:rFonts w:ascii="Calibri" w:hAnsi="Calibri" w:cs="Times New Roman"/>
                <w:color w:val="000000"/>
                <w:sz w:val="22"/>
                <w:szCs w:val="22"/>
              </w:rPr>
            </w:pPr>
          </w:p>
        </w:tc>
        <w:tc>
          <w:tcPr>
            <w:tcW w:w="1620" w:type="dxa"/>
            <w:vAlign w:val="center"/>
          </w:tcPr>
          <w:p w14:paraId="290E7D15" w14:textId="77777777" w:rsidR="00BE49D3" w:rsidRPr="00AD3C1D" w:rsidRDefault="00BE49D3" w:rsidP="005B1B34">
            <w:pPr>
              <w:jc w:val="center"/>
              <w:rPr>
                <w:rFonts w:ascii="Calibri" w:hAnsi="Calibri" w:cs="Times New Roman"/>
                <w:color w:val="000000"/>
                <w:sz w:val="22"/>
                <w:szCs w:val="22"/>
              </w:rPr>
            </w:pPr>
          </w:p>
        </w:tc>
        <w:tc>
          <w:tcPr>
            <w:tcW w:w="1080" w:type="dxa"/>
            <w:vAlign w:val="center"/>
          </w:tcPr>
          <w:p w14:paraId="2BE14D0C" w14:textId="77777777" w:rsidR="00BE49D3" w:rsidRPr="00AD3C1D" w:rsidRDefault="00BE49D3" w:rsidP="005B1B34">
            <w:pPr>
              <w:jc w:val="center"/>
              <w:rPr>
                <w:rFonts w:ascii="Calibri" w:hAnsi="Calibri" w:cs="Times New Roman"/>
                <w:color w:val="000000"/>
                <w:sz w:val="22"/>
                <w:szCs w:val="22"/>
              </w:rPr>
            </w:pPr>
          </w:p>
        </w:tc>
        <w:tc>
          <w:tcPr>
            <w:tcW w:w="1260" w:type="dxa"/>
            <w:vAlign w:val="center"/>
          </w:tcPr>
          <w:p w14:paraId="7D558498" w14:textId="77777777" w:rsidR="00BE49D3" w:rsidRPr="00AD3C1D" w:rsidRDefault="00BE49D3" w:rsidP="005B1B34">
            <w:pPr>
              <w:jc w:val="center"/>
              <w:rPr>
                <w:rFonts w:ascii="Calibri" w:hAnsi="Calibri" w:cs="Times New Roman"/>
                <w:color w:val="000000"/>
                <w:sz w:val="22"/>
                <w:szCs w:val="22"/>
              </w:rPr>
            </w:pPr>
          </w:p>
        </w:tc>
        <w:tc>
          <w:tcPr>
            <w:tcW w:w="1570" w:type="dxa"/>
            <w:shd w:val="clear" w:color="auto" w:fill="auto"/>
            <w:noWrap/>
            <w:vAlign w:val="center"/>
            <w:hideMark/>
          </w:tcPr>
          <w:p w14:paraId="54CCC71C" w14:textId="77777777" w:rsidR="00BE49D3" w:rsidRPr="00AD3C1D" w:rsidRDefault="00BE49D3" w:rsidP="005B1B34">
            <w:pPr>
              <w:jc w:val="center"/>
              <w:rPr>
                <w:rFonts w:ascii="Calibri" w:hAnsi="Calibri" w:cs="Times New Roman"/>
                <w:color w:val="000000"/>
                <w:sz w:val="22"/>
                <w:szCs w:val="22"/>
              </w:rPr>
            </w:pPr>
          </w:p>
        </w:tc>
      </w:tr>
      <w:tr w:rsidR="00BE49D3" w:rsidRPr="00AD3C1D" w14:paraId="4889598D" w14:textId="77777777" w:rsidTr="00373D7E">
        <w:trPr>
          <w:trHeight w:val="300"/>
        </w:trPr>
        <w:tc>
          <w:tcPr>
            <w:tcW w:w="663" w:type="dxa"/>
            <w:shd w:val="clear" w:color="auto" w:fill="auto"/>
            <w:vAlign w:val="center"/>
          </w:tcPr>
          <w:p w14:paraId="3571D77C" w14:textId="19744F74" w:rsidR="00BE49D3" w:rsidRPr="00AD3C1D" w:rsidRDefault="00373D7E" w:rsidP="005B1B34">
            <w:pPr>
              <w:jc w:val="center"/>
              <w:rPr>
                <w:rFonts w:ascii="Calibri" w:hAnsi="Calibri" w:cs="Times New Roman"/>
                <w:color w:val="000000"/>
                <w:sz w:val="22"/>
                <w:szCs w:val="22"/>
              </w:rPr>
            </w:pPr>
            <w:r>
              <w:rPr>
                <w:rFonts w:ascii="Calibri" w:hAnsi="Calibri" w:cs="Times New Roman"/>
                <w:color w:val="000000"/>
                <w:sz w:val="22"/>
                <w:szCs w:val="22"/>
              </w:rPr>
              <w:t>2005-2014</w:t>
            </w:r>
          </w:p>
        </w:tc>
        <w:tc>
          <w:tcPr>
            <w:tcW w:w="826" w:type="dxa"/>
            <w:shd w:val="clear" w:color="auto" w:fill="auto"/>
            <w:vAlign w:val="center"/>
            <w:hideMark/>
          </w:tcPr>
          <w:p w14:paraId="6B648E3B" w14:textId="77777777" w:rsidR="00BE49D3" w:rsidRPr="00AD3C1D" w:rsidRDefault="00BE49D3" w:rsidP="005B1B34">
            <w:pPr>
              <w:jc w:val="center"/>
              <w:rPr>
                <w:rFonts w:ascii="Calibri" w:hAnsi="Calibri" w:cs="Times New Roman"/>
                <w:color w:val="000000"/>
                <w:sz w:val="22"/>
                <w:szCs w:val="22"/>
              </w:rPr>
            </w:pPr>
          </w:p>
        </w:tc>
        <w:tc>
          <w:tcPr>
            <w:tcW w:w="647" w:type="dxa"/>
            <w:shd w:val="clear" w:color="auto" w:fill="auto"/>
            <w:noWrap/>
            <w:vAlign w:val="center"/>
            <w:hideMark/>
          </w:tcPr>
          <w:p w14:paraId="0BB153A4" w14:textId="77777777" w:rsidR="00BE49D3" w:rsidRPr="00AD3C1D" w:rsidRDefault="00BE49D3" w:rsidP="005B1B34">
            <w:pPr>
              <w:jc w:val="center"/>
              <w:rPr>
                <w:rFonts w:ascii="Calibri" w:hAnsi="Calibri" w:cs="Times New Roman"/>
                <w:color w:val="000000"/>
                <w:sz w:val="22"/>
                <w:szCs w:val="22"/>
              </w:rPr>
            </w:pPr>
          </w:p>
        </w:tc>
        <w:tc>
          <w:tcPr>
            <w:tcW w:w="467" w:type="dxa"/>
            <w:shd w:val="clear" w:color="auto" w:fill="auto"/>
            <w:noWrap/>
            <w:vAlign w:val="center"/>
            <w:hideMark/>
          </w:tcPr>
          <w:p w14:paraId="2CE264C4" w14:textId="77777777" w:rsidR="00BE49D3" w:rsidRPr="00AD3C1D" w:rsidRDefault="00BE49D3" w:rsidP="005B1B34">
            <w:pPr>
              <w:jc w:val="center"/>
              <w:rPr>
                <w:rFonts w:ascii="Calibri" w:hAnsi="Calibri" w:cs="Times New Roman"/>
                <w:color w:val="000000"/>
                <w:sz w:val="22"/>
                <w:szCs w:val="22"/>
              </w:rPr>
            </w:pPr>
          </w:p>
        </w:tc>
        <w:tc>
          <w:tcPr>
            <w:tcW w:w="517" w:type="dxa"/>
            <w:shd w:val="clear" w:color="auto" w:fill="auto"/>
            <w:noWrap/>
            <w:vAlign w:val="center"/>
            <w:hideMark/>
          </w:tcPr>
          <w:p w14:paraId="044070CC" w14:textId="77777777" w:rsidR="00BE49D3" w:rsidRPr="00AD3C1D" w:rsidRDefault="00BE49D3" w:rsidP="005B1B34">
            <w:pPr>
              <w:jc w:val="center"/>
              <w:rPr>
                <w:rFonts w:ascii="Calibri" w:hAnsi="Calibri" w:cs="Times New Roman"/>
                <w:color w:val="000000"/>
                <w:sz w:val="22"/>
                <w:szCs w:val="22"/>
              </w:rPr>
            </w:pPr>
          </w:p>
        </w:tc>
        <w:tc>
          <w:tcPr>
            <w:tcW w:w="768" w:type="dxa"/>
            <w:shd w:val="clear" w:color="auto" w:fill="auto"/>
            <w:noWrap/>
            <w:vAlign w:val="center"/>
            <w:hideMark/>
          </w:tcPr>
          <w:p w14:paraId="3734016D" w14:textId="77777777" w:rsidR="00BE49D3" w:rsidRPr="00AD3C1D" w:rsidRDefault="00BE49D3" w:rsidP="005B1B34">
            <w:pPr>
              <w:jc w:val="center"/>
              <w:rPr>
                <w:rFonts w:ascii="Calibri" w:hAnsi="Calibri" w:cs="Times New Roman"/>
                <w:color w:val="000000"/>
                <w:sz w:val="22"/>
                <w:szCs w:val="22"/>
              </w:rPr>
            </w:pPr>
          </w:p>
        </w:tc>
        <w:tc>
          <w:tcPr>
            <w:tcW w:w="810" w:type="dxa"/>
            <w:shd w:val="clear" w:color="auto" w:fill="auto"/>
            <w:noWrap/>
            <w:vAlign w:val="center"/>
            <w:hideMark/>
          </w:tcPr>
          <w:p w14:paraId="612778BB" w14:textId="77777777" w:rsidR="00BE49D3" w:rsidRPr="00AD3C1D" w:rsidRDefault="00BE49D3" w:rsidP="005B1B34">
            <w:pPr>
              <w:jc w:val="center"/>
              <w:rPr>
                <w:rFonts w:ascii="Calibri" w:hAnsi="Calibri" w:cs="Times New Roman"/>
                <w:color w:val="000000"/>
                <w:sz w:val="22"/>
                <w:szCs w:val="22"/>
              </w:rPr>
            </w:pPr>
          </w:p>
        </w:tc>
        <w:tc>
          <w:tcPr>
            <w:tcW w:w="1080" w:type="dxa"/>
            <w:vAlign w:val="center"/>
          </w:tcPr>
          <w:p w14:paraId="424F785F" w14:textId="77777777" w:rsidR="00BE49D3" w:rsidRPr="00AD3C1D" w:rsidRDefault="00BE49D3" w:rsidP="005B1B34">
            <w:pPr>
              <w:jc w:val="center"/>
              <w:rPr>
                <w:rFonts w:ascii="Calibri" w:hAnsi="Calibri" w:cs="Times New Roman"/>
                <w:color w:val="000000"/>
                <w:sz w:val="22"/>
                <w:szCs w:val="22"/>
              </w:rPr>
            </w:pPr>
          </w:p>
        </w:tc>
        <w:tc>
          <w:tcPr>
            <w:tcW w:w="540" w:type="dxa"/>
            <w:vAlign w:val="center"/>
          </w:tcPr>
          <w:p w14:paraId="7DC9B790" w14:textId="77777777" w:rsidR="00BE49D3" w:rsidRPr="00AD3C1D" w:rsidRDefault="00BE49D3" w:rsidP="005B1B34">
            <w:pPr>
              <w:jc w:val="center"/>
              <w:rPr>
                <w:rFonts w:ascii="Calibri" w:hAnsi="Calibri" w:cs="Times New Roman"/>
                <w:color w:val="000000"/>
                <w:sz w:val="22"/>
                <w:szCs w:val="22"/>
              </w:rPr>
            </w:pPr>
          </w:p>
        </w:tc>
        <w:tc>
          <w:tcPr>
            <w:tcW w:w="810" w:type="dxa"/>
            <w:vAlign w:val="center"/>
          </w:tcPr>
          <w:p w14:paraId="3E941476" w14:textId="77777777" w:rsidR="00BE49D3" w:rsidRPr="00AD3C1D" w:rsidRDefault="00BE49D3" w:rsidP="005B1B34">
            <w:pPr>
              <w:jc w:val="center"/>
              <w:rPr>
                <w:rFonts w:ascii="Calibri" w:hAnsi="Calibri" w:cs="Times New Roman"/>
                <w:color w:val="000000"/>
                <w:sz w:val="22"/>
                <w:szCs w:val="22"/>
              </w:rPr>
            </w:pPr>
          </w:p>
        </w:tc>
        <w:tc>
          <w:tcPr>
            <w:tcW w:w="1620" w:type="dxa"/>
            <w:vAlign w:val="center"/>
          </w:tcPr>
          <w:p w14:paraId="51E1C42A" w14:textId="77777777" w:rsidR="00BE49D3" w:rsidRPr="00AD3C1D" w:rsidRDefault="00BE49D3" w:rsidP="005B1B34">
            <w:pPr>
              <w:jc w:val="center"/>
              <w:rPr>
                <w:rFonts w:ascii="Calibri" w:hAnsi="Calibri" w:cs="Times New Roman"/>
                <w:color w:val="000000"/>
                <w:sz w:val="22"/>
                <w:szCs w:val="22"/>
              </w:rPr>
            </w:pPr>
          </w:p>
        </w:tc>
        <w:tc>
          <w:tcPr>
            <w:tcW w:w="1080" w:type="dxa"/>
            <w:vAlign w:val="center"/>
          </w:tcPr>
          <w:p w14:paraId="5D2F5C2B" w14:textId="77777777" w:rsidR="00BE49D3" w:rsidRPr="00AD3C1D" w:rsidRDefault="00BE49D3" w:rsidP="005B1B34">
            <w:pPr>
              <w:jc w:val="center"/>
              <w:rPr>
                <w:rFonts w:ascii="Calibri" w:hAnsi="Calibri" w:cs="Times New Roman"/>
                <w:color w:val="000000"/>
                <w:sz w:val="22"/>
                <w:szCs w:val="22"/>
              </w:rPr>
            </w:pPr>
          </w:p>
        </w:tc>
        <w:tc>
          <w:tcPr>
            <w:tcW w:w="1260" w:type="dxa"/>
            <w:vAlign w:val="center"/>
          </w:tcPr>
          <w:p w14:paraId="7CEFC073" w14:textId="77777777" w:rsidR="00BE49D3" w:rsidRPr="00AD3C1D" w:rsidRDefault="00BE49D3" w:rsidP="005B1B34">
            <w:pPr>
              <w:jc w:val="center"/>
              <w:rPr>
                <w:rFonts w:ascii="Calibri" w:hAnsi="Calibri" w:cs="Times New Roman"/>
                <w:color w:val="000000"/>
                <w:sz w:val="22"/>
                <w:szCs w:val="22"/>
              </w:rPr>
            </w:pPr>
          </w:p>
        </w:tc>
        <w:tc>
          <w:tcPr>
            <w:tcW w:w="1570" w:type="dxa"/>
            <w:shd w:val="clear" w:color="auto" w:fill="auto"/>
            <w:noWrap/>
            <w:vAlign w:val="center"/>
            <w:hideMark/>
          </w:tcPr>
          <w:p w14:paraId="14B6EC06" w14:textId="77777777" w:rsidR="00BE49D3" w:rsidRPr="00AD3C1D" w:rsidRDefault="00BE49D3" w:rsidP="005B1B34">
            <w:pPr>
              <w:jc w:val="center"/>
              <w:rPr>
                <w:rFonts w:ascii="Calibri" w:hAnsi="Calibri" w:cs="Times New Roman"/>
                <w:color w:val="000000"/>
                <w:sz w:val="22"/>
                <w:szCs w:val="22"/>
              </w:rPr>
            </w:pPr>
          </w:p>
        </w:tc>
      </w:tr>
      <w:tr w:rsidR="00DE5CF8" w:rsidRPr="00AD3C1D" w14:paraId="523A57D0" w14:textId="77777777" w:rsidTr="005B1B34">
        <w:trPr>
          <w:trHeight w:val="300"/>
        </w:trPr>
        <w:tc>
          <w:tcPr>
            <w:tcW w:w="663" w:type="dxa"/>
            <w:shd w:val="clear" w:color="auto" w:fill="auto"/>
            <w:vAlign w:val="center"/>
          </w:tcPr>
          <w:p w14:paraId="5C571ECF" w14:textId="53A8EE72" w:rsidR="00DE5CF8" w:rsidRDefault="00DE5CF8" w:rsidP="005B1B34">
            <w:pPr>
              <w:jc w:val="center"/>
              <w:rPr>
                <w:rFonts w:ascii="Calibri" w:hAnsi="Calibri" w:cs="Times New Roman"/>
                <w:color w:val="000000"/>
                <w:sz w:val="22"/>
                <w:szCs w:val="22"/>
              </w:rPr>
            </w:pPr>
            <w:r>
              <w:rPr>
                <w:rFonts w:ascii="Calibri" w:hAnsi="Calibri" w:cs="Times New Roman"/>
                <w:color w:val="000000"/>
                <w:sz w:val="22"/>
                <w:szCs w:val="22"/>
              </w:rPr>
              <w:t>20</w:t>
            </w:r>
            <w:r w:rsidR="0039016C">
              <w:rPr>
                <w:rFonts w:ascii="Calibri" w:hAnsi="Calibri" w:cs="Times New Roman"/>
                <w:color w:val="000000"/>
                <w:sz w:val="22"/>
                <w:szCs w:val="22"/>
              </w:rPr>
              <w:t>06</w:t>
            </w:r>
            <w:r>
              <w:rPr>
                <w:rFonts w:ascii="Calibri" w:hAnsi="Calibri" w:cs="Times New Roman"/>
                <w:color w:val="000000"/>
                <w:sz w:val="22"/>
                <w:szCs w:val="22"/>
              </w:rPr>
              <w:t>-201</w:t>
            </w:r>
            <w:r w:rsidR="0039016C">
              <w:rPr>
                <w:rFonts w:ascii="Calibri" w:hAnsi="Calibri" w:cs="Times New Roman"/>
                <w:color w:val="000000"/>
                <w:sz w:val="22"/>
                <w:szCs w:val="22"/>
              </w:rPr>
              <w:t>5</w:t>
            </w:r>
          </w:p>
        </w:tc>
        <w:tc>
          <w:tcPr>
            <w:tcW w:w="826" w:type="dxa"/>
            <w:shd w:val="clear" w:color="auto" w:fill="auto"/>
            <w:vAlign w:val="center"/>
          </w:tcPr>
          <w:p w14:paraId="1545D394" w14:textId="77777777" w:rsidR="00DE5CF8" w:rsidRPr="00AD3C1D" w:rsidRDefault="00DE5CF8" w:rsidP="005B1B34">
            <w:pPr>
              <w:jc w:val="center"/>
              <w:rPr>
                <w:rFonts w:ascii="Calibri" w:hAnsi="Calibri" w:cs="Times New Roman"/>
                <w:color w:val="000000"/>
                <w:sz w:val="22"/>
                <w:szCs w:val="22"/>
              </w:rPr>
            </w:pPr>
          </w:p>
        </w:tc>
        <w:tc>
          <w:tcPr>
            <w:tcW w:w="647" w:type="dxa"/>
            <w:shd w:val="clear" w:color="auto" w:fill="auto"/>
            <w:noWrap/>
            <w:vAlign w:val="center"/>
          </w:tcPr>
          <w:p w14:paraId="32D28937" w14:textId="77777777" w:rsidR="00DE5CF8" w:rsidRPr="00AD3C1D" w:rsidRDefault="00DE5CF8" w:rsidP="005B1B34">
            <w:pPr>
              <w:jc w:val="center"/>
              <w:rPr>
                <w:rFonts w:ascii="Calibri" w:hAnsi="Calibri" w:cs="Times New Roman"/>
                <w:color w:val="000000"/>
                <w:sz w:val="22"/>
                <w:szCs w:val="22"/>
              </w:rPr>
            </w:pPr>
          </w:p>
        </w:tc>
        <w:tc>
          <w:tcPr>
            <w:tcW w:w="467" w:type="dxa"/>
            <w:shd w:val="clear" w:color="auto" w:fill="auto"/>
            <w:noWrap/>
            <w:vAlign w:val="center"/>
          </w:tcPr>
          <w:p w14:paraId="51E6E283" w14:textId="77777777" w:rsidR="00DE5CF8" w:rsidRPr="00AD3C1D" w:rsidRDefault="00DE5CF8" w:rsidP="005B1B34">
            <w:pPr>
              <w:jc w:val="center"/>
              <w:rPr>
                <w:rFonts w:ascii="Calibri" w:hAnsi="Calibri" w:cs="Times New Roman"/>
                <w:color w:val="000000"/>
                <w:sz w:val="22"/>
                <w:szCs w:val="22"/>
              </w:rPr>
            </w:pPr>
          </w:p>
        </w:tc>
        <w:tc>
          <w:tcPr>
            <w:tcW w:w="517" w:type="dxa"/>
            <w:shd w:val="clear" w:color="auto" w:fill="auto"/>
            <w:noWrap/>
            <w:vAlign w:val="center"/>
          </w:tcPr>
          <w:p w14:paraId="218CAC22" w14:textId="77777777" w:rsidR="00DE5CF8" w:rsidRPr="00AD3C1D" w:rsidRDefault="00DE5CF8" w:rsidP="005B1B34">
            <w:pPr>
              <w:jc w:val="center"/>
              <w:rPr>
                <w:rFonts w:ascii="Calibri" w:hAnsi="Calibri" w:cs="Times New Roman"/>
                <w:color w:val="000000"/>
                <w:sz w:val="22"/>
                <w:szCs w:val="22"/>
              </w:rPr>
            </w:pPr>
          </w:p>
        </w:tc>
        <w:tc>
          <w:tcPr>
            <w:tcW w:w="768" w:type="dxa"/>
            <w:shd w:val="clear" w:color="auto" w:fill="auto"/>
            <w:noWrap/>
            <w:vAlign w:val="center"/>
          </w:tcPr>
          <w:p w14:paraId="2CB46773" w14:textId="77777777" w:rsidR="00DE5CF8" w:rsidRPr="00AD3C1D" w:rsidRDefault="00DE5CF8" w:rsidP="005B1B34">
            <w:pPr>
              <w:jc w:val="center"/>
              <w:rPr>
                <w:rFonts w:ascii="Calibri" w:hAnsi="Calibri" w:cs="Times New Roman"/>
                <w:color w:val="000000"/>
                <w:sz w:val="22"/>
                <w:szCs w:val="22"/>
              </w:rPr>
            </w:pPr>
          </w:p>
        </w:tc>
        <w:tc>
          <w:tcPr>
            <w:tcW w:w="810" w:type="dxa"/>
            <w:shd w:val="clear" w:color="auto" w:fill="auto"/>
            <w:noWrap/>
            <w:vAlign w:val="center"/>
          </w:tcPr>
          <w:p w14:paraId="1FF16B1D" w14:textId="77777777" w:rsidR="00DE5CF8" w:rsidRPr="00AD3C1D" w:rsidRDefault="00DE5CF8" w:rsidP="005B1B34">
            <w:pPr>
              <w:jc w:val="center"/>
              <w:rPr>
                <w:rFonts w:ascii="Calibri" w:hAnsi="Calibri" w:cs="Times New Roman"/>
                <w:color w:val="000000"/>
                <w:sz w:val="22"/>
                <w:szCs w:val="22"/>
              </w:rPr>
            </w:pPr>
          </w:p>
        </w:tc>
        <w:tc>
          <w:tcPr>
            <w:tcW w:w="1080" w:type="dxa"/>
            <w:vAlign w:val="center"/>
          </w:tcPr>
          <w:p w14:paraId="0BA70431" w14:textId="77777777" w:rsidR="00DE5CF8" w:rsidRPr="00AD3C1D" w:rsidRDefault="00DE5CF8" w:rsidP="005B1B34">
            <w:pPr>
              <w:jc w:val="center"/>
              <w:rPr>
                <w:rFonts w:ascii="Calibri" w:hAnsi="Calibri" w:cs="Times New Roman"/>
                <w:color w:val="000000"/>
                <w:sz w:val="22"/>
                <w:szCs w:val="22"/>
              </w:rPr>
            </w:pPr>
          </w:p>
        </w:tc>
        <w:tc>
          <w:tcPr>
            <w:tcW w:w="540" w:type="dxa"/>
            <w:vAlign w:val="center"/>
          </w:tcPr>
          <w:p w14:paraId="2158784F" w14:textId="77777777" w:rsidR="00DE5CF8" w:rsidRPr="00AD3C1D" w:rsidRDefault="00DE5CF8" w:rsidP="005B1B34">
            <w:pPr>
              <w:jc w:val="center"/>
              <w:rPr>
                <w:rFonts w:ascii="Calibri" w:hAnsi="Calibri" w:cs="Times New Roman"/>
                <w:color w:val="000000"/>
                <w:sz w:val="22"/>
                <w:szCs w:val="22"/>
              </w:rPr>
            </w:pPr>
          </w:p>
        </w:tc>
        <w:tc>
          <w:tcPr>
            <w:tcW w:w="810" w:type="dxa"/>
            <w:vAlign w:val="center"/>
          </w:tcPr>
          <w:p w14:paraId="5A0C447E" w14:textId="77777777" w:rsidR="00DE5CF8" w:rsidRPr="00AD3C1D" w:rsidRDefault="00DE5CF8" w:rsidP="005B1B34">
            <w:pPr>
              <w:jc w:val="center"/>
              <w:rPr>
                <w:rFonts w:ascii="Calibri" w:hAnsi="Calibri" w:cs="Times New Roman"/>
                <w:color w:val="000000"/>
                <w:sz w:val="22"/>
                <w:szCs w:val="22"/>
              </w:rPr>
            </w:pPr>
          </w:p>
        </w:tc>
        <w:tc>
          <w:tcPr>
            <w:tcW w:w="1620" w:type="dxa"/>
            <w:vAlign w:val="center"/>
          </w:tcPr>
          <w:p w14:paraId="23AC6ECA" w14:textId="77777777" w:rsidR="00DE5CF8" w:rsidRPr="00AD3C1D" w:rsidRDefault="00DE5CF8" w:rsidP="005B1B34">
            <w:pPr>
              <w:jc w:val="center"/>
              <w:rPr>
                <w:rFonts w:ascii="Calibri" w:hAnsi="Calibri" w:cs="Times New Roman"/>
                <w:color w:val="000000"/>
                <w:sz w:val="22"/>
                <w:szCs w:val="22"/>
              </w:rPr>
            </w:pPr>
          </w:p>
        </w:tc>
        <w:tc>
          <w:tcPr>
            <w:tcW w:w="1080" w:type="dxa"/>
            <w:vAlign w:val="center"/>
          </w:tcPr>
          <w:p w14:paraId="29230D22" w14:textId="77777777" w:rsidR="00DE5CF8" w:rsidRPr="00AD3C1D" w:rsidRDefault="00DE5CF8" w:rsidP="005B1B34">
            <w:pPr>
              <w:jc w:val="center"/>
              <w:rPr>
                <w:rFonts w:ascii="Calibri" w:hAnsi="Calibri" w:cs="Times New Roman"/>
                <w:color w:val="000000"/>
                <w:sz w:val="22"/>
                <w:szCs w:val="22"/>
              </w:rPr>
            </w:pPr>
          </w:p>
        </w:tc>
        <w:tc>
          <w:tcPr>
            <w:tcW w:w="1260" w:type="dxa"/>
            <w:vAlign w:val="center"/>
          </w:tcPr>
          <w:p w14:paraId="40BB8B59" w14:textId="77777777" w:rsidR="00DE5CF8" w:rsidRPr="00AD3C1D" w:rsidRDefault="00DE5CF8" w:rsidP="005B1B34">
            <w:pPr>
              <w:jc w:val="center"/>
              <w:rPr>
                <w:rFonts w:ascii="Calibri" w:hAnsi="Calibri" w:cs="Times New Roman"/>
                <w:color w:val="000000"/>
                <w:sz w:val="22"/>
                <w:szCs w:val="22"/>
              </w:rPr>
            </w:pPr>
          </w:p>
        </w:tc>
        <w:tc>
          <w:tcPr>
            <w:tcW w:w="1570" w:type="dxa"/>
            <w:shd w:val="clear" w:color="auto" w:fill="auto"/>
            <w:noWrap/>
            <w:vAlign w:val="center"/>
          </w:tcPr>
          <w:p w14:paraId="75DD9F6F" w14:textId="77777777" w:rsidR="00DE5CF8" w:rsidRPr="00AD3C1D" w:rsidRDefault="00DE5CF8" w:rsidP="005B1B34">
            <w:pPr>
              <w:jc w:val="center"/>
              <w:rPr>
                <w:rFonts w:ascii="Calibri" w:hAnsi="Calibri" w:cs="Times New Roman"/>
                <w:color w:val="000000"/>
                <w:sz w:val="22"/>
                <w:szCs w:val="22"/>
              </w:rPr>
            </w:pPr>
          </w:p>
        </w:tc>
      </w:tr>
      <w:tr w:rsidR="0039016C" w:rsidRPr="00AD3C1D" w14:paraId="750A7503" w14:textId="77777777" w:rsidTr="005B1B34">
        <w:trPr>
          <w:trHeight w:val="300"/>
        </w:trPr>
        <w:tc>
          <w:tcPr>
            <w:tcW w:w="663" w:type="dxa"/>
            <w:shd w:val="clear" w:color="auto" w:fill="auto"/>
            <w:vAlign w:val="center"/>
          </w:tcPr>
          <w:p w14:paraId="5ECF08EA" w14:textId="0BF3F13B" w:rsidR="0039016C" w:rsidRDefault="0039016C" w:rsidP="005B1B34">
            <w:pPr>
              <w:jc w:val="center"/>
              <w:rPr>
                <w:rFonts w:ascii="Calibri" w:hAnsi="Calibri" w:cs="Times New Roman"/>
                <w:color w:val="000000"/>
                <w:sz w:val="22"/>
                <w:szCs w:val="22"/>
              </w:rPr>
            </w:pPr>
            <w:r>
              <w:rPr>
                <w:rFonts w:ascii="Calibri" w:hAnsi="Calibri" w:cs="Times New Roman"/>
                <w:color w:val="000000"/>
                <w:sz w:val="22"/>
                <w:szCs w:val="22"/>
              </w:rPr>
              <w:t>2007-2016</w:t>
            </w:r>
          </w:p>
        </w:tc>
        <w:tc>
          <w:tcPr>
            <w:tcW w:w="826" w:type="dxa"/>
            <w:shd w:val="clear" w:color="auto" w:fill="auto"/>
            <w:vAlign w:val="center"/>
          </w:tcPr>
          <w:p w14:paraId="4795D399" w14:textId="77777777" w:rsidR="0039016C" w:rsidRPr="00AD3C1D" w:rsidRDefault="0039016C" w:rsidP="005B1B34">
            <w:pPr>
              <w:jc w:val="center"/>
              <w:rPr>
                <w:rFonts w:ascii="Calibri" w:hAnsi="Calibri" w:cs="Times New Roman"/>
                <w:color w:val="000000"/>
                <w:sz w:val="22"/>
                <w:szCs w:val="22"/>
              </w:rPr>
            </w:pPr>
          </w:p>
        </w:tc>
        <w:tc>
          <w:tcPr>
            <w:tcW w:w="647" w:type="dxa"/>
            <w:shd w:val="clear" w:color="auto" w:fill="auto"/>
            <w:noWrap/>
            <w:vAlign w:val="center"/>
          </w:tcPr>
          <w:p w14:paraId="59E35F36" w14:textId="77777777" w:rsidR="0039016C" w:rsidRPr="00AD3C1D" w:rsidRDefault="0039016C" w:rsidP="005B1B34">
            <w:pPr>
              <w:jc w:val="center"/>
              <w:rPr>
                <w:rFonts w:ascii="Calibri" w:hAnsi="Calibri" w:cs="Times New Roman"/>
                <w:color w:val="000000"/>
                <w:sz w:val="22"/>
                <w:szCs w:val="22"/>
              </w:rPr>
            </w:pPr>
          </w:p>
        </w:tc>
        <w:tc>
          <w:tcPr>
            <w:tcW w:w="467" w:type="dxa"/>
            <w:shd w:val="clear" w:color="auto" w:fill="auto"/>
            <w:noWrap/>
            <w:vAlign w:val="center"/>
          </w:tcPr>
          <w:p w14:paraId="02C8712A" w14:textId="77777777" w:rsidR="0039016C" w:rsidRPr="00AD3C1D" w:rsidRDefault="0039016C" w:rsidP="005B1B34">
            <w:pPr>
              <w:jc w:val="center"/>
              <w:rPr>
                <w:rFonts w:ascii="Calibri" w:hAnsi="Calibri" w:cs="Times New Roman"/>
                <w:color w:val="000000"/>
                <w:sz w:val="22"/>
                <w:szCs w:val="22"/>
              </w:rPr>
            </w:pPr>
          </w:p>
        </w:tc>
        <w:tc>
          <w:tcPr>
            <w:tcW w:w="517" w:type="dxa"/>
            <w:shd w:val="clear" w:color="auto" w:fill="auto"/>
            <w:noWrap/>
            <w:vAlign w:val="center"/>
          </w:tcPr>
          <w:p w14:paraId="5EAA03DD" w14:textId="77777777" w:rsidR="0039016C" w:rsidRPr="00AD3C1D" w:rsidRDefault="0039016C" w:rsidP="005B1B34">
            <w:pPr>
              <w:jc w:val="center"/>
              <w:rPr>
                <w:rFonts w:ascii="Calibri" w:hAnsi="Calibri" w:cs="Times New Roman"/>
                <w:color w:val="000000"/>
                <w:sz w:val="22"/>
                <w:szCs w:val="22"/>
              </w:rPr>
            </w:pPr>
          </w:p>
        </w:tc>
        <w:tc>
          <w:tcPr>
            <w:tcW w:w="768" w:type="dxa"/>
            <w:shd w:val="clear" w:color="auto" w:fill="auto"/>
            <w:noWrap/>
            <w:vAlign w:val="center"/>
          </w:tcPr>
          <w:p w14:paraId="3B632A8D" w14:textId="77777777" w:rsidR="0039016C" w:rsidRPr="00AD3C1D" w:rsidRDefault="0039016C" w:rsidP="005B1B34">
            <w:pPr>
              <w:jc w:val="center"/>
              <w:rPr>
                <w:rFonts w:ascii="Calibri" w:hAnsi="Calibri" w:cs="Times New Roman"/>
                <w:color w:val="000000"/>
                <w:sz w:val="22"/>
                <w:szCs w:val="22"/>
              </w:rPr>
            </w:pPr>
          </w:p>
        </w:tc>
        <w:tc>
          <w:tcPr>
            <w:tcW w:w="810" w:type="dxa"/>
            <w:shd w:val="clear" w:color="auto" w:fill="auto"/>
            <w:noWrap/>
            <w:vAlign w:val="center"/>
          </w:tcPr>
          <w:p w14:paraId="666437F7" w14:textId="77777777" w:rsidR="0039016C" w:rsidRPr="00AD3C1D" w:rsidRDefault="0039016C" w:rsidP="005B1B34">
            <w:pPr>
              <w:jc w:val="center"/>
              <w:rPr>
                <w:rFonts w:ascii="Calibri" w:hAnsi="Calibri" w:cs="Times New Roman"/>
                <w:color w:val="000000"/>
                <w:sz w:val="22"/>
                <w:szCs w:val="22"/>
              </w:rPr>
            </w:pPr>
          </w:p>
        </w:tc>
        <w:tc>
          <w:tcPr>
            <w:tcW w:w="1080" w:type="dxa"/>
            <w:vAlign w:val="center"/>
          </w:tcPr>
          <w:p w14:paraId="2DC3E948" w14:textId="77777777" w:rsidR="0039016C" w:rsidRPr="00AD3C1D" w:rsidRDefault="0039016C" w:rsidP="005B1B34">
            <w:pPr>
              <w:jc w:val="center"/>
              <w:rPr>
                <w:rFonts w:ascii="Calibri" w:hAnsi="Calibri" w:cs="Times New Roman"/>
                <w:color w:val="000000"/>
                <w:sz w:val="22"/>
                <w:szCs w:val="22"/>
              </w:rPr>
            </w:pPr>
          </w:p>
        </w:tc>
        <w:tc>
          <w:tcPr>
            <w:tcW w:w="540" w:type="dxa"/>
            <w:vAlign w:val="center"/>
          </w:tcPr>
          <w:p w14:paraId="4FD92DDF" w14:textId="77777777" w:rsidR="0039016C" w:rsidRPr="00AD3C1D" w:rsidRDefault="0039016C" w:rsidP="005B1B34">
            <w:pPr>
              <w:jc w:val="center"/>
              <w:rPr>
                <w:rFonts w:ascii="Calibri" w:hAnsi="Calibri" w:cs="Times New Roman"/>
                <w:color w:val="000000"/>
                <w:sz w:val="22"/>
                <w:szCs w:val="22"/>
              </w:rPr>
            </w:pPr>
          </w:p>
        </w:tc>
        <w:tc>
          <w:tcPr>
            <w:tcW w:w="810" w:type="dxa"/>
            <w:vAlign w:val="center"/>
          </w:tcPr>
          <w:p w14:paraId="59C19F20" w14:textId="77777777" w:rsidR="0039016C" w:rsidRPr="00AD3C1D" w:rsidRDefault="0039016C" w:rsidP="005B1B34">
            <w:pPr>
              <w:jc w:val="center"/>
              <w:rPr>
                <w:rFonts w:ascii="Calibri" w:hAnsi="Calibri" w:cs="Times New Roman"/>
                <w:color w:val="000000"/>
                <w:sz w:val="22"/>
                <w:szCs w:val="22"/>
              </w:rPr>
            </w:pPr>
          </w:p>
        </w:tc>
        <w:tc>
          <w:tcPr>
            <w:tcW w:w="1620" w:type="dxa"/>
            <w:vAlign w:val="center"/>
          </w:tcPr>
          <w:p w14:paraId="740263AA" w14:textId="77777777" w:rsidR="0039016C" w:rsidRPr="00AD3C1D" w:rsidRDefault="0039016C" w:rsidP="005B1B34">
            <w:pPr>
              <w:jc w:val="center"/>
              <w:rPr>
                <w:rFonts w:ascii="Calibri" w:hAnsi="Calibri" w:cs="Times New Roman"/>
                <w:color w:val="000000"/>
                <w:sz w:val="22"/>
                <w:szCs w:val="22"/>
              </w:rPr>
            </w:pPr>
          </w:p>
        </w:tc>
        <w:tc>
          <w:tcPr>
            <w:tcW w:w="1080" w:type="dxa"/>
            <w:vAlign w:val="center"/>
          </w:tcPr>
          <w:p w14:paraId="1AB6772F" w14:textId="77777777" w:rsidR="0039016C" w:rsidRPr="00AD3C1D" w:rsidRDefault="0039016C" w:rsidP="005B1B34">
            <w:pPr>
              <w:jc w:val="center"/>
              <w:rPr>
                <w:rFonts w:ascii="Calibri" w:hAnsi="Calibri" w:cs="Times New Roman"/>
                <w:color w:val="000000"/>
                <w:sz w:val="22"/>
                <w:szCs w:val="22"/>
              </w:rPr>
            </w:pPr>
          </w:p>
        </w:tc>
        <w:tc>
          <w:tcPr>
            <w:tcW w:w="1260" w:type="dxa"/>
            <w:vAlign w:val="center"/>
          </w:tcPr>
          <w:p w14:paraId="6506F474" w14:textId="77777777" w:rsidR="0039016C" w:rsidRPr="00AD3C1D" w:rsidRDefault="0039016C" w:rsidP="005B1B34">
            <w:pPr>
              <w:jc w:val="center"/>
              <w:rPr>
                <w:rFonts w:ascii="Calibri" w:hAnsi="Calibri" w:cs="Times New Roman"/>
                <w:color w:val="000000"/>
                <w:sz w:val="22"/>
                <w:szCs w:val="22"/>
              </w:rPr>
            </w:pPr>
          </w:p>
        </w:tc>
        <w:tc>
          <w:tcPr>
            <w:tcW w:w="1570" w:type="dxa"/>
            <w:shd w:val="clear" w:color="auto" w:fill="auto"/>
            <w:noWrap/>
            <w:vAlign w:val="center"/>
          </w:tcPr>
          <w:p w14:paraId="56DCF0B0" w14:textId="77777777" w:rsidR="0039016C" w:rsidRPr="00AD3C1D" w:rsidRDefault="0039016C" w:rsidP="005B1B34">
            <w:pPr>
              <w:jc w:val="center"/>
              <w:rPr>
                <w:rFonts w:ascii="Calibri" w:hAnsi="Calibri" w:cs="Times New Roman"/>
                <w:color w:val="000000"/>
                <w:sz w:val="22"/>
                <w:szCs w:val="22"/>
              </w:rPr>
            </w:pPr>
          </w:p>
        </w:tc>
      </w:tr>
      <w:tr w:rsidR="0039016C" w:rsidRPr="00AD3C1D" w14:paraId="3EE64E2E" w14:textId="77777777" w:rsidTr="005B1B34">
        <w:trPr>
          <w:trHeight w:val="300"/>
        </w:trPr>
        <w:tc>
          <w:tcPr>
            <w:tcW w:w="663" w:type="dxa"/>
            <w:shd w:val="clear" w:color="auto" w:fill="auto"/>
            <w:vAlign w:val="center"/>
          </w:tcPr>
          <w:p w14:paraId="2D37F591" w14:textId="295E1188" w:rsidR="0039016C" w:rsidRDefault="0039016C" w:rsidP="005B1B34">
            <w:pPr>
              <w:jc w:val="center"/>
              <w:rPr>
                <w:rFonts w:ascii="Calibri" w:hAnsi="Calibri" w:cs="Times New Roman"/>
                <w:color w:val="000000"/>
                <w:sz w:val="22"/>
                <w:szCs w:val="22"/>
              </w:rPr>
            </w:pPr>
            <w:r>
              <w:rPr>
                <w:rFonts w:ascii="Calibri" w:hAnsi="Calibri" w:cs="Times New Roman"/>
                <w:color w:val="000000"/>
                <w:sz w:val="22"/>
                <w:szCs w:val="22"/>
              </w:rPr>
              <w:t>2008-2017</w:t>
            </w:r>
          </w:p>
        </w:tc>
        <w:tc>
          <w:tcPr>
            <w:tcW w:w="826" w:type="dxa"/>
            <w:shd w:val="clear" w:color="auto" w:fill="auto"/>
            <w:vAlign w:val="center"/>
          </w:tcPr>
          <w:p w14:paraId="56D490B8" w14:textId="77777777" w:rsidR="0039016C" w:rsidRPr="00AD3C1D" w:rsidRDefault="0039016C" w:rsidP="005B1B34">
            <w:pPr>
              <w:jc w:val="center"/>
              <w:rPr>
                <w:rFonts w:ascii="Calibri" w:hAnsi="Calibri" w:cs="Times New Roman"/>
                <w:color w:val="000000"/>
                <w:sz w:val="22"/>
                <w:szCs w:val="22"/>
              </w:rPr>
            </w:pPr>
          </w:p>
        </w:tc>
        <w:tc>
          <w:tcPr>
            <w:tcW w:w="647" w:type="dxa"/>
            <w:shd w:val="clear" w:color="auto" w:fill="auto"/>
            <w:noWrap/>
            <w:vAlign w:val="center"/>
          </w:tcPr>
          <w:p w14:paraId="33C0C2E7" w14:textId="77777777" w:rsidR="0039016C" w:rsidRPr="00AD3C1D" w:rsidRDefault="0039016C" w:rsidP="005B1B34">
            <w:pPr>
              <w:jc w:val="center"/>
              <w:rPr>
                <w:rFonts w:ascii="Calibri" w:hAnsi="Calibri" w:cs="Times New Roman"/>
                <w:color w:val="000000"/>
                <w:sz w:val="22"/>
                <w:szCs w:val="22"/>
              </w:rPr>
            </w:pPr>
          </w:p>
        </w:tc>
        <w:tc>
          <w:tcPr>
            <w:tcW w:w="467" w:type="dxa"/>
            <w:shd w:val="clear" w:color="auto" w:fill="auto"/>
            <w:noWrap/>
            <w:vAlign w:val="center"/>
          </w:tcPr>
          <w:p w14:paraId="0501EC84" w14:textId="77777777" w:rsidR="0039016C" w:rsidRPr="00AD3C1D" w:rsidRDefault="0039016C" w:rsidP="005B1B34">
            <w:pPr>
              <w:jc w:val="center"/>
              <w:rPr>
                <w:rFonts w:ascii="Calibri" w:hAnsi="Calibri" w:cs="Times New Roman"/>
                <w:color w:val="000000"/>
                <w:sz w:val="22"/>
                <w:szCs w:val="22"/>
              </w:rPr>
            </w:pPr>
          </w:p>
        </w:tc>
        <w:tc>
          <w:tcPr>
            <w:tcW w:w="517" w:type="dxa"/>
            <w:shd w:val="clear" w:color="auto" w:fill="auto"/>
            <w:noWrap/>
            <w:vAlign w:val="center"/>
          </w:tcPr>
          <w:p w14:paraId="35DB3A34" w14:textId="77777777" w:rsidR="0039016C" w:rsidRPr="00AD3C1D" w:rsidRDefault="0039016C" w:rsidP="005B1B34">
            <w:pPr>
              <w:jc w:val="center"/>
              <w:rPr>
                <w:rFonts w:ascii="Calibri" w:hAnsi="Calibri" w:cs="Times New Roman"/>
                <w:color w:val="000000"/>
                <w:sz w:val="22"/>
                <w:szCs w:val="22"/>
              </w:rPr>
            </w:pPr>
          </w:p>
        </w:tc>
        <w:tc>
          <w:tcPr>
            <w:tcW w:w="768" w:type="dxa"/>
            <w:shd w:val="clear" w:color="auto" w:fill="auto"/>
            <w:noWrap/>
            <w:vAlign w:val="center"/>
          </w:tcPr>
          <w:p w14:paraId="3654A3D9" w14:textId="77777777" w:rsidR="0039016C" w:rsidRPr="00AD3C1D" w:rsidRDefault="0039016C" w:rsidP="005B1B34">
            <w:pPr>
              <w:jc w:val="center"/>
              <w:rPr>
                <w:rFonts w:ascii="Calibri" w:hAnsi="Calibri" w:cs="Times New Roman"/>
                <w:color w:val="000000"/>
                <w:sz w:val="22"/>
                <w:szCs w:val="22"/>
              </w:rPr>
            </w:pPr>
          </w:p>
        </w:tc>
        <w:tc>
          <w:tcPr>
            <w:tcW w:w="810" w:type="dxa"/>
            <w:shd w:val="clear" w:color="auto" w:fill="auto"/>
            <w:noWrap/>
            <w:vAlign w:val="center"/>
          </w:tcPr>
          <w:p w14:paraId="681E9632" w14:textId="77777777" w:rsidR="0039016C" w:rsidRPr="00AD3C1D" w:rsidRDefault="0039016C" w:rsidP="005B1B34">
            <w:pPr>
              <w:jc w:val="center"/>
              <w:rPr>
                <w:rFonts w:ascii="Calibri" w:hAnsi="Calibri" w:cs="Times New Roman"/>
                <w:color w:val="000000"/>
                <w:sz w:val="22"/>
                <w:szCs w:val="22"/>
              </w:rPr>
            </w:pPr>
          </w:p>
        </w:tc>
        <w:tc>
          <w:tcPr>
            <w:tcW w:w="1080" w:type="dxa"/>
            <w:vAlign w:val="center"/>
          </w:tcPr>
          <w:p w14:paraId="7874D83F" w14:textId="77777777" w:rsidR="0039016C" w:rsidRPr="00AD3C1D" w:rsidRDefault="0039016C" w:rsidP="005B1B34">
            <w:pPr>
              <w:jc w:val="center"/>
              <w:rPr>
                <w:rFonts w:ascii="Calibri" w:hAnsi="Calibri" w:cs="Times New Roman"/>
                <w:color w:val="000000"/>
                <w:sz w:val="22"/>
                <w:szCs w:val="22"/>
              </w:rPr>
            </w:pPr>
          </w:p>
        </w:tc>
        <w:tc>
          <w:tcPr>
            <w:tcW w:w="540" w:type="dxa"/>
            <w:vAlign w:val="center"/>
          </w:tcPr>
          <w:p w14:paraId="3598F228" w14:textId="77777777" w:rsidR="0039016C" w:rsidRPr="00AD3C1D" w:rsidRDefault="0039016C" w:rsidP="005B1B34">
            <w:pPr>
              <w:jc w:val="center"/>
              <w:rPr>
                <w:rFonts w:ascii="Calibri" w:hAnsi="Calibri" w:cs="Times New Roman"/>
                <w:color w:val="000000"/>
                <w:sz w:val="22"/>
                <w:szCs w:val="22"/>
              </w:rPr>
            </w:pPr>
          </w:p>
        </w:tc>
        <w:tc>
          <w:tcPr>
            <w:tcW w:w="810" w:type="dxa"/>
            <w:vAlign w:val="center"/>
          </w:tcPr>
          <w:p w14:paraId="478EB961" w14:textId="77777777" w:rsidR="0039016C" w:rsidRPr="00AD3C1D" w:rsidRDefault="0039016C" w:rsidP="005B1B34">
            <w:pPr>
              <w:jc w:val="center"/>
              <w:rPr>
                <w:rFonts w:ascii="Calibri" w:hAnsi="Calibri" w:cs="Times New Roman"/>
                <w:color w:val="000000"/>
                <w:sz w:val="22"/>
                <w:szCs w:val="22"/>
              </w:rPr>
            </w:pPr>
          </w:p>
        </w:tc>
        <w:tc>
          <w:tcPr>
            <w:tcW w:w="1620" w:type="dxa"/>
            <w:vAlign w:val="center"/>
          </w:tcPr>
          <w:p w14:paraId="496A97B4" w14:textId="77777777" w:rsidR="0039016C" w:rsidRPr="00AD3C1D" w:rsidRDefault="0039016C" w:rsidP="005B1B34">
            <w:pPr>
              <w:jc w:val="center"/>
              <w:rPr>
                <w:rFonts w:ascii="Calibri" w:hAnsi="Calibri" w:cs="Times New Roman"/>
                <w:color w:val="000000"/>
                <w:sz w:val="22"/>
                <w:szCs w:val="22"/>
              </w:rPr>
            </w:pPr>
          </w:p>
        </w:tc>
        <w:tc>
          <w:tcPr>
            <w:tcW w:w="1080" w:type="dxa"/>
            <w:vAlign w:val="center"/>
          </w:tcPr>
          <w:p w14:paraId="194AA996" w14:textId="77777777" w:rsidR="0039016C" w:rsidRPr="00AD3C1D" w:rsidRDefault="0039016C" w:rsidP="005B1B34">
            <w:pPr>
              <w:jc w:val="center"/>
              <w:rPr>
                <w:rFonts w:ascii="Calibri" w:hAnsi="Calibri" w:cs="Times New Roman"/>
                <w:color w:val="000000"/>
                <w:sz w:val="22"/>
                <w:szCs w:val="22"/>
              </w:rPr>
            </w:pPr>
          </w:p>
        </w:tc>
        <w:tc>
          <w:tcPr>
            <w:tcW w:w="1260" w:type="dxa"/>
            <w:vAlign w:val="center"/>
          </w:tcPr>
          <w:p w14:paraId="6058A71F" w14:textId="77777777" w:rsidR="0039016C" w:rsidRPr="00AD3C1D" w:rsidRDefault="0039016C" w:rsidP="005B1B34">
            <w:pPr>
              <w:jc w:val="center"/>
              <w:rPr>
                <w:rFonts w:ascii="Calibri" w:hAnsi="Calibri" w:cs="Times New Roman"/>
                <w:color w:val="000000"/>
                <w:sz w:val="22"/>
                <w:szCs w:val="22"/>
              </w:rPr>
            </w:pPr>
          </w:p>
        </w:tc>
        <w:tc>
          <w:tcPr>
            <w:tcW w:w="1570" w:type="dxa"/>
            <w:shd w:val="clear" w:color="auto" w:fill="auto"/>
            <w:noWrap/>
            <w:vAlign w:val="center"/>
          </w:tcPr>
          <w:p w14:paraId="441042FA" w14:textId="77777777" w:rsidR="0039016C" w:rsidRPr="00AD3C1D" w:rsidRDefault="0039016C" w:rsidP="005B1B34">
            <w:pPr>
              <w:jc w:val="center"/>
              <w:rPr>
                <w:rFonts w:ascii="Calibri" w:hAnsi="Calibri" w:cs="Times New Roman"/>
                <w:color w:val="000000"/>
                <w:sz w:val="22"/>
                <w:szCs w:val="22"/>
              </w:rPr>
            </w:pPr>
          </w:p>
        </w:tc>
      </w:tr>
    </w:tbl>
    <w:p w14:paraId="64B55404" w14:textId="77777777" w:rsidR="00BE49D3" w:rsidRDefault="00BE49D3" w:rsidP="00BE49D3"/>
    <w:p w14:paraId="0B5E8AB3" w14:textId="77777777" w:rsidR="00BE49D3" w:rsidRDefault="00BE49D3" w:rsidP="00BE49D3"/>
    <w:p w14:paraId="035FC6DA" w14:textId="77777777" w:rsidR="00BE49D3" w:rsidRDefault="00BE49D3" w:rsidP="00BE49D3"/>
    <w:p w14:paraId="4D046800" w14:textId="77777777" w:rsidR="00BE49D3" w:rsidRDefault="00BE49D3" w:rsidP="00BE49D3"/>
    <w:p w14:paraId="27AA8E05" w14:textId="77777777" w:rsidR="00BE49D3" w:rsidRDefault="00BE49D3" w:rsidP="00BE49D3"/>
    <w:p w14:paraId="7591D171" w14:textId="77777777" w:rsidR="00BE49D3" w:rsidRDefault="00BE49D3" w:rsidP="00BE49D3"/>
    <w:p w14:paraId="4AED0A5D" w14:textId="77777777" w:rsidR="00BE49D3" w:rsidRDefault="00BE49D3" w:rsidP="00BE49D3"/>
    <w:p w14:paraId="3618431C" w14:textId="77777777" w:rsidR="00BE49D3" w:rsidRDefault="00BE49D3" w:rsidP="00BE49D3"/>
    <w:p w14:paraId="5898869B" w14:textId="77777777" w:rsidR="00BE49D3" w:rsidRDefault="00BE49D3" w:rsidP="00BE49D3"/>
    <w:p w14:paraId="7A97F226" w14:textId="77777777" w:rsidR="00BE49D3" w:rsidRDefault="00BE49D3" w:rsidP="00BE49D3"/>
    <w:p w14:paraId="34408A37" w14:textId="77777777" w:rsidR="00BE49D3" w:rsidRDefault="00BE49D3" w:rsidP="00BE49D3"/>
    <w:p w14:paraId="358BE1F0" w14:textId="77777777" w:rsidR="00BE49D3" w:rsidRDefault="00BE49D3" w:rsidP="00BE49D3"/>
    <w:p w14:paraId="66A43809" w14:textId="77777777" w:rsidR="00BE49D3" w:rsidRDefault="00BE49D3" w:rsidP="00BE49D3"/>
    <w:p w14:paraId="2B5AB192" w14:textId="77777777" w:rsidR="00BE49D3" w:rsidRDefault="00BE49D3" w:rsidP="00BE49D3"/>
    <w:p w14:paraId="2699F755" w14:textId="77777777" w:rsidR="00BE49D3" w:rsidRDefault="00BE49D3" w:rsidP="00BE49D3"/>
    <w:p w14:paraId="7BB231DF" w14:textId="3EB84C4B" w:rsidR="00BE49D3" w:rsidRDefault="00BE49D3" w:rsidP="00BE49D3">
      <w:pPr>
        <w:pStyle w:val="Heading2"/>
        <w:jc w:val="left"/>
      </w:pPr>
      <w:r>
        <w:t>Table 3</w:t>
      </w:r>
      <w:r w:rsidR="00D33189">
        <w:t>b</w:t>
      </w:r>
      <w:r>
        <w:t>. Prevalence of ASCVD in Ontario, for entire cohort period</w:t>
      </w:r>
    </w:p>
    <w:p w14:paraId="6D1B17C2" w14:textId="77777777" w:rsidR="00ED050E" w:rsidRPr="0073378F" w:rsidRDefault="00ED050E" w:rsidP="00ED050E">
      <w:r>
        <w:t>*</w:t>
      </w:r>
      <w:r w:rsidRPr="0073378F">
        <w:rPr>
          <w:i/>
        </w:rPr>
        <w:t>please include numerator and denominator</w:t>
      </w:r>
    </w:p>
    <w:p w14:paraId="72276A04" w14:textId="77777777" w:rsidR="00ED050E" w:rsidRPr="00ED050E" w:rsidRDefault="00ED050E" w:rsidP="00ED050E"/>
    <w:p w14:paraId="7E30287A" w14:textId="77777777" w:rsidR="00BE49D3" w:rsidRPr="00F4186D" w:rsidRDefault="00BE49D3" w:rsidP="00BE49D3"/>
    <w:tbl>
      <w:tblPr>
        <w:tblW w:w="126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826"/>
        <w:gridCol w:w="647"/>
        <w:gridCol w:w="467"/>
        <w:gridCol w:w="517"/>
        <w:gridCol w:w="768"/>
        <w:gridCol w:w="810"/>
        <w:gridCol w:w="1080"/>
        <w:gridCol w:w="540"/>
        <w:gridCol w:w="810"/>
        <w:gridCol w:w="1620"/>
        <w:gridCol w:w="1080"/>
        <w:gridCol w:w="1260"/>
        <w:gridCol w:w="1575"/>
      </w:tblGrid>
      <w:tr w:rsidR="00BE49D3" w:rsidRPr="00AD3C1D" w14:paraId="1C0DCBDB" w14:textId="77777777" w:rsidTr="00D33189">
        <w:trPr>
          <w:trHeight w:val="300"/>
        </w:trPr>
        <w:tc>
          <w:tcPr>
            <w:tcW w:w="663" w:type="dxa"/>
            <w:vMerge w:val="restart"/>
            <w:shd w:val="clear" w:color="000000" w:fill="F2F2F2"/>
            <w:vAlign w:val="center"/>
            <w:hideMark/>
          </w:tcPr>
          <w:p w14:paraId="188DC2E3" w14:textId="77777777" w:rsidR="00BE49D3" w:rsidRPr="00AD3C1D" w:rsidRDefault="00BE49D3" w:rsidP="005B1B34">
            <w:pPr>
              <w:jc w:val="center"/>
              <w:rPr>
                <w:rFonts w:ascii="Calibri" w:hAnsi="Calibri" w:cs="Times New Roman"/>
                <w:b/>
                <w:bCs/>
                <w:color w:val="000000"/>
                <w:sz w:val="22"/>
                <w:szCs w:val="22"/>
              </w:rPr>
            </w:pPr>
            <w:r w:rsidRPr="00AD3C1D">
              <w:rPr>
                <w:rFonts w:ascii="Calibri" w:hAnsi="Calibri" w:cs="Times New Roman"/>
                <w:b/>
                <w:bCs/>
                <w:color w:val="000000"/>
                <w:sz w:val="22"/>
                <w:szCs w:val="22"/>
              </w:rPr>
              <w:t>Year</w:t>
            </w:r>
          </w:p>
        </w:tc>
        <w:tc>
          <w:tcPr>
            <w:tcW w:w="12000" w:type="dxa"/>
            <w:gridSpan w:val="13"/>
            <w:shd w:val="clear" w:color="000000" w:fill="F2F2F2"/>
          </w:tcPr>
          <w:p w14:paraId="117A4DF8" w14:textId="3F53AD17" w:rsidR="00BE49D3" w:rsidRPr="00AD3C1D" w:rsidRDefault="00295608" w:rsidP="005B1B34">
            <w:pPr>
              <w:jc w:val="center"/>
              <w:rPr>
                <w:rFonts w:ascii="Calibri" w:hAnsi="Calibri" w:cs="Times New Roman"/>
                <w:b/>
                <w:bCs/>
                <w:color w:val="000000"/>
                <w:sz w:val="22"/>
                <w:szCs w:val="22"/>
              </w:rPr>
            </w:pPr>
            <w:r>
              <w:rPr>
                <w:rFonts w:ascii="Calibri" w:hAnsi="Calibri" w:cs="Times New Roman"/>
                <w:b/>
                <w:bCs/>
                <w:color w:val="000000"/>
                <w:sz w:val="22"/>
                <w:szCs w:val="22"/>
              </w:rPr>
              <w:t>Period</w:t>
            </w:r>
            <w:r w:rsidRPr="00AD3C1D">
              <w:rPr>
                <w:rFonts w:ascii="Calibri" w:hAnsi="Calibri" w:cs="Times New Roman"/>
                <w:b/>
                <w:bCs/>
                <w:color w:val="000000"/>
                <w:sz w:val="22"/>
                <w:szCs w:val="22"/>
              </w:rPr>
              <w:t xml:space="preserve"> </w:t>
            </w:r>
            <w:r w:rsidR="00BE49D3">
              <w:rPr>
                <w:rFonts w:ascii="Calibri" w:hAnsi="Calibri" w:cs="Times New Roman"/>
                <w:b/>
                <w:bCs/>
                <w:color w:val="000000"/>
                <w:sz w:val="22"/>
                <w:szCs w:val="22"/>
              </w:rPr>
              <w:t>prevalence</w:t>
            </w:r>
            <w:r>
              <w:rPr>
                <w:rFonts w:ascii="Calibri" w:hAnsi="Calibri" w:cs="Times New Roman"/>
                <w:b/>
                <w:bCs/>
                <w:color w:val="000000"/>
                <w:sz w:val="22"/>
                <w:szCs w:val="22"/>
              </w:rPr>
              <w:t>, entire cohort period, 2004-2017</w:t>
            </w:r>
            <w:r w:rsidR="00BE49D3" w:rsidRPr="00AD3C1D">
              <w:rPr>
                <w:rFonts w:ascii="Calibri" w:hAnsi="Calibri" w:cs="Times New Roman"/>
                <w:b/>
                <w:bCs/>
                <w:color w:val="000000"/>
                <w:sz w:val="22"/>
                <w:szCs w:val="22"/>
              </w:rPr>
              <w:t xml:space="preserve"> (per 1,000 individuals) with 95% CI’s   </w:t>
            </w:r>
          </w:p>
        </w:tc>
      </w:tr>
      <w:tr w:rsidR="00BE49D3" w:rsidRPr="00AD3C1D" w14:paraId="60C71096" w14:textId="77777777" w:rsidTr="00D33189">
        <w:trPr>
          <w:trHeight w:val="300"/>
        </w:trPr>
        <w:tc>
          <w:tcPr>
            <w:tcW w:w="663" w:type="dxa"/>
            <w:vMerge/>
            <w:vAlign w:val="center"/>
            <w:hideMark/>
          </w:tcPr>
          <w:p w14:paraId="58526334" w14:textId="77777777" w:rsidR="00BE49D3" w:rsidRPr="00AD3C1D" w:rsidRDefault="00BE49D3" w:rsidP="005B1B34">
            <w:pPr>
              <w:rPr>
                <w:rFonts w:ascii="Calibri" w:hAnsi="Calibri" w:cs="Times New Roman"/>
                <w:b/>
                <w:bCs/>
                <w:color w:val="000000"/>
                <w:sz w:val="22"/>
                <w:szCs w:val="22"/>
              </w:rPr>
            </w:pPr>
          </w:p>
        </w:tc>
        <w:tc>
          <w:tcPr>
            <w:tcW w:w="826" w:type="dxa"/>
            <w:shd w:val="clear" w:color="000000" w:fill="F2F2F2"/>
            <w:vAlign w:val="center"/>
            <w:hideMark/>
          </w:tcPr>
          <w:p w14:paraId="6BB4A924" w14:textId="77777777" w:rsidR="00BE49D3" w:rsidRPr="00AD3C1D" w:rsidRDefault="00BE49D3" w:rsidP="005B1B34">
            <w:pPr>
              <w:jc w:val="center"/>
              <w:rPr>
                <w:rFonts w:ascii="Calibri" w:hAnsi="Calibri" w:cs="Times New Roman"/>
                <w:b/>
                <w:bCs/>
                <w:color w:val="000000"/>
                <w:sz w:val="22"/>
                <w:szCs w:val="22"/>
              </w:rPr>
            </w:pPr>
            <w:r w:rsidRPr="00EA1EEA">
              <w:rPr>
                <w:rFonts w:cs="Times New Roman"/>
                <w:b/>
                <w:bCs/>
                <w:color w:val="000000"/>
              </w:rPr>
              <w:t>All events</w:t>
            </w:r>
          </w:p>
        </w:tc>
        <w:tc>
          <w:tcPr>
            <w:tcW w:w="647" w:type="dxa"/>
            <w:shd w:val="clear" w:color="000000" w:fill="F2F2F2"/>
            <w:noWrap/>
            <w:vAlign w:val="center"/>
            <w:hideMark/>
          </w:tcPr>
          <w:p w14:paraId="0CC9AF76" w14:textId="77777777" w:rsidR="00BE49D3" w:rsidRPr="00AD3C1D" w:rsidRDefault="00BE49D3" w:rsidP="005B1B34">
            <w:pPr>
              <w:jc w:val="center"/>
              <w:rPr>
                <w:rFonts w:ascii="Calibri" w:hAnsi="Calibri" w:cs="Times New Roman"/>
                <w:b/>
                <w:bCs/>
                <w:color w:val="000000"/>
                <w:sz w:val="22"/>
                <w:szCs w:val="22"/>
              </w:rPr>
            </w:pPr>
            <w:r w:rsidRPr="00EA1EEA">
              <w:rPr>
                <w:rFonts w:cs="Times New Roman"/>
                <w:b/>
                <w:bCs/>
                <w:color w:val="000000"/>
              </w:rPr>
              <w:t>PAD</w:t>
            </w:r>
          </w:p>
        </w:tc>
        <w:tc>
          <w:tcPr>
            <w:tcW w:w="467" w:type="dxa"/>
            <w:shd w:val="clear" w:color="000000" w:fill="F2F2F2"/>
            <w:noWrap/>
            <w:vAlign w:val="center"/>
            <w:hideMark/>
          </w:tcPr>
          <w:p w14:paraId="305CEC34" w14:textId="77777777" w:rsidR="00BE49D3" w:rsidRPr="00AD3C1D" w:rsidRDefault="00BE49D3" w:rsidP="005B1B34">
            <w:pPr>
              <w:jc w:val="center"/>
              <w:rPr>
                <w:rFonts w:ascii="Calibri" w:hAnsi="Calibri" w:cs="Times New Roman"/>
                <w:b/>
                <w:bCs/>
                <w:color w:val="000000"/>
                <w:sz w:val="22"/>
                <w:szCs w:val="22"/>
              </w:rPr>
            </w:pPr>
            <w:r w:rsidRPr="00EA1EEA">
              <w:rPr>
                <w:rFonts w:cs="Times New Roman"/>
                <w:b/>
                <w:bCs/>
                <w:color w:val="000000"/>
              </w:rPr>
              <w:t>MI</w:t>
            </w:r>
          </w:p>
        </w:tc>
        <w:tc>
          <w:tcPr>
            <w:tcW w:w="517" w:type="dxa"/>
            <w:shd w:val="clear" w:color="000000" w:fill="F2F2F2"/>
            <w:noWrap/>
            <w:vAlign w:val="center"/>
            <w:hideMark/>
          </w:tcPr>
          <w:p w14:paraId="77DE526A" w14:textId="77777777" w:rsidR="00BE49D3" w:rsidRPr="00AD3C1D" w:rsidRDefault="00BE49D3" w:rsidP="005B1B34">
            <w:pPr>
              <w:jc w:val="center"/>
              <w:rPr>
                <w:rFonts w:ascii="Calibri" w:hAnsi="Calibri" w:cs="Times New Roman"/>
                <w:b/>
                <w:bCs/>
                <w:color w:val="000000"/>
                <w:sz w:val="22"/>
                <w:szCs w:val="22"/>
              </w:rPr>
            </w:pPr>
            <w:r w:rsidRPr="00EA1EEA">
              <w:rPr>
                <w:rFonts w:cs="Times New Roman"/>
                <w:b/>
                <w:bCs/>
                <w:color w:val="000000"/>
              </w:rPr>
              <w:t>TIA</w:t>
            </w:r>
          </w:p>
        </w:tc>
        <w:tc>
          <w:tcPr>
            <w:tcW w:w="768" w:type="dxa"/>
            <w:shd w:val="clear" w:color="000000" w:fill="F2F2F2"/>
            <w:noWrap/>
            <w:vAlign w:val="center"/>
            <w:hideMark/>
          </w:tcPr>
          <w:p w14:paraId="270CB04F" w14:textId="77777777" w:rsidR="00BE49D3" w:rsidRPr="00AD3C1D" w:rsidRDefault="00BE49D3" w:rsidP="005B1B34">
            <w:pPr>
              <w:jc w:val="center"/>
              <w:rPr>
                <w:rFonts w:ascii="Calibri" w:hAnsi="Calibri" w:cs="Times New Roman"/>
                <w:b/>
                <w:bCs/>
                <w:color w:val="000000"/>
                <w:sz w:val="22"/>
                <w:szCs w:val="22"/>
              </w:rPr>
            </w:pPr>
            <w:r w:rsidRPr="00EA1EEA">
              <w:rPr>
                <w:rFonts w:cs="Times New Roman"/>
                <w:b/>
                <w:bCs/>
                <w:color w:val="000000"/>
              </w:rPr>
              <w:t>Stroke</w:t>
            </w:r>
          </w:p>
        </w:tc>
        <w:tc>
          <w:tcPr>
            <w:tcW w:w="810" w:type="dxa"/>
            <w:shd w:val="clear" w:color="000000" w:fill="F2F2F2"/>
            <w:noWrap/>
            <w:vAlign w:val="center"/>
            <w:hideMark/>
          </w:tcPr>
          <w:p w14:paraId="2CD48DA8" w14:textId="77777777" w:rsidR="00BE49D3" w:rsidRPr="00AD3C1D" w:rsidRDefault="00BE49D3" w:rsidP="005B1B34">
            <w:pPr>
              <w:jc w:val="center"/>
              <w:rPr>
                <w:rFonts w:ascii="Calibri" w:hAnsi="Calibri" w:cs="Times New Roman"/>
                <w:b/>
                <w:bCs/>
                <w:color w:val="000000"/>
                <w:sz w:val="22"/>
                <w:szCs w:val="22"/>
              </w:rPr>
            </w:pPr>
            <w:r w:rsidRPr="00EA1EEA">
              <w:rPr>
                <w:rFonts w:cs="Times New Roman"/>
                <w:b/>
                <w:bCs/>
                <w:color w:val="000000"/>
              </w:rPr>
              <w:t>Angina</w:t>
            </w:r>
          </w:p>
        </w:tc>
        <w:tc>
          <w:tcPr>
            <w:tcW w:w="1080" w:type="dxa"/>
            <w:shd w:val="clear" w:color="000000" w:fill="F2F2F2"/>
            <w:vAlign w:val="center"/>
          </w:tcPr>
          <w:p w14:paraId="714B4064" w14:textId="02C96C1E" w:rsidR="00BE49D3" w:rsidRPr="00AD3C1D" w:rsidRDefault="00CA0122" w:rsidP="005B1B34">
            <w:pPr>
              <w:jc w:val="center"/>
              <w:rPr>
                <w:rFonts w:ascii="Calibri" w:hAnsi="Calibri" w:cs="Times New Roman"/>
                <w:b/>
                <w:bCs/>
                <w:color w:val="000000"/>
                <w:sz w:val="22"/>
                <w:szCs w:val="22"/>
              </w:rPr>
            </w:pPr>
            <w:r>
              <w:rPr>
                <w:rFonts w:ascii="Calibri" w:hAnsi="Calibri" w:cs="Times New Roman"/>
                <w:b/>
                <w:bCs/>
                <w:color w:val="000000"/>
              </w:rPr>
              <w:t>Aortic</w:t>
            </w:r>
            <w:r w:rsidR="00BE49D3" w:rsidRPr="00EA1EEA">
              <w:rPr>
                <w:rFonts w:ascii="Calibri" w:hAnsi="Calibri" w:cs="Times New Roman"/>
                <w:b/>
                <w:bCs/>
                <w:color w:val="000000"/>
              </w:rPr>
              <w:t xml:space="preserve"> Aneurysm</w:t>
            </w:r>
          </w:p>
        </w:tc>
        <w:tc>
          <w:tcPr>
            <w:tcW w:w="540" w:type="dxa"/>
            <w:shd w:val="clear" w:color="000000" w:fill="F2F2F2"/>
            <w:vAlign w:val="center"/>
          </w:tcPr>
          <w:p w14:paraId="6EF23EC7" w14:textId="77777777" w:rsidR="00BE49D3" w:rsidRPr="00AD3C1D" w:rsidRDefault="00BE49D3" w:rsidP="005B1B34">
            <w:pPr>
              <w:jc w:val="center"/>
              <w:rPr>
                <w:rFonts w:ascii="Calibri" w:hAnsi="Calibri" w:cs="Times New Roman"/>
                <w:b/>
                <w:bCs/>
                <w:color w:val="000000"/>
                <w:sz w:val="22"/>
                <w:szCs w:val="22"/>
              </w:rPr>
            </w:pPr>
            <w:r w:rsidRPr="00EA1EEA">
              <w:rPr>
                <w:rFonts w:ascii="Calibri" w:hAnsi="Calibri" w:cs="Times New Roman"/>
                <w:b/>
                <w:bCs/>
                <w:color w:val="000000"/>
              </w:rPr>
              <w:t>PCI</w:t>
            </w:r>
          </w:p>
        </w:tc>
        <w:tc>
          <w:tcPr>
            <w:tcW w:w="810" w:type="dxa"/>
            <w:shd w:val="clear" w:color="000000" w:fill="F2F2F2"/>
            <w:vAlign w:val="center"/>
          </w:tcPr>
          <w:p w14:paraId="5E5F3B46" w14:textId="77777777" w:rsidR="00BE49D3" w:rsidRPr="00AD3C1D" w:rsidRDefault="00BE49D3" w:rsidP="005B1B34">
            <w:pPr>
              <w:jc w:val="center"/>
              <w:rPr>
                <w:rFonts w:ascii="Calibri" w:hAnsi="Calibri" w:cs="Times New Roman"/>
                <w:b/>
                <w:bCs/>
                <w:color w:val="000000"/>
                <w:sz w:val="22"/>
                <w:szCs w:val="22"/>
              </w:rPr>
            </w:pPr>
            <w:r w:rsidRPr="00EA1EEA">
              <w:rPr>
                <w:rFonts w:ascii="Calibri" w:hAnsi="Calibri" w:cs="Times New Roman"/>
                <w:b/>
                <w:bCs/>
                <w:color w:val="000000"/>
              </w:rPr>
              <w:t>CABG</w:t>
            </w:r>
          </w:p>
        </w:tc>
        <w:tc>
          <w:tcPr>
            <w:tcW w:w="1620" w:type="dxa"/>
            <w:shd w:val="clear" w:color="000000" w:fill="F2F2F2"/>
            <w:vAlign w:val="center"/>
          </w:tcPr>
          <w:p w14:paraId="0671C453" w14:textId="77777777" w:rsidR="00BE49D3" w:rsidRPr="00AD3C1D" w:rsidRDefault="00BE49D3" w:rsidP="005B1B34">
            <w:pPr>
              <w:jc w:val="center"/>
              <w:rPr>
                <w:rFonts w:ascii="Calibri" w:hAnsi="Calibri" w:cs="Times New Roman"/>
                <w:b/>
                <w:bCs/>
                <w:color w:val="000000"/>
                <w:sz w:val="22"/>
                <w:szCs w:val="22"/>
              </w:rPr>
            </w:pPr>
            <w:r w:rsidRPr="00EA1EEA">
              <w:rPr>
                <w:rFonts w:ascii="Calibri" w:hAnsi="Calibri" w:cs="Times New Roman"/>
                <w:b/>
                <w:bCs/>
                <w:color w:val="000000"/>
              </w:rPr>
              <w:t>Carotid endarterectomy / stent</w:t>
            </w:r>
          </w:p>
        </w:tc>
        <w:tc>
          <w:tcPr>
            <w:tcW w:w="1080" w:type="dxa"/>
            <w:shd w:val="clear" w:color="000000" w:fill="F2F2F2"/>
            <w:vAlign w:val="center"/>
          </w:tcPr>
          <w:p w14:paraId="55855A1A" w14:textId="77777777" w:rsidR="00BE49D3" w:rsidRPr="00AD3C1D" w:rsidRDefault="00BE49D3" w:rsidP="005B1B34">
            <w:pPr>
              <w:jc w:val="center"/>
              <w:rPr>
                <w:rFonts w:ascii="Calibri" w:hAnsi="Calibri" w:cs="Times New Roman"/>
                <w:b/>
                <w:bCs/>
                <w:color w:val="000000"/>
                <w:sz w:val="22"/>
                <w:szCs w:val="22"/>
              </w:rPr>
            </w:pPr>
            <w:r w:rsidRPr="00EA1EEA">
              <w:rPr>
                <w:rFonts w:cs="Times New Roman"/>
                <w:b/>
                <w:bCs/>
                <w:color w:val="000000"/>
              </w:rPr>
              <w:t>Peripheral artery bypass surgery</w:t>
            </w:r>
          </w:p>
        </w:tc>
        <w:tc>
          <w:tcPr>
            <w:tcW w:w="1260" w:type="dxa"/>
            <w:shd w:val="clear" w:color="000000" w:fill="F2F2F2"/>
            <w:vAlign w:val="center"/>
          </w:tcPr>
          <w:p w14:paraId="77DE68E4" w14:textId="77777777" w:rsidR="00BE49D3" w:rsidRPr="00AD3C1D" w:rsidRDefault="00BE49D3" w:rsidP="005B1B34">
            <w:pPr>
              <w:jc w:val="center"/>
              <w:rPr>
                <w:rFonts w:ascii="Calibri" w:hAnsi="Calibri" w:cs="Times New Roman"/>
                <w:b/>
                <w:bCs/>
                <w:color w:val="000000"/>
                <w:sz w:val="22"/>
                <w:szCs w:val="22"/>
              </w:rPr>
            </w:pPr>
            <w:r w:rsidRPr="00EA1EEA">
              <w:rPr>
                <w:rFonts w:cs="Times New Roman"/>
                <w:b/>
                <w:bCs/>
                <w:color w:val="000000"/>
              </w:rPr>
              <w:t>Peripheral artery angioplasty / stenting</w:t>
            </w:r>
          </w:p>
        </w:tc>
        <w:tc>
          <w:tcPr>
            <w:tcW w:w="1575" w:type="dxa"/>
            <w:shd w:val="clear" w:color="000000" w:fill="F2F2F2"/>
            <w:noWrap/>
            <w:vAlign w:val="center"/>
            <w:hideMark/>
          </w:tcPr>
          <w:p w14:paraId="2A6ADDAD" w14:textId="77777777" w:rsidR="00BE49D3" w:rsidRPr="00AD3C1D" w:rsidRDefault="00BE49D3" w:rsidP="005B1B34">
            <w:pPr>
              <w:jc w:val="center"/>
              <w:rPr>
                <w:rFonts w:ascii="Calibri" w:hAnsi="Calibri" w:cs="Times New Roman"/>
                <w:b/>
                <w:bCs/>
                <w:color w:val="000000"/>
                <w:sz w:val="22"/>
                <w:szCs w:val="22"/>
              </w:rPr>
            </w:pPr>
            <w:r w:rsidRPr="00EA1EEA">
              <w:rPr>
                <w:rFonts w:cs="Times New Roman"/>
                <w:b/>
                <w:bCs/>
                <w:color w:val="000000"/>
              </w:rPr>
              <w:t>Peripheral artery endarterectomy</w:t>
            </w:r>
          </w:p>
        </w:tc>
      </w:tr>
      <w:tr w:rsidR="00BE49D3" w:rsidRPr="00AD3C1D" w14:paraId="108C9344" w14:textId="77777777" w:rsidTr="00D33189">
        <w:trPr>
          <w:trHeight w:val="300"/>
        </w:trPr>
        <w:tc>
          <w:tcPr>
            <w:tcW w:w="663" w:type="dxa"/>
            <w:shd w:val="clear" w:color="auto" w:fill="auto"/>
            <w:vAlign w:val="center"/>
            <w:hideMark/>
          </w:tcPr>
          <w:p w14:paraId="4FD4230F" w14:textId="2BAD96DF" w:rsidR="00BE49D3" w:rsidRPr="00AD3C1D" w:rsidRDefault="0039016C" w:rsidP="005B1B34">
            <w:pPr>
              <w:jc w:val="center"/>
              <w:rPr>
                <w:rFonts w:ascii="Calibri" w:hAnsi="Calibri" w:cs="Times New Roman"/>
                <w:color w:val="000000"/>
                <w:sz w:val="22"/>
                <w:szCs w:val="22"/>
              </w:rPr>
            </w:pPr>
            <w:r>
              <w:rPr>
                <w:rFonts w:ascii="Calibri" w:hAnsi="Calibri" w:cs="Times New Roman"/>
                <w:color w:val="000000"/>
                <w:sz w:val="22"/>
                <w:szCs w:val="22"/>
              </w:rPr>
              <w:t>2004-2017</w:t>
            </w:r>
          </w:p>
        </w:tc>
        <w:tc>
          <w:tcPr>
            <w:tcW w:w="826" w:type="dxa"/>
            <w:shd w:val="clear" w:color="auto" w:fill="auto"/>
            <w:vAlign w:val="center"/>
            <w:hideMark/>
          </w:tcPr>
          <w:p w14:paraId="1851C4C1" w14:textId="77777777" w:rsidR="00BE49D3" w:rsidRPr="00AD3C1D" w:rsidRDefault="00BE49D3" w:rsidP="005B1B34">
            <w:pPr>
              <w:jc w:val="center"/>
              <w:rPr>
                <w:rFonts w:ascii="Calibri" w:hAnsi="Calibri" w:cs="Times New Roman"/>
                <w:color w:val="000000"/>
                <w:sz w:val="22"/>
                <w:szCs w:val="22"/>
              </w:rPr>
            </w:pPr>
          </w:p>
        </w:tc>
        <w:tc>
          <w:tcPr>
            <w:tcW w:w="647" w:type="dxa"/>
            <w:shd w:val="clear" w:color="auto" w:fill="auto"/>
            <w:noWrap/>
            <w:vAlign w:val="center"/>
            <w:hideMark/>
          </w:tcPr>
          <w:p w14:paraId="13F5CC79" w14:textId="77777777" w:rsidR="00BE49D3" w:rsidRPr="00AD3C1D" w:rsidRDefault="00BE49D3" w:rsidP="005B1B34">
            <w:pPr>
              <w:jc w:val="center"/>
              <w:rPr>
                <w:rFonts w:ascii="Calibri" w:hAnsi="Calibri" w:cs="Times New Roman"/>
                <w:color w:val="000000"/>
                <w:sz w:val="22"/>
                <w:szCs w:val="22"/>
              </w:rPr>
            </w:pPr>
          </w:p>
        </w:tc>
        <w:tc>
          <w:tcPr>
            <w:tcW w:w="467" w:type="dxa"/>
            <w:shd w:val="clear" w:color="auto" w:fill="auto"/>
            <w:noWrap/>
            <w:vAlign w:val="center"/>
            <w:hideMark/>
          </w:tcPr>
          <w:p w14:paraId="57B205D0" w14:textId="77777777" w:rsidR="00BE49D3" w:rsidRPr="00AD3C1D" w:rsidRDefault="00BE49D3" w:rsidP="005B1B34">
            <w:pPr>
              <w:jc w:val="center"/>
              <w:rPr>
                <w:rFonts w:ascii="Calibri" w:hAnsi="Calibri" w:cs="Times New Roman"/>
                <w:color w:val="000000"/>
                <w:sz w:val="22"/>
                <w:szCs w:val="22"/>
              </w:rPr>
            </w:pPr>
          </w:p>
        </w:tc>
        <w:tc>
          <w:tcPr>
            <w:tcW w:w="517" w:type="dxa"/>
            <w:shd w:val="clear" w:color="auto" w:fill="auto"/>
            <w:noWrap/>
            <w:vAlign w:val="center"/>
            <w:hideMark/>
          </w:tcPr>
          <w:p w14:paraId="6395DDD1" w14:textId="77777777" w:rsidR="00BE49D3" w:rsidRPr="00AD3C1D" w:rsidRDefault="00BE49D3" w:rsidP="005B1B34">
            <w:pPr>
              <w:jc w:val="center"/>
              <w:rPr>
                <w:rFonts w:ascii="Calibri" w:hAnsi="Calibri" w:cs="Times New Roman"/>
                <w:color w:val="000000"/>
                <w:sz w:val="22"/>
                <w:szCs w:val="22"/>
              </w:rPr>
            </w:pPr>
          </w:p>
        </w:tc>
        <w:tc>
          <w:tcPr>
            <w:tcW w:w="768" w:type="dxa"/>
            <w:shd w:val="clear" w:color="auto" w:fill="auto"/>
            <w:noWrap/>
            <w:vAlign w:val="center"/>
            <w:hideMark/>
          </w:tcPr>
          <w:p w14:paraId="076B924A" w14:textId="77777777" w:rsidR="00BE49D3" w:rsidRPr="00AD3C1D" w:rsidRDefault="00BE49D3" w:rsidP="005B1B34">
            <w:pPr>
              <w:jc w:val="center"/>
              <w:rPr>
                <w:rFonts w:ascii="Calibri" w:hAnsi="Calibri" w:cs="Times New Roman"/>
                <w:color w:val="000000"/>
                <w:sz w:val="22"/>
                <w:szCs w:val="22"/>
              </w:rPr>
            </w:pPr>
          </w:p>
        </w:tc>
        <w:tc>
          <w:tcPr>
            <w:tcW w:w="810" w:type="dxa"/>
            <w:shd w:val="clear" w:color="auto" w:fill="auto"/>
            <w:noWrap/>
            <w:vAlign w:val="center"/>
            <w:hideMark/>
          </w:tcPr>
          <w:p w14:paraId="44D7E1EC" w14:textId="77777777" w:rsidR="00BE49D3" w:rsidRPr="00AD3C1D" w:rsidRDefault="00BE49D3" w:rsidP="005B1B34">
            <w:pPr>
              <w:jc w:val="center"/>
              <w:rPr>
                <w:rFonts w:ascii="Calibri" w:hAnsi="Calibri" w:cs="Times New Roman"/>
                <w:color w:val="000000"/>
                <w:sz w:val="22"/>
                <w:szCs w:val="22"/>
              </w:rPr>
            </w:pPr>
          </w:p>
        </w:tc>
        <w:tc>
          <w:tcPr>
            <w:tcW w:w="1080" w:type="dxa"/>
            <w:vAlign w:val="center"/>
          </w:tcPr>
          <w:p w14:paraId="2902E7B0" w14:textId="77777777" w:rsidR="00BE49D3" w:rsidRPr="00AD3C1D" w:rsidRDefault="00BE49D3" w:rsidP="005B1B34">
            <w:pPr>
              <w:jc w:val="center"/>
              <w:rPr>
                <w:rFonts w:ascii="Calibri" w:hAnsi="Calibri" w:cs="Times New Roman"/>
                <w:color w:val="000000"/>
                <w:sz w:val="22"/>
                <w:szCs w:val="22"/>
              </w:rPr>
            </w:pPr>
          </w:p>
        </w:tc>
        <w:tc>
          <w:tcPr>
            <w:tcW w:w="540" w:type="dxa"/>
            <w:vAlign w:val="center"/>
          </w:tcPr>
          <w:p w14:paraId="6F7F1351" w14:textId="77777777" w:rsidR="00BE49D3" w:rsidRPr="00AD3C1D" w:rsidRDefault="00BE49D3" w:rsidP="005B1B34">
            <w:pPr>
              <w:jc w:val="center"/>
              <w:rPr>
                <w:rFonts w:ascii="Calibri" w:hAnsi="Calibri" w:cs="Times New Roman"/>
                <w:color w:val="000000"/>
                <w:sz w:val="22"/>
                <w:szCs w:val="22"/>
              </w:rPr>
            </w:pPr>
          </w:p>
        </w:tc>
        <w:tc>
          <w:tcPr>
            <w:tcW w:w="810" w:type="dxa"/>
            <w:vAlign w:val="center"/>
          </w:tcPr>
          <w:p w14:paraId="7914F618" w14:textId="77777777" w:rsidR="00BE49D3" w:rsidRPr="00AD3C1D" w:rsidRDefault="00BE49D3" w:rsidP="005B1B34">
            <w:pPr>
              <w:jc w:val="center"/>
              <w:rPr>
                <w:rFonts w:ascii="Calibri" w:hAnsi="Calibri" w:cs="Times New Roman"/>
                <w:color w:val="000000"/>
                <w:sz w:val="22"/>
                <w:szCs w:val="22"/>
              </w:rPr>
            </w:pPr>
          </w:p>
        </w:tc>
        <w:tc>
          <w:tcPr>
            <w:tcW w:w="1620" w:type="dxa"/>
            <w:vAlign w:val="center"/>
          </w:tcPr>
          <w:p w14:paraId="3431F7AC" w14:textId="77777777" w:rsidR="00BE49D3" w:rsidRPr="00AD3C1D" w:rsidRDefault="00BE49D3" w:rsidP="005B1B34">
            <w:pPr>
              <w:jc w:val="center"/>
              <w:rPr>
                <w:rFonts w:ascii="Calibri" w:hAnsi="Calibri" w:cs="Times New Roman"/>
                <w:color w:val="000000"/>
                <w:sz w:val="22"/>
                <w:szCs w:val="22"/>
              </w:rPr>
            </w:pPr>
          </w:p>
        </w:tc>
        <w:tc>
          <w:tcPr>
            <w:tcW w:w="1080" w:type="dxa"/>
            <w:vAlign w:val="center"/>
          </w:tcPr>
          <w:p w14:paraId="7BF74C2F" w14:textId="77777777" w:rsidR="00BE49D3" w:rsidRPr="00AD3C1D" w:rsidRDefault="00BE49D3" w:rsidP="005B1B34">
            <w:pPr>
              <w:jc w:val="center"/>
              <w:rPr>
                <w:rFonts w:ascii="Calibri" w:hAnsi="Calibri" w:cs="Times New Roman"/>
                <w:color w:val="000000"/>
                <w:sz w:val="22"/>
                <w:szCs w:val="22"/>
              </w:rPr>
            </w:pPr>
          </w:p>
        </w:tc>
        <w:tc>
          <w:tcPr>
            <w:tcW w:w="1260" w:type="dxa"/>
            <w:vAlign w:val="center"/>
          </w:tcPr>
          <w:p w14:paraId="5932AAF2" w14:textId="77777777" w:rsidR="00BE49D3" w:rsidRPr="00AD3C1D" w:rsidRDefault="00BE49D3" w:rsidP="005B1B34">
            <w:pPr>
              <w:jc w:val="center"/>
              <w:rPr>
                <w:rFonts w:ascii="Calibri" w:hAnsi="Calibri" w:cs="Times New Roman"/>
                <w:color w:val="000000"/>
                <w:sz w:val="22"/>
                <w:szCs w:val="22"/>
              </w:rPr>
            </w:pPr>
          </w:p>
        </w:tc>
        <w:tc>
          <w:tcPr>
            <w:tcW w:w="1575" w:type="dxa"/>
            <w:shd w:val="clear" w:color="auto" w:fill="auto"/>
            <w:noWrap/>
            <w:vAlign w:val="center"/>
            <w:hideMark/>
          </w:tcPr>
          <w:p w14:paraId="07D4FA22" w14:textId="77777777" w:rsidR="00BE49D3" w:rsidRPr="00AD3C1D" w:rsidRDefault="00BE49D3" w:rsidP="005B1B34">
            <w:pPr>
              <w:jc w:val="center"/>
              <w:rPr>
                <w:rFonts w:ascii="Calibri" w:hAnsi="Calibri" w:cs="Times New Roman"/>
                <w:color w:val="000000"/>
                <w:sz w:val="22"/>
                <w:szCs w:val="22"/>
              </w:rPr>
            </w:pPr>
          </w:p>
        </w:tc>
      </w:tr>
    </w:tbl>
    <w:p w14:paraId="314AEDFD" w14:textId="414AC077" w:rsidR="00BE49D3" w:rsidRPr="00D936F9" w:rsidRDefault="00BE49D3" w:rsidP="00D936F9">
      <w:pPr>
        <w:sectPr w:rsidR="00BE49D3" w:rsidRPr="00D936F9" w:rsidSect="00687EF0">
          <w:pgSz w:w="15840" w:h="12240" w:orient="landscape" w:code="1"/>
          <w:pgMar w:top="1080" w:right="1872" w:bottom="1080" w:left="720" w:header="720" w:footer="720" w:gutter="0"/>
          <w:cols w:space="720"/>
          <w:docGrid w:linePitch="360"/>
        </w:sectPr>
      </w:pPr>
    </w:p>
    <w:p w14:paraId="115DFC9F" w14:textId="77777777" w:rsidR="00D33AFE" w:rsidRDefault="00D33AFE" w:rsidP="00F4186D">
      <w:pPr>
        <w:pStyle w:val="Heading2"/>
        <w:jc w:val="left"/>
      </w:pPr>
    </w:p>
    <w:p w14:paraId="5DB1114A" w14:textId="2872C5C9" w:rsidR="00D33AFE" w:rsidRDefault="00D33AFE" w:rsidP="00F4186D">
      <w:pPr>
        <w:pStyle w:val="Heading2"/>
        <w:jc w:val="left"/>
      </w:pPr>
    </w:p>
    <w:p w14:paraId="561A7314" w14:textId="4FBDB5E8" w:rsidR="00D33189" w:rsidRDefault="00D33189" w:rsidP="00D33189"/>
    <w:p w14:paraId="1D3B74C7" w14:textId="2CFEA02F" w:rsidR="00D33189" w:rsidRPr="00896324" w:rsidRDefault="00D33189" w:rsidP="00D33189">
      <w:pPr>
        <w:pStyle w:val="Heading2"/>
        <w:jc w:val="left"/>
      </w:pPr>
      <w:r w:rsidRPr="00896324">
        <w:t>Table 3c. 5-year prevalence of ASCVD in Ontario, by 5-year time period</w:t>
      </w:r>
    </w:p>
    <w:p w14:paraId="3BF877D9" w14:textId="0CFBBB15" w:rsidR="00D33189" w:rsidRPr="00896324" w:rsidRDefault="00D33189" w:rsidP="00D33189">
      <w:r w:rsidRPr="00896324">
        <w:t>*</w:t>
      </w:r>
      <w:r w:rsidRPr="00896324">
        <w:rPr>
          <w:i/>
        </w:rPr>
        <w:t>please include numerator and denominator</w:t>
      </w:r>
    </w:p>
    <w:p w14:paraId="15925394" w14:textId="1C11FF5B" w:rsidR="00D33189" w:rsidRPr="00896324" w:rsidRDefault="00D33189" w:rsidP="00D33189"/>
    <w:p w14:paraId="31E882F2" w14:textId="77777777" w:rsidR="00295608" w:rsidRPr="00896324" w:rsidRDefault="00295608" w:rsidP="00295608"/>
    <w:tbl>
      <w:tblPr>
        <w:tblW w:w="12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826"/>
        <w:gridCol w:w="647"/>
        <w:gridCol w:w="467"/>
        <w:gridCol w:w="517"/>
        <w:gridCol w:w="768"/>
        <w:gridCol w:w="810"/>
        <w:gridCol w:w="1080"/>
        <w:gridCol w:w="540"/>
        <w:gridCol w:w="810"/>
        <w:gridCol w:w="1620"/>
        <w:gridCol w:w="1080"/>
        <w:gridCol w:w="1260"/>
        <w:gridCol w:w="1570"/>
      </w:tblGrid>
      <w:tr w:rsidR="00295608" w:rsidRPr="00896324" w14:paraId="412F8685" w14:textId="77777777" w:rsidTr="00F348B0">
        <w:trPr>
          <w:trHeight w:val="300"/>
        </w:trPr>
        <w:tc>
          <w:tcPr>
            <w:tcW w:w="663" w:type="dxa"/>
            <w:vMerge w:val="restart"/>
            <w:shd w:val="clear" w:color="000000" w:fill="F2F2F2"/>
            <w:vAlign w:val="center"/>
            <w:hideMark/>
          </w:tcPr>
          <w:p w14:paraId="3FF457AE" w14:textId="77777777" w:rsidR="00295608" w:rsidRPr="00896324" w:rsidRDefault="00295608" w:rsidP="00F348B0">
            <w:pPr>
              <w:jc w:val="center"/>
              <w:rPr>
                <w:rFonts w:ascii="Calibri" w:hAnsi="Calibri" w:cs="Times New Roman"/>
                <w:b/>
                <w:bCs/>
                <w:color w:val="000000"/>
                <w:sz w:val="22"/>
                <w:szCs w:val="22"/>
              </w:rPr>
            </w:pPr>
            <w:r w:rsidRPr="00896324">
              <w:rPr>
                <w:rFonts w:ascii="Calibri" w:hAnsi="Calibri" w:cs="Times New Roman"/>
                <w:b/>
                <w:bCs/>
                <w:color w:val="000000"/>
                <w:sz w:val="22"/>
                <w:szCs w:val="22"/>
              </w:rPr>
              <w:t>Year</w:t>
            </w:r>
          </w:p>
        </w:tc>
        <w:tc>
          <w:tcPr>
            <w:tcW w:w="11995" w:type="dxa"/>
            <w:gridSpan w:val="13"/>
            <w:shd w:val="clear" w:color="000000" w:fill="F2F2F2"/>
          </w:tcPr>
          <w:p w14:paraId="1BD478EB" w14:textId="54C134D8" w:rsidR="00295608" w:rsidRPr="00896324" w:rsidRDefault="00295608" w:rsidP="00F348B0">
            <w:pPr>
              <w:jc w:val="center"/>
              <w:rPr>
                <w:rFonts w:ascii="Calibri" w:hAnsi="Calibri" w:cs="Times New Roman"/>
                <w:b/>
                <w:bCs/>
                <w:color w:val="000000"/>
                <w:sz w:val="22"/>
                <w:szCs w:val="22"/>
              </w:rPr>
            </w:pPr>
            <w:r w:rsidRPr="00896324">
              <w:rPr>
                <w:rFonts w:ascii="Calibri" w:hAnsi="Calibri" w:cs="Times New Roman"/>
                <w:b/>
                <w:bCs/>
                <w:color w:val="000000"/>
                <w:sz w:val="22"/>
                <w:szCs w:val="22"/>
              </w:rPr>
              <w:t>5-Yearly prevalence (per 1,000 individuals) with 95% CI’s   </w:t>
            </w:r>
          </w:p>
        </w:tc>
      </w:tr>
      <w:tr w:rsidR="00295608" w:rsidRPr="00896324" w14:paraId="1DAF4339" w14:textId="77777777" w:rsidTr="00F348B0">
        <w:trPr>
          <w:trHeight w:val="300"/>
        </w:trPr>
        <w:tc>
          <w:tcPr>
            <w:tcW w:w="663" w:type="dxa"/>
            <w:vMerge/>
            <w:vAlign w:val="center"/>
            <w:hideMark/>
          </w:tcPr>
          <w:p w14:paraId="57486A2A" w14:textId="77777777" w:rsidR="00295608" w:rsidRPr="00896324" w:rsidRDefault="00295608" w:rsidP="00F348B0">
            <w:pPr>
              <w:rPr>
                <w:rFonts w:ascii="Calibri" w:hAnsi="Calibri" w:cs="Times New Roman"/>
                <w:b/>
                <w:bCs/>
                <w:color w:val="000000"/>
                <w:sz w:val="22"/>
                <w:szCs w:val="22"/>
              </w:rPr>
            </w:pPr>
          </w:p>
        </w:tc>
        <w:tc>
          <w:tcPr>
            <w:tcW w:w="826" w:type="dxa"/>
            <w:shd w:val="clear" w:color="000000" w:fill="F2F2F2"/>
            <w:vAlign w:val="center"/>
            <w:hideMark/>
          </w:tcPr>
          <w:p w14:paraId="101DC2E6" w14:textId="77777777" w:rsidR="00295608" w:rsidRPr="00896324" w:rsidRDefault="00295608" w:rsidP="00F348B0">
            <w:pPr>
              <w:jc w:val="center"/>
              <w:rPr>
                <w:rFonts w:ascii="Calibri" w:hAnsi="Calibri" w:cs="Times New Roman"/>
                <w:b/>
                <w:bCs/>
                <w:color w:val="000000"/>
                <w:sz w:val="22"/>
                <w:szCs w:val="22"/>
              </w:rPr>
            </w:pPr>
            <w:r w:rsidRPr="00896324">
              <w:rPr>
                <w:rFonts w:cs="Times New Roman"/>
                <w:b/>
                <w:bCs/>
                <w:color w:val="000000"/>
              </w:rPr>
              <w:t>All events</w:t>
            </w:r>
          </w:p>
        </w:tc>
        <w:tc>
          <w:tcPr>
            <w:tcW w:w="647" w:type="dxa"/>
            <w:shd w:val="clear" w:color="000000" w:fill="F2F2F2"/>
            <w:noWrap/>
            <w:vAlign w:val="center"/>
            <w:hideMark/>
          </w:tcPr>
          <w:p w14:paraId="60CAABC6" w14:textId="77777777" w:rsidR="00295608" w:rsidRPr="00896324" w:rsidRDefault="00295608" w:rsidP="00F348B0">
            <w:pPr>
              <w:jc w:val="center"/>
              <w:rPr>
                <w:rFonts w:ascii="Calibri" w:hAnsi="Calibri" w:cs="Times New Roman"/>
                <w:b/>
                <w:bCs/>
                <w:color w:val="000000"/>
                <w:sz w:val="22"/>
                <w:szCs w:val="22"/>
              </w:rPr>
            </w:pPr>
            <w:r w:rsidRPr="00896324">
              <w:rPr>
                <w:rFonts w:cs="Times New Roman"/>
                <w:b/>
                <w:bCs/>
                <w:color w:val="000000"/>
              </w:rPr>
              <w:t>PAD</w:t>
            </w:r>
          </w:p>
        </w:tc>
        <w:tc>
          <w:tcPr>
            <w:tcW w:w="467" w:type="dxa"/>
            <w:shd w:val="clear" w:color="000000" w:fill="F2F2F2"/>
            <w:noWrap/>
            <w:vAlign w:val="center"/>
            <w:hideMark/>
          </w:tcPr>
          <w:p w14:paraId="5A2CA9F0" w14:textId="77777777" w:rsidR="00295608" w:rsidRPr="00896324" w:rsidRDefault="00295608" w:rsidP="00F348B0">
            <w:pPr>
              <w:jc w:val="center"/>
              <w:rPr>
                <w:rFonts w:ascii="Calibri" w:hAnsi="Calibri" w:cs="Times New Roman"/>
                <w:b/>
                <w:bCs/>
                <w:color w:val="000000"/>
                <w:sz w:val="22"/>
                <w:szCs w:val="22"/>
              </w:rPr>
            </w:pPr>
            <w:r w:rsidRPr="00896324">
              <w:rPr>
                <w:rFonts w:cs="Times New Roman"/>
                <w:b/>
                <w:bCs/>
                <w:color w:val="000000"/>
              </w:rPr>
              <w:t>MI</w:t>
            </w:r>
          </w:p>
        </w:tc>
        <w:tc>
          <w:tcPr>
            <w:tcW w:w="517" w:type="dxa"/>
            <w:shd w:val="clear" w:color="000000" w:fill="F2F2F2"/>
            <w:noWrap/>
            <w:vAlign w:val="center"/>
            <w:hideMark/>
          </w:tcPr>
          <w:p w14:paraId="7E804250" w14:textId="77777777" w:rsidR="00295608" w:rsidRPr="00896324" w:rsidRDefault="00295608" w:rsidP="00F348B0">
            <w:pPr>
              <w:jc w:val="center"/>
              <w:rPr>
                <w:rFonts w:ascii="Calibri" w:hAnsi="Calibri" w:cs="Times New Roman"/>
                <w:b/>
                <w:bCs/>
                <w:color w:val="000000"/>
                <w:sz w:val="22"/>
                <w:szCs w:val="22"/>
              </w:rPr>
            </w:pPr>
            <w:r w:rsidRPr="00896324">
              <w:rPr>
                <w:rFonts w:cs="Times New Roman"/>
                <w:b/>
                <w:bCs/>
                <w:color w:val="000000"/>
              </w:rPr>
              <w:t>TIA</w:t>
            </w:r>
          </w:p>
        </w:tc>
        <w:tc>
          <w:tcPr>
            <w:tcW w:w="768" w:type="dxa"/>
            <w:shd w:val="clear" w:color="000000" w:fill="F2F2F2"/>
            <w:noWrap/>
            <w:vAlign w:val="center"/>
            <w:hideMark/>
          </w:tcPr>
          <w:p w14:paraId="197CE702" w14:textId="77777777" w:rsidR="00295608" w:rsidRPr="00896324" w:rsidRDefault="00295608" w:rsidP="00F348B0">
            <w:pPr>
              <w:jc w:val="center"/>
              <w:rPr>
                <w:rFonts w:ascii="Calibri" w:hAnsi="Calibri" w:cs="Times New Roman"/>
                <w:b/>
                <w:bCs/>
                <w:color w:val="000000"/>
                <w:sz w:val="22"/>
                <w:szCs w:val="22"/>
              </w:rPr>
            </w:pPr>
            <w:r w:rsidRPr="00896324">
              <w:rPr>
                <w:rFonts w:cs="Times New Roman"/>
                <w:b/>
                <w:bCs/>
                <w:color w:val="000000"/>
              </w:rPr>
              <w:t>Stroke</w:t>
            </w:r>
          </w:p>
        </w:tc>
        <w:tc>
          <w:tcPr>
            <w:tcW w:w="810" w:type="dxa"/>
            <w:shd w:val="clear" w:color="000000" w:fill="F2F2F2"/>
            <w:noWrap/>
            <w:vAlign w:val="center"/>
            <w:hideMark/>
          </w:tcPr>
          <w:p w14:paraId="67B6F996" w14:textId="77777777" w:rsidR="00295608" w:rsidRPr="00896324" w:rsidRDefault="00295608" w:rsidP="00F348B0">
            <w:pPr>
              <w:jc w:val="center"/>
              <w:rPr>
                <w:rFonts w:ascii="Calibri" w:hAnsi="Calibri" w:cs="Times New Roman"/>
                <w:b/>
                <w:bCs/>
                <w:color w:val="000000"/>
                <w:sz w:val="22"/>
                <w:szCs w:val="22"/>
              </w:rPr>
            </w:pPr>
            <w:r w:rsidRPr="00896324">
              <w:rPr>
                <w:rFonts w:cs="Times New Roman"/>
                <w:b/>
                <w:bCs/>
                <w:color w:val="000000"/>
              </w:rPr>
              <w:t>Angina</w:t>
            </w:r>
          </w:p>
        </w:tc>
        <w:tc>
          <w:tcPr>
            <w:tcW w:w="1080" w:type="dxa"/>
            <w:shd w:val="clear" w:color="000000" w:fill="F2F2F2"/>
            <w:vAlign w:val="center"/>
          </w:tcPr>
          <w:p w14:paraId="7191E2BB" w14:textId="77777777" w:rsidR="00295608" w:rsidRPr="00896324" w:rsidRDefault="00295608" w:rsidP="00F348B0">
            <w:pPr>
              <w:jc w:val="center"/>
              <w:rPr>
                <w:rFonts w:ascii="Calibri" w:hAnsi="Calibri" w:cs="Times New Roman"/>
                <w:b/>
                <w:bCs/>
                <w:color w:val="000000"/>
                <w:sz w:val="22"/>
                <w:szCs w:val="22"/>
              </w:rPr>
            </w:pPr>
            <w:r w:rsidRPr="00896324">
              <w:rPr>
                <w:rFonts w:ascii="Calibri" w:hAnsi="Calibri" w:cs="Times New Roman"/>
                <w:b/>
                <w:bCs/>
                <w:color w:val="000000"/>
              </w:rPr>
              <w:t>Aortic Aneurysm</w:t>
            </w:r>
          </w:p>
        </w:tc>
        <w:tc>
          <w:tcPr>
            <w:tcW w:w="540" w:type="dxa"/>
            <w:shd w:val="clear" w:color="000000" w:fill="F2F2F2"/>
            <w:vAlign w:val="center"/>
          </w:tcPr>
          <w:p w14:paraId="04B407B7" w14:textId="77777777" w:rsidR="00295608" w:rsidRPr="00896324" w:rsidRDefault="00295608" w:rsidP="00F348B0">
            <w:pPr>
              <w:jc w:val="center"/>
              <w:rPr>
                <w:rFonts w:ascii="Calibri" w:hAnsi="Calibri" w:cs="Times New Roman"/>
                <w:b/>
                <w:bCs/>
                <w:color w:val="000000"/>
                <w:sz w:val="22"/>
                <w:szCs w:val="22"/>
              </w:rPr>
            </w:pPr>
            <w:r w:rsidRPr="00896324">
              <w:rPr>
                <w:rFonts w:ascii="Calibri" w:hAnsi="Calibri" w:cs="Times New Roman"/>
                <w:b/>
                <w:bCs/>
                <w:color w:val="000000"/>
              </w:rPr>
              <w:t>PCI</w:t>
            </w:r>
          </w:p>
        </w:tc>
        <w:tc>
          <w:tcPr>
            <w:tcW w:w="810" w:type="dxa"/>
            <w:shd w:val="clear" w:color="000000" w:fill="F2F2F2"/>
            <w:vAlign w:val="center"/>
          </w:tcPr>
          <w:p w14:paraId="09989AA0" w14:textId="77777777" w:rsidR="00295608" w:rsidRPr="00896324" w:rsidRDefault="00295608" w:rsidP="00F348B0">
            <w:pPr>
              <w:jc w:val="center"/>
              <w:rPr>
                <w:rFonts w:ascii="Calibri" w:hAnsi="Calibri" w:cs="Times New Roman"/>
                <w:b/>
                <w:bCs/>
                <w:color w:val="000000"/>
                <w:sz w:val="22"/>
                <w:szCs w:val="22"/>
              </w:rPr>
            </w:pPr>
            <w:r w:rsidRPr="00896324">
              <w:rPr>
                <w:rFonts w:ascii="Calibri" w:hAnsi="Calibri" w:cs="Times New Roman"/>
                <w:b/>
                <w:bCs/>
                <w:color w:val="000000"/>
              </w:rPr>
              <w:t>CABG</w:t>
            </w:r>
          </w:p>
        </w:tc>
        <w:tc>
          <w:tcPr>
            <w:tcW w:w="1620" w:type="dxa"/>
            <w:shd w:val="clear" w:color="000000" w:fill="F2F2F2"/>
            <w:vAlign w:val="center"/>
          </w:tcPr>
          <w:p w14:paraId="3E70A6DF" w14:textId="77777777" w:rsidR="00295608" w:rsidRPr="00896324" w:rsidRDefault="00295608" w:rsidP="00F348B0">
            <w:pPr>
              <w:jc w:val="center"/>
              <w:rPr>
                <w:rFonts w:ascii="Calibri" w:hAnsi="Calibri" w:cs="Times New Roman"/>
                <w:b/>
                <w:bCs/>
                <w:color w:val="000000"/>
                <w:sz w:val="22"/>
                <w:szCs w:val="22"/>
              </w:rPr>
            </w:pPr>
            <w:r w:rsidRPr="00896324">
              <w:rPr>
                <w:rFonts w:ascii="Calibri" w:hAnsi="Calibri" w:cs="Times New Roman"/>
                <w:b/>
                <w:bCs/>
                <w:color w:val="000000"/>
              </w:rPr>
              <w:t>Carotid endarterectomy / stent</w:t>
            </w:r>
          </w:p>
        </w:tc>
        <w:tc>
          <w:tcPr>
            <w:tcW w:w="1080" w:type="dxa"/>
            <w:shd w:val="clear" w:color="000000" w:fill="F2F2F2"/>
            <w:vAlign w:val="center"/>
          </w:tcPr>
          <w:p w14:paraId="02BE7C14" w14:textId="77777777" w:rsidR="00295608" w:rsidRPr="00896324" w:rsidRDefault="00295608" w:rsidP="00F348B0">
            <w:pPr>
              <w:jc w:val="center"/>
              <w:rPr>
                <w:rFonts w:ascii="Calibri" w:hAnsi="Calibri" w:cs="Times New Roman"/>
                <w:b/>
                <w:bCs/>
                <w:color w:val="000000"/>
                <w:sz w:val="22"/>
                <w:szCs w:val="22"/>
              </w:rPr>
            </w:pPr>
            <w:r w:rsidRPr="00896324">
              <w:rPr>
                <w:rFonts w:cs="Times New Roman"/>
                <w:b/>
                <w:bCs/>
                <w:color w:val="000000"/>
              </w:rPr>
              <w:t>Peripheral artery bypass surgery</w:t>
            </w:r>
          </w:p>
        </w:tc>
        <w:tc>
          <w:tcPr>
            <w:tcW w:w="1260" w:type="dxa"/>
            <w:shd w:val="clear" w:color="000000" w:fill="F2F2F2"/>
            <w:vAlign w:val="center"/>
          </w:tcPr>
          <w:p w14:paraId="60AAAE2E" w14:textId="77777777" w:rsidR="00295608" w:rsidRPr="00896324" w:rsidRDefault="00295608" w:rsidP="00F348B0">
            <w:pPr>
              <w:jc w:val="center"/>
              <w:rPr>
                <w:rFonts w:ascii="Calibri" w:hAnsi="Calibri" w:cs="Times New Roman"/>
                <w:b/>
                <w:bCs/>
                <w:color w:val="000000"/>
                <w:sz w:val="22"/>
                <w:szCs w:val="22"/>
              </w:rPr>
            </w:pPr>
            <w:r w:rsidRPr="00896324">
              <w:rPr>
                <w:rFonts w:cs="Times New Roman"/>
                <w:b/>
                <w:bCs/>
                <w:color w:val="000000"/>
              </w:rPr>
              <w:t>Peripheral artery angioplasty / stenting</w:t>
            </w:r>
          </w:p>
        </w:tc>
        <w:tc>
          <w:tcPr>
            <w:tcW w:w="1570" w:type="dxa"/>
            <w:shd w:val="clear" w:color="000000" w:fill="F2F2F2"/>
            <w:noWrap/>
            <w:vAlign w:val="center"/>
            <w:hideMark/>
          </w:tcPr>
          <w:p w14:paraId="0EE90D48" w14:textId="77777777" w:rsidR="00295608" w:rsidRPr="00896324" w:rsidRDefault="00295608" w:rsidP="00F348B0">
            <w:pPr>
              <w:jc w:val="center"/>
              <w:rPr>
                <w:rFonts w:ascii="Calibri" w:hAnsi="Calibri" w:cs="Times New Roman"/>
                <w:b/>
                <w:bCs/>
                <w:color w:val="000000"/>
                <w:sz w:val="22"/>
                <w:szCs w:val="22"/>
              </w:rPr>
            </w:pPr>
            <w:r w:rsidRPr="00896324">
              <w:rPr>
                <w:rFonts w:cs="Times New Roman"/>
                <w:b/>
                <w:bCs/>
                <w:color w:val="000000"/>
              </w:rPr>
              <w:t>Peripheral artery endarterectomy</w:t>
            </w:r>
          </w:p>
        </w:tc>
      </w:tr>
      <w:tr w:rsidR="00295608" w:rsidRPr="00896324" w14:paraId="003F4659" w14:textId="77777777" w:rsidTr="00F348B0">
        <w:trPr>
          <w:trHeight w:val="300"/>
        </w:trPr>
        <w:tc>
          <w:tcPr>
            <w:tcW w:w="663" w:type="dxa"/>
            <w:shd w:val="clear" w:color="auto" w:fill="auto"/>
            <w:vAlign w:val="center"/>
          </w:tcPr>
          <w:p w14:paraId="67B2A0CB" w14:textId="2F5061E1" w:rsidR="00295608" w:rsidRPr="00896324" w:rsidRDefault="00295608" w:rsidP="00F348B0">
            <w:pPr>
              <w:jc w:val="center"/>
              <w:rPr>
                <w:rFonts w:ascii="Calibri" w:hAnsi="Calibri" w:cs="Times New Roman"/>
                <w:color w:val="000000"/>
                <w:sz w:val="22"/>
                <w:szCs w:val="22"/>
              </w:rPr>
            </w:pPr>
            <w:r w:rsidRPr="00896324">
              <w:rPr>
                <w:rFonts w:ascii="Calibri" w:hAnsi="Calibri" w:cs="Times New Roman"/>
                <w:color w:val="000000"/>
                <w:sz w:val="22"/>
                <w:szCs w:val="22"/>
              </w:rPr>
              <w:t>2004-2008</w:t>
            </w:r>
          </w:p>
        </w:tc>
        <w:tc>
          <w:tcPr>
            <w:tcW w:w="826" w:type="dxa"/>
            <w:shd w:val="clear" w:color="auto" w:fill="auto"/>
            <w:vAlign w:val="center"/>
            <w:hideMark/>
          </w:tcPr>
          <w:p w14:paraId="4ACF89B3" w14:textId="77777777" w:rsidR="00295608" w:rsidRPr="00896324" w:rsidRDefault="00295608" w:rsidP="00F348B0">
            <w:pPr>
              <w:jc w:val="center"/>
              <w:rPr>
                <w:rFonts w:ascii="Calibri" w:hAnsi="Calibri" w:cs="Times New Roman"/>
                <w:color w:val="000000"/>
                <w:sz w:val="22"/>
                <w:szCs w:val="22"/>
              </w:rPr>
            </w:pPr>
          </w:p>
        </w:tc>
        <w:tc>
          <w:tcPr>
            <w:tcW w:w="647" w:type="dxa"/>
            <w:shd w:val="clear" w:color="auto" w:fill="auto"/>
            <w:noWrap/>
            <w:vAlign w:val="center"/>
            <w:hideMark/>
          </w:tcPr>
          <w:p w14:paraId="16E27ED5" w14:textId="77777777" w:rsidR="00295608" w:rsidRPr="00896324" w:rsidRDefault="00295608" w:rsidP="00F348B0">
            <w:pPr>
              <w:jc w:val="center"/>
              <w:rPr>
                <w:rFonts w:ascii="Calibri" w:hAnsi="Calibri" w:cs="Times New Roman"/>
                <w:color w:val="000000"/>
                <w:sz w:val="22"/>
                <w:szCs w:val="22"/>
              </w:rPr>
            </w:pPr>
          </w:p>
        </w:tc>
        <w:tc>
          <w:tcPr>
            <w:tcW w:w="467" w:type="dxa"/>
            <w:shd w:val="clear" w:color="auto" w:fill="auto"/>
            <w:noWrap/>
            <w:vAlign w:val="center"/>
            <w:hideMark/>
          </w:tcPr>
          <w:p w14:paraId="0A286CF3" w14:textId="77777777" w:rsidR="00295608" w:rsidRPr="00896324" w:rsidRDefault="00295608" w:rsidP="00F348B0">
            <w:pPr>
              <w:jc w:val="center"/>
              <w:rPr>
                <w:rFonts w:ascii="Calibri" w:hAnsi="Calibri" w:cs="Times New Roman"/>
                <w:color w:val="000000"/>
                <w:sz w:val="22"/>
                <w:szCs w:val="22"/>
              </w:rPr>
            </w:pPr>
          </w:p>
        </w:tc>
        <w:tc>
          <w:tcPr>
            <w:tcW w:w="517" w:type="dxa"/>
            <w:shd w:val="clear" w:color="auto" w:fill="auto"/>
            <w:noWrap/>
            <w:vAlign w:val="center"/>
            <w:hideMark/>
          </w:tcPr>
          <w:p w14:paraId="4BE86943" w14:textId="77777777" w:rsidR="00295608" w:rsidRPr="00896324" w:rsidRDefault="00295608" w:rsidP="00F348B0">
            <w:pPr>
              <w:jc w:val="center"/>
              <w:rPr>
                <w:rFonts w:ascii="Calibri" w:hAnsi="Calibri" w:cs="Times New Roman"/>
                <w:color w:val="000000"/>
                <w:sz w:val="22"/>
                <w:szCs w:val="22"/>
              </w:rPr>
            </w:pPr>
          </w:p>
        </w:tc>
        <w:tc>
          <w:tcPr>
            <w:tcW w:w="768" w:type="dxa"/>
            <w:shd w:val="clear" w:color="auto" w:fill="auto"/>
            <w:noWrap/>
            <w:vAlign w:val="center"/>
            <w:hideMark/>
          </w:tcPr>
          <w:p w14:paraId="2E1B1804" w14:textId="77777777" w:rsidR="00295608" w:rsidRPr="00896324" w:rsidRDefault="00295608" w:rsidP="00F348B0">
            <w:pPr>
              <w:jc w:val="center"/>
              <w:rPr>
                <w:rFonts w:ascii="Calibri" w:hAnsi="Calibri" w:cs="Times New Roman"/>
                <w:color w:val="000000"/>
                <w:sz w:val="22"/>
                <w:szCs w:val="22"/>
              </w:rPr>
            </w:pPr>
          </w:p>
        </w:tc>
        <w:tc>
          <w:tcPr>
            <w:tcW w:w="810" w:type="dxa"/>
            <w:shd w:val="clear" w:color="auto" w:fill="auto"/>
            <w:noWrap/>
            <w:vAlign w:val="center"/>
            <w:hideMark/>
          </w:tcPr>
          <w:p w14:paraId="607521C6" w14:textId="77777777" w:rsidR="00295608" w:rsidRPr="00896324" w:rsidRDefault="00295608" w:rsidP="00F348B0">
            <w:pPr>
              <w:jc w:val="center"/>
              <w:rPr>
                <w:rFonts w:ascii="Calibri" w:hAnsi="Calibri" w:cs="Times New Roman"/>
                <w:color w:val="000000"/>
                <w:sz w:val="22"/>
                <w:szCs w:val="22"/>
              </w:rPr>
            </w:pPr>
          </w:p>
        </w:tc>
        <w:tc>
          <w:tcPr>
            <w:tcW w:w="1080" w:type="dxa"/>
            <w:vAlign w:val="center"/>
          </w:tcPr>
          <w:p w14:paraId="089D9E59" w14:textId="77777777" w:rsidR="00295608" w:rsidRPr="00896324" w:rsidRDefault="00295608" w:rsidP="00F348B0">
            <w:pPr>
              <w:jc w:val="center"/>
              <w:rPr>
                <w:rFonts w:ascii="Calibri" w:hAnsi="Calibri" w:cs="Times New Roman"/>
                <w:color w:val="000000"/>
                <w:sz w:val="22"/>
                <w:szCs w:val="22"/>
              </w:rPr>
            </w:pPr>
          </w:p>
        </w:tc>
        <w:tc>
          <w:tcPr>
            <w:tcW w:w="540" w:type="dxa"/>
            <w:vAlign w:val="center"/>
          </w:tcPr>
          <w:p w14:paraId="21D061A6" w14:textId="77777777" w:rsidR="00295608" w:rsidRPr="00896324" w:rsidRDefault="00295608" w:rsidP="00F348B0">
            <w:pPr>
              <w:jc w:val="center"/>
              <w:rPr>
                <w:rFonts w:ascii="Calibri" w:hAnsi="Calibri" w:cs="Times New Roman"/>
                <w:color w:val="000000"/>
                <w:sz w:val="22"/>
                <w:szCs w:val="22"/>
              </w:rPr>
            </w:pPr>
          </w:p>
        </w:tc>
        <w:tc>
          <w:tcPr>
            <w:tcW w:w="810" w:type="dxa"/>
            <w:vAlign w:val="center"/>
          </w:tcPr>
          <w:p w14:paraId="523EE250" w14:textId="77777777" w:rsidR="00295608" w:rsidRPr="00896324" w:rsidRDefault="00295608" w:rsidP="00F348B0">
            <w:pPr>
              <w:jc w:val="center"/>
              <w:rPr>
                <w:rFonts w:ascii="Calibri" w:hAnsi="Calibri" w:cs="Times New Roman"/>
                <w:color w:val="000000"/>
                <w:sz w:val="22"/>
                <w:szCs w:val="22"/>
              </w:rPr>
            </w:pPr>
          </w:p>
        </w:tc>
        <w:tc>
          <w:tcPr>
            <w:tcW w:w="1620" w:type="dxa"/>
            <w:vAlign w:val="center"/>
          </w:tcPr>
          <w:p w14:paraId="517CFC11" w14:textId="77777777" w:rsidR="00295608" w:rsidRPr="00896324" w:rsidRDefault="00295608" w:rsidP="00F348B0">
            <w:pPr>
              <w:jc w:val="center"/>
              <w:rPr>
                <w:rFonts w:ascii="Calibri" w:hAnsi="Calibri" w:cs="Times New Roman"/>
                <w:color w:val="000000"/>
                <w:sz w:val="22"/>
                <w:szCs w:val="22"/>
              </w:rPr>
            </w:pPr>
          </w:p>
        </w:tc>
        <w:tc>
          <w:tcPr>
            <w:tcW w:w="1080" w:type="dxa"/>
            <w:vAlign w:val="center"/>
          </w:tcPr>
          <w:p w14:paraId="42DEEC52" w14:textId="77777777" w:rsidR="00295608" w:rsidRPr="00896324" w:rsidRDefault="00295608" w:rsidP="00F348B0">
            <w:pPr>
              <w:jc w:val="center"/>
              <w:rPr>
                <w:rFonts w:ascii="Calibri" w:hAnsi="Calibri" w:cs="Times New Roman"/>
                <w:color w:val="000000"/>
                <w:sz w:val="22"/>
                <w:szCs w:val="22"/>
              </w:rPr>
            </w:pPr>
          </w:p>
        </w:tc>
        <w:tc>
          <w:tcPr>
            <w:tcW w:w="1260" w:type="dxa"/>
            <w:vAlign w:val="center"/>
          </w:tcPr>
          <w:p w14:paraId="7D1CDEF3" w14:textId="77777777" w:rsidR="00295608" w:rsidRPr="00896324" w:rsidRDefault="00295608" w:rsidP="00F348B0">
            <w:pPr>
              <w:jc w:val="center"/>
              <w:rPr>
                <w:rFonts w:ascii="Calibri" w:hAnsi="Calibri" w:cs="Times New Roman"/>
                <w:color w:val="000000"/>
                <w:sz w:val="22"/>
                <w:szCs w:val="22"/>
              </w:rPr>
            </w:pPr>
          </w:p>
        </w:tc>
        <w:tc>
          <w:tcPr>
            <w:tcW w:w="1570" w:type="dxa"/>
            <w:shd w:val="clear" w:color="auto" w:fill="auto"/>
            <w:noWrap/>
            <w:vAlign w:val="center"/>
            <w:hideMark/>
          </w:tcPr>
          <w:p w14:paraId="57A21653" w14:textId="77777777" w:rsidR="00295608" w:rsidRPr="00896324" w:rsidRDefault="00295608" w:rsidP="00F348B0">
            <w:pPr>
              <w:jc w:val="center"/>
              <w:rPr>
                <w:rFonts w:ascii="Calibri" w:hAnsi="Calibri" w:cs="Times New Roman"/>
                <w:color w:val="000000"/>
                <w:sz w:val="22"/>
                <w:szCs w:val="22"/>
              </w:rPr>
            </w:pPr>
          </w:p>
        </w:tc>
      </w:tr>
      <w:tr w:rsidR="00295608" w:rsidRPr="00896324" w14:paraId="037A1688" w14:textId="77777777" w:rsidTr="00F348B0">
        <w:trPr>
          <w:trHeight w:val="300"/>
        </w:trPr>
        <w:tc>
          <w:tcPr>
            <w:tcW w:w="663" w:type="dxa"/>
            <w:shd w:val="clear" w:color="auto" w:fill="auto"/>
            <w:vAlign w:val="center"/>
          </w:tcPr>
          <w:p w14:paraId="167A6FCB" w14:textId="25AFDB84" w:rsidR="00295608" w:rsidRPr="00896324" w:rsidRDefault="00295608" w:rsidP="00F348B0">
            <w:pPr>
              <w:jc w:val="center"/>
              <w:rPr>
                <w:rFonts w:ascii="Calibri" w:hAnsi="Calibri" w:cs="Times New Roman"/>
                <w:color w:val="000000"/>
                <w:sz w:val="22"/>
                <w:szCs w:val="22"/>
              </w:rPr>
            </w:pPr>
            <w:r w:rsidRPr="00896324">
              <w:rPr>
                <w:rFonts w:ascii="Calibri" w:hAnsi="Calibri" w:cs="Times New Roman"/>
                <w:color w:val="000000"/>
                <w:sz w:val="22"/>
                <w:szCs w:val="22"/>
              </w:rPr>
              <w:t>2005-2009</w:t>
            </w:r>
          </w:p>
        </w:tc>
        <w:tc>
          <w:tcPr>
            <w:tcW w:w="826" w:type="dxa"/>
            <w:shd w:val="clear" w:color="auto" w:fill="auto"/>
            <w:vAlign w:val="center"/>
            <w:hideMark/>
          </w:tcPr>
          <w:p w14:paraId="721F7FB5" w14:textId="77777777" w:rsidR="00295608" w:rsidRPr="00896324" w:rsidRDefault="00295608" w:rsidP="00F348B0">
            <w:pPr>
              <w:jc w:val="center"/>
              <w:rPr>
                <w:rFonts w:ascii="Calibri" w:hAnsi="Calibri" w:cs="Times New Roman"/>
                <w:color w:val="000000"/>
                <w:sz w:val="22"/>
                <w:szCs w:val="22"/>
              </w:rPr>
            </w:pPr>
          </w:p>
        </w:tc>
        <w:tc>
          <w:tcPr>
            <w:tcW w:w="647" w:type="dxa"/>
            <w:shd w:val="clear" w:color="auto" w:fill="auto"/>
            <w:noWrap/>
            <w:vAlign w:val="center"/>
            <w:hideMark/>
          </w:tcPr>
          <w:p w14:paraId="3D733D78" w14:textId="77777777" w:rsidR="00295608" w:rsidRPr="00896324" w:rsidRDefault="00295608" w:rsidP="00F348B0">
            <w:pPr>
              <w:jc w:val="center"/>
              <w:rPr>
                <w:rFonts w:ascii="Calibri" w:hAnsi="Calibri" w:cs="Times New Roman"/>
                <w:color w:val="000000"/>
                <w:sz w:val="22"/>
                <w:szCs w:val="22"/>
              </w:rPr>
            </w:pPr>
          </w:p>
        </w:tc>
        <w:tc>
          <w:tcPr>
            <w:tcW w:w="467" w:type="dxa"/>
            <w:shd w:val="clear" w:color="auto" w:fill="auto"/>
            <w:noWrap/>
            <w:vAlign w:val="center"/>
            <w:hideMark/>
          </w:tcPr>
          <w:p w14:paraId="0909F43F" w14:textId="77777777" w:rsidR="00295608" w:rsidRPr="00896324" w:rsidRDefault="00295608" w:rsidP="00F348B0">
            <w:pPr>
              <w:jc w:val="center"/>
              <w:rPr>
                <w:rFonts w:ascii="Calibri" w:hAnsi="Calibri" w:cs="Times New Roman"/>
                <w:color w:val="000000"/>
                <w:sz w:val="22"/>
                <w:szCs w:val="22"/>
              </w:rPr>
            </w:pPr>
          </w:p>
        </w:tc>
        <w:tc>
          <w:tcPr>
            <w:tcW w:w="517" w:type="dxa"/>
            <w:shd w:val="clear" w:color="auto" w:fill="auto"/>
            <w:noWrap/>
            <w:vAlign w:val="center"/>
            <w:hideMark/>
          </w:tcPr>
          <w:p w14:paraId="5DEBCB95" w14:textId="77777777" w:rsidR="00295608" w:rsidRPr="00896324" w:rsidRDefault="00295608" w:rsidP="00F348B0">
            <w:pPr>
              <w:jc w:val="center"/>
              <w:rPr>
                <w:rFonts w:ascii="Calibri" w:hAnsi="Calibri" w:cs="Times New Roman"/>
                <w:color w:val="000000"/>
                <w:sz w:val="22"/>
                <w:szCs w:val="22"/>
              </w:rPr>
            </w:pPr>
          </w:p>
        </w:tc>
        <w:tc>
          <w:tcPr>
            <w:tcW w:w="768" w:type="dxa"/>
            <w:shd w:val="clear" w:color="auto" w:fill="auto"/>
            <w:noWrap/>
            <w:vAlign w:val="center"/>
            <w:hideMark/>
          </w:tcPr>
          <w:p w14:paraId="39EE03E6" w14:textId="77777777" w:rsidR="00295608" w:rsidRPr="00896324" w:rsidRDefault="00295608" w:rsidP="00F348B0">
            <w:pPr>
              <w:jc w:val="center"/>
              <w:rPr>
                <w:rFonts w:ascii="Calibri" w:hAnsi="Calibri" w:cs="Times New Roman"/>
                <w:color w:val="000000"/>
                <w:sz w:val="22"/>
                <w:szCs w:val="22"/>
              </w:rPr>
            </w:pPr>
          </w:p>
        </w:tc>
        <w:tc>
          <w:tcPr>
            <w:tcW w:w="810" w:type="dxa"/>
            <w:shd w:val="clear" w:color="auto" w:fill="auto"/>
            <w:noWrap/>
            <w:vAlign w:val="center"/>
            <w:hideMark/>
          </w:tcPr>
          <w:p w14:paraId="7B185030" w14:textId="77777777" w:rsidR="00295608" w:rsidRPr="00896324" w:rsidRDefault="00295608" w:rsidP="00F348B0">
            <w:pPr>
              <w:jc w:val="center"/>
              <w:rPr>
                <w:rFonts w:ascii="Calibri" w:hAnsi="Calibri" w:cs="Times New Roman"/>
                <w:color w:val="000000"/>
                <w:sz w:val="22"/>
                <w:szCs w:val="22"/>
              </w:rPr>
            </w:pPr>
          </w:p>
        </w:tc>
        <w:tc>
          <w:tcPr>
            <w:tcW w:w="1080" w:type="dxa"/>
            <w:vAlign w:val="center"/>
          </w:tcPr>
          <w:p w14:paraId="6EC94622" w14:textId="77777777" w:rsidR="00295608" w:rsidRPr="00896324" w:rsidRDefault="00295608" w:rsidP="00F348B0">
            <w:pPr>
              <w:jc w:val="center"/>
              <w:rPr>
                <w:rFonts w:ascii="Calibri" w:hAnsi="Calibri" w:cs="Times New Roman"/>
                <w:color w:val="000000"/>
                <w:sz w:val="22"/>
                <w:szCs w:val="22"/>
              </w:rPr>
            </w:pPr>
          </w:p>
        </w:tc>
        <w:tc>
          <w:tcPr>
            <w:tcW w:w="540" w:type="dxa"/>
            <w:vAlign w:val="center"/>
          </w:tcPr>
          <w:p w14:paraId="3A947A91" w14:textId="77777777" w:rsidR="00295608" w:rsidRPr="00896324" w:rsidRDefault="00295608" w:rsidP="00F348B0">
            <w:pPr>
              <w:jc w:val="center"/>
              <w:rPr>
                <w:rFonts w:ascii="Calibri" w:hAnsi="Calibri" w:cs="Times New Roman"/>
                <w:color w:val="000000"/>
                <w:sz w:val="22"/>
                <w:szCs w:val="22"/>
              </w:rPr>
            </w:pPr>
          </w:p>
        </w:tc>
        <w:tc>
          <w:tcPr>
            <w:tcW w:w="810" w:type="dxa"/>
            <w:vAlign w:val="center"/>
          </w:tcPr>
          <w:p w14:paraId="6D2EDC06" w14:textId="77777777" w:rsidR="00295608" w:rsidRPr="00896324" w:rsidRDefault="00295608" w:rsidP="00F348B0">
            <w:pPr>
              <w:jc w:val="center"/>
              <w:rPr>
                <w:rFonts w:ascii="Calibri" w:hAnsi="Calibri" w:cs="Times New Roman"/>
                <w:color w:val="000000"/>
                <w:sz w:val="22"/>
                <w:szCs w:val="22"/>
              </w:rPr>
            </w:pPr>
          </w:p>
        </w:tc>
        <w:tc>
          <w:tcPr>
            <w:tcW w:w="1620" w:type="dxa"/>
            <w:vAlign w:val="center"/>
          </w:tcPr>
          <w:p w14:paraId="39BBB9BB" w14:textId="77777777" w:rsidR="00295608" w:rsidRPr="00896324" w:rsidRDefault="00295608" w:rsidP="00F348B0">
            <w:pPr>
              <w:jc w:val="center"/>
              <w:rPr>
                <w:rFonts w:ascii="Calibri" w:hAnsi="Calibri" w:cs="Times New Roman"/>
                <w:color w:val="000000"/>
                <w:sz w:val="22"/>
                <w:szCs w:val="22"/>
              </w:rPr>
            </w:pPr>
          </w:p>
        </w:tc>
        <w:tc>
          <w:tcPr>
            <w:tcW w:w="1080" w:type="dxa"/>
            <w:vAlign w:val="center"/>
          </w:tcPr>
          <w:p w14:paraId="71D115F8" w14:textId="77777777" w:rsidR="00295608" w:rsidRPr="00896324" w:rsidRDefault="00295608" w:rsidP="00F348B0">
            <w:pPr>
              <w:jc w:val="center"/>
              <w:rPr>
                <w:rFonts w:ascii="Calibri" w:hAnsi="Calibri" w:cs="Times New Roman"/>
                <w:color w:val="000000"/>
                <w:sz w:val="22"/>
                <w:szCs w:val="22"/>
              </w:rPr>
            </w:pPr>
          </w:p>
        </w:tc>
        <w:tc>
          <w:tcPr>
            <w:tcW w:w="1260" w:type="dxa"/>
            <w:vAlign w:val="center"/>
          </w:tcPr>
          <w:p w14:paraId="7D44BF87" w14:textId="77777777" w:rsidR="00295608" w:rsidRPr="00896324" w:rsidRDefault="00295608" w:rsidP="00F348B0">
            <w:pPr>
              <w:jc w:val="center"/>
              <w:rPr>
                <w:rFonts w:ascii="Calibri" w:hAnsi="Calibri" w:cs="Times New Roman"/>
                <w:color w:val="000000"/>
                <w:sz w:val="22"/>
                <w:szCs w:val="22"/>
              </w:rPr>
            </w:pPr>
          </w:p>
        </w:tc>
        <w:tc>
          <w:tcPr>
            <w:tcW w:w="1570" w:type="dxa"/>
            <w:shd w:val="clear" w:color="auto" w:fill="auto"/>
            <w:noWrap/>
            <w:vAlign w:val="center"/>
            <w:hideMark/>
          </w:tcPr>
          <w:p w14:paraId="5174A8BC" w14:textId="77777777" w:rsidR="00295608" w:rsidRPr="00896324" w:rsidRDefault="00295608" w:rsidP="00F348B0">
            <w:pPr>
              <w:jc w:val="center"/>
              <w:rPr>
                <w:rFonts w:ascii="Calibri" w:hAnsi="Calibri" w:cs="Times New Roman"/>
                <w:color w:val="000000"/>
                <w:sz w:val="22"/>
                <w:szCs w:val="22"/>
              </w:rPr>
            </w:pPr>
          </w:p>
        </w:tc>
      </w:tr>
      <w:tr w:rsidR="00295608" w:rsidRPr="00896324" w14:paraId="7FB4A9B4" w14:textId="77777777" w:rsidTr="00F348B0">
        <w:trPr>
          <w:trHeight w:val="300"/>
        </w:trPr>
        <w:tc>
          <w:tcPr>
            <w:tcW w:w="663" w:type="dxa"/>
            <w:shd w:val="clear" w:color="auto" w:fill="auto"/>
            <w:vAlign w:val="center"/>
          </w:tcPr>
          <w:p w14:paraId="7DBF17E6" w14:textId="1B637350" w:rsidR="00295608" w:rsidRPr="00896324" w:rsidRDefault="00295608" w:rsidP="00F348B0">
            <w:pPr>
              <w:jc w:val="center"/>
              <w:rPr>
                <w:rFonts w:ascii="Calibri" w:hAnsi="Calibri" w:cs="Times New Roman"/>
                <w:color w:val="000000"/>
                <w:sz w:val="22"/>
                <w:szCs w:val="22"/>
              </w:rPr>
            </w:pPr>
            <w:r w:rsidRPr="00896324">
              <w:rPr>
                <w:rFonts w:ascii="Calibri" w:hAnsi="Calibri" w:cs="Times New Roman"/>
                <w:color w:val="000000"/>
                <w:sz w:val="22"/>
                <w:szCs w:val="22"/>
              </w:rPr>
              <w:t>2006-2010</w:t>
            </w:r>
          </w:p>
        </w:tc>
        <w:tc>
          <w:tcPr>
            <w:tcW w:w="826" w:type="dxa"/>
            <w:shd w:val="clear" w:color="auto" w:fill="auto"/>
            <w:vAlign w:val="center"/>
          </w:tcPr>
          <w:p w14:paraId="2704D11C" w14:textId="77777777" w:rsidR="00295608" w:rsidRPr="00896324" w:rsidRDefault="00295608" w:rsidP="00F348B0">
            <w:pPr>
              <w:jc w:val="center"/>
              <w:rPr>
                <w:rFonts w:ascii="Calibri" w:hAnsi="Calibri" w:cs="Times New Roman"/>
                <w:color w:val="000000"/>
                <w:sz w:val="22"/>
                <w:szCs w:val="22"/>
              </w:rPr>
            </w:pPr>
          </w:p>
        </w:tc>
        <w:tc>
          <w:tcPr>
            <w:tcW w:w="647" w:type="dxa"/>
            <w:shd w:val="clear" w:color="auto" w:fill="auto"/>
            <w:noWrap/>
            <w:vAlign w:val="center"/>
          </w:tcPr>
          <w:p w14:paraId="7ED6F111" w14:textId="77777777" w:rsidR="00295608" w:rsidRPr="00896324" w:rsidRDefault="00295608" w:rsidP="00F348B0">
            <w:pPr>
              <w:jc w:val="center"/>
              <w:rPr>
                <w:rFonts w:ascii="Calibri" w:hAnsi="Calibri" w:cs="Times New Roman"/>
                <w:color w:val="000000"/>
                <w:sz w:val="22"/>
                <w:szCs w:val="22"/>
              </w:rPr>
            </w:pPr>
          </w:p>
        </w:tc>
        <w:tc>
          <w:tcPr>
            <w:tcW w:w="467" w:type="dxa"/>
            <w:shd w:val="clear" w:color="auto" w:fill="auto"/>
            <w:noWrap/>
            <w:vAlign w:val="center"/>
          </w:tcPr>
          <w:p w14:paraId="16EB0779" w14:textId="77777777" w:rsidR="00295608" w:rsidRPr="00896324" w:rsidRDefault="00295608" w:rsidP="00F348B0">
            <w:pPr>
              <w:jc w:val="center"/>
              <w:rPr>
                <w:rFonts w:ascii="Calibri" w:hAnsi="Calibri" w:cs="Times New Roman"/>
                <w:color w:val="000000"/>
                <w:sz w:val="22"/>
                <w:szCs w:val="22"/>
              </w:rPr>
            </w:pPr>
          </w:p>
        </w:tc>
        <w:tc>
          <w:tcPr>
            <w:tcW w:w="517" w:type="dxa"/>
            <w:shd w:val="clear" w:color="auto" w:fill="auto"/>
            <w:noWrap/>
            <w:vAlign w:val="center"/>
          </w:tcPr>
          <w:p w14:paraId="518A6ED1" w14:textId="77777777" w:rsidR="00295608" w:rsidRPr="00896324" w:rsidRDefault="00295608" w:rsidP="00F348B0">
            <w:pPr>
              <w:jc w:val="center"/>
              <w:rPr>
                <w:rFonts w:ascii="Calibri" w:hAnsi="Calibri" w:cs="Times New Roman"/>
                <w:color w:val="000000"/>
                <w:sz w:val="22"/>
                <w:szCs w:val="22"/>
              </w:rPr>
            </w:pPr>
          </w:p>
        </w:tc>
        <w:tc>
          <w:tcPr>
            <w:tcW w:w="768" w:type="dxa"/>
            <w:shd w:val="clear" w:color="auto" w:fill="auto"/>
            <w:noWrap/>
            <w:vAlign w:val="center"/>
          </w:tcPr>
          <w:p w14:paraId="46CA3B2A" w14:textId="77777777" w:rsidR="00295608" w:rsidRPr="00896324" w:rsidRDefault="00295608" w:rsidP="00F348B0">
            <w:pPr>
              <w:jc w:val="center"/>
              <w:rPr>
                <w:rFonts w:ascii="Calibri" w:hAnsi="Calibri" w:cs="Times New Roman"/>
                <w:color w:val="000000"/>
                <w:sz w:val="22"/>
                <w:szCs w:val="22"/>
              </w:rPr>
            </w:pPr>
          </w:p>
        </w:tc>
        <w:tc>
          <w:tcPr>
            <w:tcW w:w="810" w:type="dxa"/>
            <w:shd w:val="clear" w:color="auto" w:fill="auto"/>
            <w:noWrap/>
            <w:vAlign w:val="center"/>
          </w:tcPr>
          <w:p w14:paraId="574CA208" w14:textId="77777777" w:rsidR="00295608" w:rsidRPr="00896324" w:rsidRDefault="00295608" w:rsidP="00F348B0">
            <w:pPr>
              <w:jc w:val="center"/>
              <w:rPr>
                <w:rFonts w:ascii="Calibri" w:hAnsi="Calibri" w:cs="Times New Roman"/>
                <w:color w:val="000000"/>
                <w:sz w:val="22"/>
                <w:szCs w:val="22"/>
              </w:rPr>
            </w:pPr>
          </w:p>
        </w:tc>
        <w:tc>
          <w:tcPr>
            <w:tcW w:w="1080" w:type="dxa"/>
            <w:vAlign w:val="center"/>
          </w:tcPr>
          <w:p w14:paraId="31F0FCB3" w14:textId="77777777" w:rsidR="00295608" w:rsidRPr="00896324" w:rsidRDefault="00295608" w:rsidP="00F348B0">
            <w:pPr>
              <w:jc w:val="center"/>
              <w:rPr>
                <w:rFonts w:ascii="Calibri" w:hAnsi="Calibri" w:cs="Times New Roman"/>
                <w:color w:val="000000"/>
                <w:sz w:val="22"/>
                <w:szCs w:val="22"/>
              </w:rPr>
            </w:pPr>
          </w:p>
        </w:tc>
        <w:tc>
          <w:tcPr>
            <w:tcW w:w="540" w:type="dxa"/>
            <w:vAlign w:val="center"/>
          </w:tcPr>
          <w:p w14:paraId="051B392C" w14:textId="77777777" w:rsidR="00295608" w:rsidRPr="00896324" w:rsidRDefault="00295608" w:rsidP="00F348B0">
            <w:pPr>
              <w:jc w:val="center"/>
              <w:rPr>
                <w:rFonts w:ascii="Calibri" w:hAnsi="Calibri" w:cs="Times New Roman"/>
                <w:color w:val="000000"/>
                <w:sz w:val="22"/>
                <w:szCs w:val="22"/>
              </w:rPr>
            </w:pPr>
          </w:p>
        </w:tc>
        <w:tc>
          <w:tcPr>
            <w:tcW w:w="810" w:type="dxa"/>
            <w:vAlign w:val="center"/>
          </w:tcPr>
          <w:p w14:paraId="006CEDCF" w14:textId="77777777" w:rsidR="00295608" w:rsidRPr="00896324" w:rsidRDefault="00295608" w:rsidP="00F348B0">
            <w:pPr>
              <w:jc w:val="center"/>
              <w:rPr>
                <w:rFonts w:ascii="Calibri" w:hAnsi="Calibri" w:cs="Times New Roman"/>
                <w:color w:val="000000"/>
                <w:sz w:val="22"/>
                <w:szCs w:val="22"/>
              </w:rPr>
            </w:pPr>
          </w:p>
        </w:tc>
        <w:tc>
          <w:tcPr>
            <w:tcW w:w="1620" w:type="dxa"/>
            <w:vAlign w:val="center"/>
          </w:tcPr>
          <w:p w14:paraId="6DEBC0BD" w14:textId="77777777" w:rsidR="00295608" w:rsidRPr="00896324" w:rsidRDefault="00295608" w:rsidP="00F348B0">
            <w:pPr>
              <w:jc w:val="center"/>
              <w:rPr>
                <w:rFonts w:ascii="Calibri" w:hAnsi="Calibri" w:cs="Times New Roman"/>
                <w:color w:val="000000"/>
                <w:sz w:val="22"/>
                <w:szCs w:val="22"/>
              </w:rPr>
            </w:pPr>
          </w:p>
        </w:tc>
        <w:tc>
          <w:tcPr>
            <w:tcW w:w="1080" w:type="dxa"/>
            <w:vAlign w:val="center"/>
          </w:tcPr>
          <w:p w14:paraId="084E08C1" w14:textId="77777777" w:rsidR="00295608" w:rsidRPr="00896324" w:rsidRDefault="00295608" w:rsidP="00F348B0">
            <w:pPr>
              <w:jc w:val="center"/>
              <w:rPr>
                <w:rFonts w:ascii="Calibri" w:hAnsi="Calibri" w:cs="Times New Roman"/>
                <w:color w:val="000000"/>
                <w:sz w:val="22"/>
                <w:szCs w:val="22"/>
              </w:rPr>
            </w:pPr>
          </w:p>
        </w:tc>
        <w:tc>
          <w:tcPr>
            <w:tcW w:w="1260" w:type="dxa"/>
            <w:vAlign w:val="center"/>
          </w:tcPr>
          <w:p w14:paraId="34B276F5" w14:textId="77777777" w:rsidR="00295608" w:rsidRPr="00896324" w:rsidRDefault="00295608" w:rsidP="00F348B0">
            <w:pPr>
              <w:jc w:val="center"/>
              <w:rPr>
                <w:rFonts w:ascii="Calibri" w:hAnsi="Calibri" w:cs="Times New Roman"/>
                <w:color w:val="000000"/>
                <w:sz w:val="22"/>
                <w:szCs w:val="22"/>
              </w:rPr>
            </w:pPr>
          </w:p>
        </w:tc>
        <w:tc>
          <w:tcPr>
            <w:tcW w:w="1570" w:type="dxa"/>
            <w:shd w:val="clear" w:color="auto" w:fill="auto"/>
            <w:noWrap/>
            <w:vAlign w:val="center"/>
          </w:tcPr>
          <w:p w14:paraId="3D8A5A3D" w14:textId="77777777" w:rsidR="00295608" w:rsidRPr="00896324" w:rsidRDefault="00295608" w:rsidP="00F348B0">
            <w:pPr>
              <w:jc w:val="center"/>
              <w:rPr>
                <w:rFonts w:ascii="Calibri" w:hAnsi="Calibri" w:cs="Times New Roman"/>
                <w:color w:val="000000"/>
                <w:sz w:val="22"/>
                <w:szCs w:val="22"/>
              </w:rPr>
            </w:pPr>
          </w:p>
        </w:tc>
      </w:tr>
      <w:tr w:rsidR="00295608" w:rsidRPr="00896324" w14:paraId="613DBFB3" w14:textId="77777777" w:rsidTr="00F348B0">
        <w:trPr>
          <w:trHeight w:val="300"/>
        </w:trPr>
        <w:tc>
          <w:tcPr>
            <w:tcW w:w="663" w:type="dxa"/>
            <w:shd w:val="clear" w:color="auto" w:fill="auto"/>
            <w:vAlign w:val="center"/>
          </w:tcPr>
          <w:p w14:paraId="50DF4C89" w14:textId="59DEFC27" w:rsidR="00295608" w:rsidRPr="00896324" w:rsidRDefault="00295608" w:rsidP="00F348B0">
            <w:pPr>
              <w:jc w:val="center"/>
              <w:rPr>
                <w:rFonts w:ascii="Calibri" w:hAnsi="Calibri" w:cs="Times New Roman"/>
                <w:color w:val="000000"/>
                <w:sz w:val="22"/>
                <w:szCs w:val="22"/>
              </w:rPr>
            </w:pPr>
            <w:r w:rsidRPr="00896324">
              <w:rPr>
                <w:rFonts w:ascii="Calibri" w:hAnsi="Calibri" w:cs="Times New Roman"/>
                <w:color w:val="000000"/>
                <w:sz w:val="22"/>
                <w:szCs w:val="22"/>
              </w:rPr>
              <w:t>2007-2011</w:t>
            </w:r>
          </w:p>
        </w:tc>
        <w:tc>
          <w:tcPr>
            <w:tcW w:w="826" w:type="dxa"/>
            <w:shd w:val="clear" w:color="auto" w:fill="auto"/>
            <w:vAlign w:val="center"/>
          </w:tcPr>
          <w:p w14:paraId="2187FE36" w14:textId="77777777" w:rsidR="00295608" w:rsidRPr="00896324" w:rsidRDefault="00295608" w:rsidP="00F348B0">
            <w:pPr>
              <w:jc w:val="center"/>
              <w:rPr>
                <w:rFonts w:ascii="Calibri" w:hAnsi="Calibri" w:cs="Times New Roman"/>
                <w:color w:val="000000"/>
                <w:sz w:val="22"/>
                <w:szCs w:val="22"/>
              </w:rPr>
            </w:pPr>
          </w:p>
        </w:tc>
        <w:tc>
          <w:tcPr>
            <w:tcW w:w="647" w:type="dxa"/>
            <w:shd w:val="clear" w:color="auto" w:fill="auto"/>
            <w:noWrap/>
            <w:vAlign w:val="center"/>
          </w:tcPr>
          <w:p w14:paraId="79301A4E" w14:textId="77777777" w:rsidR="00295608" w:rsidRPr="00896324" w:rsidRDefault="00295608" w:rsidP="00F348B0">
            <w:pPr>
              <w:jc w:val="center"/>
              <w:rPr>
                <w:rFonts w:ascii="Calibri" w:hAnsi="Calibri" w:cs="Times New Roman"/>
                <w:color w:val="000000"/>
                <w:sz w:val="22"/>
                <w:szCs w:val="22"/>
              </w:rPr>
            </w:pPr>
          </w:p>
        </w:tc>
        <w:tc>
          <w:tcPr>
            <w:tcW w:w="467" w:type="dxa"/>
            <w:shd w:val="clear" w:color="auto" w:fill="auto"/>
            <w:noWrap/>
            <w:vAlign w:val="center"/>
          </w:tcPr>
          <w:p w14:paraId="456E277C" w14:textId="77777777" w:rsidR="00295608" w:rsidRPr="00896324" w:rsidRDefault="00295608" w:rsidP="00F348B0">
            <w:pPr>
              <w:jc w:val="center"/>
              <w:rPr>
                <w:rFonts w:ascii="Calibri" w:hAnsi="Calibri" w:cs="Times New Roman"/>
                <w:color w:val="000000"/>
                <w:sz w:val="22"/>
                <w:szCs w:val="22"/>
              </w:rPr>
            </w:pPr>
          </w:p>
        </w:tc>
        <w:tc>
          <w:tcPr>
            <w:tcW w:w="517" w:type="dxa"/>
            <w:shd w:val="clear" w:color="auto" w:fill="auto"/>
            <w:noWrap/>
            <w:vAlign w:val="center"/>
          </w:tcPr>
          <w:p w14:paraId="2DED9158" w14:textId="77777777" w:rsidR="00295608" w:rsidRPr="00896324" w:rsidRDefault="00295608" w:rsidP="00F348B0">
            <w:pPr>
              <w:jc w:val="center"/>
              <w:rPr>
                <w:rFonts w:ascii="Calibri" w:hAnsi="Calibri" w:cs="Times New Roman"/>
                <w:color w:val="000000"/>
                <w:sz w:val="22"/>
                <w:szCs w:val="22"/>
              </w:rPr>
            </w:pPr>
          </w:p>
        </w:tc>
        <w:tc>
          <w:tcPr>
            <w:tcW w:w="768" w:type="dxa"/>
            <w:shd w:val="clear" w:color="auto" w:fill="auto"/>
            <w:noWrap/>
            <w:vAlign w:val="center"/>
          </w:tcPr>
          <w:p w14:paraId="0DEDB9E2" w14:textId="77777777" w:rsidR="00295608" w:rsidRPr="00896324" w:rsidRDefault="00295608" w:rsidP="00F348B0">
            <w:pPr>
              <w:jc w:val="center"/>
              <w:rPr>
                <w:rFonts w:ascii="Calibri" w:hAnsi="Calibri" w:cs="Times New Roman"/>
                <w:color w:val="000000"/>
                <w:sz w:val="22"/>
                <w:szCs w:val="22"/>
              </w:rPr>
            </w:pPr>
          </w:p>
        </w:tc>
        <w:tc>
          <w:tcPr>
            <w:tcW w:w="810" w:type="dxa"/>
            <w:shd w:val="clear" w:color="auto" w:fill="auto"/>
            <w:noWrap/>
            <w:vAlign w:val="center"/>
          </w:tcPr>
          <w:p w14:paraId="7400CF91" w14:textId="77777777" w:rsidR="00295608" w:rsidRPr="00896324" w:rsidRDefault="00295608" w:rsidP="00F348B0">
            <w:pPr>
              <w:jc w:val="center"/>
              <w:rPr>
                <w:rFonts w:ascii="Calibri" w:hAnsi="Calibri" w:cs="Times New Roman"/>
                <w:color w:val="000000"/>
                <w:sz w:val="22"/>
                <w:szCs w:val="22"/>
              </w:rPr>
            </w:pPr>
          </w:p>
        </w:tc>
        <w:tc>
          <w:tcPr>
            <w:tcW w:w="1080" w:type="dxa"/>
            <w:vAlign w:val="center"/>
          </w:tcPr>
          <w:p w14:paraId="5E27DDEB" w14:textId="77777777" w:rsidR="00295608" w:rsidRPr="00896324" w:rsidRDefault="00295608" w:rsidP="00F348B0">
            <w:pPr>
              <w:jc w:val="center"/>
              <w:rPr>
                <w:rFonts w:ascii="Calibri" w:hAnsi="Calibri" w:cs="Times New Roman"/>
                <w:color w:val="000000"/>
                <w:sz w:val="22"/>
                <w:szCs w:val="22"/>
              </w:rPr>
            </w:pPr>
          </w:p>
        </w:tc>
        <w:tc>
          <w:tcPr>
            <w:tcW w:w="540" w:type="dxa"/>
            <w:vAlign w:val="center"/>
          </w:tcPr>
          <w:p w14:paraId="3A795E1B" w14:textId="77777777" w:rsidR="00295608" w:rsidRPr="00896324" w:rsidRDefault="00295608" w:rsidP="00F348B0">
            <w:pPr>
              <w:jc w:val="center"/>
              <w:rPr>
                <w:rFonts w:ascii="Calibri" w:hAnsi="Calibri" w:cs="Times New Roman"/>
                <w:color w:val="000000"/>
                <w:sz w:val="22"/>
                <w:szCs w:val="22"/>
              </w:rPr>
            </w:pPr>
          </w:p>
        </w:tc>
        <w:tc>
          <w:tcPr>
            <w:tcW w:w="810" w:type="dxa"/>
            <w:vAlign w:val="center"/>
          </w:tcPr>
          <w:p w14:paraId="5D1C1490" w14:textId="77777777" w:rsidR="00295608" w:rsidRPr="00896324" w:rsidRDefault="00295608" w:rsidP="00F348B0">
            <w:pPr>
              <w:jc w:val="center"/>
              <w:rPr>
                <w:rFonts w:ascii="Calibri" w:hAnsi="Calibri" w:cs="Times New Roman"/>
                <w:color w:val="000000"/>
                <w:sz w:val="22"/>
                <w:szCs w:val="22"/>
              </w:rPr>
            </w:pPr>
          </w:p>
        </w:tc>
        <w:tc>
          <w:tcPr>
            <w:tcW w:w="1620" w:type="dxa"/>
            <w:vAlign w:val="center"/>
          </w:tcPr>
          <w:p w14:paraId="194DC197" w14:textId="77777777" w:rsidR="00295608" w:rsidRPr="00896324" w:rsidRDefault="00295608" w:rsidP="00F348B0">
            <w:pPr>
              <w:jc w:val="center"/>
              <w:rPr>
                <w:rFonts w:ascii="Calibri" w:hAnsi="Calibri" w:cs="Times New Roman"/>
                <w:color w:val="000000"/>
                <w:sz w:val="22"/>
                <w:szCs w:val="22"/>
              </w:rPr>
            </w:pPr>
          </w:p>
        </w:tc>
        <w:tc>
          <w:tcPr>
            <w:tcW w:w="1080" w:type="dxa"/>
            <w:vAlign w:val="center"/>
          </w:tcPr>
          <w:p w14:paraId="57087933" w14:textId="77777777" w:rsidR="00295608" w:rsidRPr="00896324" w:rsidRDefault="00295608" w:rsidP="00F348B0">
            <w:pPr>
              <w:jc w:val="center"/>
              <w:rPr>
                <w:rFonts w:ascii="Calibri" w:hAnsi="Calibri" w:cs="Times New Roman"/>
                <w:color w:val="000000"/>
                <w:sz w:val="22"/>
                <w:szCs w:val="22"/>
              </w:rPr>
            </w:pPr>
          </w:p>
        </w:tc>
        <w:tc>
          <w:tcPr>
            <w:tcW w:w="1260" w:type="dxa"/>
            <w:vAlign w:val="center"/>
          </w:tcPr>
          <w:p w14:paraId="7B1E6DF8" w14:textId="77777777" w:rsidR="00295608" w:rsidRPr="00896324" w:rsidRDefault="00295608" w:rsidP="00F348B0">
            <w:pPr>
              <w:jc w:val="center"/>
              <w:rPr>
                <w:rFonts w:ascii="Calibri" w:hAnsi="Calibri" w:cs="Times New Roman"/>
                <w:color w:val="000000"/>
                <w:sz w:val="22"/>
                <w:szCs w:val="22"/>
              </w:rPr>
            </w:pPr>
          </w:p>
        </w:tc>
        <w:tc>
          <w:tcPr>
            <w:tcW w:w="1570" w:type="dxa"/>
            <w:shd w:val="clear" w:color="auto" w:fill="auto"/>
            <w:noWrap/>
            <w:vAlign w:val="center"/>
          </w:tcPr>
          <w:p w14:paraId="596DB821" w14:textId="77777777" w:rsidR="00295608" w:rsidRPr="00896324" w:rsidRDefault="00295608" w:rsidP="00F348B0">
            <w:pPr>
              <w:jc w:val="center"/>
              <w:rPr>
                <w:rFonts w:ascii="Calibri" w:hAnsi="Calibri" w:cs="Times New Roman"/>
                <w:color w:val="000000"/>
                <w:sz w:val="22"/>
                <w:szCs w:val="22"/>
              </w:rPr>
            </w:pPr>
          </w:p>
        </w:tc>
      </w:tr>
      <w:tr w:rsidR="00295608" w:rsidRPr="00896324" w14:paraId="06BFB576" w14:textId="77777777" w:rsidTr="00F348B0">
        <w:trPr>
          <w:trHeight w:val="300"/>
        </w:trPr>
        <w:tc>
          <w:tcPr>
            <w:tcW w:w="663" w:type="dxa"/>
            <w:shd w:val="clear" w:color="auto" w:fill="auto"/>
            <w:vAlign w:val="center"/>
          </w:tcPr>
          <w:p w14:paraId="18F01D95" w14:textId="6E6EA159" w:rsidR="00295608" w:rsidRPr="00896324" w:rsidRDefault="00295608" w:rsidP="00F348B0">
            <w:pPr>
              <w:jc w:val="center"/>
              <w:rPr>
                <w:rFonts w:ascii="Calibri" w:hAnsi="Calibri" w:cs="Times New Roman"/>
                <w:color w:val="000000"/>
                <w:sz w:val="22"/>
                <w:szCs w:val="22"/>
              </w:rPr>
            </w:pPr>
            <w:r w:rsidRPr="00896324">
              <w:rPr>
                <w:rFonts w:ascii="Calibri" w:hAnsi="Calibri" w:cs="Times New Roman"/>
                <w:color w:val="000000"/>
                <w:sz w:val="22"/>
                <w:szCs w:val="22"/>
              </w:rPr>
              <w:t>2008-2012</w:t>
            </w:r>
          </w:p>
        </w:tc>
        <w:tc>
          <w:tcPr>
            <w:tcW w:w="826" w:type="dxa"/>
            <w:shd w:val="clear" w:color="auto" w:fill="auto"/>
            <w:vAlign w:val="center"/>
          </w:tcPr>
          <w:p w14:paraId="4EAB91A7" w14:textId="77777777" w:rsidR="00295608" w:rsidRPr="00896324" w:rsidRDefault="00295608" w:rsidP="00F348B0">
            <w:pPr>
              <w:jc w:val="center"/>
              <w:rPr>
                <w:rFonts w:ascii="Calibri" w:hAnsi="Calibri" w:cs="Times New Roman"/>
                <w:color w:val="000000"/>
                <w:sz w:val="22"/>
                <w:szCs w:val="22"/>
              </w:rPr>
            </w:pPr>
          </w:p>
        </w:tc>
        <w:tc>
          <w:tcPr>
            <w:tcW w:w="647" w:type="dxa"/>
            <w:shd w:val="clear" w:color="auto" w:fill="auto"/>
            <w:noWrap/>
            <w:vAlign w:val="center"/>
          </w:tcPr>
          <w:p w14:paraId="26FF9A2C" w14:textId="77777777" w:rsidR="00295608" w:rsidRPr="00896324" w:rsidRDefault="00295608" w:rsidP="00F348B0">
            <w:pPr>
              <w:jc w:val="center"/>
              <w:rPr>
                <w:rFonts w:ascii="Calibri" w:hAnsi="Calibri" w:cs="Times New Roman"/>
                <w:color w:val="000000"/>
                <w:sz w:val="22"/>
                <w:szCs w:val="22"/>
              </w:rPr>
            </w:pPr>
          </w:p>
        </w:tc>
        <w:tc>
          <w:tcPr>
            <w:tcW w:w="467" w:type="dxa"/>
            <w:shd w:val="clear" w:color="auto" w:fill="auto"/>
            <w:noWrap/>
            <w:vAlign w:val="center"/>
          </w:tcPr>
          <w:p w14:paraId="36CA500B" w14:textId="77777777" w:rsidR="00295608" w:rsidRPr="00896324" w:rsidRDefault="00295608" w:rsidP="00F348B0">
            <w:pPr>
              <w:jc w:val="center"/>
              <w:rPr>
                <w:rFonts w:ascii="Calibri" w:hAnsi="Calibri" w:cs="Times New Roman"/>
                <w:color w:val="000000"/>
                <w:sz w:val="22"/>
                <w:szCs w:val="22"/>
              </w:rPr>
            </w:pPr>
          </w:p>
        </w:tc>
        <w:tc>
          <w:tcPr>
            <w:tcW w:w="517" w:type="dxa"/>
            <w:shd w:val="clear" w:color="auto" w:fill="auto"/>
            <w:noWrap/>
            <w:vAlign w:val="center"/>
          </w:tcPr>
          <w:p w14:paraId="0A6D8978" w14:textId="77777777" w:rsidR="00295608" w:rsidRPr="00896324" w:rsidRDefault="00295608" w:rsidP="00F348B0">
            <w:pPr>
              <w:jc w:val="center"/>
              <w:rPr>
                <w:rFonts w:ascii="Calibri" w:hAnsi="Calibri" w:cs="Times New Roman"/>
                <w:color w:val="000000"/>
                <w:sz w:val="22"/>
                <w:szCs w:val="22"/>
              </w:rPr>
            </w:pPr>
          </w:p>
        </w:tc>
        <w:tc>
          <w:tcPr>
            <w:tcW w:w="768" w:type="dxa"/>
            <w:shd w:val="clear" w:color="auto" w:fill="auto"/>
            <w:noWrap/>
            <w:vAlign w:val="center"/>
          </w:tcPr>
          <w:p w14:paraId="273F8169" w14:textId="77777777" w:rsidR="00295608" w:rsidRPr="00896324" w:rsidRDefault="00295608" w:rsidP="00F348B0">
            <w:pPr>
              <w:jc w:val="center"/>
              <w:rPr>
                <w:rFonts w:ascii="Calibri" w:hAnsi="Calibri" w:cs="Times New Roman"/>
                <w:color w:val="000000"/>
                <w:sz w:val="22"/>
                <w:szCs w:val="22"/>
              </w:rPr>
            </w:pPr>
          </w:p>
        </w:tc>
        <w:tc>
          <w:tcPr>
            <w:tcW w:w="810" w:type="dxa"/>
            <w:shd w:val="clear" w:color="auto" w:fill="auto"/>
            <w:noWrap/>
            <w:vAlign w:val="center"/>
          </w:tcPr>
          <w:p w14:paraId="4A545131" w14:textId="77777777" w:rsidR="00295608" w:rsidRPr="00896324" w:rsidRDefault="00295608" w:rsidP="00F348B0">
            <w:pPr>
              <w:jc w:val="center"/>
              <w:rPr>
                <w:rFonts w:ascii="Calibri" w:hAnsi="Calibri" w:cs="Times New Roman"/>
                <w:color w:val="000000"/>
                <w:sz w:val="22"/>
                <w:szCs w:val="22"/>
              </w:rPr>
            </w:pPr>
          </w:p>
        </w:tc>
        <w:tc>
          <w:tcPr>
            <w:tcW w:w="1080" w:type="dxa"/>
            <w:vAlign w:val="center"/>
          </w:tcPr>
          <w:p w14:paraId="1FBB998C" w14:textId="77777777" w:rsidR="00295608" w:rsidRPr="00896324" w:rsidRDefault="00295608" w:rsidP="00F348B0">
            <w:pPr>
              <w:jc w:val="center"/>
              <w:rPr>
                <w:rFonts w:ascii="Calibri" w:hAnsi="Calibri" w:cs="Times New Roman"/>
                <w:color w:val="000000"/>
                <w:sz w:val="22"/>
                <w:szCs w:val="22"/>
              </w:rPr>
            </w:pPr>
          </w:p>
        </w:tc>
        <w:tc>
          <w:tcPr>
            <w:tcW w:w="540" w:type="dxa"/>
            <w:vAlign w:val="center"/>
          </w:tcPr>
          <w:p w14:paraId="7AFE540A" w14:textId="77777777" w:rsidR="00295608" w:rsidRPr="00896324" w:rsidRDefault="00295608" w:rsidP="00F348B0">
            <w:pPr>
              <w:jc w:val="center"/>
              <w:rPr>
                <w:rFonts w:ascii="Calibri" w:hAnsi="Calibri" w:cs="Times New Roman"/>
                <w:color w:val="000000"/>
                <w:sz w:val="22"/>
                <w:szCs w:val="22"/>
              </w:rPr>
            </w:pPr>
          </w:p>
        </w:tc>
        <w:tc>
          <w:tcPr>
            <w:tcW w:w="810" w:type="dxa"/>
            <w:vAlign w:val="center"/>
          </w:tcPr>
          <w:p w14:paraId="09EB0F14" w14:textId="77777777" w:rsidR="00295608" w:rsidRPr="00896324" w:rsidRDefault="00295608" w:rsidP="00F348B0">
            <w:pPr>
              <w:jc w:val="center"/>
              <w:rPr>
                <w:rFonts w:ascii="Calibri" w:hAnsi="Calibri" w:cs="Times New Roman"/>
                <w:color w:val="000000"/>
                <w:sz w:val="22"/>
                <w:szCs w:val="22"/>
              </w:rPr>
            </w:pPr>
          </w:p>
        </w:tc>
        <w:tc>
          <w:tcPr>
            <w:tcW w:w="1620" w:type="dxa"/>
            <w:vAlign w:val="center"/>
          </w:tcPr>
          <w:p w14:paraId="19AE2718" w14:textId="77777777" w:rsidR="00295608" w:rsidRPr="00896324" w:rsidRDefault="00295608" w:rsidP="00F348B0">
            <w:pPr>
              <w:jc w:val="center"/>
              <w:rPr>
                <w:rFonts w:ascii="Calibri" w:hAnsi="Calibri" w:cs="Times New Roman"/>
                <w:color w:val="000000"/>
                <w:sz w:val="22"/>
                <w:szCs w:val="22"/>
              </w:rPr>
            </w:pPr>
          </w:p>
        </w:tc>
        <w:tc>
          <w:tcPr>
            <w:tcW w:w="1080" w:type="dxa"/>
            <w:vAlign w:val="center"/>
          </w:tcPr>
          <w:p w14:paraId="491E795E" w14:textId="77777777" w:rsidR="00295608" w:rsidRPr="00896324" w:rsidRDefault="00295608" w:rsidP="00F348B0">
            <w:pPr>
              <w:jc w:val="center"/>
              <w:rPr>
                <w:rFonts w:ascii="Calibri" w:hAnsi="Calibri" w:cs="Times New Roman"/>
                <w:color w:val="000000"/>
                <w:sz w:val="22"/>
                <w:szCs w:val="22"/>
              </w:rPr>
            </w:pPr>
          </w:p>
        </w:tc>
        <w:tc>
          <w:tcPr>
            <w:tcW w:w="1260" w:type="dxa"/>
            <w:vAlign w:val="center"/>
          </w:tcPr>
          <w:p w14:paraId="3122E716" w14:textId="77777777" w:rsidR="00295608" w:rsidRPr="00896324" w:rsidRDefault="00295608" w:rsidP="00F348B0">
            <w:pPr>
              <w:jc w:val="center"/>
              <w:rPr>
                <w:rFonts w:ascii="Calibri" w:hAnsi="Calibri" w:cs="Times New Roman"/>
                <w:color w:val="000000"/>
                <w:sz w:val="22"/>
                <w:szCs w:val="22"/>
              </w:rPr>
            </w:pPr>
          </w:p>
        </w:tc>
        <w:tc>
          <w:tcPr>
            <w:tcW w:w="1570" w:type="dxa"/>
            <w:shd w:val="clear" w:color="auto" w:fill="auto"/>
            <w:noWrap/>
            <w:vAlign w:val="center"/>
          </w:tcPr>
          <w:p w14:paraId="23080BF7" w14:textId="77777777" w:rsidR="00295608" w:rsidRPr="00896324" w:rsidRDefault="00295608" w:rsidP="00F348B0">
            <w:pPr>
              <w:jc w:val="center"/>
              <w:rPr>
                <w:rFonts w:ascii="Calibri" w:hAnsi="Calibri" w:cs="Times New Roman"/>
                <w:color w:val="000000"/>
                <w:sz w:val="22"/>
                <w:szCs w:val="22"/>
              </w:rPr>
            </w:pPr>
          </w:p>
        </w:tc>
      </w:tr>
      <w:tr w:rsidR="00295608" w:rsidRPr="00896324" w14:paraId="0F64D171" w14:textId="77777777" w:rsidTr="00F348B0">
        <w:trPr>
          <w:trHeight w:val="300"/>
        </w:trPr>
        <w:tc>
          <w:tcPr>
            <w:tcW w:w="663" w:type="dxa"/>
            <w:shd w:val="clear" w:color="auto" w:fill="auto"/>
            <w:vAlign w:val="center"/>
          </w:tcPr>
          <w:p w14:paraId="7FD8FAD5" w14:textId="67B7CD86" w:rsidR="00295608" w:rsidRPr="00896324" w:rsidRDefault="00295608" w:rsidP="00295608">
            <w:pPr>
              <w:jc w:val="center"/>
              <w:rPr>
                <w:rFonts w:ascii="Calibri" w:hAnsi="Calibri" w:cs="Times New Roman"/>
                <w:color w:val="000000"/>
                <w:sz w:val="22"/>
                <w:szCs w:val="22"/>
              </w:rPr>
            </w:pPr>
            <w:r w:rsidRPr="00896324">
              <w:rPr>
                <w:rFonts w:ascii="Calibri" w:hAnsi="Calibri" w:cs="Times New Roman"/>
                <w:color w:val="000000"/>
                <w:sz w:val="22"/>
                <w:szCs w:val="22"/>
              </w:rPr>
              <w:t>2009-2013</w:t>
            </w:r>
          </w:p>
        </w:tc>
        <w:tc>
          <w:tcPr>
            <w:tcW w:w="826" w:type="dxa"/>
            <w:shd w:val="clear" w:color="auto" w:fill="auto"/>
            <w:vAlign w:val="center"/>
          </w:tcPr>
          <w:p w14:paraId="421BAED2" w14:textId="77777777" w:rsidR="00295608" w:rsidRPr="00896324" w:rsidRDefault="00295608" w:rsidP="00295608">
            <w:pPr>
              <w:jc w:val="center"/>
              <w:rPr>
                <w:rFonts w:ascii="Calibri" w:hAnsi="Calibri" w:cs="Times New Roman"/>
                <w:color w:val="000000"/>
                <w:sz w:val="22"/>
                <w:szCs w:val="22"/>
              </w:rPr>
            </w:pPr>
          </w:p>
        </w:tc>
        <w:tc>
          <w:tcPr>
            <w:tcW w:w="647" w:type="dxa"/>
            <w:shd w:val="clear" w:color="auto" w:fill="auto"/>
            <w:noWrap/>
            <w:vAlign w:val="center"/>
          </w:tcPr>
          <w:p w14:paraId="3B0E886E" w14:textId="77777777" w:rsidR="00295608" w:rsidRPr="00896324" w:rsidRDefault="00295608" w:rsidP="00295608">
            <w:pPr>
              <w:jc w:val="center"/>
              <w:rPr>
                <w:rFonts w:ascii="Calibri" w:hAnsi="Calibri" w:cs="Times New Roman"/>
                <w:color w:val="000000"/>
                <w:sz w:val="22"/>
                <w:szCs w:val="22"/>
              </w:rPr>
            </w:pPr>
          </w:p>
        </w:tc>
        <w:tc>
          <w:tcPr>
            <w:tcW w:w="467" w:type="dxa"/>
            <w:shd w:val="clear" w:color="auto" w:fill="auto"/>
            <w:noWrap/>
            <w:vAlign w:val="center"/>
          </w:tcPr>
          <w:p w14:paraId="3794AB25" w14:textId="77777777" w:rsidR="00295608" w:rsidRPr="00896324" w:rsidRDefault="00295608" w:rsidP="00295608">
            <w:pPr>
              <w:jc w:val="center"/>
              <w:rPr>
                <w:rFonts w:ascii="Calibri" w:hAnsi="Calibri" w:cs="Times New Roman"/>
                <w:color w:val="000000"/>
                <w:sz w:val="22"/>
                <w:szCs w:val="22"/>
              </w:rPr>
            </w:pPr>
          </w:p>
        </w:tc>
        <w:tc>
          <w:tcPr>
            <w:tcW w:w="517" w:type="dxa"/>
            <w:shd w:val="clear" w:color="auto" w:fill="auto"/>
            <w:noWrap/>
            <w:vAlign w:val="center"/>
          </w:tcPr>
          <w:p w14:paraId="5D767358" w14:textId="77777777" w:rsidR="00295608" w:rsidRPr="00896324" w:rsidRDefault="00295608" w:rsidP="00295608">
            <w:pPr>
              <w:jc w:val="center"/>
              <w:rPr>
                <w:rFonts w:ascii="Calibri" w:hAnsi="Calibri" w:cs="Times New Roman"/>
                <w:color w:val="000000"/>
                <w:sz w:val="22"/>
                <w:szCs w:val="22"/>
              </w:rPr>
            </w:pPr>
          </w:p>
        </w:tc>
        <w:tc>
          <w:tcPr>
            <w:tcW w:w="768" w:type="dxa"/>
            <w:shd w:val="clear" w:color="auto" w:fill="auto"/>
            <w:noWrap/>
            <w:vAlign w:val="center"/>
          </w:tcPr>
          <w:p w14:paraId="2433ED0F" w14:textId="77777777" w:rsidR="00295608" w:rsidRPr="00896324" w:rsidRDefault="00295608" w:rsidP="00295608">
            <w:pPr>
              <w:jc w:val="center"/>
              <w:rPr>
                <w:rFonts w:ascii="Calibri" w:hAnsi="Calibri" w:cs="Times New Roman"/>
                <w:color w:val="000000"/>
                <w:sz w:val="22"/>
                <w:szCs w:val="22"/>
              </w:rPr>
            </w:pPr>
          </w:p>
        </w:tc>
        <w:tc>
          <w:tcPr>
            <w:tcW w:w="810" w:type="dxa"/>
            <w:shd w:val="clear" w:color="auto" w:fill="auto"/>
            <w:noWrap/>
            <w:vAlign w:val="center"/>
          </w:tcPr>
          <w:p w14:paraId="771A161D" w14:textId="77777777" w:rsidR="00295608" w:rsidRPr="00896324" w:rsidRDefault="00295608" w:rsidP="00295608">
            <w:pPr>
              <w:jc w:val="center"/>
              <w:rPr>
                <w:rFonts w:ascii="Calibri" w:hAnsi="Calibri" w:cs="Times New Roman"/>
                <w:color w:val="000000"/>
                <w:sz w:val="22"/>
                <w:szCs w:val="22"/>
              </w:rPr>
            </w:pPr>
          </w:p>
        </w:tc>
        <w:tc>
          <w:tcPr>
            <w:tcW w:w="1080" w:type="dxa"/>
            <w:vAlign w:val="center"/>
          </w:tcPr>
          <w:p w14:paraId="3ECF432E" w14:textId="77777777" w:rsidR="00295608" w:rsidRPr="00896324" w:rsidRDefault="00295608" w:rsidP="00295608">
            <w:pPr>
              <w:jc w:val="center"/>
              <w:rPr>
                <w:rFonts w:ascii="Calibri" w:hAnsi="Calibri" w:cs="Times New Roman"/>
                <w:color w:val="000000"/>
                <w:sz w:val="22"/>
                <w:szCs w:val="22"/>
              </w:rPr>
            </w:pPr>
          </w:p>
        </w:tc>
        <w:tc>
          <w:tcPr>
            <w:tcW w:w="540" w:type="dxa"/>
            <w:vAlign w:val="center"/>
          </w:tcPr>
          <w:p w14:paraId="3051243D" w14:textId="77777777" w:rsidR="00295608" w:rsidRPr="00896324" w:rsidRDefault="00295608" w:rsidP="00295608">
            <w:pPr>
              <w:jc w:val="center"/>
              <w:rPr>
                <w:rFonts w:ascii="Calibri" w:hAnsi="Calibri" w:cs="Times New Roman"/>
                <w:color w:val="000000"/>
                <w:sz w:val="22"/>
                <w:szCs w:val="22"/>
              </w:rPr>
            </w:pPr>
          </w:p>
        </w:tc>
        <w:tc>
          <w:tcPr>
            <w:tcW w:w="810" w:type="dxa"/>
            <w:vAlign w:val="center"/>
          </w:tcPr>
          <w:p w14:paraId="33E7FA8C" w14:textId="77777777" w:rsidR="00295608" w:rsidRPr="00896324" w:rsidRDefault="00295608" w:rsidP="00295608">
            <w:pPr>
              <w:jc w:val="center"/>
              <w:rPr>
                <w:rFonts w:ascii="Calibri" w:hAnsi="Calibri" w:cs="Times New Roman"/>
                <w:color w:val="000000"/>
                <w:sz w:val="22"/>
                <w:szCs w:val="22"/>
              </w:rPr>
            </w:pPr>
          </w:p>
        </w:tc>
        <w:tc>
          <w:tcPr>
            <w:tcW w:w="1620" w:type="dxa"/>
            <w:vAlign w:val="center"/>
          </w:tcPr>
          <w:p w14:paraId="6583A426" w14:textId="77777777" w:rsidR="00295608" w:rsidRPr="00896324" w:rsidRDefault="00295608" w:rsidP="00295608">
            <w:pPr>
              <w:jc w:val="center"/>
              <w:rPr>
                <w:rFonts w:ascii="Calibri" w:hAnsi="Calibri" w:cs="Times New Roman"/>
                <w:color w:val="000000"/>
                <w:sz w:val="22"/>
                <w:szCs w:val="22"/>
              </w:rPr>
            </w:pPr>
          </w:p>
        </w:tc>
        <w:tc>
          <w:tcPr>
            <w:tcW w:w="1080" w:type="dxa"/>
            <w:vAlign w:val="center"/>
          </w:tcPr>
          <w:p w14:paraId="063D371A" w14:textId="77777777" w:rsidR="00295608" w:rsidRPr="00896324" w:rsidRDefault="00295608" w:rsidP="00295608">
            <w:pPr>
              <w:jc w:val="center"/>
              <w:rPr>
                <w:rFonts w:ascii="Calibri" w:hAnsi="Calibri" w:cs="Times New Roman"/>
                <w:color w:val="000000"/>
                <w:sz w:val="22"/>
                <w:szCs w:val="22"/>
              </w:rPr>
            </w:pPr>
          </w:p>
        </w:tc>
        <w:tc>
          <w:tcPr>
            <w:tcW w:w="1260" w:type="dxa"/>
            <w:vAlign w:val="center"/>
          </w:tcPr>
          <w:p w14:paraId="75778622" w14:textId="77777777" w:rsidR="00295608" w:rsidRPr="00896324" w:rsidRDefault="00295608" w:rsidP="00295608">
            <w:pPr>
              <w:jc w:val="center"/>
              <w:rPr>
                <w:rFonts w:ascii="Calibri" w:hAnsi="Calibri" w:cs="Times New Roman"/>
                <w:color w:val="000000"/>
                <w:sz w:val="22"/>
                <w:szCs w:val="22"/>
              </w:rPr>
            </w:pPr>
          </w:p>
        </w:tc>
        <w:tc>
          <w:tcPr>
            <w:tcW w:w="1570" w:type="dxa"/>
            <w:shd w:val="clear" w:color="auto" w:fill="auto"/>
            <w:noWrap/>
            <w:vAlign w:val="center"/>
          </w:tcPr>
          <w:p w14:paraId="0561AE35" w14:textId="77777777" w:rsidR="00295608" w:rsidRPr="00896324" w:rsidRDefault="00295608" w:rsidP="00295608">
            <w:pPr>
              <w:jc w:val="center"/>
              <w:rPr>
                <w:rFonts w:ascii="Calibri" w:hAnsi="Calibri" w:cs="Times New Roman"/>
                <w:color w:val="000000"/>
                <w:sz w:val="22"/>
                <w:szCs w:val="22"/>
              </w:rPr>
            </w:pPr>
          </w:p>
        </w:tc>
      </w:tr>
      <w:tr w:rsidR="00295608" w:rsidRPr="00896324" w14:paraId="718DE365" w14:textId="77777777" w:rsidTr="00F348B0">
        <w:trPr>
          <w:trHeight w:val="300"/>
        </w:trPr>
        <w:tc>
          <w:tcPr>
            <w:tcW w:w="663" w:type="dxa"/>
            <w:shd w:val="clear" w:color="auto" w:fill="auto"/>
            <w:vAlign w:val="center"/>
          </w:tcPr>
          <w:p w14:paraId="29C399A5" w14:textId="4C1F5B7D" w:rsidR="00295608" w:rsidRPr="00896324" w:rsidRDefault="00295608" w:rsidP="00295608">
            <w:pPr>
              <w:jc w:val="center"/>
              <w:rPr>
                <w:rFonts w:ascii="Calibri" w:hAnsi="Calibri" w:cs="Times New Roman"/>
                <w:color w:val="000000"/>
                <w:sz w:val="22"/>
                <w:szCs w:val="22"/>
              </w:rPr>
            </w:pPr>
            <w:r w:rsidRPr="00896324">
              <w:rPr>
                <w:rFonts w:ascii="Calibri" w:hAnsi="Calibri" w:cs="Times New Roman"/>
                <w:color w:val="000000"/>
                <w:sz w:val="22"/>
                <w:szCs w:val="22"/>
              </w:rPr>
              <w:t>2010-2014</w:t>
            </w:r>
          </w:p>
        </w:tc>
        <w:tc>
          <w:tcPr>
            <w:tcW w:w="826" w:type="dxa"/>
            <w:shd w:val="clear" w:color="auto" w:fill="auto"/>
            <w:vAlign w:val="center"/>
          </w:tcPr>
          <w:p w14:paraId="4FEA0E41" w14:textId="77777777" w:rsidR="00295608" w:rsidRPr="00896324" w:rsidRDefault="00295608" w:rsidP="00295608">
            <w:pPr>
              <w:jc w:val="center"/>
              <w:rPr>
                <w:rFonts w:ascii="Calibri" w:hAnsi="Calibri" w:cs="Times New Roman"/>
                <w:color w:val="000000"/>
                <w:sz w:val="22"/>
                <w:szCs w:val="22"/>
              </w:rPr>
            </w:pPr>
          </w:p>
        </w:tc>
        <w:tc>
          <w:tcPr>
            <w:tcW w:w="647" w:type="dxa"/>
            <w:shd w:val="clear" w:color="auto" w:fill="auto"/>
            <w:noWrap/>
            <w:vAlign w:val="center"/>
          </w:tcPr>
          <w:p w14:paraId="6131C01C" w14:textId="77777777" w:rsidR="00295608" w:rsidRPr="00896324" w:rsidRDefault="00295608" w:rsidP="00295608">
            <w:pPr>
              <w:jc w:val="center"/>
              <w:rPr>
                <w:rFonts w:ascii="Calibri" w:hAnsi="Calibri" w:cs="Times New Roman"/>
                <w:color w:val="000000"/>
                <w:sz w:val="22"/>
                <w:szCs w:val="22"/>
              </w:rPr>
            </w:pPr>
          </w:p>
        </w:tc>
        <w:tc>
          <w:tcPr>
            <w:tcW w:w="467" w:type="dxa"/>
            <w:shd w:val="clear" w:color="auto" w:fill="auto"/>
            <w:noWrap/>
            <w:vAlign w:val="center"/>
          </w:tcPr>
          <w:p w14:paraId="4CA3CC9C" w14:textId="77777777" w:rsidR="00295608" w:rsidRPr="00896324" w:rsidRDefault="00295608" w:rsidP="00295608">
            <w:pPr>
              <w:jc w:val="center"/>
              <w:rPr>
                <w:rFonts w:ascii="Calibri" w:hAnsi="Calibri" w:cs="Times New Roman"/>
                <w:color w:val="000000"/>
                <w:sz w:val="22"/>
                <w:szCs w:val="22"/>
              </w:rPr>
            </w:pPr>
          </w:p>
        </w:tc>
        <w:tc>
          <w:tcPr>
            <w:tcW w:w="517" w:type="dxa"/>
            <w:shd w:val="clear" w:color="auto" w:fill="auto"/>
            <w:noWrap/>
            <w:vAlign w:val="center"/>
          </w:tcPr>
          <w:p w14:paraId="42ED5FBA" w14:textId="77777777" w:rsidR="00295608" w:rsidRPr="00896324" w:rsidRDefault="00295608" w:rsidP="00295608">
            <w:pPr>
              <w:jc w:val="center"/>
              <w:rPr>
                <w:rFonts w:ascii="Calibri" w:hAnsi="Calibri" w:cs="Times New Roman"/>
                <w:color w:val="000000"/>
                <w:sz w:val="22"/>
                <w:szCs w:val="22"/>
              </w:rPr>
            </w:pPr>
          </w:p>
        </w:tc>
        <w:tc>
          <w:tcPr>
            <w:tcW w:w="768" w:type="dxa"/>
            <w:shd w:val="clear" w:color="auto" w:fill="auto"/>
            <w:noWrap/>
            <w:vAlign w:val="center"/>
          </w:tcPr>
          <w:p w14:paraId="277E415B" w14:textId="77777777" w:rsidR="00295608" w:rsidRPr="00896324" w:rsidRDefault="00295608" w:rsidP="00295608">
            <w:pPr>
              <w:jc w:val="center"/>
              <w:rPr>
                <w:rFonts w:ascii="Calibri" w:hAnsi="Calibri" w:cs="Times New Roman"/>
                <w:color w:val="000000"/>
                <w:sz w:val="22"/>
                <w:szCs w:val="22"/>
              </w:rPr>
            </w:pPr>
          </w:p>
        </w:tc>
        <w:tc>
          <w:tcPr>
            <w:tcW w:w="810" w:type="dxa"/>
            <w:shd w:val="clear" w:color="auto" w:fill="auto"/>
            <w:noWrap/>
            <w:vAlign w:val="center"/>
          </w:tcPr>
          <w:p w14:paraId="319E1148" w14:textId="77777777" w:rsidR="00295608" w:rsidRPr="00896324" w:rsidRDefault="00295608" w:rsidP="00295608">
            <w:pPr>
              <w:jc w:val="center"/>
              <w:rPr>
                <w:rFonts w:ascii="Calibri" w:hAnsi="Calibri" w:cs="Times New Roman"/>
                <w:color w:val="000000"/>
                <w:sz w:val="22"/>
                <w:szCs w:val="22"/>
              </w:rPr>
            </w:pPr>
          </w:p>
        </w:tc>
        <w:tc>
          <w:tcPr>
            <w:tcW w:w="1080" w:type="dxa"/>
            <w:vAlign w:val="center"/>
          </w:tcPr>
          <w:p w14:paraId="1809CD1A" w14:textId="77777777" w:rsidR="00295608" w:rsidRPr="00896324" w:rsidRDefault="00295608" w:rsidP="00295608">
            <w:pPr>
              <w:jc w:val="center"/>
              <w:rPr>
                <w:rFonts w:ascii="Calibri" w:hAnsi="Calibri" w:cs="Times New Roman"/>
                <w:color w:val="000000"/>
                <w:sz w:val="22"/>
                <w:szCs w:val="22"/>
              </w:rPr>
            </w:pPr>
          </w:p>
        </w:tc>
        <w:tc>
          <w:tcPr>
            <w:tcW w:w="540" w:type="dxa"/>
            <w:vAlign w:val="center"/>
          </w:tcPr>
          <w:p w14:paraId="4B0E1F08" w14:textId="77777777" w:rsidR="00295608" w:rsidRPr="00896324" w:rsidRDefault="00295608" w:rsidP="00295608">
            <w:pPr>
              <w:jc w:val="center"/>
              <w:rPr>
                <w:rFonts w:ascii="Calibri" w:hAnsi="Calibri" w:cs="Times New Roman"/>
                <w:color w:val="000000"/>
                <w:sz w:val="22"/>
                <w:szCs w:val="22"/>
              </w:rPr>
            </w:pPr>
          </w:p>
        </w:tc>
        <w:tc>
          <w:tcPr>
            <w:tcW w:w="810" w:type="dxa"/>
            <w:vAlign w:val="center"/>
          </w:tcPr>
          <w:p w14:paraId="77C965C5" w14:textId="77777777" w:rsidR="00295608" w:rsidRPr="00896324" w:rsidRDefault="00295608" w:rsidP="00295608">
            <w:pPr>
              <w:jc w:val="center"/>
              <w:rPr>
                <w:rFonts w:ascii="Calibri" w:hAnsi="Calibri" w:cs="Times New Roman"/>
                <w:color w:val="000000"/>
                <w:sz w:val="22"/>
                <w:szCs w:val="22"/>
              </w:rPr>
            </w:pPr>
          </w:p>
        </w:tc>
        <w:tc>
          <w:tcPr>
            <w:tcW w:w="1620" w:type="dxa"/>
            <w:vAlign w:val="center"/>
          </w:tcPr>
          <w:p w14:paraId="04523E0A" w14:textId="77777777" w:rsidR="00295608" w:rsidRPr="00896324" w:rsidRDefault="00295608" w:rsidP="00295608">
            <w:pPr>
              <w:jc w:val="center"/>
              <w:rPr>
                <w:rFonts w:ascii="Calibri" w:hAnsi="Calibri" w:cs="Times New Roman"/>
                <w:color w:val="000000"/>
                <w:sz w:val="22"/>
                <w:szCs w:val="22"/>
              </w:rPr>
            </w:pPr>
          </w:p>
        </w:tc>
        <w:tc>
          <w:tcPr>
            <w:tcW w:w="1080" w:type="dxa"/>
            <w:vAlign w:val="center"/>
          </w:tcPr>
          <w:p w14:paraId="6222C8B1" w14:textId="77777777" w:rsidR="00295608" w:rsidRPr="00896324" w:rsidRDefault="00295608" w:rsidP="00295608">
            <w:pPr>
              <w:jc w:val="center"/>
              <w:rPr>
                <w:rFonts w:ascii="Calibri" w:hAnsi="Calibri" w:cs="Times New Roman"/>
                <w:color w:val="000000"/>
                <w:sz w:val="22"/>
                <w:szCs w:val="22"/>
              </w:rPr>
            </w:pPr>
          </w:p>
        </w:tc>
        <w:tc>
          <w:tcPr>
            <w:tcW w:w="1260" w:type="dxa"/>
            <w:vAlign w:val="center"/>
          </w:tcPr>
          <w:p w14:paraId="6B7A1DF1" w14:textId="77777777" w:rsidR="00295608" w:rsidRPr="00896324" w:rsidRDefault="00295608" w:rsidP="00295608">
            <w:pPr>
              <w:jc w:val="center"/>
              <w:rPr>
                <w:rFonts w:ascii="Calibri" w:hAnsi="Calibri" w:cs="Times New Roman"/>
                <w:color w:val="000000"/>
                <w:sz w:val="22"/>
                <w:szCs w:val="22"/>
              </w:rPr>
            </w:pPr>
          </w:p>
        </w:tc>
        <w:tc>
          <w:tcPr>
            <w:tcW w:w="1570" w:type="dxa"/>
            <w:shd w:val="clear" w:color="auto" w:fill="auto"/>
            <w:noWrap/>
            <w:vAlign w:val="center"/>
          </w:tcPr>
          <w:p w14:paraId="46DB991E" w14:textId="77777777" w:rsidR="00295608" w:rsidRPr="00896324" w:rsidRDefault="00295608" w:rsidP="00295608">
            <w:pPr>
              <w:jc w:val="center"/>
              <w:rPr>
                <w:rFonts w:ascii="Calibri" w:hAnsi="Calibri" w:cs="Times New Roman"/>
                <w:color w:val="000000"/>
                <w:sz w:val="22"/>
                <w:szCs w:val="22"/>
              </w:rPr>
            </w:pPr>
          </w:p>
        </w:tc>
      </w:tr>
      <w:tr w:rsidR="00295608" w:rsidRPr="00896324" w14:paraId="133D7710" w14:textId="77777777" w:rsidTr="00F348B0">
        <w:trPr>
          <w:trHeight w:val="300"/>
        </w:trPr>
        <w:tc>
          <w:tcPr>
            <w:tcW w:w="663" w:type="dxa"/>
            <w:shd w:val="clear" w:color="auto" w:fill="auto"/>
            <w:vAlign w:val="center"/>
          </w:tcPr>
          <w:p w14:paraId="6B598F2D" w14:textId="6F9341D8" w:rsidR="00295608" w:rsidRPr="00896324" w:rsidRDefault="00295608" w:rsidP="00295608">
            <w:pPr>
              <w:jc w:val="center"/>
              <w:rPr>
                <w:rFonts w:ascii="Calibri" w:hAnsi="Calibri" w:cs="Times New Roman"/>
                <w:color w:val="000000"/>
                <w:sz w:val="22"/>
                <w:szCs w:val="22"/>
              </w:rPr>
            </w:pPr>
            <w:r w:rsidRPr="00896324">
              <w:rPr>
                <w:rFonts w:ascii="Calibri" w:hAnsi="Calibri" w:cs="Times New Roman"/>
                <w:color w:val="000000"/>
                <w:sz w:val="22"/>
                <w:szCs w:val="22"/>
              </w:rPr>
              <w:t>2011-2015</w:t>
            </w:r>
          </w:p>
        </w:tc>
        <w:tc>
          <w:tcPr>
            <w:tcW w:w="826" w:type="dxa"/>
            <w:shd w:val="clear" w:color="auto" w:fill="auto"/>
            <w:vAlign w:val="center"/>
          </w:tcPr>
          <w:p w14:paraId="65D6AA5B" w14:textId="77777777" w:rsidR="00295608" w:rsidRPr="00896324" w:rsidRDefault="00295608" w:rsidP="00295608">
            <w:pPr>
              <w:jc w:val="center"/>
              <w:rPr>
                <w:rFonts w:ascii="Calibri" w:hAnsi="Calibri" w:cs="Times New Roman"/>
                <w:color w:val="000000"/>
                <w:sz w:val="22"/>
                <w:szCs w:val="22"/>
              </w:rPr>
            </w:pPr>
          </w:p>
        </w:tc>
        <w:tc>
          <w:tcPr>
            <w:tcW w:w="647" w:type="dxa"/>
            <w:shd w:val="clear" w:color="auto" w:fill="auto"/>
            <w:noWrap/>
            <w:vAlign w:val="center"/>
          </w:tcPr>
          <w:p w14:paraId="77524C62" w14:textId="77777777" w:rsidR="00295608" w:rsidRPr="00896324" w:rsidRDefault="00295608" w:rsidP="00295608">
            <w:pPr>
              <w:jc w:val="center"/>
              <w:rPr>
                <w:rFonts w:ascii="Calibri" w:hAnsi="Calibri" w:cs="Times New Roman"/>
                <w:color w:val="000000"/>
                <w:sz w:val="22"/>
                <w:szCs w:val="22"/>
              </w:rPr>
            </w:pPr>
          </w:p>
        </w:tc>
        <w:tc>
          <w:tcPr>
            <w:tcW w:w="467" w:type="dxa"/>
            <w:shd w:val="clear" w:color="auto" w:fill="auto"/>
            <w:noWrap/>
            <w:vAlign w:val="center"/>
          </w:tcPr>
          <w:p w14:paraId="2B4937F3" w14:textId="77777777" w:rsidR="00295608" w:rsidRPr="00896324" w:rsidRDefault="00295608" w:rsidP="00295608">
            <w:pPr>
              <w:jc w:val="center"/>
              <w:rPr>
                <w:rFonts w:ascii="Calibri" w:hAnsi="Calibri" w:cs="Times New Roman"/>
                <w:color w:val="000000"/>
                <w:sz w:val="22"/>
                <w:szCs w:val="22"/>
              </w:rPr>
            </w:pPr>
          </w:p>
        </w:tc>
        <w:tc>
          <w:tcPr>
            <w:tcW w:w="517" w:type="dxa"/>
            <w:shd w:val="clear" w:color="auto" w:fill="auto"/>
            <w:noWrap/>
            <w:vAlign w:val="center"/>
          </w:tcPr>
          <w:p w14:paraId="32F431EE" w14:textId="77777777" w:rsidR="00295608" w:rsidRPr="00896324" w:rsidRDefault="00295608" w:rsidP="00295608">
            <w:pPr>
              <w:jc w:val="center"/>
              <w:rPr>
                <w:rFonts w:ascii="Calibri" w:hAnsi="Calibri" w:cs="Times New Roman"/>
                <w:color w:val="000000"/>
                <w:sz w:val="22"/>
                <w:szCs w:val="22"/>
              </w:rPr>
            </w:pPr>
          </w:p>
        </w:tc>
        <w:tc>
          <w:tcPr>
            <w:tcW w:w="768" w:type="dxa"/>
            <w:shd w:val="clear" w:color="auto" w:fill="auto"/>
            <w:noWrap/>
            <w:vAlign w:val="center"/>
          </w:tcPr>
          <w:p w14:paraId="5D2C4A55" w14:textId="77777777" w:rsidR="00295608" w:rsidRPr="00896324" w:rsidRDefault="00295608" w:rsidP="00295608">
            <w:pPr>
              <w:jc w:val="center"/>
              <w:rPr>
                <w:rFonts w:ascii="Calibri" w:hAnsi="Calibri" w:cs="Times New Roman"/>
                <w:color w:val="000000"/>
                <w:sz w:val="22"/>
                <w:szCs w:val="22"/>
              </w:rPr>
            </w:pPr>
          </w:p>
        </w:tc>
        <w:tc>
          <w:tcPr>
            <w:tcW w:w="810" w:type="dxa"/>
            <w:shd w:val="clear" w:color="auto" w:fill="auto"/>
            <w:noWrap/>
            <w:vAlign w:val="center"/>
          </w:tcPr>
          <w:p w14:paraId="072C74AD" w14:textId="77777777" w:rsidR="00295608" w:rsidRPr="00896324" w:rsidRDefault="00295608" w:rsidP="00295608">
            <w:pPr>
              <w:jc w:val="center"/>
              <w:rPr>
                <w:rFonts w:ascii="Calibri" w:hAnsi="Calibri" w:cs="Times New Roman"/>
                <w:color w:val="000000"/>
                <w:sz w:val="22"/>
                <w:szCs w:val="22"/>
              </w:rPr>
            </w:pPr>
          </w:p>
        </w:tc>
        <w:tc>
          <w:tcPr>
            <w:tcW w:w="1080" w:type="dxa"/>
            <w:vAlign w:val="center"/>
          </w:tcPr>
          <w:p w14:paraId="4F84C380" w14:textId="77777777" w:rsidR="00295608" w:rsidRPr="00896324" w:rsidRDefault="00295608" w:rsidP="00295608">
            <w:pPr>
              <w:jc w:val="center"/>
              <w:rPr>
                <w:rFonts w:ascii="Calibri" w:hAnsi="Calibri" w:cs="Times New Roman"/>
                <w:color w:val="000000"/>
                <w:sz w:val="22"/>
                <w:szCs w:val="22"/>
              </w:rPr>
            </w:pPr>
          </w:p>
        </w:tc>
        <w:tc>
          <w:tcPr>
            <w:tcW w:w="540" w:type="dxa"/>
            <w:vAlign w:val="center"/>
          </w:tcPr>
          <w:p w14:paraId="334CD73F" w14:textId="77777777" w:rsidR="00295608" w:rsidRPr="00896324" w:rsidRDefault="00295608" w:rsidP="00295608">
            <w:pPr>
              <w:jc w:val="center"/>
              <w:rPr>
                <w:rFonts w:ascii="Calibri" w:hAnsi="Calibri" w:cs="Times New Roman"/>
                <w:color w:val="000000"/>
                <w:sz w:val="22"/>
                <w:szCs w:val="22"/>
              </w:rPr>
            </w:pPr>
          </w:p>
        </w:tc>
        <w:tc>
          <w:tcPr>
            <w:tcW w:w="810" w:type="dxa"/>
            <w:vAlign w:val="center"/>
          </w:tcPr>
          <w:p w14:paraId="25EA6C3F" w14:textId="77777777" w:rsidR="00295608" w:rsidRPr="00896324" w:rsidRDefault="00295608" w:rsidP="00295608">
            <w:pPr>
              <w:jc w:val="center"/>
              <w:rPr>
                <w:rFonts w:ascii="Calibri" w:hAnsi="Calibri" w:cs="Times New Roman"/>
                <w:color w:val="000000"/>
                <w:sz w:val="22"/>
                <w:szCs w:val="22"/>
              </w:rPr>
            </w:pPr>
          </w:p>
        </w:tc>
        <w:tc>
          <w:tcPr>
            <w:tcW w:w="1620" w:type="dxa"/>
            <w:vAlign w:val="center"/>
          </w:tcPr>
          <w:p w14:paraId="2D4776FE" w14:textId="77777777" w:rsidR="00295608" w:rsidRPr="00896324" w:rsidRDefault="00295608" w:rsidP="00295608">
            <w:pPr>
              <w:jc w:val="center"/>
              <w:rPr>
                <w:rFonts w:ascii="Calibri" w:hAnsi="Calibri" w:cs="Times New Roman"/>
                <w:color w:val="000000"/>
                <w:sz w:val="22"/>
                <w:szCs w:val="22"/>
              </w:rPr>
            </w:pPr>
          </w:p>
        </w:tc>
        <w:tc>
          <w:tcPr>
            <w:tcW w:w="1080" w:type="dxa"/>
            <w:vAlign w:val="center"/>
          </w:tcPr>
          <w:p w14:paraId="29ACBA67" w14:textId="77777777" w:rsidR="00295608" w:rsidRPr="00896324" w:rsidRDefault="00295608" w:rsidP="00295608">
            <w:pPr>
              <w:jc w:val="center"/>
              <w:rPr>
                <w:rFonts w:ascii="Calibri" w:hAnsi="Calibri" w:cs="Times New Roman"/>
                <w:color w:val="000000"/>
                <w:sz w:val="22"/>
                <w:szCs w:val="22"/>
              </w:rPr>
            </w:pPr>
          </w:p>
        </w:tc>
        <w:tc>
          <w:tcPr>
            <w:tcW w:w="1260" w:type="dxa"/>
            <w:vAlign w:val="center"/>
          </w:tcPr>
          <w:p w14:paraId="6277C9DF" w14:textId="77777777" w:rsidR="00295608" w:rsidRPr="00896324" w:rsidRDefault="00295608" w:rsidP="00295608">
            <w:pPr>
              <w:jc w:val="center"/>
              <w:rPr>
                <w:rFonts w:ascii="Calibri" w:hAnsi="Calibri" w:cs="Times New Roman"/>
                <w:color w:val="000000"/>
                <w:sz w:val="22"/>
                <w:szCs w:val="22"/>
              </w:rPr>
            </w:pPr>
          </w:p>
        </w:tc>
        <w:tc>
          <w:tcPr>
            <w:tcW w:w="1570" w:type="dxa"/>
            <w:shd w:val="clear" w:color="auto" w:fill="auto"/>
            <w:noWrap/>
            <w:vAlign w:val="center"/>
          </w:tcPr>
          <w:p w14:paraId="288862A7" w14:textId="77777777" w:rsidR="00295608" w:rsidRPr="00896324" w:rsidRDefault="00295608" w:rsidP="00295608">
            <w:pPr>
              <w:jc w:val="center"/>
              <w:rPr>
                <w:rFonts w:ascii="Calibri" w:hAnsi="Calibri" w:cs="Times New Roman"/>
                <w:color w:val="000000"/>
                <w:sz w:val="22"/>
                <w:szCs w:val="22"/>
              </w:rPr>
            </w:pPr>
          </w:p>
        </w:tc>
      </w:tr>
      <w:tr w:rsidR="00295608" w:rsidRPr="00896324" w14:paraId="138D5766" w14:textId="77777777" w:rsidTr="00F348B0">
        <w:trPr>
          <w:trHeight w:val="300"/>
        </w:trPr>
        <w:tc>
          <w:tcPr>
            <w:tcW w:w="663" w:type="dxa"/>
            <w:shd w:val="clear" w:color="auto" w:fill="auto"/>
            <w:vAlign w:val="center"/>
          </w:tcPr>
          <w:p w14:paraId="380D64D9" w14:textId="5F5350A7" w:rsidR="00295608" w:rsidRPr="00896324" w:rsidRDefault="00295608" w:rsidP="00295608">
            <w:pPr>
              <w:jc w:val="center"/>
              <w:rPr>
                <w:rFonts w:ascii="Calibri" w:hAnsi="Calibri" w:cs="Times New Roman"/>
                <w:color w:val="000000"/>
                <w:sz w:val="22"/>
                <w:szCs w:val="22"/>
              </w:rPr>
            </w:pPr>
            <w:r w:rsidRPr="00896324">
              <w:rPr>
                <w:rFonts w:ascii="Calibri" w:hAnsi="Calibri" w:cs="Times New Roman"/>
                <w:color w:val="000000"/>
                <w:sz w:val="22"/>
                <w:szCs w:val="22"/>
              </w:rPr>
              <w:lastRenderedPageBreak/>
              <w:t>2012-2016</w:t>
            </w:r>
          </w:p>
        </w:tc>
        <w:tc>
          <w:tcPr>
            <w:tcW w:w="826" w:type="dxa"/>
            <w:shd w:val="clear" w:color="auto" w:fill="auto"/>
            <w:vAlign w:val="center"/>
          </w:tcPr>
          <w:p w14:paraId="74E2AFF9" w14:textId="77777777" w:rsidR="00295608" w:rsidRPr="00896324" w:rsidRDefault="00295608" w:rsidP="00295608">
            <w:pPr>
              <w:jc w:val="center"/>
              <w:rPr>
                <w:rFonts w:ascii="Calibri" w:hAnsi="Calibri" w:cs="Times New Roman"/>
                <w:color w:val="000000"/>
                <w:sz w:val="22"/>
                <w:szCs w:val="22"/>
              </w:rPr>
            </w:pPr>
          </w:p>
        </w:tc>
        <w:tc>
          <w:tcPr>
            <w:tcW w:w="647" w:type="dxa"/>
            <w:shd w:val="clear" w:color="auto" w:fill="auto"/>
            <w:noWrap/>
            <w:vAlign w:val="center"/>
          </w:tcPr>
          <w:p w14:paraId="3785C6D0" w14:textId="77777777" w:rsidR="00295608" w:rsidRPr="00896324" w:rsidRDefault="00295608" w:rsidP="00295608">
            <w:pPr>
              <w:jc w:val="center"/>
              <w:rPr>
                <w:rFonts w:ascii="Calibri" w:hAnsi="Calibri" w:cs="Times New Roman"/>
                <w:color w:val="000000"/>
                <w:sz w:val="22"/>
                <w:szCs w:val="22"/>
              </w:rPr>
            </w:pPr>
          </w:p>
        </w:tc>
        <w:tc>
          <w:tcPr>
            <w:tcW w:w="467" w:type="dxa"/>
            <w:shd w:val="clear" w:color="auto" w:fill="auto"/>
            <w:noWrap/>
            <w:vAlign w:val="center"/>
          </w:tcPr>
          <w:p w14:paraId="2228EE02" w14:textId="77777777" w:rsidR="00295608" w:rsidRPr="00896324" w:rsidRDefault="00295608" w:rsidP="00295608">
            <w:pPr>
              <w:jc w:val="center"/>
              <w:rPr>
                <w:rFonts w:ascii="Calibri" w:hAnsi="Calibri" w:cs="Times New Roman"/>
                <w:color w:val="000000"/>
                <w:sz w:val="22"/>
                <w:szCs w:val="22"/>
              </w:rPr>
            </w:pPr>
          </w:p>
        </w:tc>
        <w:tc>
          <w:tcPr>
            <w:tcW w:w="517" w:type="dxa"/>
            <w:shd w:val="clear" w:color="auto" w:fill="auto"/>
            <w:noWrap/>
            <w:vAlign w:val="center"/>
          </w:tcPr>
          <w:p w14:paraId="173F9167" w14:textId="77777777" w:rsidR="00295608" w:rsidRPr="00896324" w:rsidRDefault="00295608" w:rsidP="00295608">
            <w:pPr>
              <w:jc w:val="center"/>
              <w:rPr>
                <w:rFonts w:ascii="Calibri" w:hAnsi="Calibri" w:cs="Times New Roman"/>
                <w:color w:val="000000"/>
                <w:sz w:val="22"/>
                <w:szCs w:val="22"/>
              </w:rPr>
            </w:pPr>
          </w:p>
        </w:tc>
        <w:tc>
          <w:tcPr>
            <w:tcW w:w="768" w:type="dxa"/>
            <w:shd w:val="clear" w:color="auto" w:fill="auto"/>
            <w:noWrap/>
            <w:vAlign w:val="center"/>
          </w:tcPr>
          <w:p w14:paraId="7CB9EB9D" w14:textId="77777777" w:rsidR="00295608" w:rsidRPr="00896324" w:rsidRDefault="00295608" w:rsidP="00295608">
            <w:pPr>
              <w:jc w:val="center"/>
              <w:rPr>
                <w:rFonts w:ascii="Calibri" w:hAnsi="Calibri" w:cs="Times New Roman"/>
                <w:color w:val="000000"/>
                <w:sz w:val="22"/>
                <w:szCs w:val="22"/>
              </w:rPr>
            </w:pPr>
          </w:p>
        </w:tc>
        <w:tc>
          <w:tcPr>
            <w:tcW w:w="810" w:type="dxa"/>
            <w:shd w:val="clear" w:color="auto" w:fill="auto"/>
            <w:noWrap/>
            <w:vAlign w:val="center"/>
          </w:tcPr>
          <w:p w14:paraId="0390E604" w14:textId="77777777" w:rsidR="00295608" w:rsidRPr="00896324" w:rsidRDefault="00295608" w:rsidP="00295608">
            <w:pPr>
              <w:jc w:val="center"/>
              <w:rPr>
                <w:rFonts w:ascii="Calibri" w:hAnsi="Calibri" w:cs="Times New Roman"/>
                <w:color w:val="000000"/>
                <w:sz w:val="22"/>
                <w:szCs w:val="22"/>
              </w:rPr>
            </w:pPr>
          </w:p>
        </w:tc>
        <w:tc>
          <w:tcPr>
            <w:tcW w:w="1080" w:type="dxa"/>
            <w:vAlign w:val="center"/>
          </w:tcPr>
          <w:p w14:paraId="68D4E438" w14:textId="77777777" w:rsidR="00295608" w:rsidRPr="00896324" w:rsidRDefault="00295608" w:rsidP="00295608">
            <w:pPr>
              <w:jc w:val="center"/>
              <w:rPr>
                <w:rFonts w:ascii="Calibri" w:hAnsi="Calibri" w:cs="Times New Roman"/>
                <w:color w:val="000000"/>
                <w:sz w:val="22"/>
                <w:szCs w:val="22"/>
              </w:rPr>
            </w:pPr>
          </w:p>
        </w:tc>
        <w:tc>
          <w:tcPr>
            <w:tcW w:w="540" w:type="dxa"/>
            <w:vAlign w:val="center"/>
          </w:tcPr>
          <w:p w14:paraId="4A441E19" w14:textId="77777777" w:rsidR="00295608" w:rsidRPr="00896324" w:rsidRDefault="00295608" w:rsidP="00295608">
            <w:pPr>
              <w:jc w:val="center"/>
              <w:rPr>
                <w:rFonts w:ascii="Calibri" w:hAnsi="Calibri" w:cs="Times New Roman"/>
                <w:color w:val="000000"/>
                <w:sz w:val="22"/>
                <w:szCs w:val="22"/>
              </w:rPr>
            </w:pPr>
          </w:p>
        </w:tc>
        <w:tc>
          <w:tcPr>
            <w:tcW w:w="810" w:type="dxa"/>
            <w:vAlign w:val="center"/>
          </w:tcPr>
          <w:p w14:paraId="3243722F" w14:textId="77777777" w:rsidR="00295608" w:rsidRPr="00896324" w:rsidRDefault="00295608" w:rsidP="00295608">
            <w:pPr>
              <w:jc w:val="center"/>
              <w:rPr>
                <w:rFonts w:ascii="Calibri" w:hAnsi="Calibri" w:cs="Times New Roman"/>
                <w:color w:val="000000"/>
                <w:sz w:val="22"/>
                <w:szCs w:val="22"/>
              </w:rPr>
            </w:pPr>
          </w:p>
        </w:tc>
        <w:tc>
          <w:tcPr>
            <w:tcW w:w="1620" w:type="dxa"/>
            <w:vAlign w:val="center"/>
          </w:tcPr>
          <w:p w14:paraId="60804B64" w14:textId="77777777" w:rsidR="00295608" w:rsidRPr="00896324" w:rsidRDefault="00295608" w:rsidP="00295608">
            <w:pPr>
              <w:jc w:val="center"/>
              <w:rPr>
                <w:rFonts w:ascii="Calibri" w:hAnsi="Calibri" w:cs="Times New Roman"/>
                <w:color w:val="000000"/>
                <w:sz w:val="22"/>
                <w:szCs w:val="22"/>
              </w:rPr>
            </w:pPr>
          </w:p>
        </w:tc>
        <w:tc>
          <w:tcPr>
            <w:tcW w:w="1080" w:type="dxa"/>
            <w:vAlign w:val="center"/>
          </w:tcPr>
          <w:p w14:paraId="34D91EC2" w14:textId="77777777" w:rsidR="00295608" w:rsidRPr="00896324" w:rsidRDefault="00295608" w:rsidP="00295608">
            <w:pPr>
              <w:jc w:val="center"/>
              <w:rPr>
                <w:rFonts w:ascii="Calibri" w:hAnsi="Calibri" w:cs="Times New Roman"/>
                <w:color w:val="000000"/>
                <w:sz w:val="22"/>
                <w:szCs w:val="22"/>
              </w:rPr>
            </w:pPr>
          </w:p>
        </w:tc>
        <w:tc>
          <w:tcPr>
            <w:tcW w:w="1260" w:type="dxa"/>
            <w:vAlign w:val="center"/>
          </w:tcPr>
          <w:p w14:paraId="087DD3BE" w14:textId="77777777" w:rsidR="00295608" w:rsidRPr="00896324" w:rsidRDefault="00295608" w:rsidP="00295608">
            <w:pPr>
              <w:jc w:val="center"/>
              <w:rPr>
                <w:rFonts w:ascii="Calibri" w:hAnsi="Calibri" w:cs="Times New Roman"/>
                <w:color w:val="000000"/>
                <w:sz w:val="22"/>
                <w:szCs w:val="22"/>
              </w:rPr>
            </w:pPr>
          </w:p>
        </w:tc>
        <w:tc>
          <w:tcPr>
            <w:tcW w:w="1570" w:type="dxa"/>
            <w:shd w:val="clear" w:color="auto" w:fill="auto"/>
            <w:noWrap/>
            <w:vAlign w:val="center"/>
          </w:tcPr>
          <w:p w14:paraId="5E30DCA4" w14:textId="77777777" w:rsidR="00295608" w:rsidRPr="00896324" w:rsidRDefault="00295608" w:rsidP="00295608">
            <w:pPr>
              <w:jc w:val="center"/>
              <w:rPr>
                <w:rFonts w:ascii="Calibri" w:hAnsi="Calibri" w:cs="Times New Roman"/>
                <w:color w:val="000000"/>
                <w:sz w:val="22"/>
                <w:szCs w:val="22"/>
              </w:rPr>
            </w:pPr>
          </w:p>
        </w:tc>
      </w:tr>
      <w:tr w:rsidR="00295608" w:rsidRPr="00AD3C1D" w14:paraId="5FAFCF2D" w14:textId="77777777" w:rsidTr="00F348B0">
        <w:trPr>
          <w:trHeight w:val="300"/>
        </w:trPr>
        <w:tc>
          <w:tcPr>
            <w:tcW w:w="663" w:type="dxa"/>
            <w:shd w:val="clear" w:color="auto" w:fill="auto"/>
            <w:vAlign w:val="center"/>
          </w:tcPr>
          <w:p w14:paraId="305E9309" w14:textId="1F800944" w:rsidR="00295608" w:rsidRDefault="00295608" w:rsidP="00295608">
            <w:pPr>
              <w:jc w:val="center"/>
              <w:rPr>
                <w:rFonts w:ascii="Calibri" w:hAnsi="Calibri" w:cs="Times New Roman"/>
                <w:color w:val="000000"/>
                <w:sz w:val="22"/>
                <w:szCs w:val="22"/>
              </w:rPr>
            </w:pPr>
            <w:r w:rsidRPr="00896324">
              <w:rPr>
                <w:rFonts w:ascii="Calibri" w:hAnsi="Calibri" w:cs="Times New Roman"/>
                <w:color w:val="000000"/>
                <w:sz w:val="22"/>
                <w:szCs w:val="22"/>
              </w:rPr>
              <w:t>2013-2017</w:t>
            </w:r>
          </w:p>
        </w:tc>
        <w:tc>
          <w:tcPr>
            <w:tcW w:w="826" w:type="dxa"/>
            <w:shd w:val="clear" w:color="auto" w:fill="auto"/>
            <w:vAlign w:val="center"/>
          </w:tcPr>
          <w:p w14:paraId="373B95D7" w14:textId="77777777" w:rsidR="00295608" w:rsidRPr="00AD3C1D" w:rsidRDefault="00295608" w:rsidP="00295608">
            <w:pPr>
              <w:jc w:val="center"/>
              <w:rPr>
                <w:rFonts w:ascii="Calibri" w:hAnsi="Calibri" w:cs="Times New Roman"/>
                <w:color w:val="000000"/>
                <w:sz w:val="22"/>
                <w:szCs w:val="22"/>
              </w:rPr>
            </w:pPr>
          </w:p>
        </w:tc>
        <w:tc>
          <w:tcPr>
            <w:tcW w:w="647" w:type="dxa"/>
            <w:shd w:val="clear" w:color="auto" w:fill="auto"/>
            <w:noWrap/>
            <w:vAlign w:val="center"/>
          </w:tcPr>
          <w:p w14:paraId="03F01D38" w14:textId="77777777" w:rsidR="00295608" w:rsidRPr="00AD3C1D" w:rsidRDefault="00295608" w:rsidP="00295608">
            <w:pPr>
              <w:jc w:val="center"/>
              <w:rPr>
                <w:rFonts w:ascii="Calibri" w:hAnsi="Calibri" w:cs="Times New Roman"/>
                <w:color w:val="000000"/>
                <w:sz w:val="22"/>
                <w:szCs w:val="22"/>
              </w:rPr>
            </w:pPr>
          </w:p>
        </w:tc>
        <w:tc>
          <w:tcPr>
            <w:tcW w:w="467" w:type="dxa"/>
            <w:shd w:val="clear" w:color="auto" w:fill="auto"/>
            <w:noWrap/>
            <w:vAlign w:val="center"/>
          </w:tcPr>
          <w:p w14:paraId="2D9DA518" w14:textId="77777777" w:rsidR="00295608" w:rsidRPr="00AD3C1D" w:rsidRDefault="00295608" w:rsidP="00295608">
            <w:pPr>
              <w:jc w:val="center"/>
              <w:rPr>
                <w:rFonts w:ascii="Calibri" w:hAnsi="Calibri" w:cs="Times New Roman"/>
                <w:color w:val="000000"/>
                <w:sz w:val="22"/>
                <w:szCs w:val="22"/>
              </w:rPr>
            </w:pPr>
          </w:p>
        </w:tc>
        <w:tc>
          <w:tcPr>
            <w:tcW w:w="517" w:type="dxa"/>
            <w:shd w:val="clear" w:color="auto" w:fill="auto"/>
            <w:noWrap/>
            <w:vAlign w:val="center"/>
          </w:tcPr>
          <w:p w14:paraId="13D34298" w14:textId="77777777" w:rsidR="00295608" w:rsidRPr="00AD3C1D" w:rsidRDefault="00295608" w:rsidP="00295608">
            <w:pPr>
              <w:jc w:val="center"/>
              <w:rPr>
                <w:rFonts w:ascii="Calibri" w:hAnsi="Calibri" w:cs="Times New Roman"/>
                <w:color w:val="000000"/>
                <w:sz w:val="22"/>
                <w:szCs w:val="22"/>
              </w:rPr>
            </w:pPr>
          </w:p>
        </w:tc>
        <w:tc>
          <w:tcPr>
            <w:tcW w:w="768" w:type="dxa"/>
            <w:shd w:val="clear" w:color="auto" w:fill="auto"/>
            <w:noWrap/>
            <w:vAlign w:val="center"/>
          </w:tcPr>
          <w:p w14:paraId="2AAE6F87" w14:textId="77777777" w:rsidR="00295608" w:rsidRPr="00AD3C1D" w:rsidRDefault="00295608" w:rsidP="00295608">
            <w:pPr>
              <w:jc w:val="center"/>
              <w:rPr>
                <w:rFonts w:ascii="Calibri" w:hAnsi="Calibri" w:cs="Times New Roman"/>
                <w:color w:val="000000"/>
                <w:sz w:val="22"/>
                <w:szCs w:val="22"/>
              </w:rPr>
            </w:pPr>
          </w:p>
        </w:tc>
        <w:tc>
          <w:tcPr>
            <w:tcW w:w="810" w:type="dxa"/>
            <w:shd w:val="clear" w:color="auto" w:fill="auto"/>
            <w:noWrap/>
            <w:vAlign w:val="center"/>
          </w:tcPr>
          <w:p w14:paraId="00F94B43" w14:textId="77777777" w:rsidR="00295608" w:rsidRPr="00AD3C1D" w:rsidRDefault="00295608" w:rsidP="00295608">
            <w:pPr>
              <w:jc w:val="center"/>
              <w:rPr>
                <w:rFonts w:ascii="Calibri" w:hAnsi="Calibri" w:cs="Times New Roman"/>
                <w:color w:val="000000"/>
                <w:sz w:val="22"/>
                <w:szCs w:val="22"/>
              </w:rPr>
            </w:pPr>
          </w:p>
        </w:tc>
        <w:tc>
          <w:tcPr>
            <w:tcW w:w="1080" w:type="dxa"/>
            <w:vAlign w:val="center"/>
          </w:tcPr>
          <w:p w14:paraId="76C90C2C" w14:textId="77777777" w:rsidR="00295608" w:rsidRPr="00AD3C1D" w:rsidRDefault="00295608" w:rsidP="00295608">
            <w:pPr>
              <w:jc w:val="center"/>
              <w:rPr>
                <w:rFonts w:ascii="Calibri" w:hAnsi="Calibri" w:cs="Times New Roman"/>
                <w:color w:val="000000"/>
                <w:sz w:val="22"/>
                <w:szCs w:val="22"/>
              </w:rPr>
            </w:pPr>
          </w:p>
        </w:tc>
        <w:tc>
          <w:tcPr>
            <w:tcW w:w="540" w:type="dxa"/>
            <w:vAlign w:val="center"/>
          </w:tcPr>
          <w:p w14:paraId="19E4F517" w14:textId="77777777" w:rsidR="00295608" w:rsidRPr="00AD3C1D" w:rsidRDefault="00295608" w:rsidP="00295608">
            <w:pPr>
              <w:jc w:val="center"/>
              <w:rPr>
                <w:rFonts w:ascii="Calibri" w:hAnsi="Calibri" w:cs="Times New Roman"/>
                <w:color w:val="000000"/>
                <w:sz w:val="22"/>
                <w:szCs w:val="22"/>
              </w:rPr>
            </w:pPr>
          </w:p>
        </w:tc>
        <w:tc>
          <w:tcPr>
            <w:tcW w:w="810" w:type="dxa"/>
            <w:vAlign w:val="center"/>
          </w:tcPr>
          <w:p w14:paraId="7F9B312B" w14:textId="77777777" w:rsidR="00295608" w:rsidRPr="00AD3C1D" w:rsidRDefault="00295608" w:rsidP="00295608">
            <w:pPr>
              <w:jc w:val="center"/>
              <w:rPr>
                <w:rFonts w:ascii="Calibri" w:hAnsi="Calibri" w:cs="Times New Roman"/>
                <w:color w:val="000000"/>
                <w:sz w:val="22"/>
                <w:szCs w:val="22"/>
              </w:rPr>
            </w:pPr>
          </w:p>
        </w:tc>
        <w:tc>
          <w:tcPr>
            <w:tcW w:w="1620" w:type="dxa"/>
            <w:vAlign w:val="center"/>
          </w:tcPr>
          <w:p w14:paraId="7FBA3933" w14:textId="77777777" w:rsidR="00295608" w:rsidRPr="00AD3C1D" w:rsidRDefault="00295608" w:rsidP="00295608">
            <w:pPr>
              <w:jc w:val="center"/>
              <w:rPr>
                <w:rFonts w:ascii="Calibri" w:hAnsi="Calibri" w:cs="Times New Roman"/>
                <w:color w:val="000000"/>
                <w:sz w:val="22"/>
                <w:szCs w:val="22"/>
              </w:rPr>
            </w:pPr>
          </w:p>
        </w:tc>
        <w:tc>
          <w:tcPr>
            <w:tcW w:w="1080" w:type="dxa"/>
            <w:vAlign w:val="center"/>
          </w:tcPr>
          <w:p w14:paraId="26316007" w14:textId="77777777" w:rsidR="00295608" w:rsidRPr="00AD3C1D" w:rsidRDefault="00295608" w:rsidP="00295608">
            <w:pPr>
              <w:jc w:val="center"/>
              <w:rPr>
                <w:rFonts w:ascii="Calibri" w:hAnsi="Calibri" w:cs="Times New Roman"/>
                <w:color w:val="000000"/>
                <w:sz w:val="22"/>
                <w:szCs w:val="22"/>
              </w:rPr>
            </w:pPr>
          </w:p>
        </w:tc>
        <w:tc>
          <w:tcPr>
            <w:tcW w:w="1260" w:type="dxa"/>
            <w:vAlign w:val="center"/>
          </w:tcPr>
          <w:p w14:paraId="4F3DA1D1" w14:textId="77777777" w:rsidR="00295608" w:rsidRPr="00AD3C1D" w:rsidRDefault="00295608" w:rsidP="00295608">
            <w:pPr>
              <w:jc w:val="center"/>
              <w:rPr>
                <w:rFonts w:ascii="Calibri" w:hAnsi="Calibri" w:cs="Times New Roman"/>
                <w:color w:val="000000"/>
                <w:sz w:val="22"/>
                <w:szCs w:val="22"/>
              </w:rPr>
            </w:pPr>
          </w:p>
        </w:tc>
        <w:tc>
          <w:tcPr>
            <w:tcW w:w="1570" w:type="dxa"/>
            <w:shd w:val="clear" w:color="auto" w:fill="auto"/>
            <w:noWrap/>
            <w:vAlign w:val="center"/>
          </w:tcPr>
          <w:p w14:paraId="0A75AE63" w14:textId="77777777" w:rsidR="00295608" w:rsidRPr="00AD3C1D" w:rsidRDefault="00295608" w:rsidP="00295608">
            <w:pPr>
              <w:jc w:val="center"/>
              <w:rPr>
                <w:rFonts w:ascii="Calibri" w:hAnsi="Calibri" w:cs="Times New Roman"/>
                <w:color w:val="000000"/>
                <w:sz w:val="22"/>
                <w:szCs w:val="22"/>
              </w:rPr>
            </w:pPr>
          </w:p>
        </w:tc>
      </w:tr>
    </w:tbl>
    <w:p w14:paraId="03A12239" w14:textId="77777777" w:rsidR="00295608" w:rsidRDefault="00295608" w:rsidP="00295608"/>
    <w:p w14:paraId="57AA9A94" w14:textId="77777777" w:rsidR="00295608" w:rsidRDefault="00295608" w:rsidP="00295608"/>
    <w:p w14:paraId="797DF962" w14:textId="70D50EB3" w:rsidR="00295608" w:rsidRDefault="00295608" w:rsidP="00D33189">
      <w:pPr>
        <w:rPr>
          <w:highlight w:val="green"/>
        </w:rPr>
      </w:pPr>
    </w:p>
    <w:p w14:paraId="38A1CAA9" w14:textId="77777777" w:rsidR="00295608" w:rsidRPr="00295608" w:rsidRDefault="00295608" w:rsidP="00D33189">
      <w:pPr>
        <w:rPr>
          <w:highlight w:val="green"/>
        </w:rPr>
      </w:pPr>
    </w:p>
    <w:p w14:paraId="0AADA90A" w14:textId="74C88C0A" w:rsidR="00D33189" w:rsidRPr="00D33189" w:rsidRDefault="00D33189" w:rsidP="00D33189"/>
    <w:p w14:paraId="3C37E014" w14:textId="77777777" w:rsidR="00D33AFE" w:rsidRDefault="00D33AFE" w:rsidP="00F4186D">
      <w:pPr>
        <w:pStyle w:val="Heading2"/>
        <w:jc w:val="left"/>
      </w:pPr>
    </w:p>
    <w:p w14:paraId="2298C2FA" w14:textId="5B2A29C1" w:rsidR="00D24902" w:rsidRDefault="0076447A" w:rsidP="00F4186D">
      <w:pPr>
        <w:pStyle w:val="Heading2"/>
        <w:jc w:val="left"/>
      </w:pPr>
      <w:r>
        <w:t>Table 4. Health resources cost of ASCVD patients</w:t>
      </w:r>
      <w:r w:rsidR="00E51EAB">
        <w:t>, for incident cohort,</w:t>
      </w:r>
      <w:r>
        <w:t xml:space="preserve"> in Ontario, by year, </w:t>
      </w:r>
      <w:r w:rsidR="003E61B4">
        <w:t>FY 2005/06 to 2016/17</w:t>
      </w:r>
    </w:p>
    <w:p w14:paraId="597CAFE9" w14:textId="77777777" w:rsidR="00F4186D" w:rsidRPr="00F4186D" w:rsidRDefault="00F4186D" w:rsidP="00F4186D"/>
    <w:tbl>
      <w:tblPr>
        <w:tblW w:w="12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1065"/>
        <w:gridCol w:w="601"/>
        <w:gridCol w:w="450"/>
        <w:gridCol w:w="540"/>
        <w:gridCol w:w="810"/>
        <w:gridCol w:w="810"/>
        <w:gridCol w:w="1080"/>
        <w:gridCol w:w="540"/>
        <w:gridCol w:w="810"/>
        <w:gridCol w:w="1620"/>
        <w:gridCol w:w="1080"/>
        <w:gridCol w:w="1260"/>
        <w:gridCol w:w="1570"/>
      </w:tblGrid>
      <w:tr w:rsidR="0039617F" w:rsidRPr="000B114D" w14:paraId="28136B04" w14:textId="77777777" w:rsidTr="008E44C3">
        <w:trPr>
          <w:trHeight w:val="300"/>
        </w:trPr>
        <w:tc>
          <w:tcPr>
            <w:tcW w:w="663" w:type="dxa"/>
            <w:vMerge w:val="restart"/>
            <w:shd w:val="clear" w:color="000000" w:fill="F2F2F2"/>
            <w:vAlign w:val="center"/>
            <w:hideMark/>
          </w:tcPr>
          <w:p w14:paraId="1F75553D" w14:textId="77777777" w:rsidR="0039617F" w:rsidRPr="000B114D" w:rsidRDefault="0039617F" w:rsidP="000B114D">
            <w:pPr>
              <w:jc w:val="center"/>
              <w:rPr>
                <w:rFonts w:ascii="Calibri" w:hAnsi="Calibri" w:cs="Times New Roman"/>
                <w:b/>
                <w:bCs/>
                <w:color w:val="000000"/>
                <w:sz w:val="22"/>
                <w:szCs w:val="22"/>
              </w:rPr>
            </w:pPr>
            <w:r w:rsidRPr="000B114D">
              <w:rPr>
                <w:rFonts w:ascii="Calibri" w:hAnsi="Calibri" w:cs="Times New Roman"/>
                <w:b/>
                <w:bCs/>
                <w:color w:val="000000"/>
                <w:sz w:val="22"/>
                <w:szCs w:val="22"/>
              </w:rPr>
              <w:t>Year</w:t>
            </w:r>
          </w:p>
        </w:tc>
        <w:tc>
          <w:tcPr>
            <w:tcW w:w="12236" w:type="dxa"/>
            <w:gridSpan w:val="13"/>
            <w:shd w:val="clear" w:color="000000" w:fill="F2F2F2"/>
          </w:tcPr>
          <w:p w14:paraId="6FD06083" w14:textId="04A0128B" w:rsidR="0039617F" w:rsidRPr="000B114D" w:rsidRDefault="0039617F" w:rsidP="000B114D">
            <w:pPr>
              <w:jc w:val="center"/>
              <w:rPr>
                <w:rFonts w:ascii="Calibri" w:hAnsi="Calibri" w:cs="Times New Roman"/>
                <w:b/>
                <w:bCs/>
                <w:color w:val="000000"/>
                <w:sz w:val="22"/>
                <w:szCs w:val="22"/>
              </w:rPr>
            </w:pPr>
            <w:r w:rsidRPr="000B114D">
              <w:rPr>
                <w:rFonts w:ascii="Calibri" w:hAnsi="Calibri" w:cs="Times New Roman"/>
                <w:b/>
                <w:bCs/>
                <w:color w:val="000000"/>
                <w:sz w:val="22"/>
                <w:szCs w:val="22"/>
              </w:rPr>
              <w:t>Total costs ($)</w:t>
            </w:r>
            <w:r>
              <w:rPr>
                <w:rFonts w:ascii="Calibri" w:hAnsi="Calibri" w:cs="Times New Roman"/>
                <w:b/>
                <w:bCs/>
                <w:color w:val="000000"/>
                <w:sz w:val="22"/>
                <w:szCs w:val="22"/>
              </w:rPr>
              <w:t xml:space="preserve"> per patient</w:t>
            </w:r>
          </w:p>
        </w:tc>
      </w:tr>
      <w:tr w:rsidR="00D33AFE" w:rsidRPr="000B114D" w14:paraId="219D7060" w14:textId="77777777" w:rsidTr="008E44C3">
        <w:trPr>
          <w:trHeight w:val="300"/>
        </w:trPr>
        <w:tc>
          <w:tcPr>
            <w:tcW w:w="663" w:type="dxa"/>
            <w:vMerge/>
            <w:vAlign w:val="center"/>
            <w:hideMark/>
          </w:tcPr>
          <w:p w14:paraId="0BFD41D0" w14:textId="77777777" w:rsidR="00D33AFE" w:rsidRPr="000B114D" w:rsidRDefault="00D33AFE" w:rsidP="0039617F">
            <w:pPr>
              <w:rPr>
                <w:rFonts w:ascii="Calibri" w:hAnsi="Calibri" w:cs="Times New Roman"/>
                <w:b/>
                <w:bCs/>
                <w:color w:val="000000"/>
                <w:sz w:val="22"/>
                <w:szCs w:val="22"/>
              </w:rPr>
            </w:pPr>
          </w:p>
        </w:tc>
        <w:tc>
          <w:tcPr>
            <w:tcW w:w="1065" w:type="dxa"/>
            <w:shd w:val="clear" w:color="000000" w:fill="F2F2F2"/>
            <w:vAlign w:val="center"/>
            <w:hideMark/>
          </w:tcPr>
          <w:p w14:paraId="0DD2755F" w14:textId="053B4E25" w:rsidR="00D33AFE" w:rsidRPr="000B114D" w:rsidRDefault="00D33AFE" w:rsidP="0039617F">
            <w:pPr>
              <w:jc w:val="center"/>
              <w:rPr>
                <w:rFonts w:ascii="Calibri" w:hAnsi="Calibri" w:cs="Times New Roman"/>
                <w:b/>
                <w:bCs/>
                <w:color w:val="000000"/>
                <w:sz w:val="22"/>
                <w:szCs w:val="22"/>
              </w:rPr>
            </w:pPr>
            <w:r w:rsidRPr="00EA1EEA">
              <w:rPr>
                <w:rFonts w:cs="Times New Roman"/>
                <w:b/>
                <w:bCs/>
                <w:color w:val="000000"/>
              </w:rPr>
              <w:t>All events</w:t>
            </w:r>
          </w:p>
        </w:tc>
        <w:tc>
          <w:tcPr>
            <w:tcW w:w="601" w:type="dxa"/>
            <w:shd w:val="clear" w:color="000000" w:fill="F2F2F2"/>
            <w:noWrap/>
            <w:vAlign w:val="center"/>
            <w:hideMark/>
          </w:tcPr>
          <w:p w14:paraId="5DED88D0" w14:textId="4F318ABA" w:rsidR="00D33AFE" w:rsidRPr="000B114D" w:rsidRDefault="00D33AFE" w:rsidP="0039617F">
            <w:pPr>
              <w:jc w:val="center"/>
              <w:rPr>
                <w:rFonts w:ascii="Calibri" w:hAnsi="Calibri" w:cs="Times New Roman"/>
                <w:b/>
                <w:bCs/>
                <w:color w:val="000000"/>
                <w:sz w:val="22"/>
                <w:szCs w:val="22"/>
              </w:rPr>
            </w:pPr>
            <w:r w:rsidRPr="00EA1EEA">
              <w:rPr>
                <w:rFonts w:cs="Times New Roman"/>
                <w:b/>
                <w:bCs/>
                <w:color w:val="000000"/>
              </w:rPr>
              <w:t>PAD</w:t>
            </w:r>
          </w:p>
        </w:tc>
        <w:tc>
          <w:tcPr>
            <w:tcW w:w="450" w:type="dxa"/>
            <w:shd w:val="clear" w:color="000000" w:fill="F2F2F2"/>
            <w:noWrap/>
            <w:vAlign w:val="center"/>
            <w:hideMark/>
          </w:tcPr>
          <w:p w14:paraId="7CA68274" w14:textId="3AA3DEA2" w:rsidR="00D33AFE" w:rsidRPr="000B114D" w:rsidRDefault="00D33AFE" w:rsidP="0039617F">
            <w:pPr>
              <w:jc w:val="center"/>
              <w:rPr>
                <w:rFonts w:ascii="Calibri" w:hAnsi="Calibri" w:cs="Times New Roman"/>
                <w:b/>
                <w:bCs/>
                <w:color w:val="000000"/>
                <w:sz w:val="22"/>
                <w:szCs w:val="22"/>
              </w:rPr>
            </w:pPr>
            <w:r w:rsidRPr="00EA1EEA">
              <w:rPr>
                <w:rFonts w:cs="Times New Roman"/>
                <w:b/>
                <w:bCs/>
                <w:color w:val="000000"/>
              </w:rPr>
              <w:t>MI</w:t>
            </w:r>
          </w:p>
        </w:tc>
        <w:tc>
          <w:tcPr>
            <w:tcW w:w="540" w:type="dxa"/>
            <w:shd w:val="clear" w:color="000000" w:fill="F2F2F2"/>
            <w:noWrap/>
            <w:vAlign w:val="center"/>
            <w:hideMark/>
          </w:tcPr>
          <w:p w14:paraId="1AE795C0" w14:textId="3BA0B742" w:rsidR="00D33AFE" w:rsidRPr="000B114D" w:rsidRDefault="00D33AFE" w:rsidP="0039617F">
            <w:pPr>
              <w:jc w:val="center"/>
              <w:rPr>
                <w:rFonts w:ascii="Calibri" w:hAnsi="Calibri" w:cs="Times New Roman"/>
                <w:b/>
                <w:bCs/>
                <w:color w:val="000000"/>
                <w:sz w:val="22"/>
                <w:szCs w:val="22"/>
              </w:rPr>
            </w:pPr>
            <w:r w:rsidRPr="00EA1EEA">
              <w:rPr>
                <w:rFonts w:cs="Times New Roman"/>
                <w:b/>
                <w:bCs/>
                <w:color w:val="000000"/>
              </w:rPr>
              <w:t>TIA</w:t>
            </w:r>
          </w:p>
        </w:tc>
        <w:tc>
          <w:tcPr>
            <w:tcW w:w="810" w:type="dxa"/>
            <w:shd w:val="clear" w:color="000000" w:fill="F2F2F2"/>
            <w:noWrap/>
            <w:vAlign w:val="center"/>
            <w:hideMark/>
          </w:tcPr>
          <w:p w14:paraId="4168B919" w14:textId="1FA3209E" w:rsidR="00D33AFE" w:rsidRPr="000B114D" w:rsidRDefault="00D33AFE" w:rsidP="0039617F">
            <w:pPr>
              <w:jc w:val="center"/>
              <w:rPr>
                <w:rFonts w:ascii="Calibri" w:hAnsi="Calibri" w:cs="Times New Roman"/>
                <w:b/>
                <w:bCs/>
                <w:color w:val="000000"/>
                <w:sz w:val="22"/>
                <w:szCs w:val="22"/>
              </w:rPr>
            </w:pPr>
            <w:r w:rsidRPr="00EA1EEA">
              <w:rPr>
                <w:rFonts w:cs="Times New Roman"/>
                <w:b/>
                <w:bCs/>
                <w:color w:val="000000"/>
              </w:rPr>
              <w:t>Stroke</w:t>
            </w:r>
          </w:p>
        </w:tc>
        <w:tc>
          <w:tcPr>
            <w:tcW w:w="810" w:type="dxa"/>
            <w:shd w:val="clear" w:color="000000" w:fill="F2F2F2"/>
            <w:noWrap/>
            <w:vAlign w:val="center"/>
            <w:hideMark/>
          </w:tcPr>
          <w:p w14:paraId="6991BF75" w14:textId="5027055F" w:rsidR="00D33AFE" w:rsidRPr="000B114D" w:rsidRDefault="00D33AFE" w:rsidP="0039617F">
            <w:pPr>
              <w:jc w:val="center"/>
              <w:rPr>
                <w:rFonts w:ascii="Calibri" w:hAnsi="Calibri" w:cs="Times New Roman"/>
                <w:b/>
                <w:bCs/>
                <w:color w:val="000000"/>
                <w:sz w:val="22"/>
                <w:szCs w:val="22"/>
              </w:rPr>
            </w:pPr>
            <w:r w:rsidRPr="00EA1EEA">
              <w:rPr>
                <w:rFonts w:cs="Times New Roman"/>
                <w:b/>
                <w:bCs/>
                <w:color w:val="000000"/>
              </w:rPr>
              <w:t>Angina</w:t>
            </w:r>
          </w:p>
        </w:tc>
        <w:tc>
          <w:tcPr>
            <w:tcW w:w="1080" w:type="dxa"/>
            <w:shd w:val="clear" w:color="000000" w:fill="F2F2F2"/>
            <w:vAlign w:val="center"/>
          </w:tcPr>
          <w:p w14:paraId="176AE15E" w14:textId="39D95F59" w:rsidR="00D33AFE" w:rsidRPr="000B114D" w:rsidRDefault="00CA0122" w:rsidP="0039617F">
            <w:pPr>
              <w:jc w:val="center"/>
              <w:rPr>
                <w:rFonts w:ascii="Calibri" w:hAnsi="Calibri" w:cs="Times New Roman"/>
                <w:b/>
                <w:bCs/>
                <w:color w:val="000000"/>
                <w:sz w:val="22"/>
                <w:szCs w:val="22"/>
              </w:rPr>
            </w:pPr>
            <w:r>
              <w:rPr>
                <w:rFonts w:ascii="Calibri" w:hAnsi="Calibri" w:cs="Times New Roman"/>
                <w:b/>
                <w:bCs/>
                <w:color w:val="000000"/>
              </w:rPr>
              <w:t>Aortic</w:t>
            </w:r>
            <w:r w:rsidR="00D33AFE" w:rsidRPr="00EA1EEA">
              <w:rPr>
                <w:rFonts w:ascii="Calibri" w:hAnsi="Calibri" w:cs="Times New Roman"/>
                <w:b/>
                <w:bCs/>
                <w:color w:val="000000"/>
              </w:rPr>
              <w:t xml:space="preserve"> Aneurysm</w:t>
            </w:r>
          </w:p>
        </w:tc>
        <w:tc>
          <w:tcPr>
            <w:tcW w:w="540" w:type="dxa"/>
            <w:shd w:val="clear" w:color="000000" w:fill="F2F2F2"/>
            <w:vAlign w:val="center"/>
          </w:tcPr>
          <w:p w14:paraId="7A54A245" w14:textId="6FBA6E30" w:rsidR="00D33AFE" w:rsidRPr="000B114D" w:rsidRDefault="00D33AFE" w:rsidP="0039617F">
            <w:pPr>
              <w:jc w:val="center"/>
              <w:rPr>
                <w:rFonts w:ascii="Calibri" w:hAnsi="Calibri" w:cs="Times New Roman"/>
                <w:b/>
                <w:bCs/>
                <w:color w:val="000000"/>
                <w:sz w:val="22"/>
                <w:szCs w:val="22"/>
              </w:rPr>
            </w:pPr>
            <w:r w:rsidRPr="00EA1EEA">
              <w:rPr>
                <w:rFonts w:ascii="Calibri" w:hAnsi="Calibri" w:cs="Times New Roman"/>
                <w:b/>
                <w:bCs/>
                <w:color w:val="000000"/>
              </w:rPr>
              <w:t>PCI</w:t>
            </w:r>
          </w:p>
        </w:tc>
        <w:tc>
          <w:tcPr>
            <w:tcW w:w="810" w:type="dxa"/>
            <w:shd w:val="clear" w:color="000000" w:fill="F2F2F2"/>
            <w:vAlign w:val="center"/>
          </w:tcPr>
          <w:p w14:paraId="1BE22A14" w14:textId="7D952762" w:rsidR="00D33AFE" w:rsidRPr="000B114D" w:rsidRDefault="00D33AFE" w:rsidP="0039617F">
            <w:pPr>
              <w:jc w:val="center"/>
              <w:rPr>
                <w:rFonts w:ascii="Calibri" w:hAnsi="Calibri" w:cs="Times New Roman"/>
                <w:b/>
                <w:bCs/>
                <w:color w:val="000000"/>
                <w:sz w:val="22"/>
                <w:szCs w:val="22"/>
              </w:rPr>
            </w:pPr>
            <w:r w:rsidRPr="00EA1EEA">
              <w:rPr>
                <w:rFonts w:ascii="Calibri" w:hAnsi="Calibri" w:cs="Times New Roman"/>
                <w:b/>
                <w:bCs/>
                <w:color w:val="000000"/>
              </w:rPr>
              <w:t>CABG</w:t>
            </w:r>
          </w:p>
        </w:tc>
        <w:tc>
          <w:tcPr>
            <w:tcW w:w="1620" w:type="dxa"/>
            <w:shd w:val="clear" w:color="000000" w:fill="F2F2F2"/>
            <w:vAlign w:val="center"/>
          </w:tcPr>
          <w:p w14:paraId="4E75023A" w14:textId="72D2AE93" w:rsidR="00D33AFE" w:rsidRPr="000B114D" w:rsidRDefault="00D33AFE" w:rsidP="0039617F">
            <w:pPr>
              <w:jc w:val="center"/>
              <w:rPr>
                <w:rFonts w:ascii="Calibri" w:hAnsi="Calibri" w:cs="Times New Roman"/>
                <w:b/>
                <w:bCs/>
                <w:color w:val="000000"/>
                <w:sz w:val="22"/>
                <w:szCs w:val="22"/>
              </w:rPr>
            </w:pPr>
            <w:r w:rsidRPr="00EA1EEA">
              <w:rPr>
                <w:rFonts w:ascii="Calibri" w:hAnsi="Calibri" w:cs="Times New Roman"/>
                <w:b/>
                <w:bCs/>
                <w:color w:val="000000"/>
              </w:rPr>
              <w:t>Carotid endarterectomy / stent</w:t>
            </w:r>
          </w:p>
        </w:tc>
        <w:tc>
          <w:tcPr>
            <w:tcW w:w="1080" w:type="dxa"/>
            <w:shd w:val="clear" w:color="000000" w:fill="F2F2F2"/>
            <w:vAlign w:val="center"/>
          </w:tcPr>
          <w:p w14:paraId="17243AAA" w14:textId="7749CD25" w:rsidR="00D33AFE" w:rsidRPr="000B114D" w:rsidRDefault="00D33AFE" w:rsidP="0039617F">
            <w:pPr>
              <w:jc w:val="center"/>
              <w:rPr>
                <w:rFonts w:ascii="Calibri" w:hAnsi="Calibri" w:cs="Times New Roman"/>
                <w:b/>
                <w:bCs/>
                <w:color w:val="000000"/>
                <w:sz w:val="22"/>
                <w:szCs w:val="22"/>
              </w:rPr>
            </w:pPr>
            <w:r w:rsidRPr="00EA1EEA">
              <w:rPr>
                <w:rFonts w:cs="Times New Roman"/>
                <w:b/>
                <w:bCs/>
                <w:color w:val="000000"/>
              </w:rPr>
              <w:t>Peripheral artery bypass surgery</w:t>
            </w:r>
          </w:p>
        </w:tc>
        <w:tc>
          <w:tcPr>
            <w:tcW w:w="1260" w:type="dxa"/>
            <w:shd w:val="clear" w:color="000000" w:fill="F2F2F2"/>
            <w:vAlign w:val="center"/>
          </w:tcPr>
          <w:p w14:paraId="63EB4F1E" w14:textId="4A9276E5" w:rsidR="00D33AFE" w:rsidRPr="000B114D" w:rsidRDefault="00D33AFE" w:rsidP="0039617F">
            <w:pPr>
              <w:jc w:val="center"/>
              <w:rPr>
                <w:rFonts w:ascii="Calibri" w:hAnsi="Calibri" w:cs="Times New Roman"/>
                <w:b/>
                <w:bCs/>
                <w:color w:val="000000"/>
                <w:sz w:val="22"/>
                <w:szCs w:val="22"/>
              </w:rPr>
            </w:pPr>
            <w:r w:rsidRPr="00EA1EEA">
              <w:rPr>
                <w:rFonts w:cs="Times New Roman"/>
                <w:b/>
                <w:bCs/>
                <w:color w:val="000000"/>
              </w:rPr>
              <w:t>Peripheral artery angioplasty / stenting</w:t>
            </w:r>
          </w:p>
        </w:tc>
        <w:tc>
          <w:tcPr>
            <w:tcW w:w="1570" w:type="dxa"/>
            <w:shd w:val="clear" w:color="000000" w:fill="F2F2F2"/>
            <w:noWrap/>
            <w:vAlign w:val="center"/>
            <w:hideMark/>
          </w:tcPr>
          <w:p w14:paraId="79E3576A" w14:textId="013C5351" w:rsidR="00D33AFE" w:rsidRPr="000B114D" w:rsidRDefault="00D33AFE" w:rsidP="0039617F">
            <w:pPr>
              <w:jc w:val="center"/>
              <w:rPr>
                <w:rFonts w:ascii="Calibri" w:hAnsi="Calibri" w:cs="Times New Roman"/>
                <w:b/>
                <w:bCs/>
                <w:color w:val="000000"/>
                <w:sz w:val="22"/>
                <w:szCs w:val="22"/>
              </w:rPr>
            </w:pPr>
            <w:r w:rsidRPr="00EA1EEA">
              <w:rPr>
                <w:rFonts w:cs="Times New Roman"/>
                <w:b/>
                <w:bCs/>
                <w:color w:val="000000"/>
              </w:rPr>
              <w:t>Peripheral artery endarterectomy</w:t>
            </w:r>
          </w:p>
        </w:tc>
      </w:tr>
      <w:tr w:rsidR="00153334" w:rsidRPr="000B114D" w14:paraId="003D1090" w14:textId="77777777" w:rsidTr="008E44C3">
        <w:trPr>
          <w:trHeight w:val="600"/>
        </w:trPr>
        <w:tc>
          <w:tcPr>
            <w:tcW w:w="663" w:type="dxa"/>
            <w:shd w:val="clear" w:color="auto" w:fill="auto"/>
            <w:vAlign w:val="center"/>
            <w:hideMark/>
          </w:tcPr>
          <w:p w14:paraId="2FECD7E3" w14:textId="77777777" w:rsidR="00153334" w:rsidRPr="000B114D" w:rsidRDefault="00153334" w:rsidP="000B114D">
            <w:pPr>
              <w:jc w:val="center"/>
              <w:rPr>
                <w:rFonts w:ascii="Calibri" w:hAnsi="Calibri" w:cs="Times New Roman"/>
                <w:color w:val="000000"/>
                <w:sz w:val="22"/>
                <w:szCs w:val="22"/>
              </w:rPr>
            </w:pPr>
            <w:r w:rsidRPr="000B114D">
              <w:rPr>
                <w:rFonts w:ascii="Calibri" w:hAnsi="Calibri" w:cs="Times New Roman"/>
                <w:color w:val="000000"/>
                <w:sz w:val="22"/>
                <w:szCs w:val="22"/>
              </w:rPr>
              <w:t>2006</w:t>
            </w:r>
          </w:p>
        </w:tc>
        <w:tc>
          <w:tcPr>
            <w:tcW w:w="1065" w:type="dxa"/>
            <w:shd w:val="clear" w:color="auto" w:fill="auto"/>
            <w:vAlign w:val="center"/>
            <w:hideMark/>
          </w:tcPr>
          <w:p w14:paraId="03FCE247" w14:textId="09AE2A8A" w:rsidR="00153334" w:rsidRPr="008E44C3" w:rsidRDefault="00A36614" w:rsidP="00D33AFE">
            <w:pPr>
              <w:jc w:val="center"/>
              <w:rPr>
                <w:rFonts w:ascii="Calibri" w:hAnsi="Calibri" w:cs="Times New Roman"/>
                <w:color w:val="000000"/>
              </w:rPr>
            </w:pPr>
            <w:r>
              <w:rPr>
                <w:rFonts w:ascii="Calibri" w:hAnsi="Calibri" w:cs="Times New Roman"/>
                <w:color w:val="000000"/>
              </w:rPr>
              <w:t>N</w:t>
            </w:r>
          </w:p>
          <w:p w14:paraId="2C22DE1B" w14:textId="101FF530" w:rsidR="00153334" w:rsidRPr="000B114D" w:rsidRDefault="00153334" w:rsidP="00D33AFE">
            <w:pPr>
              <w:jc w:val="center"/>
              <w:rPr>
                <w:rFonts w:ascii="Calibri" w:hAnsi="Calibri" w:cs="Times New Roman"/>
                <w:color w:val="000000"/>
                <w:sz w:val="22"/>
                <w:szCs w:val="22"/>
              </w:rPr>
            </w:pPr>
            <w:r w:rsidRPr="008E44C3">
              <w:rPr>
                <w:rFonts w:ascii="Calibri" w:hAnsi="Calibri" w:cs="Times New Roman"/>
                <w:color w:val="000000"/>
              </w:rPr>
              <w:t>mean (SD)</w:t>
            </w:r>
            <w:r w:rsidRPr="008E44C3">
              <w:rPr>
                <w:rFonts w:ascii="Calibri" w:hAnsi="Calibri" w:cs="Times New Roman"/>
                <w:color w:val="000000"/>
              </w:rPr>
              <w:br/>
              <w:t>quartile 1 and 3</w:t>
            </w:r>
          </w:p>
        </w:tc>
        <w:tc>
          <w:tcPr>
            <w:tcW w:w="601" w:type="dxa"/>
            <w:shd w:val="clear" w:color="auto" w:fill="auto"/>
            <w:noWrap/>
            <w:vAlign w:val="center"/>
            <w:hideMark/>
          </w:tcPr>
          <w:p w14:paraId="50AF85F4" w14:textId="77777777" w:rsidR="00153334" w:rsidRPr="000B114D" w:rsidRDefault="00153334" w:rsidP="000B114D">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450" w:type="dxa"/>
            <w:shd w:val="clear" w:color="auto" w:fill="auto"/>
            <w:noWrap/>
            <w:vAlign w:val="center"/>
            <w:hideMark/>
          </w:tcPr>
          <w:p w14:paraId="78B2BACD" w14:textId="77777777" w:rsidR="00153334" w:rsidRPr="000B114D" w:rsidRDefault="00153334" w:rsidP="000B114D">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540" w:type="dxa"/>
            <w:shd w:val="clear" w:color="auto" w:fill="auto"/>
            <w:noWrap/>
            <w:vAlign w:val="center"/>
            <w:hideMark/>
          </w:tcPr>
          <w:p w14:paraId="7BB55084" w14:textId="77777777" w:rsidR="00153334" w:rsidRPr="000B114D" w:rsidRDefault="00153334" w:rsidP="000B114D">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810" w:type="dxa"/>
            <w:shd w:val="clear" w:color="auto" w:fill="auto"/>
            <w:noWrap/>
            <w:vAlign w:val="center"/>
            <w:hideMark/>
          </w:tcPr>
          <w:p w14:paraId="75DED681" w14:textId="77777777" w:rsidR="00153334" w:rsidRPr="000B114D" w:rsidRDefault="00153334" w:rsidP="000B114D">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810" w:type="dxa"/>
            <w:shd w:val="clear" w:color="auto" w:fill="auto"/>
            <w:noWrap/>
            <w:vAlign w:val="center"/>
            <w:hideMark/>
          </w:tcPr>
          <w:p w14:paraId="00D80B21" w14:textId="77777777" w:rsidR="00153334" w:rsidRPr="000B114D" w:rsidRDefault="00153334" w:rsidP="000B114D">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1080" w:type="dxa"/>
            <w:vAlign w:val="center"/>
          </w:tcPr>
          <w:p w14:paraId="7B2F92A1" w14:textId="2BB9710A" w:rsidR="00153334" w:rsidRPr="000B114D" w:rsidRDefault="00153334" w:rsidP="000B114D">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540" w:type="dxa"/>
            <w:vAlign w:val="center"/>
          </w:tcPr>
          <w:p w14:paraId="6B1919AE" w14:textId="6B1B4DA3" w:rsidR="00153334" w:rsidRPr="000B114D" w:rsidRDefault="00153334" w:rsidP="000B114D">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810" w:type="dxa"/>
            <w:vAlign w:val="center"/>
          </w:tcPr>
          <w:p w14:paraId="3CFB22DE" w14:textId="37FB3654" w:rsidR="00153334" w:rsidRPr="000B114D" w:rsidRDefault="00153334" w:rsidP="000B114D">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1620" w:type="dxa"/>
            <w:vAlign w:val="center"/>
          </w:tcPr>
          <w:p w14:paraId="097585D4" w14:textId="6C870816" w:rsidR="00153334" w:rsidRPr="000B114D" w:rsidRDefault="00153334" w:rsidP="000B114D">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1080" w:type="dxa"/>
            <w:vAlign w:val="center"/>
          </w:tcPr>
          <w:p w14:paraId="234C2FCE" w14:textId="369A7D80" w:rsidR="00153334" w:rsidRPr="000B114D" w:rsidRDefault="00153334" w:rsidP="000B114D">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1260" w:type="dxa"/>
            <w:vAlign w:val="center"/>
          </w:tcPr>
          <w:p w14:paraId="3CD2C2C2" w14:textId="5FCD6AF8" w:rsidR="00153334" w:rsidRPr="000B114D" w:rsidRDefault="00153334" w:rsidP="000B114D">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1570" w:type="dxa"/>
            <w:shd w:val="clear" w:color="auto" w:fill="auto"/>
            <w:noWrap/>
            <w:vAlign w:val="center"/>
            <w:hideMark/>
          </w:tcPr>
          <w:p w14:paraId="7C9BCE0F" w14:textId="5547170D" w:rsidR="00153334" w:rsidRPr="000B114D" w:rsidRDefault="00153334" w:rsidP="000B114D">
            <w:pPr>
              <w:jc w:val="center"/>
              <w:rPr>
                <w:rFonts w:ascii="Calibri" w:hAnsi="Calibri" w:cs="Times New Roman"/>
                <w:color w:val="000000"/>
                <w:sz w:val="22"/>
                <w:szCs w:val="22"/>
              </w:rPr>
            </w:pPr>
            <w:r w:rsidRPr="000B114D">
              <w:rPr>
                <w:rFonts w:ascii="Calibri" w:hAnsi="Calibri" w:cs="Times New Roman"/>
                <w:color w:val="000000"/>
                <w:sz w:val="22"/>
                <w:szCs w:val="22"/>
              </w:rPr>
              <w:t>…</w:t>
            </w:r>
          </w:p>
        </w:tc>
      </w:tr>
      <w:tr w:rsidR="00153334" w:rsidRPr="000B114D" w14:paraId="4513594C" w14:textId="77777777" w:rsidTr="008E44C3">
        <w:trPr>
          <w:trHeight w:val="330"/>
        </w:trPr>
        <w:tc>
          <w:tcPr>
            <w:tcW w:w="663" w:type="dxa"/>
            <w:shd w:val="clear" w:color="auto" w:fill="auto"/>
            <w:vAlign w:val="center"/>
            <w:hideMark/>
          </w:tcPr>
          <w:p w14:paraId="41B10236" w14:textId="77777777" w:rsidR="00153334" w:rsidRPr="000B114D" w:rsidRDefault="00153334" w:rsidP="000B114D">
            <w:pPr>
              <w:jc w:val="center"/>
              <w:rPr>
                <w:rFonts w:ascii="Calibri" w:hAnsi="Calibri" w:cs="Times New Roman"/>
                <w:color w:val="000000"/>
                <w:sz w:val="22"/>
                <w:szCs w:val="22"/>
              </w:rPr>
            </w:pPr>
            <w:r w:rsidRPr="000B114D">
              <w:rPr>
                <w:rFonts w:ascii="Calibri" w:hAnsi="Calibri" w:cs="Times New Roman"/>
                <w:color w:val="000000"/>
                <w:sz w:val="22"/>
                <w:szCs w:val="22"/>
              </w:rPr>
              <w:t>2007</w:t>
            </w:r>
          </w:p>
        </w:tc>
        <w:tc>
          <w:tcPr>
            <w:tcW w:w="1065" w:type="dxa"/>
            <w:shd w:val="clear" w:color="auto" w:fill="auto"/>
            <w:textDirection w:val="tbLrV"/>
            <w:vAlign w:val="center"/>
            <w:hideMark/>
          </w:tcPr>
          <w:p w14:paraId="3EAE974D" w14:textId="77777777" w:rsidR="00153334" w:rsidRPr="000B114D" w:rsidRDefault="00153334" w:rsidP="000B114D">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601" w:type="dxa"/>
            <w:shd w:val="clear" w:color="auto" w:fill="auto"/>
            <w:noWrap/>
            <w:vAlign w:val="center"/>
            <w:hideMark/>
          </w:tcPr>
          <w:p w14:paraId="4AEF4A5A" w14:textId="77777777" w:rsidR="00153334" w:rsidRPr="000B114D" w:rsidRDefault="00153334" w:rsidP="00153334">
            <w:pPr>
              <w:jc w:val="center"/>
              <w:rPr>
                <w:rFonts w:ascii="Calibri" w:hAnsi="Calibri" w:cs="Times New Roman"/>
                <w:color w:val="000000"/>
                <w:sz w:val="22"/>
                <w:szCs w:val="22"/>
              </w:rPr>
            </w:pPr>
          </w:p>
        </w:tc>
        <w:tc>
          <w:tcPr>
            <w:tcW w:w="450" w:type="dxa"/>
            <w:shd w:val="clear" w:color="auto" w:fill="auto"/>
            <w:noWrap/>
            <w:vAlign w:val="center"/>
            <w:hideMark/>
          </w:tcPr>
          <w:p w14:paraId="59042F51" w14:textId="77777777" w:rsidR="00153334" w:rsidRPr="000B114D" w:rsidRDefault="00153334" w:rsidP="00153334">
            <w:pPr>
              <w:jc w:val="center"/>
              <w:rPr>
                <w:rFonts w:ascii="Calibri" w:hAnsi="Calibri" w:cs="Times New Roman"/>
                <w:color w:val="000000"/>
                <w:sz w:val="22"/>
                <w:szCs w:val="22"/>
              </w:rPr>
            </w:pPr>
          </w:p>
        </w:tc>
        <w:tc>
          <w:tcPr>
            <w:tcW w:w="540" w:type="dxa"/>
            <w:shd w:val="clear" w:color="auto" w:fill="auto"/>
            <w:noWrap/>
            <w:vAlign w:val="center"/>
            <w:hideMark/>
          </w:tcPr>
          <w:p w14:paraId="1098215A" w14:textId="77777777" w:rsidR="00153334" w:rsidRPr="000B114D" w:rsidRDefault="00153334" w:rsidP="00153334">
            <w:pPr>
              <w:jc w:val="center"/>
              <w:rPr>
                <w:rFonts w:ascii="Calibri" w:hAnsi="Calibri" w:cs="Times New Roman"/>
                <w:color w:val="000000"/>
                <w:sz w:val="22"/>
                <w:szCs w:val="22"/>
              </w:rPr>
            </w:pPr>
          </w:p>
        </w:tc>
        <w:tc>
          <w:tcPr>
            <w:tcW w:w="810" w:type="dxa"/>
            <w:shd w:val="clear" w:color="auto" w:fill="auto"/>
            <w:noWrap/>
            <w:vAlign w:val="center"/>
            <w:hideMark/>
          </w:tcPr>
          <w:p w14:paraId="374434E4" w14:textId="77777777" w:rsidR="00153334" w:rsidRPr="000B114D" w:rsidRDefault="00153334" w:rsidP="00153334">
            <w:pPr>
              <w:jc w:val="center"/>
              <w:rPr>
                <w:rFonts w:ascii="Calibri" w:hAnsi="Calibri" w:cs="Times New Roman"/>
                <w:color w:val="000000"/>
                <w:sz w:val="22"/>
                <w:szCs w:val="22"/>
              </w:rPr>
            </w:pPr>
          </w:p>
        </w:tc>
        <w:tc>
          <w:tcPr>
            <w:tcW w:w="810" w:type="dxa"/>
            <w:shd w:val="clear" w:color="auto" w:fill="auto"/>
            <w:noWrap/>
            <w:vAlign w:val="center"/>
            <w:hideMark/>
          </w:tcPr>
          <w:p w14:paraId="4EADD556" w14:textId="77777777" w:rsidR="00153334" w:rsidRPr="000B114D" w:rsidRDefault="00153334" w:rsidP="00153334">
            <w:pPr>
              <w:jc w:val="center"/>
              <w:rPr>
                <w:rFonts w:ascii="Calibri" w:hAnsi="Calibri" w:cs="Times New Roman"/>
                <w:color w:val="000000"/>
                <w:sz w:val="22"/>
                <w:szCs w:val="22"/>
              </w:rPr>
            </w:pPr>
          </w:p>
        </w:tc>
        <w:tc>
          <w:tcPr>
            <w:tcW w:w="1080" w:type="dxa"/>
            <w:vAlign w:val="center"/>
          </w:tcPr>
          <w:p w14:paraId="7DDE1B28" w14:textId="77777777" w:rsidR="00153334" w:rsidRPr="000B114D" w:rsidRDefault="00153334" w:rsidP="00153334">
            <w:pPr>
              <w:jc w:val="center"/>
              <w:rPr>
                <w:rFonts w:ascii="Calibri" w:hAnsi="Calibri" w:cs="Times New Roman"/>
                <w:color w:val="000000"/>
                <w:sz w:val="22"/>
                <w:szCs w:val="22"/>
              </w:rPr>
            </w:pPr>
          </w:p>
        </w:tc>
        <w:tc>
          <w:tcPr>
            <w:tcW w:w="540" w:type="dxa"/>
            <w:vAlign w:val="center"/>
          </w:tcPr>
          <w:p w14:paraId="4CC4C258" w14:textId="77777777" w:rsidR="00153334" w:rsidRPr="000B114D" w:rsidRDefault="00153334" w:rsidP="00153334">
            <w:pPr>
              <w:jc w:val="center"/>
              <w:rPr>
                <w:rFonts w:ascii="Calibri" w:hAnsi="Calibri" w:cs="Times New Roman"/>
                <w:color w:val="000000"/>
                <w:sz w:val="22"/>
                <w:szCs w:val="22"/>
              </w:rPr>
            </w:pPr>
          </w:p>
        </w:tc>
        <w:tc>
          <w:tcPr>
            <w:tcW w:w="810" w:type="dxa"/>
            <w:vAlign w:val="center"/>
          </w:tcPr>
          <w:p w14:paraId="33608AB4" w14:textId="77777777" w:rsidR="00153334" w:rsidRPr="000B114D" w:rsidRDefault="00153334" w:rsidP="00153334">
            <w:pPr>
              <w:jc w:val="center"/>
              <w:rPr>
                <w:rFonts w:ascii="Calibri" w:hAnsi="Calibri" w:cs="Times New Roman"/>
                <w:color w:val="000000"/>
                <w:sz w:val="22"/>
                <w:szCs w:val="22"/>
              </w:rPr>
            </w:pPr>
          </w:p>
        </w:tc>
        <w:tc>
          <w:tcPr>
            <w:tcW w:w="1620" w:type="dxa"/>
            <w:vAlign w:val="center"/>
          </w:tcPr>
          <w:p w14:paraId="19B5E1FA" w14:textId="77777777" w:rsidR="00153334" w:rsidRPr="000B114D" w:rsidRDefault="00153334" w:rsidP="00153334">
            <w:pPr>
              <w:jc w:val="center"/>
              <w:rPr>
                <w:rFonts w:ascii="Calibri" w:hAnsi="Calibri" w:cs="Times New Roman"/>
                <w:color w:val="000000"/>
                <w:sz w:val="22"/>
                <w:szCs w:val="22"/>
              </w:rPr>
            </w:pPr>
          </w:p>
        </w:tc>
        <w:tc>
          <w:tcPr>
            <w:tcW w:w="1080" w:type="dxa"/>
            <w:vAlign w:val="center"/>
          </w:tcPr>
          <w:p w14:paraId="4C0CF7B7" w14:textId="77777777" w:rsidR="00153334" w:rsidRPr="000B114D" w:rsidRDefault="00153334" w:rsidP="00153334">
            <w:pPr>
              <w:jc w:val="center"/>
              <w:rPr>
                <w:rFonts w:ascii="Calibri" w:hAnsi="Calibri" w:cs="Times New Roman"/>
                <w:color w:val="000000"/>
                <w:sz w:val="22"/>
                <w:szCs w:val="22"/>
              </w:rPr>
            </w:pPr>
          </w:p>
        </w:tc>
        <w:tc>
          <w:tcPr>
            <w:tcW w:w="1260" w:type="dxa"/>
            <w:vAlign w:val="center"/>
          </w:tcPr>
          <w:p w14:paraId="28881600" w14:textId="77777777" w:rsidR="00153334" w:rsidRPr="000B114D" w:rsidRDefault="00153334" w:rsidP="00153334">
            <w:pPr>
              <w:jc w:val="center"/>
              <w:rPr>
                <w:rFonts w:ascii="Calibri" w:hAnsi="Calibri" w:cs="Times New Roman"/>
                <w:color w:val="000000"/>
                <w:sz w:val="22"/>
                <w:szCs w:val="22"/>
              </w:rPr>
            </w:pPr>
          </w:p>
        </w:tc>
        <w:tc>
          <w:tcPr>
            <w:tcW w:w="1570" w:type="dxa"/>
            <w:shd w:val="clear" w:color="auto" w:fill="auto"/>
            <w:noWrap/>
            <w:vAlign w:val="center"/>
            <w:hideMark/>
          </w:tcPr>
          <w:p w14:paraId="71AAEB57" w14:textId="7C866CE8" w:rsidR="00153334" w:rsidRPr="000B114D" w:rsidRDefault="00153334" w:rsidP="00153334">
            <w:pPr>
              <w:jc w:val="center"/>
              <w:rPr>
                <w:rFonts w:ascii="Calibri" w:hAnsi="Calibri" w:cs="Times New Roman"/>
                <w:color w:val="000000"/>
                <w:sz w:val="22"/>
                <w:szCs w:val="22"/>
              </w:rPr>
            </w:pPr>
          </w:p>
        </w:tc>
      </w:tr>
      <w:tr w:rsidR="00153334" w:rsidRPr="000B114D" w14:paraId="01A6515B" w14:textId="77777777" w:rsidTr="008E44C3">
        <w:trPr>
          <w:trHeight w:val="330"/>
        </w:trPr>
        <w:tc>
          <w:tcPr>
            <w:tcW w:w="663" w:type="dxa"/>
            <w:shd w:val="clear" w:color="auto" w:fill="auto"/>
            <w:vAlign w:val="center"/>
            <w:hideMark/>
          </w:tcPr>
          <w:p w14:paraId="125599A5" w14:textId="77777777" w:rsidR="00153334" w:rsidRPr="000B114D" w:rsidRDefault="00153334" w:rsidP="000B114D">
            <w:pPr>
              <w:jc w:val="center"/>
              <w:rPr>
                <w:rFonts w:ascii="Calibri" w:hAnsi="Calibri" w:cs="Times New Roman"/>
                <w:color w:val="000000"/>
                <w:sz w:val="22"/>
                <w:szCs w:val="22"/>
              </w:rPr>
            </w:pPr>
            <w:r w:rsidRPr="000B114D">
              <w:rPr>
                <w:rFonts w:ascii="Calibri" w:hAnsi="Calibri" w:cs="Times New Roman"/>
                <w:color w:val="000000"/>
                <w:sz w:val="22"/>
                <w:szCs w:val="22"/>
              </w:rPr>
              <w:t>2008</w:t>
            </w:r>
          </w:p>
        </w:tc>
        <w:tc>
          <w:tcPr>
            <w:tcW w:w="1065" w:type="dxa"/>
            <w:shd w:val="clear" w:color="auto" w:fill="auto"/>
            <w:textDirection w:val="tbLrV"/>
            <w:vAlign w:val="center"/>
            <w:hideMark/>
          </w:tcPr>
          <w:p w14:paraId="78F40B08" w14:textId="77777777" w:rsidR="00153334" w:rsidRPr="000B114D" w:rsidRDefault="00153334" w:rsidP="000B114D">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601" w:type="dxa"/>
            <w:shd w:val="clear" w:color="auto" w:fill="auto"/>
            <w:noWrap/>
            <w:vAlign w:val="center"/>
            <w:hideMark/>
          </w:tcPr>
          <w:p w14:paraId="455825AC" w14:textId="77777777" w:rsidR="00153334" w:rsidRPr="000B114D" w:rsidRDefault="00153334" w:rsidP="00153334">
            <w:pPr>
              <w:jc w:val="center"/>
              <w:rPr>
                <w:rFonts w:ascii="Calibri" w:hAnsi="Calibri" w:cs="Times New Roman"/>
                <w:color w:val="000000"/>
                <w:sz w:val="22"/>
                <w:szCs w:val="22"/>
              </w:rPr>
            </w:pPr>
          </w:p>
        </w:tc>
        <w:tc>
          <w:tcPr>
            <w:tcW w:w="450" w:type="dxa"/>
            <w:shd w:val="clear" w:color="auto" w:fill="auto"/>
            <w:noWrap/>
            <w:vAlign w:val="center"/>
            <w:hideMark/>
          </w:tcPr>
          <w:p w14:paraId="61AA0363" w14:textId="77777777" w:rsidR="00153334" w:rsidRPr="000B114D" w:rsidRDefault="00153334" w:rsidP="00153334">
            <w:pPr>
              <w:jc w:val="center"/>
              <w:rPr>
                <w:rFonts w:ascii="Calibri" w:hAnsi="Calibri" w:cs="Times New Roman"/>
                <w:color w:val="000000"/>
                <w:sz w:val="22"/>
                <w:szCs w:val="22"/>
              </w:rPr>
            </w:pPr>
          </w:p>
        </w:tc>
        <w:tc>
          <w:tcPr>
            <w:tcW w:w="540" w:type="dxa"/>
            <w:shd w:val="clear" w:color="auto" w:fill="auto"/>
            <w:noWrap/>
            <w:vAlign w:val="center"/>
            <w:hideMark/>
          </w:tcPr>
          <w:p w14:paraId="5250C6E1" w14:textId="77777777" w:rsidR="00153334" w:rsidRPr="000B114D" w:rsidRDefault="00153334" w:rsidP="00153334">
            <w:pPr>
              <w:jc w:val="center"/>
              <w:rPr>
                <w:rFonts w:ascii="Calibri" w:hAnsi="Calibri" w:cs="Times New Roman"/>
                <w:color w:val="000000"/>
                <w:sz w:val="22"/>
                <w:szCs w:val="22"/>
              </w:rPr>
            </w:pPr>
          </w:p>
        </w:tc>
        <w:tc>
          <w:tcPr>
            <w:tcW w:w="810" w:type="dxa"/>
            <w:shd w:val="clear" w:color="auto" w:fill="auto"/>
            <w:noWrap/>
            <w:vAlign w:val="center"/>
            <w:hideMark/>
          </w:tcPr>
          <w:p w14:paraId="7FEA7E60" w14:textId="77777777" w:rsidR="00153334" w:rsidRPr="000B114D" w:rsidRDefault="00153334" w:rsidP="00153334">
            <w:pPr>
              <w:jc w:val="center"/>
              <w:rPr>
                <w:rFonts w:ascii="Calibri" w:hAnsi="Calibri" w:cs="Times New Roman"/>
                <w:color w:val="000000"/>
                <w:sz w:val="22"/>
                <w:szCs w:val="22"/>
              </w:rPr>
            </w:pPr>
          </w:p>
        </w:tc>
        <w:tc>
          <w:tcPr>
            <w:tcW w:w="810" w:type="dxa"/>
            <w:shd w:val="clear" w:color="auto" w:fill="auto"/>
            <w:noWrap/>
            <w:vAlign w:val="center"/>
            <w:hideMark/>
          </w:tcPr>
          <w:p w14:paraId="61FF2481" w14:textId="77777777" w:rsidR="00153334" w:rsidRPr="000B114D" w:rsidRDefault="00153334" w:rsidP="00153334">
            <w:pPr>
              <w:jc w:val="center"/>
              <w:rPr>
                <w:rFonts w:ascii="Calibri" w:hAnsi="Calibri" w:cs="Times New Roman"/>
                <w:color w:val="000000"/>
                <w:sz w:val="22"/>
                <w:szCs w:val="22"/>
              </w:rPr>
            </w:pPr>
          </w:p>
        </w:tc>
        <w:tc>
          <w:tcPr>
            <w:tcW w:w="1080" w:type="dxa"/>
            <w:vAlign w:val="center"/>
          </w:tcPr>
          <w:p w14:paraId="14285DFB" w14:textId="77777777" w:rsidR="00153334" w:rsidRPr="000B114D" w:rsidRDefault="00153334" w:rsidP="00153334">
            <w:pPr>
              <w:jc w:val="center"/>
              <w:rPr>
                <w:rFonts w:ascii="Calibri" w:hAnsi="Calibri" w:cs="Times New Roman"/>
                <w:color w:val="000000"/>
                <w:sz w:val="22"/>
                <w:szCs w:val="22"/>
              </w:rPr>
            </w:pPr>
          </w:p>
        </w:tc>
        <w:tc>
          <w:tcPr>
            <w:tcW w:w="540" w:type="dxa"/>
            <w:vAlign w:val="center"/>
          </w:tcPr>
          <w:p w14:paraId="6BAA15FC" w14:textId="77777777" w:rsidR="00153334" w:rsidRPr="000B114D" w:rsidRDefault="00153334" w:rsidP="00153334">
            <w:pPr>
              <w:jc w:val="center"/>
              <w:rPr>
                <w:rFonts w:ascii="Calibri" w:hAnsi="Calibri" w:cs="Times New Roman"/>
                <w:color w:val="000000"/>
                <w:sz w:val="22"/>
                <w:szCs w:val="22"/>
              </w:rPr>
            </w:pPr>
          </w:p>
        </w:tc>
        <w:tc>
          <w:tcPr>
            <w:tcW w:w="810" w:type="dxa"/>
            <w:vAlign w:val="center"/>
          </w:tcPr>
          <w:p w14:paraId="771A6066" w14:textId="77777777" w:rsidR="00153334" w:rsidRPr="000B114D" w:rsidRDefault="00153334" w:rsidP="00153334">
            <w:pPr>
              <w:jc w:val="center"/>
              <w:rPr>
                <w:rFonts w:ascii="Calibri" w:hAnsi="Calibri" w:cs="Times New Roman"/>
                <w:color w:val="000000"/>
                <w:sz w:val="22"/>
                <w:szCs w:val="22"/>
              </w:rPr>
            </w:pPr>
          </w:p>
        </w:tc>
        <w:tc>
          <w:tcPr>
            <w:tcW w:w="1620" w:type="dxa"/>
            <w:vAlign w:val="center"/>
          </w:tcPr>
          <w:p w14:paraId="49F132FF" w14:textId="77777777" w:rsidR="00153334" w:rsidRPr="000B114D" w:rsidRDefault="00153334" w:rsidP="00153334">
            <w:pPr>
              <w:jc w:val="center"/>
              <w:rPr>
                <w:rFonts w:ascii="Calibri" w:hAnsi="Calibri" w:cs="Times New Roman"/>
                <w:color w:val="000000"/>
                <w:sz w:val="22"/>
                <w:szCs w:val="22"/>
              </w:rPr>
            </w:pPr>
          </w:p>
        </w:tc>
        <w:tc>
          <w:tcPr>
            <w:tcW w:w="1080" w:type="dxa"/>
            <w:vAlign w:val="center"/>
          </w:tcPr>
          <w:p w14:paraId="0BAF4A15" w14:textId="77777777" w:rsidR="00153334" w:rsidRPr="000B114D" w:rsidRDefault="00153334" w:rsidP="00153334">
            <w:pPr>
              <w:jc w:val="center"/>
              <w:rPr>
                <w:rFonts w:ascii="Calibri" w:hAnsi="Calibri" w:cs="Times New Roman"/>
                <w:color w:val="000000"/>
                <w:sz w:val="22"/>
                <w:szCs w:val="22"/>
              </w:rPr>
            </w:pPr>
          </w:p>
        </w:tc>
        <w:tc>
          <w:tcPr>
            <w:tcW w:w="1260" w:type="dxa"/>
            <w:vAlign w:val="center"/>
          </w:tcPr>
          <w:p w14:paraId="5EB9CA2A" w14:textId="77777777" w:rsidR="00153334" w:rsidRPr="000B114D" w:rsidRDefault="00153334" w:rsidP="00153334">
            <w:pPr>
              <w:jc w:val="center"/>
              <w:rPr>
                <w:rFonts w:ascii="Calibri" w:hAnsi="Calibri" w:cs="Times New Roman"/>
                <w:color w:val="000000"/>
                <w:sz w:val="22"/>
                <w:szCs w:val="22"/>
              </w:rPr>
            </w:pPr>
          </w:p>
        </w:tc>
        <w:tc>
          <w:tcPr>
            <w:tcW w:w="1570" w:type="dxa"/>
            <w:shd w:val="clear" w:color="auto" w:fill="auto"/>
            <w:noWrap/>
            <w:vAlign w:val="center"/>
            <w:hideMark/>
          </w:tcPr>
          <w:p w14:paraId="453E49E9" w14:textId="07C0D4C5" w:rsidR="00153334" w:rsidRPr="000B114D" w:rsidRDefault="00153334" w:rsidP="00153334">
            <w:pPr>
              <w:jc w:val="center"/>
              <w:rPr>
                <w:rFonts w:ascii="Calibri" w:hAnsi="Calibri" w:cs="Times New Roman"/>
                <w:color w:val="000000"/>
                <w:sz w:val="22"/>
                <w:szCs w:val="22"/>
              </w:rPr>
            </w:pPr>
          </w:p>
        </w:tc>
      </w:tr>
      <w:tr w:rsidR="00153334" w:rsidRPr="000B114D" w14:paraId="6DE627FB" w14:textId="77777777" w:rsidTr="008E44C3">
        <w:trPr>
          <w:trHeight w:val="330"/>
        </w:trPr>
        <w:tc>
          <w:tcPr>
            <w:tcW w:w="663" w:type="dxa"/>
            <w:shd w:val="clear" w:color="auto" w:fill="auto"/>
            <w:vAlign w:val="center"/>
            <w:hideMark/>
          </w:tcPr>
          <w:p w14:paraId="648BBE23" w14:textId="77777777" w:rsidR="00153334" w:rsidRPr="000B114D" w:rsidRDefault="00153334" w:rsidP="000B114D">
            <w:pPr>
              <w:jc w:val="center"/>
              <w:rPr>
                <w:rFonts w:ascii="Calibri" w:hAnsi="Calibri" w:cs="Times New Roman"/>
                <w:color w:val="000000"/>
                <w:sz w:val="22"/>
                <w:szCs w:val="22"/>
              </w:rPr>
            </w:pPr>
            <w:r w:rsidRPr="000B114D">
              <w:rPr>
                <w:rFonts w:ascii="Calibri" w:hAnsi="Calibri" w:cs="Times New Roman"/>
                <w:color w:val="000000"/>
                <w:sz w:val="22"/>
                <w:szCs w:val="22"/>
              </w:rPr>
              <w:t>2009</w:t>
            </w:r>
          </w:p>
        </w:tc>
        <w:tc>
          <w:tcPr>
            <w:tcW w:w="1065" w:type="dxa"/>
            <w:shd w:val="clear" w:color="auto" w:fill="auto"/>
            <w:textDirection w:val="tbLrV"/>
            <w:vAlign w:val="center"/>
            <w:hideMark/>
          </w:tcPr>
          <w:p w14:paraId="600A39C1" w14:textId="77777777" w:rsidR="00153334" w:rsidRPr="000B114D" w:rsidRDefault="00153334" w:rsidP="000B114D">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601" w:type="dxa"/>
            <w:shd w:val="clear" w:color="auto" w:fill="auto"/>
            <w:noWrap/>
            <w:vAlign w:val="center"/>
            <w:hideMark/>
          </w:tcPr>
          <w:p w14:paraId="03567BC8" w14:textId="77777777" w:rsidR="00153334" w:rsidRPr="000B114D" w:rsidRDefault="00153334" w:rsidP="00153334">
            <w:pPr>
              <w:jc w:val="center"/>
              <w:rPr>
                <w:rFonts w:ascii="Calibri" w:hAnsi="Calibri" w:cs="Times New Roman"/>
                <w:color w:val="000000"/>
                <w:sz w:val="22"/>
                <w:szCs w:val="22"/>
              </w:rPr>
            </w:pPr>
          </w:p>
        </w:tc>
        <w:tc>
          <w:tcPr>
            <w:tcW w:w="450" w:type="dxa"/>
            <w:shd w:val="clear" w:color="auto" w:fill="auto"/>
            <w:noWrap/>
            <w:vAlign w:val="center"/>
            <w:hideMark/>
          </w:tcPr>
          <w:p w14:paraId="27D752E4" w14:textId="77777777" w:rsidR="00153334" w:rsidRPr="000B114D" w:rsidRDefault="00153334" w:rsidP="00153334">
            <w:pPr>
              <w:jc w:val="center"/>
              <w:rPr>
                <w:rFonts w:ascii="Calibri" w:hAnsi="Calibri" w:cs="Times New Roman"/>
                <w:color w:val="000000"/>
                <w:sz w:val="22"/>
                <w:szCs w:val="22"/>
              </w:rPr>
            </w:pPr>
          </w:p>
        </w:tc>
        <w:tc>
          <w:tcPr>
            <w:tcW w:w="540" w:type="dxa"/>
            <w:shd w:val="clear" w:color="auto" w:fill="auto"/>
            <w:noWrap/>
            <w:vAlign w:val="center"/>
            <w:hideMark/>
          </w:tcPr>
          <w:p w14:paraId="0A93C741" w14:textId="77777777" w:rsidR="00153334" w:rsidRPr="000B114D" w:rsidRDefault="00153334" w:rsidP="00153334">
            <w:pPr>
              <w:jc w:val="center"/>
              <w:rPr>
                <w:rFonts w:ascii="Calibri" w:hAnsi="Calibri" w:cs="Times New Roman"/>
                <w:color w:val="000000"/>
                <w:sz w:val="22"/>
                <w:szCs w:val="22"/>
              </w:rPr>
            </w:pPr>
          </w:p>
        </w:tc>
        <w:tc>
          <w:tcPr>
            <w:tcW w:w="810" w:type="dxa"/>
            <w:shd w:val="clear" w:color="auto" w:fill="auto"/>
            <w:noWrap/>
            <w:vAlign w:val="center"/>
            <w:hideMark/>
          </w:tcPr>
          <w:p w14:paraId="624FB498" w14:textId="77777777" w:rsidR="00153334" w:rsidRPr="000B114D" w:rsidRDefault="00153334" w:rsidP="00153334">
            <w:pPr>
              <w:jc w:val="center"/>
              <w:rPr>
                <w:rFonts w:ascii="Calibri" w:hAnsi="Calibri" w:cs="Times New Roman"/>
                <w:color w:val="000000"/>
                <w:sz w:val="22"/>
                <w:szCs w:val="22"/>
              </w:rPr>
            </w:pPr>
          </w:p>
        </w:tc>
        <w:tc>
          <w:tcPr>
            <w:tcW w:w="810" w:type="dxa"/>
            <w:shd w:val="clear" w:color="auto" w:fill="auto"/>
            <w:noWrap/>
            <w:vAlign w:val="center"/>
            <w:hideMark/>
          </w:tcPr>
          <w:p w14:paraId="26D01CF6" w14:textId="77777777" w:rsidR="00153334" w:rsidRPr="000B114D" w:rsidRDefault="00153334" w:rsidP="00153334">
            <w:pPr>
              <w:jc w:val="center"/>
              <w:rPr>
                <w:rFonts w:ascii="Calibri" w:hAnsi="Calibri" w:cs="Times New Roman"/>
                <w:color w:val="000000"/>
                <w:sz w:val="22"/>
                <w:szCs w:val="22"/>
              </w:rPr>
            </w:pPr>
          </w:p>
        </w:tc>
        <w:tc>
          <w:tcPr>
            <w:tcW w:w="1080" w:type="dxa"/>
            <w:vAlign w:val="center"/>
          </w:tcPr>
          <w:p w14:paraId="18F3D8DE" w14:textId="77777777" w:rsidR="00153334" w:rsidRPr="000B114D" w:rsidRDefault="00153334" w:rsidP="00153334">
            <w:pPr>
              <w:jc w:val="center"/>
              <w:rPr>
                <w:rFonts w:ascii="Calibri" w:hAnsi="Calibri" w:cs="Times New Roman"/>
                <w:color w:val="000000"/>
                <w:sz w:val="22"/>
                <w:szCs w:val="22"/>
              </w:rPr>
            </w:pPr>
          </w:p>
        </w:tc>
        <w:tc>
          <w:tcPr>
            <w:tcW w:w="540" w:type="dxa"/>
            <w:vAlign w:val="center"/>
          </w:tcPr>
          <w:p w14:paraId="5DD38BC5" w14:textId="77777777" w:rsidR="00153334" w:rsidRPr="000B114D" w:rsidRDefault="00153334" w:rsidP="00153334">
            <w:pPr>
              <w:jc w:val="center"/>
              <w:rPr>
                <w:rFonts w:ascii="Calibri" w:hAnsi="Calibri" w:cs="Times New Roman"/>
                <w:color w:val="000000"/>
                <w:sz w:val="22"/>
                <w:szCs w:val="22"/>
              </w:rPr>
            </w:pPr>
          </w:p>
        </w:tc>
        <w:tc>
          <w:tcPr>
            <w:tcW w:w="810" w:type="dxa"/>
            <w:vAlign w:val="center"/>
          </w:tcPr>
          <w:p w14:paraId="17A5FD94" w14:textId="77777777" w:rsidR="00153334" w:rsidRPr="000B114D" w:rsidRDefault="00153334" w:rsidP="00153334">
            <w:pPr>
              <w:jc w:val="center"/>
              <w:rPr>
                <w:rFonts w:ascii="Calibri" w:hAnsi="Calibri" w:cs="Times New Roman"/>
                <w:color w:val="000000"/>
                <w:sz w:val="22"/>
                <w:szCs w:val="22"/>
              </w:rPr>
            </w:pPr>
          </w:p>
        </w:tc>
        <w:tc>
          <w:tcPr>
            <w:tcW w:w="1620" w:type="dxa"/>
            <w:vAlign w:val="center"/>
          </w:tcPr>
          <w:p w14:paraId="55FDD7A7" w14:textId="77777777" w:rsidR="00153334" w:rsidRPr="000B114D" w:rsidRDefault="00153334" w:rsidP="00153334">
            <w:pPr>
              <w:jc w:val="center"/>
              <w:rPr>
                <w:rFonts w:ascii="Calibri" w:hAnsi="Calibri" w:cs="Times New Roman"/>
                <w:color w:val="000000"/>
                <w:sz w:val="22"/>
                <w:szCs w:val="22"/>
              </w:rPr>
            </w:pPr>
          </w:p>
        </w:tc>
        <w:tc>
          <w:tcPr>
            <w:tcW w:w="1080" w:type="dxa"/>
            <w:vAlign w:val="center"/>
          </w:tcPr>
          <w:p w14:paraId="0A39881A" w14:textId="77777777" w:rsidR="00153334" w:rsidRPr="000B114D" w:rsidRDefault="00153334" w:rsidP="00153334">
            <w:pPr>
              <w:jc w:val="center"/>
              <w:rPr>
                <w:rFonts w:ascii="Calibri" w:hAnsi="Calibri" w:cs="Times New Roman"/>
                <w:color w:val="000000"/>
                <w:sz w:val="22"/>
                <w:szCs w:val="22"/>
              </w:rPr>
            </w:pPr>
          </w:p>
        </w:tc>
        <w:tc>
          <w:tcPr>
            <w:tcW w:w="1260" w:type="dxa"/>
            <w:vAlign w:val="center"/>
          </w:tcPr>
          <w:p w14:paraId="5C26F3E2" w14:textId="77777777" w:rsidR="00153334" w:rsidRPr="000B114D" w:rsidRDefault="00153334" w:rsidP="00153334">
            <w:pPr>
              <w:jc w:val="center"/>
              <w:rPr>
                <w:rFonts w:ascii="Calibri" w:hAnsi="Calibri" w:cs="Times New Roman"/>
                <w:color w:val="000000"/>
                <w:sz w:val="22"/>
                <w:szCs w:val="22"/>
              </w:rPr>
            </w:pPr>
          </w:p>
        </w:tc>
        <w:tc>
          <w:tcPr>
            <w:tcW w:w="1570" w:type="dxa"/>
            <w:shd w:val="clear" w:color="auto" w:fill="auto"/>
            <w:noWrap/>
            <w:vAlign w:val="center"/>
            <w:hideMark/>
          </w:tcPr>
          <w:p w14:paraId="0647070D" w14:textId="188D927D" w:rsidR="00153334" w:rsidRPr="000B114D" w:rsidRDefault="00153334" w:rsidP="00153334">
            <w:pPr>
              <w:jc w:val="center"/>
              <w:rPr>
                <w:rFonts w:ascii="Calibri" w:hAnsi="Calibri" w:cs="Times New Roman"/>
                <w:color w:val="000000"/>
                <w:sz w:val="22"/>
                <w:szCs w:val="22"/>
              </w:rPr>
            </w:pPr>
          </w:p>
        </w:tc>
      </w:tr>
      <w:tr w:rsidR="00153334" w:rsidRPr="000B114D" w14:paraId="60FF6C3A" w14:textId="77777777" w:rsidTr="008E44C3">
        <w:trPr>
          <w:trHeight w:val="330"/>
        </w:trPr>
        <w:tc>
          <w:tcPr>
            <w:tcW w:w="663" w:type="dxa"/>
            <w:shd w:val="clear" w:color="auto" w:fill="auto"/>
            <w:vAlign w:val="center"/>
            <w:hideMark/>
          </w:tcPr>
          <w:p w14:paraId="3198B31C" w14:textId="77777777" w:rsidR="00153334" w:rsidRPr="000B114D" w:rsidRDefault="00153334" w:rsidP="000B114D">
            <w:pPr>
              <w:jc w:val="center"/>
              <w:rPr>
                <w:rFonts w:ascii="Calibri" w:hAnsi="Calibri" w:cs="Times New Roman"/>
                <w:color w:val="000000"/>
                <w:sz w:val="22"/>
                <w:szCs w:val="22"/>
              </w:rPr>
            </w:pPr>
            <w:r w:rsidRPr="000B114D">
              <w:rPr>
                <w:rFonts w:ascii="Calibri" w:hAnsi="Calibri" w:cs="Times New Roman"/>
                <w:color w:val="000000"/>
                <w:sz w:val="22"/>
                <w:szCs w:val="22"/>
              </w:rPr>
              <w:t>2010</w:t>
            </w:r>
          </w:p>
        </w:tc>
        <w:tc>
          <w:tcPr>
            <w:tcW w:w="1065" w:type="dxa"/>
            <w:shd w:val="clear" w:color="auto" w:fill="auto"/>
            <w:textDirection w:val="tbLrV"/>
            <w:vAlign w:val="center"/>
            <w:hideMark/>
          </w:tcPr>
          <w:p w14:paraId="4A1BF471" w14:textId="77777777" w:rsidR="00153334" w:rsidRPr="000B114D" w:rsidRDefault="00153334" w:rsidP="000B114D">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601" w:type="dxa"/>
            <w:shd w:val="clear" w:color="auto" w:fill="auto"/>
            <w:noWrap/>
            <w:vAlign w:val="center"/>
            <w:hideMark/>
          </w:tcPr>
          <w:p w14:paraId="2D7D6087" w14:textId="77777777" w:rsidR="00153334" w:rsidRPr="000B114D" w:rsidRDefault="00153334" w:rsidP="00153334">
            <w:pPr>
              <w:jc w:val="center"/>
              <w:rPr>
                <w:rFonts w:ascii="Calibri" w:hAnsi="Calibri" w:cs="Times New Roman"/>
                <w:color w:val="000000"/>
                <w:sz w:val="22"/>
                <w:szCs w:val="22"/>
              </w:rPr>
            </w:pPr>
          </w:p>
        </w:tc>
        <w:tc>
          <w:tcPr>
            <w:tcW w:w="450" w:type="dxa"/>
            <w:shd w:val="clear" w:color="auto" w:fill="auto"/>
            <w:noWrap/>
            <w:vAlign w:val="center"/>
            <w:hideMark/>
          </w:tcPr>
          <w:p w14:paraId="3DECEDD7" w14:textId="77777777" w:rsidR="00153334" w:rsidRPr="000B114D" w:rsidRDefault="00153334" w:rsidP="00153334">
            <w:pPr>
              <w:jc w:val="center"/>
              <w:rPr>
                <w:rFonts w:ascii="Calibri" w:hAnsi="Calibri" w:cs="Times New Roman"/>
                <w:color w:val="000000"/>
                <w:sz w:val="22"/>
                <w:szCs w:val="22"/>
              </w:rPr>
            </w:pPr>
          </w:p>
        </w:tc>
        <w:tc>
          <w:tcPr>
            <w:tcW w:w="540" w:type="dxa"/>
            <w:shd w:val="clear" w:color="auto" w:fill="auto"/>
            <w:noWrap/>
            <w:vAlign w:val="center"/>
            <w:hideMark/>
          </w:tcPr>
          <w:p w14:paraId="456D1FEE" w14:textId="77777777" w:rsidR="00153334" w:rsidRPr="000B114D" w:rsidRDefault="00153334" w:rsidP="00153334">
            <w:pPr>
              <w:jc w:val="center"/>
              <w:rPr>
                <w:rFonts w:ascii="Calibri" w:hAnsi="Calibri" w:cs="Times New Roman"/>
                <w:color w:val="000000"/>
                <w:sz w:val="22"/>
                <w:szCs w:val="22"/>
              </w:rPr>
            </w:pPr>
          </w:p>
        </w:tc>
        <w:tc>
          <w:tcPr>
            <w:tcW w:w="810" w:type="dxa"/>
            <w:shd w:val="clear" w:color="auto" w:fill="auto"/>
            <w:noWrap/>
            <w:vAlign w:val="center"/>
            <w:hideMark/>
          </w:tcPr>
          <w:p w14:paraId="066ECA9A" w14:textId="77777777" w:rsidR="00153334" w:rsidRPr="000B114D" w:rsidRDefault="00153334" w:rsidP="00153334">
            <w:pPr>
              <w:jc w:val="center"/>
              <w:rPr>
                <w:rFonts w:ascii="Calibri" w:hAnsi="Calibri" w:cs="Times New Roman"/>
                <w:color w:val="000000"/>
                <w:sz w:val="22"/>
                <w:szCs w:val="22"/>
              </w:rPr>
            </w:pPr>
          </w:p>
        </w:tc>
        <w:tc>
          <w:tcPr>
            <w:tcW w:w="810" w:type="dxa"/>
            <w:shd w:val="clear" w:color="auto" w:fill="auto"/>
            <w:noWrap/>
            <w:vAlign w:val="center"/>
            <w:hideMark/>
          </w:tcPr>
          <w:p w14:paraId="635F20F4" w14:textId="77777777" w:rsidR="00153334" w:rsidRPr="000B114D" w:rsidRDefault="00153334" w:rsidP="00153334">
            <w:pPr>
              <w:jc w:val="center"/>
              <w:rPr>
                <w:rFonts w:ascii="Calibri" w:hAnsi="Calibri" w:cs="Times New Roman"/>
                <w:color w:val="000000"/>
                <w:sz w:val="22"/>
                <w:szCs w:val="22"/>
              </w:rPr>
            </w:pPr>
          </w:p>
        </w:tc>
        <w:tc>
          <w:tcPr>
            <w:tcW w:w="1080" w:type="dxa"/>
            <w:vAlign w:val="center"/>
          </w:tcPr>
          <w:p w14:paraId="53801485" w14:textId="77777777" w:rsidR="00153334" w:rsidRPr="000B114D" w:rsidRDefault="00153334" w:rsidP="00153334">
            <w:pPr>
              <w:jc w:val="center"/>
              <w:rPr>
                <w:rFonts w:ascii="Calibri" w:hAnsi="Calibri" w:cs="Times New Roman"/>
                <w:color w:val="000000"/>
                <w:sz w:val="22"/>
                <w:szCs w:val="22"/>
              </w:rPr>
            </w:pPr>
          </w:p>
        </w:tc>
        <w:tc>
          <w:tcPr>
            <w:tcW w:w="540" w:type="dxa"/>
            <w:vAlign w:val="center"/>
          </w:tcPr>
          <w:p w14:paraId="73A01106" w14:textId="77777777" w:rsidR="00153334" w:rsidRPr="000B114D" w:rsidRDefault="00153334" w:rsidP="00153334">
            <w:pPr>
              <w:jc w:val="center"/>
              <w:rPr>
                <w:rFonts w:ascii="Calibri" w:hAnsi="Calibri" w:cs="Times New Roman"/>
                <w:color w:val="000000"/>
                <w:sz w:val="22"/>
                <w:szCs w:val="22"/>
              </w:rPr>
            </w:pPr>
          </w:p>
        </w:tc>
        <w:tc>
          <w:tcPr>
            <w:tcW w:w="810" w:type="dxa"/>
            <w:vAlign w:val="center"/>
          </w:tcPr>
          <w:p w14:paraId="5EBA03CC" w14:textId="77777777" w:rsidR="00153334" w:rsidRPr="000B114D" w:rsidRDefault="00153334" w:rsidP="00153334">
            <w:pPr>
              <w:jc w:val="center"/>
              <w:rPr>
                <w:rFonts w:ascii="Calibri" w:hAnsi="Calibri" w:cs="Times New Roman"/>
                <w:color w:val="000000"/>
                <w:sz w:val="22"/>
                <w:szCs w:val="22"/>
              </w:rPr>
            </w:pPr>
          </w:p>
        </w:tc>
        <w:tc>
          <w:tcPr>
            <w:tcW w:w="1620" w:type="dxa"/>
            <w:vAlign w:val="center"/>
          </w:tcPr>
          <w:p w14:paraId="21308340" w14:textId="77777777" w:rsidR="00153334" w:rsidRPr="000B114D" w:rsidRDefault="00153334" w:rsidP="00153334">
            <w:pPr>
              <w:jc w:val="center"/>
              <w:rPr>
                <w:rFonts w:ascii="Calibri" w:hAnsi="Calibri" w:cs="Times New Roman"/>
                <w:color w:val="000000"/>
                <w:sz w:val="22"/>
                <w:szCs w:val="22"/>
              </w:rPr>
            </w:pPr>
          </w:p>
        </w:tc>
        <w:tc>
          <w:tcPr>
            <w:tcW w:w="1080" w:type="dxa"/>
            <w:vAlign w:val="center"/>
          </w:tcPr>
          <w:p w14:paraId="545A8932" w14:textId="77777777" w:rsidR="00153334" w:rsidRPr="000B114D" w:rsidRDefault="00153334" w:rsidP="00153334">
            <w:pPr>
              <w:jc w:val="center"/>
              <w:rPr>
                <w:rFonts w:ascii="Calibri" w:hAnsi="Calibri" w:cs="Times New Roman"/>
                <w:color w:val="000000"/>
                <w:sz w:val="22"/>
                <w:szCs w:val="22"/>
              </w:rPr>
            </w:pPr>
          </w:p>
        </w:tc>
        <w:tc>
          <w:tcPr>
            <w:tcW w:w="1260" w:type="dxa"/>
            <w:vAlign w:val="center"/>
          </w:tcPr>
          <w:p w14:paraId="304E1CEE" w14:textId="77777777" w:rsidR="00153334" w:rsidRPr="000B114D" w:rsidRDefault="00153334" w:rsidP="00153334">
            <w:pPr>
              <w:jc w:val="center"/>
              <w:rPr>
                <w:rFonts w:ascii="Calibri" w:hAnsi="Calibri" w:cs="Times New Roman"/>
                <w:color w:val="000000"/>
                <w:sz w:val="22"/>
                <w:szCs w:val="22"/>
              </w:rPr>
            </w:pPr>
          </w:p>
        </w:tc>
        <w:tc>
          <w:tcPr>
            <w:tcW w:w="1570" w:type="dxa"/>
            <w:shd w:val="clear" w:color="auto" w:fill="auto"/>
            <w:noWrap/>
            <w:vAlign w:val="center"/>
            <w:hideMark/>
          </w:tcPr>
          <w:p w14:paraId="5D27F56E" w14:textId="5D6705E8" w:rsidR="00153334" w:rsidRPr="000B114D" w:rsidRDefault="00153334" w:rsidP="00153334">
            <w:pPr>
              <w:jc w:val="center"/>
              <w:rPr>
                <w:rFonts w:ascii="Calibri" w:hAnsi="Calibri" w:cs="Times New Roman"/>
                <w:color w:val="000000"/>
                <w:sz w:val="22"/>
                <w:szCs w:val="22"/>
              </w:rPr>
            </w:pPr>
          </w:p>
        </w:tc>
      </w:tr>
      <w:tr w:rsidR="00153334" w:rsidRPr="000B114D" w14:paraId="6B96116C" w14:textId="77777777" w:rsidTr="008E44C3">
        <w:trPr>
          <w:trHeight w:val="330"/>
        </w:trPr>
        <w:tc>
          <w:tcPr>
            <w:tcW w:w="663" w:type="dxa"/>
            <w:shd w:val="clear" w:color="auto" w:fill="auto"/>
            <w:vAlign w:val="center"/>
            <w:hideMark/>
          </w:tcPr>
          <w:p w14:paraId="41E7E328" w14:textId="77777777" w:rsidR="00153334" w:rsidRPr="000B114D" w:rsidRDefault="00153334" w:rsidP="000B114D">
            <w:pPr>
              <w:jc w:val="center"/>
              <w:rPr>
                <w:rFonts w:ascii="Calibri" w:hAnsi="Calibri" w:cs="Times New Roman"/>
                <w:color w:val="000000"/>
                <w:sz w:val="22"/>
                <w:szCs w:val="22"/>
              </w:rPr>
            </w:pPr>
            <w:r w:rsidRPr="000B114D">
              <w:rPr>
                <w:rFonts w:ascii="Calibri" w:hAnsi="Calibri" w:cs="Times New Roman"/>
                <w:color w:val="000000"/>
                <w:sz w:val="22"/>
                <w:szCs w:val="22"/>
              </w:rPr>
              <w:t>2011</w:t>
            </w:r>
          </w:p>
        </w:tc>
        <w:tc>
          <w:tcPr>
            <w:tcW w:w="1065" w:type="dxa"/>
            <w:shd w:val="clear" w:color="auto" w:fill="auto"/>
            <w:textDirection w:val="tbLrV"/>
            <w:vAlign w:val="center"/>
            <w:hideMark/>
          </w:tcPr>
          <w:p w14:paraId="7802598F" w14:textId="77777777" w:rsidR="00153334" w:rsidRPr="000B114D" w:rsidRDefault="00153334" w:rsidP="000B114D">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601" w:type="dxa"/>
            <w:shd w:val="clear" w:color="auto" w:fill="auto"/>
            <w:noWrap/>
            <w:vAlign w:val="center"/>
            <w:hideMark/>
          </w:tcPr>
          <w:p w14:paraId="0D32AF99" w14:textId="77777777" w:rsidR="00153334" w:rsidRPr="000B114D" w:rsidRDefault="00153334" w:rsidP="00153334">
            <w:pPr>
              <w:jc w:val="center"/>
              <w:rPr>
                <w:rFonts w:ascii="Calibri" w:hAnsi="Calibri" w:cs="Times New Roman"/>
                <w:color w:val="000000"/>
                <w:sz w:val="22"/>
                <w:szCs w:val="22"/>
              </w:rPr>
            </w:pPr>
          </w:p>
        </w:tc>
        <w:tc>
          <w:tcPr>
            <w:tcW w:w="450" w:type="dxa"/>
            <w:shd w:val="clear" w:color="auto" w:fill="auto"/>
            <w:noWrap/>
            <w:vAlign w:val="center"/>
            <w:hideMark/>
          </w:tcPr>
          <w:p w14:paraId="6C8742BE" w14:textId="77777777" w:rsidR="00153334" w:rsidRPr="000B114D" w:rsidRDefault="00153334" w:rsidP="00153334">
            <w:pPr>
              <w:jc w:val="center"/>
              <w:rPr>
                <w:rFonts w:ascii="Calibri" w:hAnsi="Calibri" w:cs="Times New Roman"/>
                <w:color w:val="000000"/>
                <w:sz w:val="22"/>
                <w:szCs w:val="22"/>
              </w:rPr>
            </w:pPr>
          </w:p>
        </w:tc>
        <w:tc>
          <w:tcPr>
            <w:tcW w:w="540" w:type="dxa"/>
            <w:shd w:val="clear" w:color="auto" w:fill="auto"/>
            <w:noWrap/>
            <w:vAlign w:val="center"/>
            <w:hideMark/>
          </w:tcPr>
          <w:p w14:paraId="1C185BC7" w14:textId="77777777" w:rsidR="00153334" w:rsidRPr="000B114D" w:rsidRDefault="00153334" w:rsidP="00153334">
            <w:pPr>
              <w:jc w:val="center"/>
              <w:rPr>
                <w:rFonts w:ascii="Calibri" w:hAnsi="Calibri" w:cs="Times New Roman"/>
                <w:color w:val="000000"/>
                <w:sz w:val="22"/>
                <w:szCs w:val="22"/>
              </w:rPr>
            </w:pPr>
          </w:p>
        </w:tc>
        <w:tc>
          <w:tcPr>
            <w:tcW w:w="810" w:type="dxa"/>
            <w:shd w:val="clear" w:color="auto" w:fill="auto"/>
            <w:noWrap/>
            <w:vAlign w:val="center"/>
            <w:hideMark/>
          </w:tcPr>
          <w:p w14:paraId="6D85925E" w14:textId="77777777" w:rsidR="00153334" w:rsidRPr="000B114D" w:rsidRDefault="00153334" w:rsidP="00153334">
            <w:pPr>
              <w:jc w:val="center"/>
              <w:rPr>
                <w:rFonts w:ascii="Calibri" w:hAnsi="Calibri" w:cs="Times New Roman"/>
                <w:color w:val="000000"/>
                <w:sz w:val="22"/>
                <w:szCs w:val="22"/>
              </w:rPr>
            </w:pPr>
          </w:p>
        </w:tc>
        <w:tc>
          <w:tcPr>
            <w:tcW w:w="810" w:type="dxa"/>
            <w:shd w:val="clear" w:color="auto" w:fill="auto"/>
            <w:noWrap/>
            <w:vAlign w:val="center"/>
            <w:hideMark/>
          </w:tcPr>
          <w:p w14:paraId="384D1F61" w14:textId="77777777" w:rsidR="00153334" w:rsidRPr="000B114D" w:rsidRDefault="00153334" w:rsidP="00153334">
            <w:pPr>
              <w:jc w:val="center"/>
              <w:rPr>
                <w:rFonts w:ascii="Calibri" w:hAnsi="Calibri" w:cs="Times New Roman"/>
                <w:color w:val="000000"/>
                <w:sz w:val="22"/>
                <w:szCs w:val="22"/>
              </w:rPr>
            </w:pPr>
          </w:p>
        </w:tc>
        <w:tc>
          <w:tcPr>
            <w:tcW w:w="1080" w:type="dxa"/>
            <w:vAlign w:val="center"/>
          </w:tcPr>
          <w:p w14:paraId="01B99034" w14:textId="77777777" w:rsidR="00153334" w:rsidRPr="000B114D" w:rsidRDefault="00153334" w:rsidP="00153334">
            <w:pPr>
              <w:jc w:val="center"/>
              <w:rPr>
                <w:rFonts w:ascii="Calibri" w:hAnsi="Calibri" w:cs="Times New Roman"/>
                <w:color w:val="000000"/>
                <w:sz w:val="22"/>
                <w:szCs w:val="22"/>
              </w:rPr>
            </w:pPr>
          </w:p>
        </w:tc>
        <w:tc>
          <w:tcPr>
            <w:tcW w:w="540" w:type="dxa"/>
            <w:vAlign w:val="center"/>
          </w:tcPr>
          <w:p w14:paraId="46DDC4B3" w14:textId="77777777" w:rsidR="00153334" w:rsidRPr="000B114D" w:rsidRDefault="00153334" w:rsidP="00153334">
            <w:pPr>
              <w:jc w:val="center"/>
              <w:rPr>
                <w:rFonts w:ascii="Calibri" w:hAnsi="Calibri" w:cs="Times New Roman"/>
                <w:color w:val="000000"/>
                <w:sz w:val="22"/>
                <w:szCs w:val="22"/>
              </w:rPr>
            </w:pPr>
          </w:p>
        </w:tc>
        <w:tc>
          <w:tcPr>
            <w:tcW w:w="810" w:type="dxa"/>
            <w:vAlign w:val="center"/>
          </w:tcPr>
          <w:p w14:paraId="44CFEE81" w14:textId="77777777" w:rsidR="00153334" w:rsidRPr="000B114D" w:rsidRDefault="00153334" w:rsidP="00153334">
            <w:pPr>
              <w:jc w:val="center"/>
              <w:rPr>
                <w:rFonts w:ascii="Calibri" w:hAnsi="Calibri" w:cs="Times New Roman"/>
                <w:color w:val="000000"/>
                <w:sz w:val="22"/>
                <w:szCs w:val="22"/>
              </w:rPr>
            </w:pPr>
          </w:p>
        </w:tc>
        <w:tc>
          <w:tcPr>
            <w:tcW w:w="1620" w:type="dxa"/>
            <w:vAlign w:val="center"/>
          </w:tcPr>
          <w:p w14:paraId="77FDB5C8" w14:textId="77777777" w:rsidR="00153334" w:rsidRPr="000B114D" w:rsidRDefault="00153334" w:rsidP="00153334">
            <w:pPr>
              <w:jc w:val="center"/>
              <w:rPr>
                <w:rFonts w:ascii="Calibri" w:hAnsi="Calibri" w:cs="Times New Roman"/>
                <w:color w:val="000000"/>
                <w:sz w:val="22"/>
                <w:szCs w:val="22"/>
              </w:rPr>
            </w:pPr>
          </w:p>
        </w:tc>
        <w:tc>
          <w:tcPr>
            <w:tcW w:w="1080" w:type="dxa"/>
            <w:vAlign w:val="center"/>
          </w:tcPr>
          <w:p w14:paraId="290BA5C5" w14:textId="77777777" w:rsidR="00153334" w:rsidRPr="000B114D" w:rsidRDefault="00153334" w:rsidP="00153334">
            <w:pPr>
              <w:jc w:val="center"/>
              <w:rPr>
                <w:rFonts w:ascii="Calibri" w:hAnsi="Calibri" w:cs="Times New Roman"/>
                <w:color w:val="000000"/>
                <w:sz w:val="22"/>
                <w:szCs w:val="22"/>
              </w:rPr>
            </w:pPr>
          </w:p>
        </w:tc>
        <w:tc>
          <w:tcPr>
            <w:tcW w:w="1260" w:type="dxa"/>
            <w:vAlign w:val="center"/>
          </w:tcPr>
          <w:p w14:paraId="3EE3446B" w14:textId="77777777" w:rsidR="00153334" w:rsidRPr="000B114D" w:rsidRDefault="00153334" w:rsidP="00153334">
            <w:pPr>
              <w:jc w:val="center"/>
              <w:rPr>
                <w:rFonts w:ascii="Calibri" w:hAnsi="Calibri" w:cs="Times New Roman"/>
                <w:color w:val="000000"/>
                <w:sz w:val="22"/>
                <w:szCs w:val="22"/>
              </w:rPr>
            </w:pPr>
          </w:p>
        </w:tc>
        <w:tc>
          <w:tcPr>
            <w:tcW w:w="1570" w:type="dxa"/>
            <w:shd w:val="clear" w:color="auto" w:fill="auto"/>
            <w:noWrap/>
            <w:vAlign w:val="center"/>
            <w:hideMark/>
          </w:tcPr>
          <w:p w14:paraId="5B33C193" w14:textId="3FB8A12A" w:rsidR="00153334" w:rsidRPr="000B114D" w:rsidRDefault="00153334" w:rsidP="00153334">
            <w:pPr>
              <w:jc w:val="center"/>
              <w:rPr>
                <w:rFonts w:ascii="Calibri" w:hAnsi="Calibri" w:cs="Times New Roman"/>
                <w:color w:val="000000"/>
                <w:sz w:val="22"/>
                <w:szCs w:val="22"/>
              </w:rPr>
            </w:pPr>
          </w:p>
        </w:tc>
      </w:tr>
      <w:tr w:rsidR="00153334" w:rsidRPr="000B114D" w14:paraId="24894AEA" w14:textId="77777777" w:rsidTr="008E44C3">
        <w:trPr>
          <w:trHeight w:val="330"/>
        </w:trPr>
        <w:tc>
          <w:tcPr>
            <w:tcW w:w="663" w:type="dxa"/>
            <w:shd w:val="clear" w:color="auto" w:fill="auto"/>
            <w:vAlign w:val="center"/>
            <w:hideMark/>
          </w:tcPr>
          <w:p w14:paraId="77274116" w14:textId="77777777" w:rsidR="00153334" w:rsidRPr="000B114D" w:rsidRDefault="00153334" w:rsidP="000B114D">
            <w:pPr>
              <w:jc w:val="center"/>
              <w:rPr>
                <w:rFonts w:ascii="Calibri" w:hAnsi="Calibri" w:cs="Times New Roman"/>
                <w:color w:val="000000"/>
                <w:sz w:val="22"/>
                <w:szCs w:val="22"/>
              </w:rPr>
            </w:pPr>
            <w:r w:rsidRPr="000B114D">
              <w:rPr>
                <w:rFonts w:ascii="Calibri" w:hAnsi="Calibri" w:cs="Times New Roman"/>
                <w:color w:val="000000"/>
                <w:sz w:val="22"/>
                <w:szCs w:val="22"/>
              </w:rPr>
              <w:t>2012</w:t>
            </w:r>
          </w:p>
        </w:tc>
        <w:tc>
          <w:tcPr>
            <w:tcW w:w="1065" w:type="dxa"/>
            <w:shd w:val="clear" w:color="auto" w:fill="auto"/>
            <w:textDirection w:val="tbLrV"/>
            <w:vAlign w:val="center"/>
            <w:hideMark/>
          </w:tcPr>
          <w:p w14:paraId="37F8D5B7" w14:textId="77777777" w:rsidR="00153334" w:rsidRPr="000B114D" w:rsidRDefault="00153334" w:rsidP="000B114D">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601" w:type="dxa"/>
            <w:shd w:val="clear" w:color="auto" w:fill="auto"/>
            <w:noWrap/>
            <w:vAlign w:val="center"/>
            <w:hideMark/>
          </w:tcPr>
          <w:p w14:paraId="602B9689" w14:textId="77777777" w:rsidR="00153334" w:rsidRPr="000B114D" w:rsidRDefault="00153334" w:rsidP="00153334">
            <w:pPr>
              <w:jc w:val="center"/>
              <w:rPr>
                <w:rFonts w:ascii="Calibri" w:hAnsi="Calibri" w:cs="Times New Roman"/>
                <w:color w:val="000000"/>
                <w:sz w:val="22"/>
                <w:szCs w:val="22"/>
              </w:rPr>
            </w:pPr>
          </w:p>
        </w:tc>
        <w:tc>
          <w:tcPr>
            <w:tcW w:w="450" w:type="dxa"/>
            <w:shd w:val="clear" w:color="auto" w:fill="auto"/>
            <w:noWrap/>
            <w:vAlign w:val="center"/>
            <w:hideMark/>
          </w:tcPr>
          <w:p w14:paraId="033AE36F" w14:textId="77777777" w:rsidR="00153334" w:rsidRPr="000B114D" w:rsidRDefault="00153334" w:rsidP="00153334">
            <w:pPr>
              <w:jc w:val="center"/>
              <w:rPr>
                <w:rFonts w:ascii="Calibri" w:hAnsi="Calibri" w:cs="Times New Roman"/>
                <w:color w:val="000000"/>
                <w:sz w:val="22"/>
                <w:szCs w:val="22"/>
              </w:rPr>
            </w:pPr>
          </w:p>
        </w:tc>
        <w:tc>
          <w:tcPr>
            <w:tcW w:w="540" w:type="dxa"/>
            <w:shd w:val="clear" w:color="auto" w:fill="auto"/>
            <w:noWrap/>
            <w:vAlign w:val="center"/>
            <w:hideMark/>
          </w:tcPr>
          <w:p w14:paraId="0533CEC1" w14:textId="77777777" w:rsidR="00153334" w:rsidRPr="000B114D" w:rsidRDefault="00153334" w:rsidP="00153334">
            <w:pPr>
              <w:jc w:val="center"/>
              <w:rPr>
                <w:rFonts w:ascii="Calibri" w:hAnsi="Calibri" w:cs="Times New Roman"/>
                <w:color w:val="000000"/>
                <w:sz w:val="22"/>
                <w:szCs w:val="22"/>
              </w:rPr>
            </w:pPr>
          </w:p>
        </w:tc>
        <w:tc>
          <w:tcPr>
            <w:tcW w:w="810" w:type="dxa"/>
            <w:shd w:val="clear" w:color="auto" w:fill="auto"/>
            <w:noWrap/>
            <w:vAlign w:val="center"/>
            <w:hideMark/>
          </w:tcPr>
          <w:p w14:paraId="2F8F62C9" w14:textId="77777777" w:rsidR="00153334" w:rsidRPr="000B114D" w:rsidRDefault="00153334" w:rsidP="00153334">
            <w:pPr>
              <w:jc w:val="center"/>
              <w:rPr>
                <w:rFonts w:ascii="Calibri" w:hAnsi="Calibri" w:cs="Times New Roman"/>
                <w:color w:val="000000"/>
                <w:sz w:val="22"/>
                <w:szCs w:val="22"/>
              </w:rPr>
            </w:pPr>
          </w:p>
        </w:tc>
        <w:tc>
          <w:tcPr>
            <w:tcW w:w="810" w:type="dxa"/>
            <w:shd w:val="clear" w:color="auto" w:fill="auto"/>
            <w:noWrap/>
            <w:vAlign w:val="center"/>
            <w:hideMark/>
          </w:tcPr>
          <w:p w14:paraId="2ACD8AFC" w14:textId="77777777" w:rsidR="00153334" w:rsidRPr="000B114D" w:rsidRDefault="00153334" w:rsidP="00153334">
            <w:pPr>
              <w:jc w:val="center"/>
              <w:rPr>
                <w:rFonts w:ascii="Calibri" w:hAnsi="Calibri" w:cs="Times New Roman"/>
                <w:color w:val="000000"/>
                <w:sz w:val="22"/>
                <w:szCs w:val="22"/>
              </w:rPr>
            </w:pPr>
          </w:p>
        </w:tc>
        <w:tc>
          <w:tcPr>
            <w:tcW w:w="1080" w:type="dxa"/>
            <w:vAlign w:val="center"/>
          </w:tcPr>
          <w:p w14:paraId="2A59A533" w14:textId="77777777" w:rsidR="00153334" w:rsidRPr="000B114D" w:rsidRDefault="00153334" w:rsidP="00153334">
            <w:pPr>
              <w:jc w:val="center"/>
              <w:rPr>
                <w:rFonts w:ascii="Calibri" w:hAnsi="Calibri" w:cs="Times New Roman"/>
                <w:color w:val="000000"/>
                <w:sz w:val="22"/>
                <w:szCs w:val="22"/>
              </w:rPr>
            </w:pPr>
          </w:p>
        </w:tc>
        <w:tc>
          <w:tcPr>
            <w:tcW w:w="540" w:type="dxa"/>
            <w:vAlign w:val="center"/>
          </w:tcPr>
          <w:p w14:paraId="4C2367D6" w14:textId="77777777" w:rsidR="00153334" w:rsidRPr="000B114D" w:rsidRDefault="00153334" w:rsidP="00153334">
            <w:pPr>
              <w:jc w:val="center"/>
              <w:rPr>
                <w:rFonts w:ascii="Calibri" w:hAnsi="Calibri" w:cs="Times New Roman"/>
                <w:color w:val="000000"/>
                <w:sz w:val="22"/>
                <w:szCs w:val="22"/>
              </w:rPr>
            </w:pPr>
          </w:p>
        </w:tc>
        <w:tc>
          <w:tcPr>
            <w:tcW w:w="810" w:type="dxa"/>
            <w:vAlign w:val="center"/>
          </w:tcPr>
          <w:p w14:paraId="055357D2" w14:textId="77777777" w:rsidR="00153334" w:rsidRPr="000B114D" w:rsidRDefault="00153334" w:rsidP="00153334">
            <w:pPr>
              <w:jc w:val="center"/>
              <w:rPr>
                <w:rFonts w:ascii="Calibri" w:hAnsi="Calibri" w:cs="Times New Roman"/>
                <w:color w:val="000000"/>
                <w:sz w:val="22"/>
                <w:szCs w:val="22"/>
              </w:rPr>
            </w:pPr>
          </w:p>
        </w:tc>
        <w:tc>
          <w:tcPr>
            <w:tcW w:w="1620" w:type="dxa"/>
            <w:vAlign w:val="center"/>
          </w:tcPr>
          <w:p w14:paraId="695CD1A1" w14:textId="77777777" w:rsidR="00153334" w:rsidRPr="000B114D" w:rsidRDefault="00153334" w:rsidP="00153334">
            <w:pPr>
              <w:jc w:val="center"/>
              <w:rPr>
                <w:rFonts w:ascii="Calibri" w:hAnsi="Calibri" w:cs="Times New Roman"/>
                <w:color w:val="000000"/>
                <w:sz w:val="22"/>
                <w:szCs w:val="22"/>
              </w:rPr>
            </w:pPr>
          </w:p>
        </w:tc>
        <w:tc>
          <w:tcPr>
            <w:tcW w:w="1080" w:type="dxa"/>
            <w:vAlign w:val="center"/>
          </w:tcPr>
          <w:p w14:paraId="22414807" w14:textId="77777777" w:rsidR="00153334" w:rsidRPr="000B114D" w:rsidRDefault="00153334" w:rsidP="00153334">
            <w:pPr>
              <w:jc w:val="center"/>
              <w:rPr>
                <w:rFonts w:ascii="Calibri" w:hAnsi="Calibri" w:cs="Times New Roman"/>
                <w:color w:val="000000"/>
                <w:sz w:val="22"/>
                <w:szCs w:val="22"/>
              </w:rPr>
            </w:pPr>
          </w:p>
        </w:tc>
        <w:tc>
          <w:tcPr>
            <w:tcW w:w="1260" w:type="dxa"/>
            <w:vAlign w:val="center"/>
          </w:tcPr>
          <w:p w14:paraId="3D74ED30" w14:textId="77777777" w:rsidR="00153334" w:rsidRPr="000B114D" w:rsidRDefault="00153334" w:rsidP="00153334">
            <w:pPr>
              <w:jc w:val="center"/>
              <w:rPr>
                <w:rFonts w:ascii="Calibri" w:hAnsi="Calibri" w:cs="Times New Roman"/>
                <w:color w:val="000000"/>
                <w:sz w:val="22"/>
                <w:szCs w:val="22"/>
              </w:rPr>
            </w:pPr>
          </w:p>
        </w:tc>
        <w:tc>
          <w:tcPr>
            <w:tcW w:w="1570" w:type="dxa"/>
            <w:shd w:val="clear" w:color="auto" w:fill="auto"/>
            <w:noWrap/>
            <w:vAlign w:val="center"/>
            <w:hideMark/>
          </w:tcPr>
          <w:p w14:paraId="28E2EC20" w14:textId="2FC48C26" w:rsidR="00153334" w:rsidRPr="000B114D" w:rsidRDefault="00153334" w:rsidP="00153334">
            <w:pPr>
              <w:jc w:val="center"/>
              <w:rPr>
                <w:rFonts w:ascii="Calibri" w:hAnsi="Calibri" w:cs="Times New Roman"/>
                <w:color w:val="000000"/>
                <w:sz w:val="22"/>
                <w:szCs w:val="22"/>
              </w:rPr>
            </w:pPr>
          </w:p>
        </w:tc>
      </w:tr>
      <w:tr w:rsidR="00153334" w:rsidRPr="000B114D" w14:paraId="28C1E6AA" w14:textId="77777777" w:rsidTr="008E44C3">
        <w:trPr>
          <w:trHeight w:val="330"/>
        </w:trPr>
        <w:tc>
          <w:tcPr>
            <w:tcW w:w="663" w:type="dxa"/>
            <w:shd w:val="clear" w:color="auto" w:fill="auto"/>
            <w:vAlign w:val="center"/>
            <w:hideMark/>
          </w:tcPr>
          <w:p w14:paraId="420BAAD4" w14:textId="77777777" w:rsidR="00153334" w:rsidRPr="000B114D" w:rsidRDefault="00153334" w:rsidP="000B114D">
            <w:pPr>
              <w:jc w:val="center"/>
              <w:rPr>
                <w:rFonts w:ascii="Calibri" w:hAnsi="Calibri" w:cs="Times New Roman"/>
                <w:color w:val="000000"/>
                <w:sz w:val="22"/>
                <w:szCs w:val="22"/>
              </w:rPr>
            </w:pPr>
            <w:r w:rsidRPr="000B114D">
              <w:rPr>
                <w:rFonts w:ascii="Calibri" w:hAnsi="Calibri" w:cs="Times New Roman"/>
                <w:color w:val="000000"/>
                <w:sz w:val="22"/>
                <w:szCs w:val="22"/>
              </w:rPr>
              <w:t>2013</w:t>
            </w:r>
          </w:p>
        </w:tc>
        <w:tc>
          <w:tcPr>
            <w:tcW w:w="1065" w:type="dxa"/>
            <w:shd w:val="clear" w:color="auto" w:fill="auto"/>
            <w:textDirection w:val="tbLrV"/>
            <w:vAlign w:val="center"/>
            <w:hideMark/>
          </w:tcPr>
          <w:p w14:paraId="54A56D38" w14:textId="77777777" w:rsidR="00153334" w:rsidRPr="000B114D" w:rsidRDefault="00153334" w:rsidP="000B114D">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601" w:type="dxa"/>
            <w:shd w:val="clear" w:color="auto" w:fill="auto"/>
            <w:noWrap/>
            <w:vAlign w:val="center"/>
            <w:hideMark/>
          </w:tcPr>
          <w:p w14:paraId="695BCDE4" w14:textId="77777777" w:rsidR="00153334" w:rsidRPr="000B114D" w:rsidRDefault="00153334" w:rsidP="00153334">
            <w:pPr>
              <w:jc w:val="center"/>
              <w:rPr>
                <w:rFonts w:ascii="Calibri" w:hAnsi="Calibri" w:cs="Times New Roman"/>
                <w:color w:val="000000"/>
                <w:sz w:val="22"/>
                <w:szCs w:val="22"/>
              </w:rPr>
            </w:pPr>
          </w:p>
        </w:tc>
        <w:tc>
          <w:tcPr>
            <w:tcW w:w="450" w:type="dxa"/>
            <w:shd w:val="clear" w:color="auto" w:fill="auto"/>
            <w:noWrap/>
            <w:vAlign w:val="center"/>
            <w:hideMark/>
          </w:tcPr>
          <w:p w14:paraId="01F687C9" w14:textId="77777777" w:rsidR="00153334" w:rsidRPr="000B114D" w:rsidRDefault="00153334" w:rsidP="00153334">
            <w:pPr>
              <w:jc w:val="center"/>
              <w:rPr>
                <w:rFonts w:ascii="Calibri" w:hAnsi="Calibri" w:cs="Times New Roman"/>
                <w:color w:val="000000"/>
                <w:sz w:val="22"/>
                <w:szCs w:val="22"/>
              </w:rPr>
            </w:pPr>
          </w:p>
        </w:tc>
        <w:tc>
          <w:tcPr>
            <w:tcW w:w="540" w:type="dxa"/>
            <w:shd w:val="clear" w:color="auto" w:fill="auto"/>
            <w:noWrap/>
            <w:vAlign w:val="center"/>
            <w:hideMark/>
          </w:tcPr>
          <w:p w14:paraId="69C3E955" w14:textId="77777777" w:rsidR="00153334" w:rsidRPr="000B114D" w:rsidRDefault="00153334" w:rsidP="00153334">
            <w:pPr>
              <w:jc w:val="center"/>
              <w:rPr>
                <w:rFonts w:ascii="Calibri" w:hAnsi="Calibri" w:cs="Times New Roman"/>
                <w:color w:val="000000"/>
                <w:sz w:val="22"/>
                <w:szCs w:val="22"/>
              </w:rPr>
            </w:pPr>
          </w:p>
        </w:tc>
        <w:tc>
          <w:tcPr>
            <w:tcW w:w="810" w:type="dxa"/>
            <w:shd w:val="clear" w:color="auto" w:fill="auto"/>
            <w:noWrap/>
            <w:vAlign w:val="center"/>
            <w:hideMark/>
          </w:tcPr>
          <w:p w14:paraId="1BDB4E61" w14:textId="77777777" w:rsidR="00153334" w:rsidRPr="000B114D" w:rsidRDefault="00153334" w:rsidP="00153334">
            <w:pPr>
              <w:jc w:val="center"/>
              <w:rPr>
                <w:rFonts w:ascii="Calibri" w:hAnsi="Calibri" w:cs="Times New Roman"/>
                <w:color w:val="000000"/>
                <w:sz w:val="22"/>
                <w:szCs w:val="22"/>
              </w:rPr>
            </w:pPr>
          </w:p>
        </w:tc>
        <w:tc>
          <w:tcPr>
            <w:tcW w:w="810" w:type="dxa"/>
            <w:shd w:val="clear" w:color="auto" w:fill="auto"/>
            <w:noWrap/>
            <w:vAlign w:val="center"/>
            <w:hideMark/>
          </w:tcPr>
          <w:p w14:paraId="475AAA51" w14:textId="77777777" w:rsidR="00153334" w:rsidRPr="000B114D" w:rsidRDefault="00153334" w:rsidP="00153334">
            <w:pPr>
              <w:jc w:val="center"/>
              <w:rPr>
                <w:rFonts w:ascii="Calibri" w:hAnsi="Calibri" w:cs="Times New Roman"/>
                <w:color w:val="000000"/>
                <w:sz w:val="22"/>
                <w:szCs w:val="22"/>
              </w:rPr>
            </w:pPr>
          </w:p>
        </w:tc>
        <w:tc>
          <w:tcPr>
            <w:tcW w:w="1080" w:type="dxa"/>
            <w:vAlign w:val="center"/>
          </w:tcPr>
          <w:p w14:paraId="7C44BF69" w14:textId="77777777" w:rsidR="00153334" w:rsidRPr="000B114D" w:rsidRDefault="00153334" w:rsidP="00153334">
            <w:pPr>
              <w:jc w:val="center"/>
              <w:rPr>
                <w:rFonts w:ascii="Calibri" w:hAnsi="Calibri" w:cs="Times New Roman"/>
                <w:color w:val="000000"/>
                <w:sz w:val="22"/>
                <w:szCs w:val="22"/>
              </w:rPr>
            </w:pPr>
          </w:p>
        </w:tc>
        <w:tc>
          <w:tcPr>
            <w:tcW w:w="540" w:type="dxa"/>
            <w:vAlign w:val="center"/>
          </w:tcPr>
          <w:p w14:paraId="7470251D" w14:textId="77777777" w:rsidR="00153334" w:rsidRPr="000B114D" w:rsidRDefault="00153334" w:rsidP="00153334">
            <w:pPr>
              <w:jc w:val="center"/>
              <w:rPr>
                <w:rFonts w:ascii="Calibri" w:hAnsi="Calibri" w:cs="Times New Roman"/>
                <w:color w:val="000000"/>
                <w:sz w:val="22"/>
                <w:szCs w:val="22"/>
              </w:rPr>
            </w:pPr>
          </w:p>
        </w:tc>
        <w:tc>
          <w:tcPr>
            <w:tcW w:w="810" w:type="dxa"/>
            <w:vAlign w:val="center"/>
          </w:tcPr>
          <w:p w14:paraId="0D4CC10D" w14:textId="77777777" w:rsidR="00153334" w:rsidRPr="000B114D" w:rsidRDefault="00153334" w:rsidP="00153334">
            <w:pPr>
              <w:jc w:val="center"/>
              <w:rPr>
                <w:rFonts w:ascii="Calibri" w:hAnsi="Calibri" w:cs="Times New Roman"/>
                <w:color w:val="000000"/>
                <w:sz w:val="22"/>
                <w:szCs w:val="22"/>
              </w:rPr>
            </w:pPr>
          </w:p>
        </w:tc>
        <w:tc>
          <w:tcPr>
            <w:tcW w:w="1620" w:type="dxa"/>
            <w:vAlign w:val="center"/>
          </w:tcPr>
          <w:p w14:paraId="5496B868" w14:textId="77777777" w:rsidR="00153334" w:rsidRPr="000B114D" w:rsidRDefault="00153334" w:rsidP="00153334">
            <w:pPr>
              <w:jc w:val="center"/>
              <w:rPr>
                <w:rFonts w:ascii="Calibri" w:hAnsi="Calibri" w:cs="Times New Roman"/>
                <w:color w:val="000000"/>
                <w:sz w:val="22"/>
                <w:szCs w:val="22"/>
              </w:rPr>
            </w:pPr>
          </w:p>
        </w:tc>
        <w:tc>
          <w:tcPr>
            <w:tcW w:w="1080" w:type="dxa"/>
            <w:vAlign w:val="center"/>
          </w:tcPr>
          <w:p w14:paraId="539FF441" w14:textId="77777777" w:rsidR="00153334" w:rsidRPr="000B114D" w:rsidRDefault="00153334" w:rsidP="00153334">
            <w:pPr>
              <w:jc w:val="center"/>
              <w:rPr>
                <w:rFonts w:ascii="Calibri" w:hAnsi="Calibri" w:cs="Times New Roman"/>
                <w:color w:val="000000"/>
                <w:sz w:val="22"/>
                <w:szCs w:val="22"/>
              </w:rPr>
            </w:pPr>
          </w:p>
        </w:tc>
        <w:tc>
          <w:tcPr>
            <w:tcW w:w="1260" w:type="dxa"/>
            <w:vAlign w:val="center"/>
          </w:tcPr>
          <w:p w14:paraId="3A6A49B0" w14:textId="77777777" w:rsidR="00153334" w:rsidRPr="000B114D" w:rsidRDefault="00153334" w:rsidP="00153334">
            <w:pPr>
              <w:jc w:val="center"/>
              <w:rPr>
                <w:rFonts w:ascii="Calibri" w:hAnsi="Calibri" w:cs="Times New Roman"/>
                <w:color w:val="000000"/>
                <w:sz w:val="22"/>
                <w:szCs w:val="22"/>
              </w:rPr>
            </w:pPr>
          </w:p>
        </w:tc>
        <w:tc>
          <w:tcPr>
            <w:tcW w:w="1570" w:type="dxa"/>
            <w:shd w:val="clear" w:color="auto" w:fill="auto"/>
            <w:noWrap/>
            <w:vAlign w:val="center"/>
            <w:hideMark/>
          </w:tcPr>
          <w:p w14:paraId="352D5FD3" w14:textId="49BC3091" w:rsidR="00153334" w:rsidRPr="000B114D" w:rsidRDefault="00153334" w:rsidP="00153334">
            <w:pPr>
              <w:jc w:val="center"/>
              <w:rPr>
                <w:rFonts w:ascii="Calibri" w:hAnsi="Calibri" w:cs="Times New Roman"/>
                <w:color w:val="000000"/>
                <w:sz w:val="22"/>
                <w:szCs w:val="22"/>
              </w:rPr>
            </w:pPr>
          </w:p>
        </w:tc>
      </w:tr>
      <w:tr w:rsidR="00153334" w:rsidRPr="000B114D" w14:paraId="2911F6E9" w14:textId="77777777" w:rsidTr="008E44C3">
        <w:trPr>
          <w:trHeight w:val="330"/>
        </w:trPr>
        <w:tc>
          <w:tcPr>
            <w:tcW w:w="663" w:type="dxa"/>
            <w:shd w:val="clear" w:color="auto" w:fill="auto"/>
            <w:vAlign w:val="center"/>
            <w:hideMark/>
          </w:tcPr>
          <w:p w14:paraId="31BAC666" w14:textId="77777777" w:rsidR="00153334" w:rsidRPr="000B114D" w:rsidRDefault="00153334" w:rsidP="000B114D">
            <w:pPr>
              <w:jc w:val="center"/>
              <w:rPr>
                <w:rFonts w:ascii="Calibri" w:hAnsi="Calibri" w:cs="Times New Roman"/>
                <w:color w:val="000000"/>
                <w:sz w:val="22"/>
                <w:szCs w:val="22"/>
              </w:rPr>
            </w:pPr>
            <w:r w:rsidRPr="000B114D">
              <w:rPr>
                <w:rFonts w:ascii="Calibri" w:hAnsi="Calibri" w:cs="Times New Roman"/>
                <w:color w:val="000000"/>
                <w:sz w:val="22"/>
                <w:szCs w:val="22"/>
              </w:rPr>
              <w:t>2014</w:t>
            </w:r>
          </w:p>
        </w:tc>
        <w:tc>
          <w:tcPr>
            <w:tcW w:w="1065" w:type="dxa"/>
            <w:shd w:val="clear" w:color="auto" w:fill="auto"/>
            <w:textDirection w:val="tbLrV"/>
            <w:vAlign w:val="center"/>
            <w:hideMark/>
          </w:tcPr>
          <w:p w14:paraId="655A0B32" w14:textId="77777777" w:rsidR="00153334" w:rsidRPr="000B114D" w:rsidRDefault="00153334" w:rsidP="000B114D">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601" w:type="dxa"/>
            <w:shd w:val="clear" w:color="auto" w:fill="auto"/>
            <w:noWrap/>
            <w:vAlign w:val="center"/>
            <w:hideMark/>
          </w:tcPr>
          <w:p w14:paraId="4A6C7CB1" w14:textId="5891083C" w:rsidR="00153334" w:rsidRPr="000B114D" w:rsidRDefault="00153334" w:rsidP="00153334">
            <w:pPr>
              <w:jc w:val="center"/>
              <w:rPr>
                <w:rFonts w:ascii="Calibri" w:hAnsi="Calibri" w:cs="Times New Roman"/>
                <w:color w:val="000000"/>
                <w:sz w:val="22"/>
                <w:szCs w:val="22"/>
              </w:rPr>
            </w:pPr>
          </w:p>
        </w:tc>
        <w:tc>
          <w:tcPr>
            <w:tcW w:w="450" w:type="dxa"/>
            <w:shd w:val="clear" w:color="auto" w:fill="auto"/>
            <w:noWrap/>
            <w:vAlign w:val="center"/>
            <w:hideMark/>
          </w:tcPr>
          <w:p w14:paraId="3EF871FC" w14:textId="4EF5CAA6" w:rsidR="00153334" w:rsidRPr="000B114D" w:rsidRDefault="00153334" w:rsidP="00153334">
            <w:pPr>
              <w:jc w:val="center"/>
              <w:rPr>
                <w:rFonts w:ascii="Calibri" w:hAnsi="Calibri" w:cs="Times New Roman"/>
                <w:color w:val="000000"/>
                <w:sz w:val="22"/>
                <w:szCs w:val="22"/>
              </w:rPr>
            </w:pPr>
          </w:p>
        </w:tc>
        <w:tc>
          <w:tcPr>
            <w:tcW w:w="540" w:type="dxa"/>
            <w:shd w:val="clear" w:color="auto" w:fill="auto"/>
            <w:noWrap/>
            <w:vAlign w:val="center"/>
            <w:hideMark/>
          </w:tcPr>
          <w:p w14:paraId="5C39A8A9" w14:textId="466C2EE0" w:rsidR="00153334" w:rsidRPr="000B114D" w:rsidRDefault="00153334" w:rsidP="00153334">
            <w:pPr>
              <w:jc w:val="center"/>
              <w:rPr>
                <w:rFonts w:ascii="Calibri" w:hAnsi="Calibri" w:cs="Times New Roman"/>
                <w:color w:val="000000"/>
                <w:sz w:val="22"/>
                <w:szCs w:val="22"/>
              </w:rPr>
            </w:pPr>
          </w:p>
        </w:tc>
        <w:tc>
          <w:tcPr>
            <w:tcW w:w="810" w:type="dxa"/>
            <w:shd w:val="clear" w:color="auto" w:fill="auto"/>
            <w:noWrap/>
            <w:vAlign w:val="center"/>
            <w:hideMark/>
          </w:tcPr>
          <w:p w14:paraId="2B084C9D" w14:textId="3F4F28C8" w:rsidR="00153334" w:rsidRPr="000B114D" w:rsidRDefault="00153334" w:rsidP="00153334">
            <w:pPr>
              <w:jc w:val="center"/>
              <w:rPr>
                <w:rFonts w:ascii="Calibri" w:hAnsi="Calibri" w:cs="Times New Roman"/>
                <w:color w:val="000000"/>
                <w:sz w:val="22"/>
                <w:szCs w:val="22"/>
              </w:rPr>
            </w:pPr>
          </w:p>
        </w:tc>
        <w:tc>
          <w:tcPr>
            <w:tcW w:w="810" w:type="dxa"/>
            <w:shd w:val="clear" w:color="auto" w:fill="auto"/>
            <w:noWrap/>
            <w:vAlign w:val="center"/>
            <w:hideMark/>
          </w:tcPr>
          <w:p w14:paraId="786FE81E" w14:textId="5ADC5F97" w:rsidR="00153334" w:rsidRPr="000B114D" w:rsidRDefault="00153334" w:rsidP="00153334">
            <w:pPr>
              <w:jc w:val="center"/>
              <w:rPr>
                <w:rFonts w:ascii="Calibri" w:hAnsi="Calibri" w:cs="Times New Roman"/>
                <w:color w:val="000000"/>
                <w:sz w:val="22"/>
                <w:szCs w:val="22"/>
              </w:rPr>
            </w:pPr>
          </w:p>
        </w:tc>
        <w:tc>
          <w:tcPr>
            <w:tcW w:w="1080" w:type="dxa"/>
            <w:vAlign w:val="center"/>
          </w:tcPr>
          <w:p w14:paraId="7828B2DE" w14:textId="77777777" w:rsidR="00153334" w:rsidRPr="000B114D" w:rsidRDefault="00153334" w:rsidP="00153334">
            <w:pPr>
              <w:jc w:val="center"/>
              <w:rPr>
                <w:rFonts w:ascii="Calibri" w:hAnsi="Calibri" w:cs="Times New Roman"/>
                <w:color w:val="000000"/>
                <w:sz w:val="22"/>
                <w:szCs w:val="22"/>
              </w:rPr>
            </w:pPr>
          </w:p>
        </w:tc>
        <w:tc>
          <w:tcPr>
            <w:tcW w:w="540" w:type="dxa"/>
            <w:vAlign w:val="center"/>
          </w:tcPr>
          <w:p w14:paraId="4C62E51C" w14:textId="77777777" w:rsidR="00153334" w:rsidRPr="000B114D" w:rsidRDefault="00153334" w:rsidP="00153334">
            <w:pPr>
              <w:jc w:val="center"/>
              <w:rPr>
                <w:rFonts w:ascii="Calibri" w:hAnsi="Calibri" w:cs="Times New Roman"/>
                <w:color w:val="000000"/>
                <w:sz w:val="22"/>
                <w:szCs w:val="22"/>
              </w:rPr>
            </w:pPr>
          </w:p>
        </w:tc>
        <w:tc>
          <w:tcPr>
            <w:tcW w:w="810" w:type="dxa"/>
            <w:vAlign w:val="center"/>
          </w:tcPr>
          <w:p w14:paraId="08FC43C2" w14:textId="77777777" w:rsidR="00153334" w:rsidRPr="000B114D" w:rsidRDefault="00153334" w:rsidP="00153334">
            <w:pPr>
              <w:jc w:val="center"/>
              <w:rPr>
                <w:rFonts w:ascii="Calibri" w:hAnsi="Calibri" w:cs="Times New Roman"/>
                <w:color w:val="000000"/>
                <w:sz w:val="22"/>
                <w:szCs w:val="22"/>
              </w:rPr>
            </w:pPr>
          </w:p>
        </w:tc>
        <w:tc>
          <w:tcPr>
            <w:tcW w:w="1620" w:type="dxa"/>
            <w:vAlign w:val="center"/>
          </w:tcPr>
          <w:p w14:paraId="50C0221F" w14:textId="77777777" w:rsidR="00153334" w:rsidRPr="000B114D" w:rsidRDefault="00153334" w:rsidP="00153334">
            <w:pPr>
              <w:jc w:val="center"/>
              <w:rPr>
                <w:rFonts w:ascii="Calibri" w:hAnsi="Calibri" w:cs="Times New Roman"/>
                <w:color w:val="000000"/>
                <w:sz w:val="22"/>
                <w:szCs w:val="22"/>
              </w:rPr>
            </w:pPr>
          </w:p>
        </w:tc>
        <w:tc>
          <w:tcPr>
            <w:tcW w:w="1080" w:type="dxa"/>
            <w:vAlign w:val="center"/>
          </w:tcPr>
          <w:p w14:paraId="18F0762E" w14:textId="77777777" w:rsidR="00153334" w:rsidRPr="000B114D" w:rsidRDefault="00153334" w:rsidP="00153334">
            <w:pPr>
              <w:jc w:val="center"/>
              <w:rPr>
                <w:rFonts w:ascii="Calibri" w:hAnsi="Calibri" w:cs="Times New Roman"/>
                <w:color w:val="000000"/>
                <w:sz w:val="22"/>
                <w:szCs w:val="22"/>
              </w:rPr>
            </w:pPr>
          </w:p>
        </w:tc>
        <w:tc>
          <w:tcPr>
            <w:tcW w:w="1260" w:type="dxa"/>
            <w:vAlign w:val="center"/>
          </w:tcPr>
          <w:p w14:paraId="5BF28B64" w14:textId="77777777" w:rsidR="00153334" w:rsidRPr="000B114D" w:rsidRDefault="00153334" w:rsidP="00153334">
            <w:pPr>
              <w:jc w:val="center"/>
              <w:rPr>
                <w:rFonts w:ascii="Calibri" w:hAnsi="Calibri" w:cs="Times New Roman"/>
                <w:color w:val="000000"/>
                <w:sz w:val="22"/>
                <w:szCs w:val="22"/>
              </w:rPr>
            </w:pPr>
          </w:p>
        </w:tc>
        <w:tc>
          <w:tcPr>
            <w:tcW w:w="1570" w:type="dxa"/>
            <w:shd w:val="clear" w:color="auto" w:fill="auto"/>
            <w:noWrap/>
            <w:vAlign w:val="center"/>
            <w:hideMark/>
          </w:tcPr>
          <w:p w14:paraId="75E9E563" w14:textId="1A99CA3E" w:rsidR="00153334" w:rsidRPr="000B114D" w:rsidRDefault="00153334" w:rsidP="00153334">
            <w:pPr>
              <w:jc w:val="center"/>
              <w:rPr>
                <w:rFonts w:ascii="Calibri" w:hAnsi="Calibri" w:cs="Times New Roman"/>
                <w:color w:val="000000"/>
                <w:sz w:val="22"/>
                <w:szCs w:val="22"/>
              </w:rPr>
            </w:pPr>
          </w:p>
        </w:tc>
      </w:tr>
      <w:tr w:rsidR="00153334" w:rsidRPr="000B114D" w14:paraId="1BBC5BB4" w14:textId="77777777" w:rsidTr="008E44C3">
        <w:trPr>
          <w:trHeight w:val="330"/>
        </w:trPr>
        <w:tc>
          <w:tcPr>
            <w:tcW w:w="663" w:type="dxa"/>
            <w:shd w:val="clear" w:color="auto" w:fill="auto"/>
            <w:vAlign w:val="center"/>
          </w:tcPr>
          <w:p w14:paraId="313A0A82" w14:textId="77777777" w:rsidR="00153334" w:rsidRPr="000B114D" w:rsidRDefault="00153334" w:rsidP="000B114D">
            <w:pPr>
              <w:jc w:val="center"/>
              <w:rPr>
                <w:rFonts w:ascii="Calibri" w:hAnsi="Calibri" w:cs="Times New Roman"/>
                <w:color w:val="000000"/>
                <w:sz w:val="22"/>
                <w:szCs w:val="22"/>
              </w:rPr>
            </w:pPr>
            <w:r>
              <w:rPr>
                <w:rFonts w:ascii="Calibri" w:hAnsi="Calibri" w:cs="Times New Roman"/>
                <w:color w:val="000000"/>
                <w:sz w:val="22"/>
                <w:szCs w:val="22"/>
              </w:rPr>
              <w:t>2015</w:t>
            </w:r>
          </w:p>
        </w:tc>
        <w:tc>
          <w:tcPr>
            <w:tcW w:w="1065" w:type="dxa"/>
            <w:shd w:val="clear" w:color="auto" w:fill="auto"/>
            <w:textDirection w:val="tbLrV"/>
            <w:vAlign w:val="center"/>
          </w:tcPr>
          <w:p w14:paraId="1AB1EA1B" w14:textId="77777777" w:rsidR="00153334" w:rsidRPr="000B114D" w:rsidRDefault="00153334" w:rsidP="000B114D">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601" w:type="dxa"/>
            <w:shd w:val="clear" w:color="auto" w:fill="auto"/>
            <w:noWrap/>
            <w:vAlign w:val="center"/>
          </w:tcPr>
          <w:p w14:paraId="366ECF39" w14:textId="77777777" w:rsidR="00153334" w:rsidRPr="000B114D" w:rsidRDefault="00153334" w:rsidP="00153334">
            <w:pPr>
              <w:jc w:val="center"/>
              <w:rPr>
                <w:rFonts w:ascii="Calibri" w:hAnsi="Calibri" w:cs="Times New Roman"/>
                <w:color w:val="000000"/>
                <w:sz w:val="22"/>
                <w:szCs w:val="22"/>
              </w:rPr>
            </w:pPr>
          </w:p>
        </w:tc>
        <w:tc>
          <w:tcPr>
            <w:tcW w:w="450" w:type="dxa"/>
            <w:shd w:val="clear" w:color="auto" w:fill="auto"/>
            <w:noWrap/>
            <w:vAlign w:val="center"/>
          </w:tcPr>
          <w:p w14:paraId="54108723" w14:textId="77777777" w:rsidR="00153334" w:rsidRPr="000B114D" w:rsidRDefault="00153334" w:rsidP="00153334">
            <w:pPr>
              <w:jc w:val="center"/>
              <w:rPr>
                <w:rFonts w:ascii="Calibri" w:hAnsi="Calibri" w:cs="Times New Roman"/>
                <w:color w:val="000000"/>
                <w:sz w:val="22"/>
                <w:szCs w:val="22"/>
              </w:rPr>
            </w:pPr>
          </w:p>
        </w:tc>
        <w:tc>
          <w:tcPr>
            <w:tcW w:w="540" w:type="dxa"/>
            <w:shd w:val="clear" w:color="auto" w:fill="auto"/>
            <w:noWrap/>
            <w:vAlign w:val="center"/>
          </w:tcPr>
          <w:p w14:paraId="191D23DB" w14:textId="77777777" w:rsidR="00153334" w:rsidRPr="000B114D" w:rsidRDefault="00153334" w:rsidP="00153334">
            <w:pPr>
              <w:jc w:val="center"/>
              <w:rPr>
                <w:rFonts w:ascii="Calibri" w:hAnsi="Calibri" w:cs="Times New Roman"/>
                <w:color w:val="000000"/>
                <w:sz w:val="22"/>
                <w:szCs w:val="22"/>
              </w:rPr>
            </w:pPr>
          </w:p>
        </w:tc>
        <w:tc>
          <w:tcPr>
            <w:tcW w:w="810" w:type="dxa"/>
            <w:shd w:val="clear" w:color="auto" w:fill="auto"/>
            <w:noWrap/>
            <w:vAlign w:val="center"/>
          </w:tcPr>
          <w:p w14:paraId="0DF54FBE" w14:textId="77777777" w:rsidR="00153334" w:rsidRPr="000B114D" w:rsidRDefault="00153334" w:rsidP="00153334">
            <w:pPr>
              <w:jc w:val="center"/>
              <w:rPr>
                <w:rFonts w:ascii="Calibri" w:hAnsi="Calibri" w:cs="Times New Roman"/>
                <w:color w:val="000000"/>
                <w:sz w:val="22"/>
                <w:szCs w:val="22"/>
              </w:rPr>
            </w:pPr>
          </w:p>
        </w:tc>
        <w:tc>
          <w:tcPr>
            <w:tcW w:w="810" w:type="dxa"/>
            <w:shd w:val="clear" w:color="auto" w:fill="auto"/>
            <w:noWrap/>
            <w:vAlign w:val="center"/>
          </w:tcPr>
          <w:p w14:paraId="1700F4EE" w14:textId="77777777" w:rsidR="00153334" w:rsidRPr="000B114D" w:rsidRDefault="00153334" w:rsidP="00153334">
            <w:pPr>
              <w:jc w:val="center"/>
              <w:rPr>
                <w:rFonts w:ascii="Calibri" w:hAnsi="Calibri" w:cs="Times New Roman"/>
                <w:color w:val="000000"/>
                <w:sz w:val="22"/>
                <w:szCs w:val="22"/>
              </w:rPr>
            </w:pPr>
          </w:p>
        </w:tc>
        <w:tc>
          <w:tcPr>
            <w:tcW w:w="1080" w:type="dxa"/>
            <w:vAlign w:val="center"/>
          </w:tcPr>
          <w:p w14:paraId="1AC11E30" w14:textId="77777777" w:rsidR="00153334" w:rsidRPr="000B114D" w:rsidRDefault="00153334" w:rsidP="00153334">
            <w:pPr>
              <w:jc w:val="center"/>
              <w:rPr>
                <w:rFonts w:ascii="Calibri" w:hAnsi="Calibri" w:cs="Times New Roman"/>
                <w:color w:val="000000"/>
                <w:sz w:val="22"/>
                <w:szCs w:val="22"/>
              </w:rPr>
            </w:pPr>
          </w:p>
        </w:tc>
        <w:tc>
          <w:tcPr>
            <w:tcW w:w="540" w:type="dxa"/>
            <w:vAlign w:val="center"/>
          </w:tcPr>
          <w:p w14:paraId="7DAFD51A" w14:textId="77777777" w:rsidR="00153334" w:rsidRPr="000B114D" w:rsidRDefault="00153334" w:rsidP="00153334">
            <w:pPr>
              <w:jc w:val="center"/>
              <w:rPr>
                <w:rFonts w:ascii="Calibri" w:hAnsi="Calibri" w:cs="Times New Roman"/>
                <w:color w:val="000000"/>
                <w:sz w:val="22"/>
                <w:szCs w:val="22"/>
              </w:rPr>
            </w:pPr>
          </w:p>
        </w:tc>
        <w:tc>
          <w:tcPr>
            <w:tcW w:w="810" w:type="dxa"/>
            <w:vAlign w:val="center"/>
          </w:tcPr>
          <w:p w14:paraId="5D8F3317" w14:textId="77777777" w:rsidR="00153334" w:rsidRPr="000B114D" w:rsidRDefault="00153334" w:rsidP="00153334">
            <w:pPr>
              <w:jc w:val="center"/>
              <w:rPr>
                <w:rFonts w:ascii="Calibri" w:hAnsi="Calibri" w:cs="Times New Roman"/>
                <w:color w:val="000000"/>
                <w:sz w:val="22"/>
                <w:szCs w:val="22"/>
              </w:rPr>
            </w:pPr>
          </w:p>
        </w:tc>
        <w:tc>
          <w:tcPr>
            <w:tcW w:w="1620" w:type="dxa"/>
            <w:vAlign w:val="center"/>
          </w:tcPr>
          <w:p w14:paraId="59A7E1E1" w14:textId="77777777" w:rsidR="00153334" w:rsidRPr="000B114D" w:rsidRDefault="00153334" w:rsidP="00153334">
            <w:pPr>
              <w:jc w:val="center"/>
              <w:rPr>
                <w:rFonts w:ascii="Calibri" w:hAnsi="Calibri" w:cs="Times New Roman"/>
                <w:color w:val="000000"/>
                <w:sz w:val="22"/>
                <w:szCs w:val="22"/>
              </w:rPr>
            </w:pPr>
          </w:p>
        </w:tc>
        <w:tc>
          <w:tcPr>
            <w:tcW w:w="1080" w:type="dxa"/>
            <w:vAlign w:val="center"/>
          </w:tcPr>
          <w:p w14:paraId="0E1BD79F" w14:textId="77777777" w:rsidR="00153334" w:rsidRPr="000B114D" w:rsidRDefault="00153334" w:rsidP="00153334">
            <w:pPr>
              <w:jc w:val="center"/>
              <w:rPr>
                <w:rFonts w:ascii="Calibri" w:hAnsi="Calibri" w:cs="Times New Roman"/>
                <w:color w:val="000000"/>
                <w:sz w:val="22"/>
                <w:szCs w:val="22"/>
              </w:rPr>
            </w:pPr>
          </w:p>
        </w:tc>
        <w:tc>
          <w:tcPr>
            <w:tcW w:w="1260" w:type="dxa"/>
            <w:vAlign w:val="center"/>
          </w:tcPr>
          <w:p w14:paraId="5D2BB3EC" w14:textId="77777777" w:rsidR="00153334" w:rsidRPr="000B114D" w:rsidRDefault="00153334" w:rsidP="00153334">
            <w:pPr>
              <w:jc w:val="center"/>
              <w:rPr>
                <w:rFonts w:ascii="Calibri" w:hAnsi="Calibri" w:cs="Times New Roman"/>
                <w:color w:val="000000"/>
                <w:sz w:val="22"/>
                <w:szCs w:val="22"/>
              </w:rPr>
            </w:pPr>
          </w:p>
        </w:tc>
        <w:tc>
          <w:tcPr>
            <w:tcW w:w="1570" w:type="dxa"/>
            <w:shd w:val="clear" w:color="auto" w:fill="auto"/>
            <w:noWrap/>
            <w:vAlign w:val="center"/>
          </w:tcPr>
          <w:p w14:paraId="18915D7E" w14:textId="02DA5C84" w:rsidR="00153334" w:rsidRPr="000B114D" w:rsidRDefault="00153334" w:rsidP="00153334">
            <w:pPr>
              <w:jc w:val="center"/>
              <w:rPr>
                <w:rFonts w:ascii="Calibri" w:hAnsi="Calibri" w:cs="Times New Roman"/>
                <w:color w:val="000000"/>
                <w:sz w:val="22"/>
                <w:szCs w:val="22"/>
              </w:rPr>
            </w:pPr>
          </w:p>
        </w:tc>
      </w:tr>
      <w:tr w:rsidR="00153334" w:rsidRPr="000B114D" w14:paraId="47D28D3E" w14:textId="77777777" w:rsidTr="008E44C3">
        <w:trPr>
          <w:trHeight w:val="330"/>
        </w:trPr>
        <w:tc>
          <w:tcPr>
            <w:tcW w:w="663" w:type="dxa"/>
            <w:shd w:val="clear" w:color="auto" w:fill="auto"/>
            <w:vAlign w:val="center"/>
          </w:tcPr>
          <w:p w14:paraId="4AFA6B14" w14:textId="77777777" w:rsidR="00153334" w:rsidRDefault="00153334" w:rsidP="000B114D">
            <w:pPr>
              <w:jc w:val="center"/>
              <w:rPr>
                <w:rFonts w:ascii="Calibri" w:hAnsi="Calibri" w:cs="Times New Roman"/>
                <w:color w:val="000000"/>
                <w:sz w:val="22"/>
                <w:szCs w:val="22"/>
              </w:rPr>
            </w:pPr>
            <w:r>
              <w:rPr>
                <w:rFonts w:ascii="Calibri" w:hAnsi="Calibri" w:cs="Times New Roman"/>
                <w:color w:val="000000"/>
                <w:sz w:val="22"/>
                <w:szCs w:val="22"/>
              </w:rPr>
              <w:t>2016</w:t>
            </w:r>
          </w:p>
          <w:p w14:paraId="2416D352" w14:textId="632BA216" w:rsidR="001D585A" w:rsidRPr="000B114D" w:rsidRDefault="001D585A" w:rsidP="000B114D">
            <w:pPr>
              <w:jc w:val="center"/>
              <w:rPr>
                <w:rFonts w:ascii="Calibri" w:hAnsi="Calibri" w:cs="Times New Roman"/>
                <w:color w:val="000000"/>
                <w:sz w:val="22"/>
                <w:szCs w:val="22"/>
              </w:rPr>
            </w:pPr>
          </w:p>
        </w:tc>
        <w:tc>
          <w:tcPr>
            <w:tcW w:w="1065" w:type="dxa"/>
            <w:shd w:val="clear" w:color="auto" w:fill="auto"/>
            <w:textDirection w:val="tbLrV"/>
            <w:vAlign w:val="center"/>
          </w:tcPr>
          <w:p w14:paraId="1AB5BCD8" w14:textId="77777777" w:rsidR="00153334" w:rsidRPr="000B114D" w:rsidRDefault="00153334" w:rsidP="000B114D">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601" w:type="dxa"/>
            <w:shd w:val="clear" w:color="auto" w:fill="auto"/>
            <w:noWrap/>
            <w:vAlign w:val="center"/>
          </w:tcPr>
          <w:p w14:paraId="491A6BF5" w14:textId="77777777" w:rsidR="00153334" w:rsidRPr="000B114D" w:rsidRDefault="00153334" w:rsidP="00153334">
            <w:pPr>
              <w:jc w:val="center"/>
              <w:rPr>
                <w:rFonts w:ascii="Calibri" w:hAnsi="Calibri" w:cs="Times New Roman"/>
                <w:color w:val="000000"/>
                <w:sz w:val="22"/>
                <w:szCs w:val="22"/>
              </w:rPr>
            </w:pPr>
          </w:p>
        </w:tc>
        <w:tc>
          <w:tcPr>
            <w:tcW w:w="450" w:type="dxa"/>
            <w:shd w:val="clear" w:color="auto" w:fill="auto"/>
            <w:noWrap/>
            <w:vAlign w:val="center"/>
          </w:tcPr>
          <w:p w14:paraId="15AC6668" w14:textId="77777777" w:rsidR="00153334" w:rsidRPr="000B114D" w:rsidRDefault="00153334" w:rsidP="00153334">
            <w:pPr>
              <w:jc w:val="center"/>
              <w:rPr>
                <w:rFonts w:ascii="Calibri" w:hAnsi="Calibri" w:cs="Times New Roman"/>
                <w:color w:val="000000"/>
                <w:sz w:val="22"/>
                <w:szCs w:val="22"/>
              </w:rPr>
            </w:pPr>
          </w:p>
        </w:tc>
        <w:tc>
          <w:tcPr>
            <w:tcW w:w="540" w:type="dxa"/>
            <w:shd w:val="clear" w:color="auto" w:fill="auto"/>
            <w:noWrap/>
            <w:vAlign w:val="center"/>
          </w:tcPr>
          <w:p w14:paraId="11E15370" w14:textId="77777777" w:rsidR="00153334" w:rsidRPr="000B114D" w:rsidRDefault="00153334" w:rsidP="00153334">
            <w:pPr>
              <w:jc w:val="center"/>
              <w:rPr>
                <w:rFonts w:ascii="Calibri" w:hAnsi="Calibri" w:cs="Times New Roman"/>
                <w:color w:val="000000"/>
                <w:sz w:val="22"/>
                <w:szCs w:val="22"/>
              </w:rPr>
            </w:pPr>
          </w:p>
        </w:tc>
        <w:tc>
          <w:tcPr>
            <w:tcW w:w="810" w:type="dxa"/>
            <w:shd w:val="clear" w:color="auto" w:fill="auto"/>
            <w:noWrap/>
            <w:vAlign w:val="center"/>
          </w:tcPr>
          <w:p w14:paraId="0C4AB73F" w14:textId="77777777" w:rsidR="00153334" w:rsidRPr="000B114D" w:rsidRDefault="00153334" w:rsidP="00153334">
            <w:pPr>
              <w:jc w:val="center"/>
              <w:rPr>
                <w:rFonts w:ascii="Calibri" w:hAnsi="Calibri" w:cs="Times New Roman"/>
                <w:color w:val="000000"/>
                <w:sz w:val="22"/>
                <w:szCs w:val="22"/>
              </w:rPr>
            </w:pPr>
          </w:p>
        </w:tc>
        <w:tc>
          <w:tcPr>
            <w:tcW w:w="810" w:type="dxa"/>
            <w:shd w:val="clear" w:color="auto" w:fill="auto"/>
            <w:noWrap/>
            <w:vAlign w:val="center"/>
          </w:tcPr>
          <w:p w14:paraId="2964B146" w14:textId="77777777" w:rsidR="00153334" w:rsidRPr="000B114D" w:rsidRDefault="00153334" w:rsidP="00153334">
            <w:pPr>
              <w:jc w:val="center"/>
              <w:rPr>
                <w:rFonts w:ascii="Calibri" w:hAnsi="Calibri" w:cs="Times New Roman"/>
                <w:color w:val="000000"/>
                <w:sz w:val="22"/>
                <w:szCs w:val="22"/>
              </w:rPr>
            </w:pPr>
          </w:p>
        </w:tc>
        <w:tc>
          <w:tcPr>
            <w:tcW w:w="1080" w:type="dxa"/>
            <w:vAlign w:val="center"/>
          </w:tcPr>
          <w:p w14:paraId="16F1858D" w14:textId="77777777" w:rsidR="00153334" w:rsidRPr="000B114D" w:rsidRDefault="00153334" w:rsidP="00153334">
            <w:pPr>
              <w:jc w:val="center"/>
              <w:rPr>
                <w:rFonts w:ascii="Calibri" w:hAnsi="Calibri" w:cs="Times New Roman"/>
                <w:color w:val="000000"/>
                <w:sz w:val="22"/>
                <w:szCs w:val="22"/>
              </w:rPr>
            </w:pPr>
          </w:p>
        </w:tc>
        <w:tc>
          <w:tcPr>
            <w:tcW w:w="540" w:type="dxa"/>
            <w:vAlign w:val="center"/>
          </w:tcPr>
          <w:p w14:paraId="4A9D31C3" w14:textId="77777777" w:rsidR="00153334" w:rsidRPr="000B114D" w:rsidRDefault="00153334" w:rsidP="00153334">
            <w:pPr>
              <w:jc w:val="center"/>
              <w:rPr>
                <w:rFonts w:ascii="Calibri" w:hAnsi="Calibri" w:cs="Times New Roman"/>
                <w:color w:val="000000"/>
                <w:sz w:val="22"/>
                <w:szCs w:val="22"/>
              </w:rPr>
            </w:pPr>
          </w:p>
        </w:tc>
        <w:tc>
          <w:tcPr>
            <w:tcW w:w="810" w:type="dxa"/>
            <w:vAlign w:val="center"/>
          </w:tcPr>
          <w:p w14:paraId="0B8AE0E2" w14:textId="77777777" w:rsidR="00153334" w:rsidRPr="000B114D" w:rsidRDefault="00153334" w:rsidP="00153334">
            <w:pPr>
              <w:jc w:val="center"/>
              <w:rPr>
                <w:rFonts w:ascii="Calibri" w:hAnsi="Calibri" w:cs="Times New Roman"/>
                <w:color w:val="000000"/>
                <w:sz w:val="22"/>
                <w:szCs w:val="22"/>
              </w:rPr>
            </w:pPr>
          </w:p>
        </w:tc>
        <w:tc>
          <w:tcPr>
            <w:tcW w:w="1620" w:type="dxa"/>
            <w:vAlign w:val="center"/>
          </w:tcPr>
          <w:p w14:paraId="69E1E5D0" w14:textId="77777777" w:rsidR="00153334" w:rsidRPr="000B114D" w:rsidRDefault="00153334" w:rsidP="00153334">
            <w:pPr>
              <w:jc w:val="center"/>
              <w:rPr>
                <w:rFonts w:ascii="Calibri" w:hAnsi="Calibri" w:cs="Times New Roman"/>
                <w:color w:val="000000"/>
                <w:sz w:val="22"/>
                <w:szCs w:val="22"/>
              </w:rPr>
            </w:pPr>
          </w:p>
        </w:tc>
        <w:tc>
          <w:tcPr>
            <w:tcW w:w="1080" w:type="dxa"/>
            <w:vAlign w:val="center"/>
          </w:tcPr>
          <w:p w14:paraId="1CBD0E44" w14:textId="77777777" w:rsidR="00153334" w:rsidRPr="000B114D" w:rsidRDefault="00153334" w:rsidP="00153334">
            <w:pPr>
              <w:jc w:val="center"/>
              <w:rPr>
                <w:rFonts w:ascii="Calibri" w:hAnsi="Calibri" w:cs="Times New Roman"/>
                <w:color w:val="000000"/>
                <w:sz w:val="22"/>
                <w:szCs w:val="22"/>
              </w:rPr>
            </w:pPr>
          </w:p>
        </w:tc>
        <w:tc>
          <w:tcPr>
            <w:tcW w:w="1260" w:type="dxa"/>
            <w:vAlign w:val="center"/>
          </w:tcPr>
          <w:p w14:paraId="1BD8FB15" w14:textId="77777777" w:rsidR="00153334" w:rsidRPr="000B114D" w:rsidRDefault="00153334" w:rsidP="00153334">
            <w:pPr>
              <w:jc w:val="center"/>
              <w:rPr>
                <w:rFonts w:ascii="Calibri" w:hAnsi="Calibri" w:cs="Times New Roman"/>
                <w:color w:val="000000"/>
                <w:sz w:val="22"/>
                <w:szCs w:val="22"/>
              </w:rPr>
            </w:pPr>
          </w:p>
        </w:tc>
        <w:tc>
          <w:tcPr>
            <w:tcW w:w="1570" w:type="dxa"/>
            <w:shd w:val="clear" w:color="auto" w:fill="auto"/>
            <w:noWrap/>
            <w:vAlign w:val="center"/>
          </w:tcPr>
          <w:p w14:paraId="1A3A40BF" w14:textId="70A24850" w:rsidR="00153334" w:rsidRPr="000B114D" w:rsidRDefault="00153334" w:rsidP="00153334">
            <w:pPr>
              <w:jc w:val="center"/>
              <w:rPr>
                <w:rFonts w:ascii="Calibri" w:hAnsi="Calibri" w:cs="Times New Roman"/>
                <w:color w:val="000000"/>
                <w:sz w:val="22"/>
                <w:szCs w:val="22"/>
              </w:rPr>
            </w:pPr>
          </w:p>
        </w:tc>
      </w:tr>
    </w:tbl>
    <w:p w14:paraId="45D8FF98" w14:textId="2AE4F454" w:rsidR="00153334" w:rsidRDefault="00FD763B">
      <w:r w:rsidRPr="00184444">
        <w:rPr>
          <w:color w:val="FF0000"/>
        </w:rPr>
        <w:t>*</w:t>
      </w:r>
      <w:r w:rsidRPr="00184444">
        <w:rPr>
          <w:b/>
        </w:rPr>
        <w:t>Note</w:t>
      </w:r>
      <w:r>
        <w:t>: Exclude Prescription drug costs.</w:t>
      </w:r>
      <w:r w:rsidR="00153334">
        <w:br w:type="page"/>
      </w:r>
    </w:p>
    <w:p w14:paraId="7D949E8B" w14:textId="77777777" w:rsidR="000D7D22" w:rsidRDefault="000D7D22"/>
    <w:p w14:paraId="111AB2FD" w14:textId="77777777" w:rsidR="00FD763B" w:rsidRDefault="00FD763B"/>
    <w:p w14:paraId="3707E4C3" w14:textId="77777777" w:rsidR="00153334" w:rsidRDefault="00153334"/>
    <w:p w14:paraId="6BCEE235" w14:textId="77777777" w:rsidR="00153334" w:rsidRDefault="00153334"/>
    <w:tbl>
      <w:tblPr>
        <w:tblW w:w="13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1124"/>
        <w:gridCol w:w="636"/>
        <w:gridCol w:w="549"/>
        <w:gridCol w:w="517"/>
        <w:gridCol w:w="875"/>
        <w:gridCol w:w="866"/>
        <w:gridCol w:w="1085"/>
        <w:gridCol w:w="535"/>
        <w:gridCol w:w="720"/>
        <w:gridCol w:w="1620"/>
        <w:gridCol w:w="1080"/>
        <w:gridCol w:w="1260"/>
        <w:gridCol w:w="1620"/>
      </w:tblGrid>
      <w:tr w:rsidR="002B718A" w:rsidRPr="000B114D" w14:paraId="270C44A7" w14:textId="77777777" w:rsidTr="00153334">
        <w:trPr>
          <w:trHeight w:val="300"/>
          <w:jc w:val="center"/>
        </w:trPr>
        <w:tc>
          <w:tcPr>
            <w:tcW w:w="663" w:type="dxa"/>
            <w:vMerge w:val="restart"/>
            <w:shd w:val="clear" w:color="000000" w:fill="F2F2F2"/>
            <w:vAlign w:val="center"/>
            <w:hideMark/>
          </w:tcPr>
          <w:p w14:paraId="30D242DC" w14:textId="77777777" w:rsidR="002B718A" w:rsidRPr="000B114D" w:rsidRDefault="002B718A" w:rsidP="002C2EC0">
            <w:pPr>
              <w:jc w:val="center"/>
              <w:rPr>
                <w:rFonts w:ascii="Calibri" w:hAnsi="Calibri" w:cs="Times New Roman"/>
                <w:b/>
                <w:bCs/>
                <w:color w:val="000000"/>
                <w:sz w:val="22"/>
                <w:szCs w:val="22"/>
              </w:rPr>
            </w:pPr>
            <w:r w:rsidRPr="000B114D">
              <w:rPr>
                <w:rFonts w:ascii="Calibri" w:hAnsi="Calibri" w:cs="Times New Roman"/>
                <w:b/>
                <w:bCs/>
                <w:color w:val="000000"/>
                <w:sz w:val="22"/>
                <w:szCs w:val="22"/>
              </w:rPr>
              <w:t>Year</w:t>
            </w:r>
          </w:p>
        </w:tc>
        <w:tc>
          <w:tcPr>
            <w:tcW w:w="12487" w:type="dxa"/>
            <w:gridSpan w:val="13"/>
            <w:shd w:val="clear" w:color="000000" w:fill="F2F2F2"/>
          </w:tcPr>
          <w:p w14:paraId="14F57167" w14:textId="7A856F9C" w:rsidR="002B718A" w:rsidRPr="000B114D" w:rsidRDefault="002B718A" w:rsidP="002C2EC0">
            <w:pPr>
              <w:jc w:val="center"/>
              <w:rPr>
                <w:rFonts w:ascii="Calibri" w:hAnsi="Calibri" w:cs="Times New Roman"/>
                <w:b/>
                <w:bCs/>
                <w:color w:val="000000"/>
                <w:sz w:val="22"/>
                <w:szCs w:val="22"/>
              </w:rPr>
            </w:pPr>
            <w:r w:rsidRPr="000B114D">
              <w:rPr>
                <w:rFonts w:ascii="Calibri" w:hAnsi="Calibri" w:cs="Times New Roman"/>
                <w:b/>
                <w:bCs/>
                <w:color w:val="000000"/>
                <w:sz w:val="22"/>
                <w:szCs w:val="22"/>
              </w:rPr>
              <w:t>Total costs ($)</w:t>
            </w:r>
            <w:r>
              <w:rPr>
                <w:rFonts w:ascii="Calibri" w:hAnsi="Calibri" w:cs="Times New Roman"/>
                <w:b/>
                <w:bCs/>
                <w:color w:val="000000"/>
                <w:sz w:val="22"/>
                <w:szCs w:val="22"/>
              </w:rPr>
              <w:t xml:space="preserve"> per patient (under 65) – excludes Prescription Drug Costs</w:t>
            </w:r>
          </w:p>
        </w:tc>
      </w:tr>
      <w:tr w:rsidR="00153334" w:rsidRPr="000B114D" w14:paraId="7D64E68D" w14:textId="77777777" w:rsidTr="00153334">
        <w:trPr>
          <w:trHeight w:val="300"/>
          <w:jc w:val="center"/>
        </w:trPr>
        <w:tc>
          <w:tcPr>
            <w:tcW w:w="663" w:type="dxa"/>
            <w:vMerge/>
            <w:vAlign w:val="center"/>
            <w:hideMark/>
          </w:tcPr>
          <w:p w14:paraId="1CB2720B" w14:textId="77777777" w:rsidR="00153334" w:rsidRPr="000B114D" w:rsidRDefault="00153334" w:rsidP="0080013F">
            <w:pPr>
              <w:rPr>
                <w:rFonts w:ascii="Calibri" w:hAnsi="Calibri" w:cs="Times New Roman"/>
                <w:b/>
                <w:bCs/>
                <w:color w:val="000000"/>
                <w:sz w:val="22"/>
                <w:szCs w:val="22"/>
              </w:rPr>
            </w:pPr>
          </w:p>
        </w:tc>
        <w:tc>
          <w:tcPr>
            <w:tcW w:w="1124" w:type="dxa"/>
            <w:shd w:val="clear" w:color="000000" w:fill="F2F2F2"/>
            <w:vAlign w:val="center"/>
            <w:hideMark/>
          </w:tcPr>
          <w:p w14:paraId="04CDCC64" w14:textId="1B3CF615" w:rsidR="00153334" w:rsidRPr="000B114D" w:rsidRDefault="00153334" w:rsidP="0080013F">
            <w:pPr>
              <w:jc w:val="center"/>
              <w:rPr>
                <w:rFonts w:ascii="Calibri" w:hAnsi="Calibri" w:cs="Times New Roman"/>
                <w:b/>
                <w:bCs/>
                <w:color w:val="000000"/>
                <w:sz w:val="22"/>
                <w:szCs w:val="22"/>
              </w:rPr>
            </w:pPr>
            <w:r w:rsidRPr="00EA1EEA">
              <w:rPr>
                <w:rFonts w:cs="Times New Roman"/>
                <w:b/>
                <w:bCs/>
                <w:color w:val="000000"/>
              </w:rPr>
              <w:t>All events</w:t>
            </w:r>
          </w:p>
        </w:tc>
        <w:tc>
          <w:tcPr>
            <w:tcW w:w="636" w:type="dxa"/>
            <w:shd w:val="clear" w:color="000000" w:fill="F2F2F2"/>
            <w:noWrap/>
            <w:vAlign w:val="center"/>
            <w:hideMark/>
          </w:tcPr>
          <w:p w14:paraId="6626DB3D" w14:textId="0CB9559B" w:rsidR="00153334" w:rsidRPr="000B114D" w:rsidRDefault="00153334" w:rsidP="0080013F">
            <w:pPr>
              <w:jc w:val="center"/>
              <w:rPr>
                <w:rFonts w:ascii="Calibri" w:hAnsi="Calibri" w:cs="Times New Roman"/>
                <w:b/>
                <w:bCs/>
                <w:color w:val="000000"/>
                <w:sz w:val="22"/>
                <w:szCs w:val="22"/>
              </w:rPr>
            </w:pPr>
            <w:r w:rsidRPr="00EA1EEA">
              <w:rPr>
                <w:rFonts w:cs="Times New Roman"/>
                <w:b/>
                <w:bCs/>
                <w:color w:val="000000"/>
              </w:rPr>
              <w:t>PAD</w:t>
            </w:r>
          </w:p>
        </w:tc>
        <w:tc>
          <w:tcPr>
            <w:tcW w:w="549" w:type="dxa"/>
            <w:shd w:val="clear" w:color="000000" w:fill="F2F2F2"/>
            <w:noWrap/>
            <w:vAlign w:val="center"/>
            <w:hideMark/>
          </w:tcPr>
          <w:p w14:paraId="7BB594DD" w14:textId="3D15C3D8" w:rsidR="00153334" w:rsidRPr="000B114D" w:rsidRDefault="00153334" w:rsidP="0080013F">
            <w:pPr>
              <w:jc w:val="center"/>
              <w:rPr>
                <w:rFonts w:ascii="Calibri" w:hAnsi="Calibri" w:cs="Times New Roman"/>
                <w:b/>
                <w:bCs/>
                <w:color w:val="000000"/>
                <w:sz w:val="22"/>
                <w:szCs w:val="22"/>
              </w:rPr>
            </w:pPr>
            <w:r w:rsidRPr="00EA1EEA">
              <w:rPr>
                <w:rFonts w:cs="Times New Roman"/>
                <w:b/>
                <w:bCs/>
                <w:color w:val="000000"/>
              </w:rPr>
              <w:t>MI</w:t>
            </w:r>
          </w:p>
        </w:tc>
        <w:tc>
          <w:tcPr>
            <w:tcW w:w="517" w:type="dxa"/>
            <w:shd w:val="clear" w:color="000000" w:fill="F2F2F2"/>
            <w:noWrap/>
            <w:vAlign w:val="center"/>
            <w:hideMark/>
          </w:tcPr>
          <w:p w14:paraId="001CDD19" w14:textId="07071994" w:rsidR="00153334" w:rsidRPr="000B114D" w:rsidRDefault="00153334" w:rsidP="0080013F">
            <w:pPr>
              <w:jc w:val="center"/>
              <w:rPr>
                <w:rFonts w:ascii="Calibri" w:hAnsi="Calibri" w:cs="Times New Roman"/>
                <w:b/>
                <w:bCs/>
                <w:color w:val="000000"/>
                <w:sz w:val="22"/>
                <w:szCs w:val="22"/>
              </w:rPr>
            </w:pPr>
            <w:r w:rsidRPr="00EA1EEA">
              <w:rPr>
                <w:rFonts w:cs="Times New Roman"/>
                <w:b/>
                <w:bCs/>
                <w:color w:val="000000"/>
              </w:rPr>
              <w:t>TIA</w:t>
            </w:r>
          </w:p>
        </w:tc>
        <w:tc>
          <w:tcPr>
            <w:tcW w:w="875" w:type="dxa"/>
            <w:shd w:val="clear" w:color="000000" w:fill="F2F2F2"/>
            <w:noWrap/>
            <w:vAlign w:val="center"/>
            <w:hideMark/>
          </w:tcPr>
          <w:p w14:paraId="6E5AB077" w14:textId="366CE9A8" w:rsidR="00153334" w:rsidRPr="000B114D" w:rsidRDefault="00153334" w:rsidP="0080013F">
            <w:pPr>
              <w:jc w:val="center"/>
              <w:rPr>
                <w:rFonts w:ascii="Calibri" w:hAnsi="Calibri" w:cs="Times New Roman"/>
                <w:b/>
                <w:bCs/>
                <w:color w:val="000000"/>
                <w:sz w:val="22"/>
                <w:szCs w:val="22"/>
              </w:rPr>
            </w:pPr>
            <w:r w:rsidRPr="00EA1EEA">
              <w:rPr>
                <w:rFonts w:cs="Times New Roman"/>
                <w:b/>
                <w:bCs/>
                <w:color w:val="000000"/>
              </w:rPr>
              <w:t>Stroke</w:t>
            </w:r>
          </w:p>
        </w:tc>
        <w:tc>
          <w:tcPr>
            <w:tcW w:w="866" w:type="dxa"/>
            <w:shd w:val="clear" w:color="000000" w:fill="F2F2F2"/>
            <w:noWrap/>
            <w:vAlign w:val="center"/>
            <w:hideMark/>
          </w:tcPr>
          <w:p w14:paraId="2830C1C4" w14:textId="0B4C8FED" w:rsidR="00153334" w:rsidRPr="000B114D" w:rsidRDefault="00153334" w:rsidP="0080013F">
            <w:pPr>
              <w:jc w:val="center"/>
              <w:rPr>
                <w:rFonts w:ascii="Calibri" w:hAnsi="Calibri" w:cs="Times New Roman"/>
                <w:b/>
                <w:bCs/>
                <w:color w:val="000000"/>
                <w:sz w:val="22"/>
                <w:szCs w:val="22"/>
              </w:rPr>
            </w:pPr>
            <w:r w:rsidRPr="00EA1EEA">
              <w:rPr>
                <w:rFonts w:cs="Times New Roman"/>
                <w:b/>
                <w:bCs/>
                <w:color w:val="000000"/>
              </w:rPr>
              <w:t>Angina</w:t>
            </w:r>
          </w:p>
        </w:tc>
        <w:tc>
          <w:tcPr>
            <w:tcW w:w="1085" w:type="dxa"/>
            <w:shd w:val="clear" w:color="000000" w:fill="F2F2F2"/>
            <w:vAlign w:val="center"/>
          </w:tcPr>
          <w:p w14:paraId="718639B7" w14:textId="1BF60E25" w:rsidR="00153334" w:rsidRPr="000B114D" w:rsidRDefault="00CA0122" w:rsidP="0080013F">
            <w:pPr>
              <w:jc w:val="center"/>
              <w:rPr>
                <w:rFonts w:ascii="Calibri" w:hAnsi="Calibri" w:cs="Times New Roman"/>
                <w:b/>
                <w:bCs/>
                <w:color w:val="000000"/>
                <w:sz w:val="22"/>
                <w:szCs w:val="22"/>
              </w:rPr>
            </w:pPr>
            <w:r>
              <w:rPr>
                <w:rFonts w:ascii="Calibri" w:hAnsi="Calibri" w:cs="Times New Roman"/>
                <w:b/>
                <w:bCs/>
                <w:color w:val="000000"/>
              </w:rPr>
              <w:t>Aortic</w:t>
            </w:r>
            <w:r w:rsidR="00153334" w:rsidRPr="00EA1EEA">
              <w:rPr>
                <w:rFonts w:ascii="Calibri" w:hAnsi="Calibri" w:cs="Times New Roman"/>
                <w:b/>
                <w:bCs/>
                <w:color w:val="000000"/>
              </w:rPr>
              <w:t xml:space="preserve"> Aneurysm</w:t>
            </w:r>
          </w:p>
        </w:tc>
        <w:tc>
          <w:tcPr>
            <w:tcW w:w="535" w:type="dxa"/>
            <w:shd w:val="clear" w:color="000000" w:fill="F2F2F2"/>
            <w:vAlign w:val="center"/>
          </w:tcPr>
          <w:p w14:paraId="4561268E" w14:textId="39B3D8BF" w:rsidR="00153334" w:rsidRPr="000B114D" w:rsidRDefault="00153334" w:rsidP="0080013F">
            <w:pPr>
              <w:jc w:val="center"/>
              <w:rPr>
                <w:rFonts w:ascii="Calibri" w:hAnsi="Calibri" w:cs="Times New Roman"/>
                <w:b/>
                <w:bCs/>
                <w:color w:val="000000"/>
                <w:sz w:val="22"/>
                <w:szCs w:val="22"/>
              </w:rPr>
            </w:pPr>
            <w:r w:rsidRPr="00EA1EEA">
              <w:rPr>
                <w:rFonts w:ascii="Calibri" w:hAnsi="Calibri" w:cs="Times New Roman"/>
                <w:b/>
                <w:bCs/>
                <w:color w:val="000000"/>
              </w:rPr>
              <w:t>PCI</w:t>
            </w:r>
          </w:p>
        </w:tc>
        <w:tc>
          <w:tcPr>
            <w:tcW w:w="720" w:type="dxa"/>
            <w:shd w:val="clear" w:color="000000" w:fill="F2F2F2"/>
            <w:vAlign w:val="center"/>
          </w:tcPr>
          <w:p w14:paraId="3B10DFD7" w14:textId="3B940769" w:rsidR="00153334" w:rsidRPr="000B114D" w:rsidRDefault="00153334" w:rsidP="0080013F">
            <w:pPr>
              <w:jc w:val="center"/>
              <w:rPr>
                <w:rFonts w:ascii="Calibri" w:hAnsi="Calibri" w:cs="Times New Roman"/>
                <w:b/>
                <w:bCs/>
                <w:color w:val="000000"/>
                <w:sz w:val="22"/>
                <w:szCs w:val="22"/>
              </w:rPr>
            </w:pPr>
            <w:r w:rsidRPr="00EA1EEA">
              <w:rPr>
                <w:rFonts w:ascii="Calibri" w:hAnsi="Calibri" w:cs="Times New Roman"/>
                <w:b/>
                <w:bCs/>
                <w:color w:val="000000"/>
              </w:rPr>
              <w:t>CABG</w:t>
            </w:r>
          </w:p>
        </w:tc>
        <w:tc>
          <w:tcPr>
            <w:tcW w:w="1620" w:type="dxa"/>
            <w:shd w:val="clear" w:color="000000" w:fill="F2F2F2"/>
            <w:vAlign w:val="center"/>
          </w:tcPr>
          <w:p w14:paraId="1168152C" w14:textId="1DD1C716" w:rsidR="00153334" w:rsidRPr="000B114D" w:rsidRDefault="00153334" w:rsidP="0080013F">
            <w:pPr>
              <w:jc w:val="center"/>
              <w:rPr>
                <w:rFonts w:ascii="Calibri" w:hAnsi="Calibri" w:cs="Times New Roman"/>
                <w:b/>
                <w:bCs/>
                <w:color w:val="000000"/>
                <w:sz w:val="22"/>
                <w:szCs w:val="22"/>
              </w:rPr>
            </w:pPr>
            <w:r w:rsidRPr="00EA1EEA">
              <w:rPr>
                <w:rFonts w:ascii="Calibri" w:hAnsi="Calibri" w:cs="Times New Roman"/>
                <w:b/>
                <w:bCs/>
                <w:color w:val="000000"/>
              </w:rPr>
              <w:t>Carotid endarterectomy / stent</w:t>
            </w:r>
          </w:p>
        </w:tc>
        <w:tc>
          <w:tcPr>
            <w:tcW w:w="1080" w:type="dxa"/>
            <w:shd w:val="clear" w:color="000000" w:fill="F2F2F2"/>
            <w:vAlign w:val="center"/>
          </w:tcPr>
          <w:p w14:paraId="117E4ABE" w14:textId="3E985600" w:rsidR="00153334" w:rsidRPr="000B114D" w:rsidRDefault="00153334" w:rsidP="0080013F">
            <w:pPr>
              <w:jc w:val="center"/>
              <w:rPr>
                <w:rFonts w:ascii="Calibri" w:hAnsi="Calibri" w:cs="Times New Roman"/>
                <w:b/>
                <w:bCs/>
                <w:color w:val="000000"/>
                <w:sz w:val="22"/>
                <w:szCs w:val="22"/>
              </w:rPr>
            </w:pPr>
            <w:r w:rsidRPr="00EA1EEA">
              <w:rPr>
                <w:rFonts w:cs="Times New Roman"/>
                <w:b/>
                <w:bCs/>
                <w:color w:val="000000"/>
              </w:rPr>
              <w:t>Peripheral artery bypass surgery</w:t>
            </w:r>
          </w:p>
        </w:tc>
        <w:tc>
          <w:tcPr>
            <w:tcW w:w="1260" w:type="dxa"/>
            <w:shd w:val="clear" w:color="000000" w:fill="F2F2F2"/>
            <w:vAlign w:val="center"/>
          </w:tcPr>
          <w:p w14:paraId="350614F2" w14:textId="7DE9A4B0" w:rsidR="00153334" w:rsidRPr="000B114D" w:rsidRDefault="00153334" w:rsidP="0080013F">
            <w:pPr>
              <w:jc w:val="center"/>
              <w:rPr>
                <w:rFonts w:ascii="Calibri" w:hAnsi="Calibri" w:cs="Times New Roman"/>
                <w:b/>
                <w:bCs/>
                <w:color w:val="000000"/>
                <w:sz w:val="22"/>
                <w:szCs w:val="22"/>
              </w:rPr>
            </w:pPr>
            <w:r w:rsidRPr="00EA1EEA">
              <w:rPr>
                <w:rFonts w:cs="Times New Roman"/>
                <w:b/>
                <w:bCs/>
                <w:color w:val="000000"/>
              </w:rPr>
              <w:t>Peripheral artery angioplasty / stenting</w:t>
            </w:r>
          </w:p>
        </w:tc>
        <w:tc>
          <w:tcPr>
            <w:tcW w:w="1620" w:type="dxa"/>
            <w:shd w:val="clear" w:color="000000" w:fill="F2F2F2"/>
            <w:noWrap/>
            <w:vAlign w:val="center"/>
            <w:hideMark/>
          </w:tcPr>
          <w:p w14:paraId="6100F932" w14:textId="78F98E3E" w:rsidR="00153334" w:rsidRPr="000B114D" w:rsidRDefault="00153334" w:rsidP="0080013F">
            <w:pPr>
              <w:jc w:val="center"/>
              <w:rPr>
                <w:rFonts w:ascii="Calibri" w:hAnsi="Calibri" w:cs="Times New Roman"/>
                <w:b/>
                <w:bCs/>
                <w:color w:val="000000"/>
                <w:sz w:val="22"/>
                <w:szCs w:val="22"/>
              </w:rPr>
            </w:pPr>
            <w:r w:rsidRPr="00EA1EEA">
              <w:rPr>
                <w:rFonts w:cs="Times New Roman"/>
                <w:b/>
                <w:bCs/>
                <w:color w:val="000000"/>
              </w:rPr>
              <w:t>Peripheral artery endarterectomy</w:t>
            </w:r>
          </w:p>
        </w:tc>
      </w:tr>
      <w:tr w:rsidR="00153334" w:rsidRPr="000B114D" w14:paraId="52024399" w14:textId="77777777" w:rsidTr="00A51F4C">
        <w:trPr>
          <w:trHeight w:val="600"/>
          <w:jc w:val="center"/>
        </w:trPr>
        <w:tc>
          <w:tcPr>
            <w:tcW w:w="663" w:type="dxa"/>
            <w:shd w:val="clear" w:color="auto" w:fill="auto"/>
            <w:vAlign w:val="center"/>
            <w:hideMark/>
          </w:tcPr>
          <w:p w14:paraId="22EDA4F0" w14:textId="77777777" w:rsidR="00153334" w:rsidRPr="000B114D" w:rsidRDefault="00153334" w:rsidP="009F4B00">
            <w:pPr>
              <w:jc w:val="center"/>
              <w:rPr>
                <w:rFonts w:ascii="Calibri" w:hAnsi="Calibri" w:cs="Times New Roman"/>
                <w:color w:val="000000"/>
                <w:sz w:val="22"/>
                <w:szCs w:val="22"/>
              </w:rPr>
            </w:pPr>
            <w:r w:rsidRPr="000B114D">
              <w:rPr>
                <w:rFonts w:ascii="Calibri" w:hAnsi="Calibri" w:cs="Times New Roman"/>
                <w:color w:val="000000"/>
                <w:sz w:val="22"/>
                <w:szCs w:val="22"/>
              </w:rPr>
              <w:t>2006</w:t>
            </w:r>
          </w:p>
        </w:tc>
        <w:tc>
          <w:tcPr>
            <w:tcW w:w="1124" w:type="dxa"/>
            <w:shd w:val="clear" w:color="auto" w:fill="auto"/>
            <w:vAlign w:val="center"/>
            <w:hideMark/>
          </w:tcPr>
          <w:p w14:paraId="5B0E6F89" w14:textId="1C63B373" w:rsidR="00153334" w:rsidRPr="008E44C3" w:rsidRDefault="00A36614" w:rsidP="009F4B00">
            <w:pPr>
              <w:jc w:val="center"/>
              <w:rPr>
                <w:rFonts w:ascii="Calibri" w:hAnsi="Calibri" w:cs="Times New Roman"/>
                <w:color w:val="000000"/>
              </w:rPr>
            </w:pPr>
            <w:r>
              <w:rPr>
                <w:rFonts w:ascii="Calibri" w:hAnsi="Calibri" w:cs="Times New Roman"/>
                <w:color w:val="000000"/>
              </w:rPr>
              <w:t>N</w:t>
            </w:r>
          </w:p>
          <w:p w14:paraId="11DD4C74" w14:textId="2EC11253" w:rsidR="00153334" w:rsidRPr="000B114D" w:rsidRDefault="00153334" w:rsidP="009F4B00">
            <w:pPr>
              <w:jc w:val="center"/>
              <w:rPr>
                <w:rFonts w:ascii="Calibri" w:hAnsi="Calibri" w:cs="Times New Roman"/>
                <w:color w:val="000000"/>
                <w:sz w:val="22"/>
                <w:szCs w:val="22"/>
              </w:rPr>
            </w:pPr>
            <w:r w:rsidRPr="008E44C3">
              <w:rPr>
                <w:rFonts w:ascii="Calibri" w:hAnsi="Calibri" w:cs="Times New Roman"/>
                <w:color w:val="000000"/>
              </w:rPr>
              <w:t>mean (SD)</w:t>
            </w:r>
            <w:r w:rsidRPr="008E44C3">
              <w:rPr>
                <w:rFonts w:ascii="Calibri" w:hAnsi="Calibri" w:cs="Times New Roman"/>
                <w:color w:val="000000"/>
              </w:rPr>
              <w:br/>
              <w:t>quartile 1 and 3</w:t>
            </w:r>
          </w:p>
        </w:tc>
        <w:tc>
          <w:tcPr>
            <w:tcW w:w="636" w:type="dxa"/>
            <w:shd w:val="clear" w:color="auto" w:fill="auto"/>
            <w:noWrap/>
            <w:vAlign w:val="center"/>
            <w:hideMark/>
          </w:tcPr>
          <w:p w14:paraId="71CAB9A2" w14:textId="77777777" w:rsidR="00153334" w:rsidRPr="000B114D" w:rsidRDefault="00153334" w:rsidP="00153334">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549" w:type="dxa"/>
            <w:shd w:val="clear" w:color="auto" w:fill="auto"/>
            <w:noWrap/>
            <w:vAlign w:val="center"/>
            <w:hideMark/>
          </w:tcPr>
          <w:p w14:paraId="09405E3C" w14:textId="77777777" w:rsidR="00153334" w:rsidRPr="000B114D" w:rsidRDefault="00153334" w:rsidP="00153334">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517" w:type="dxa"/>
            <w:shd w:val="clear" w:color="auto" w:fill="auto"/>
            <w:noWrap/>
            <w:vAlign w:val="center"/>
            <w:hideMark/>
          </w:tcPr>
          <w:p w14:paraId="056BEA4F" w14:textId="77777777" w:rsidR="00153334" w:rsidRPr="000B114D" w:rsidRDefault="00153334" w:rsidP="00153334">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875" w:type="dxa"/>
            <w:shd w:val="clear" w:color="auto" w:fill="auto"/>
            <w:noWrap/>
            <w:vAlign w:val="center"/>
            <w:hideMark/>
          </w:tcPr>
          <w:p w14:paraId="18088941" w14:textId="77777777" w:rsidR="00153334" w:rsidRPr="000B114D" w:rsidRDefault="00153334" w:rsidP="00153334">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866" w:type="dxa"/>
            <w:shd w:val="clear" w:color="auto" w:fill="auto"/>
            <w:noWrap/>
            <w:vAlign w:val="center"/>
            <w:hideMark/>
          </w:tcPr>
          <w:p w14:paraId="1A865111" w14:textId="77777777" w:rsidR="00153334" w:rsidRPr="000B114D" w:rsidRDefault="00153334" w:rsidP="00153334">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1085" w:type="dxa"/>
            <w:vAlign w:val="center"/>
          </w:tcPr>
          <w:p w14:paraId="2DE0B379" w14:textId="0EAB918A" w:rsidR="00153334" w:rsidRPr="000B114D" w:rsidRDefault="00153334" w:rsidP="00153334">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535" w:type="dxa"/>
            <w:vAlign w:val="center"/>
          </w:tcPr>
          <w:p w14:paraId="2051E893" w14:textId="3B20A7DE" w:rsidR="00153334" w:rsidRPr="000B114D" w:rsidRDefault="00153334" w:rsidP="00153334">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720" w:type="dxa"/>
            <w:vAlign w:val="center"/>
          </w:tcPr>
          <w:p w14:paraId="01540B0D" w14:textId="723D295C" w:rsidR="00153334" w:rsidRPr="000B114D" w:rsidRDefault="00153334" w:rsidP="00153334">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1620" w:type="dxa"/>
            <w:vAlign w:val="center"/>
          </w:tcPr>
          <w:p w14:paraId="10389551" w14:textId="5A232E5C" w:rsidR="00153334" w:rsidRPr="000B114D" w:rsidRDefault="00153334" w:rsidP="00153334">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1080" w:type="dxa"/>
            <w:vAlign w:val="center"/>
          </w:tcPr>
          <w:p w14:paraId="4D7201F8" w14:textId="794048DC" w:rsidR="00153334" w:rsidRPr="000B114D" w:rsidRDefault="00153334" w:rsidP="00153334">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1260" w:type="dxa"/>
            <w:vAlign w:val="center"/>
          </w:tcPr>
          <w:p w14:paraId="29C2758A" w14:textId="32382898" w:rsidR="00153334" w:rsidRPr="000B114D" w:rsidRDefault="00153334" w:rsidP="00153334">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1620" w:type="dxa"/>
            <w:shd w:val="clear" w:color="auto" w:fill="auto"/>
            <w:noWrap/>
            <w:vAlign w:val="center"/>
            <w:hideMark/>
          </w:tcPr>
          <w:p w14:paraId="65C5029E" w14:textId="455E4B0D" w:rsidR="00153334" w:rsidRPr="000B114D" w:rsidRDefault="00153334" w:rsidP="00153334">
            <w:pPr>
              <w:jc w:val="center"/>
              <w:rPr>
                <w:rFonts w:ascii="Calibri" w:hAnsi="Calibri" w:cs="Times New Roman"/>
                <w:color w:val="000000"/>
                <w:sz w:val="22"/>
                <w:szCs w:val="22"/>
              </w:rPr>
            </w:pPr>
            <w:r w:rsidRPr="000B114D">
              <w:rPr>
                <w:rFonts w:ascii="Calibri" w:hAnsi="Calibri" w:cs="Times New Roman"/>
                <w:color w:val="000000"/>
                <w:sz w:val="22"/>
                <w:szCs w:val="22"/>
              </w:rPr>
              <w:t>…</w:t>
            </w:r>
          </w:p>
        </w:tc>
      </w:tr>
      <w:tr w:rsidR="00153334" w:rsidRPr="000B114D" w14:paraId="0967F6FB" w14:textId="77777777" w:rsidTr="00153334">
        <w:trPr>
          <w:trHeight w:val="330"/>
          <w:jc w:val="center"/>
        </w:trPr>
        <w:tc>
          <w:tcPr>
            <w:tcW w:w="663" w:type="dxa"/>
            <w:shd w:val="clear" w:color="auto" w:fill="auto"/>
            <w:vAlign w:val="center"/>
            <w:hideMark/>
          </w:tcPr>
          <w:p w14:paraId="3BE81ECC" w14:textId="77777777" w:rsidR="00153334" w:rsidRPr="000B114D" w:rsidRDefault="00153334" w:rsidP="009F4B00">
            <w:pPr>
              <w:jc w:val="center"/>
              <w:rPr>
                <w:rFonts w:ascii="Calibri" w:hAnsi="Calibri" w:cs="Times New Roman"/>
                <w:color w:val="000000"/>
                <w:sz w:val="22"/>
                <w:szCs w:val="22"/>
              </w:rPr>
            </w:pPr>
            <w:r w:rsidRPr="000B114D">
              <w:rPr>
                <w:rFonts w:ascii="Calibri" w:hAnsi="Calibri" w:cs="Times New Roman"/>
                <w:color w:val="000000"/>
                <w:sz w:val="22"/>
                <w:szCs w:val="22"/>
              </w:rPr>
              <w:t>2007</w:t>
            </w:r>
          </w:p>
        </w:tc>
        <w:tc>
          <w:tcPr>
            <w:tcW w:w="1124" w:type="dxa"/>
            <w:shd w:val="clear" w:color="auto" w:fill="auto"/>
            <w:textDirection w:val="tbLrV"/>
            <w:vAlign w:val="center"/>
            <w:hideMark/>
          </w:tcPr>
          <w:p w14:paraId="52F24642" w14:textId="77777777" w:rsidR="00153334" w:rsidRPr="000B114D" w:rsidRDefault="00153334" w:rsidP="009F4B00">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636" w:type="dxa"/>
            <w:shd w:val="clear" w:color="auto" w:fill="auto"/>
            <w:noWrap/>
            <w:vAlign w:val="center"/>
            <w:hideMark/>
          </w:tcPr>
          <w:p w14:paraId="337E3D20" w14:textId="77777777" w:rsidR="00153334" w:rsidRPr="000B114D" w:rsidRDefault="00153334" w:rsidP="00153334">
            <w:pPr>
              <w:jc w:val="center"/>
              <w:rPr>
                <w:rFonts w:ascii="Calibri" w:hAnsi="Calibri" w:cs="Times New Roman"/>
                <w:color w:val="000000"/>
                <w:sz w:val="22"/>
                <w:szCs w:val="22"/>
              </w:rPr>
            </w:pPr>
          </w:p>
        </w:tc>
        <w:tc>
          <w:tcPr>
            <w:tcW w:w="549" w:type="dxa"/>
            <w:shd w:val="clear" w:color="auto" w:fill="auto"/>
            <w:noWrap/>
            <w:vAlign w:val="center"/>
            <w:hideMark/>
          </w:tcPr>
          <w:p w14:paraId="0CFBC4BA" w14:textId="77777777" w:rsidR="00153334" w:rsidRPr="000B114D" w:rsidRDefault="00153334" w:rsidP="00153334">
            <w:pPr>
              <w:jc w:val="center"/>
              <w:rPr>
                <w:rFonts w:ascii="Calibri" w:hAnsi="Calibri" w:cs="Times New Roman"/>
                <w:color w:val="000000"/>
                <w:sz w:val="22"/>
                <w:szCs w:val="22"/>
              </w:rPr>
            </w:pPr>
          </w:p>
        </w:tc>
        <w:tc>
          <w:tcPr>
            <w:tcW w:w="517" w:type="dxa"/>
            <w:shd w:val="clear" w:color="auto" w:fill="auto"/>
            <w:noWrap/>
            <w:vAlign w:val="center"/>
            <w:hideMark/>
          </w:tcPr>
          <w:p w14:paraId="31B6CDB7" w14:textId="77777777" w:rsidR="00153334" w:rsidRPr="000B114D" w:rsidRDefault="00153334" w:rsidP="00153334">
            <w:pPr>
              <w:jc w:val="center"/>
              <w:rPr>
                <w:rFonts w:ascii="Calibri" w:hAnsi="Calibri" w:cs="Times New Roman"/>
                <w:color w:val="000000"/>
                <w:sz w:val="22"/>
                <w:szCs w:val="22"/>
              </w:rPr>
            </w:pPr>
          </w:p>
        </w:tc>
        <w:tc>
          <w:tcPr>
            <w:tcW w:w="875" w:type="dxa"/>
            <w:shd w:val="clear" w:color="auto" w:fill="auto"/>
            <w:noWrap/>
            <w:vAlign w:val="center"/>
            <w:hideMark/>
          </w:tcPr>
          <w:p w14:paraId="4CFEBD85" w14:textId="77777777" w:rsidR="00153334" w:rsidRPr="000B114D" w:rsidRDefault="00153334" w:rsidP="00153334">
            <w:pPr>
              <w:jc w:val="center"/>
              <w:rPr>
                <w:rFonts w:ascii="Calibri" w:hAnsi="Calibri" w:cs="Times New Roman"/>
                <w:color w:val="000000"/>
                <w:sz w:val="22"/>
                <w:szCs w:val="22"/>
              </w:rPr>
            </w:pPr>
          </w:p>
        </w:tc>
        <w:tc>
          <w:tcPr>
            <w:tcW w:w="866" w:type="dxa"/>
            <w:shd w:val="clear" w:color="auto" w:fill="auto"/>
            <w:noWrap/>
            <w:vAlign w:val="center"/>
            <w:hideMark/>
          </w:tcPr>
          <w:p w14:paraId="63B98190" w14:textId="77777777" w:rsidR="00153334" w:rsidRPr="000B114D" w:rsidRDefault="00153334" w:rsidP="00153334">
            <w:pPr>
              <w:jc w:val="center"/>
              <w:rPr>
                <w:rFonts w:ascii="Calibri" w:hAnsi="Calibri" w:cs="Times New Roman"/>
                <w:color w:val="000000"/>
                <w:sz w:val="22"/>
                <w:szCs w:val="22"/>
              </w:rPr>
            </w:pPr>
          </w:p>
        </w:tc>
        <w:tc>
          <w:tcPr>
            <w:tcW w:w="1085" w:type="dxa"/>
            <w:vAlign w:val="center"/>
          </w:tcPr>
          <w:p w14:paraId="5EAC60E1" w14:textId="77777777" w:rsidR="00153334" w:rsidRPr="000B114D" w:rsidRDefault="00153334" w:rsidP="00153334">
            <w:pPr>
              <w:jc w:val="center"/>
              <w:rPr>
                <w:rFonts w:ascii="Calibri" w:hAnsi="Calibri" w:cs="Times New Roman"/>
                <w:color w:val="000000"/>
                <w:sz w:val="22"/>
                <w:szCs w:val="22"/>
              </w:rPr>
            </w:pPr>
          </w:p>
        </w:tc>
        <w:tc>
          <w:tcPr>
            <w:tcW w:w="535" w:type="dxa"/>
            <w:vAlign w:val="center"/>
          </w:tcPr>
          <w:p w14:paraId="160D8357" w14:textId="77777777" w:rsidR="00153334" w:rsidRPr="000B114D" w:rsidRDefault="00153334" w:rsidP="00153334">
            <w:pPr>
              <w:jc w:val="center"/>
              <w:rPr>
                <w:rFonts w:ascii="Calibri" w:hAnsi="Calibri" w:cs="Times New Roman"/>
                <w:color w:val="000000"/>
                <w:sz w:val="22"/>
                <w:szCs w:val="22"/>
              </w:rPr>
            </w:pPr>
          </w:p>
        </w:tc>
        <w:tc>
          <w:tcPr>
            <w:tcW w:w="720" w:type="dxa"/>
            <w:vAlign w:val="center"/>
          </w:tcPr>
          <w:p w14:paraId="1F744DCA" w14:textId="77777777" w:rsidR="00153334" w:rsidRPr="000B114D" w:rsidRDefault="00153334" w:rsidP="00153334">
            <w:pPr>
              <w:jc w:val="center"/>
              <w:rPr>
                <w:rFonts w:ascii="Calibri" w:hAnsi="Calibri" w:cs="Times New Roman"/>
                <w:color w:val="000000"/>
                <w:sz w:val="22"/>
                <w:szCs w:val="22"/>
              </w:rPr>
            </w:pPr>
          </w:p>
        </w:tc>
        <w:tc>
          <w:tcPr>
            <w:tcW w:w="1620" w:type="dxa"/>
            <w:vAlign w:val="center"/>
          </w:tcPr>
          <w:p w14:paraId="4BD9062A" w14:textId="77777777" w:rsidR="00153334" w:rsidRPr="000B114D" w:rsidRDefault="00153334" w:rsidP="00153334">
            <w:pPr>
              <w:jc w:val="center"/>
              <w:rPr>
                <w:rFonts w:ascii="Calibri" w:hAnsi="Calibri" w:cs="Times New Roman"/>
                <w:color w:val="000000"/>
                <w:sz w:val="22"/>
                <w:szCs w:val="22"/>
              </w:rPr>
            </w:pPr>
          </w:p>
        </w:tc>
        <w:tc>
          <w:tcPr>
            <w:tcW w:w="1080" w:type="dxa"/>
            <w:vAlign w:val="center"/>
          </w:tcPr>
          <w:p w14:paraId="13F7DB76" w14:textId="77777777" w:rsidR="00153334" w:rsidRPr="000B114D" w:rsidRDefault="00153334" w:rsidP="00153334">
            <w:pPr>
              <w:jc w:val="center"/>
              <w:rPr>
                <w:rFonts w:ascii="Calibri" w:hAnsi="Calibri" w:cs="Times New Roman"/>
                <w:color w:val="000000"/>
                <w:sz w:val="22"/>
                <w:szCs w:val="22"/>
              </w:rPr>
            </w:pPr>
          </w:p>
        </w:tc>
        <w:tc>
          <w:tcPr>
            <w:tcW w:w="1260" w:type="dxa"/>
            <w:vAlign w:val="center"/>
          </w:tcPr>
          <w:p w14:paraId="26AB0008" w14:textId="77777777" w:rsidR="00153334" w:rsidRPr="000B114D" w:rsidRDefault="00153334" w:rsidP="00153334">
            <w:pPr>
              <w:jc w:val="center"/>
              <w:rPr>
                <w:rFonts w:ascii="Calibri" w:hAnsi="Calibri" w:cs="Times New Roman"/>
                <w:color w:val="000000"/>
                <w:sz w:val="22"/>
                <w:szCs w:val="22"/>
              </w:rPr>
            </w:pPr>
          </w:p>
        </w:tc>
        <w:tc>
          <w:tcPr>
            <w:tcW w:w="1620" w:type="dxa"/>
            <w:shd w:val="clear" w:color="auto" w:fill="auto"/>
            <w:noWrap/>
            <w:vAlign w:val="center"/>
            <w:hideMark/>
          </w:tcPr>
          <w:p w14:paraId="5FCE538B" w14:textId="2423FEEF" w:rsidR="00153334" w:rsidRPr="000B114D" w:rsidRDefault="00153334" w:rsidP="00153334">
            <w:pPr>
              <w:jc w:val="center"/>
              <w:rPr>
                <w:rFonts w:ascii="Calibri" w:hAnsi="Calibri" w:cs="Times New Roman"/>
                <w:color w:val="000000"/>
                <w:sz w:val="22"/>
                <w:szCs w:val="22"/>
              </w:rPr>
            </w:pPr>
          </w:p>
        </w:tc>
      </w:tr>
      <w:tr w:rsidR="00153334" w:rsidRPr="000B114D" w14:paraId="7694CB3F" w14:textId="77777777" w:rsidTr="00153334">
        <w:trPr>
          <w:trHeight w:val="330"/>
          <w:jc w:val="center"/>
        </w:trPr>
        <w:tc>
          <w:tcPr>
            <w:tcW w:w="663" w:type="dxa"/>
            <w:shd w:val="clear" w:color="auto" w:fill="auto"/>
            <w:vAlign w:val="center"/>
            <w:hideMark/>
          </w:tcPr>
          <w:p w14:paraId="747ABBD8" w14:textId="77777777" w:rsidR="00153334" w:rsidRPr="000B114D" w:rsidRDefault="00153334" w:rsidP="009F4B00">
            <w:pPr>
              <w:jc w:val="center"/>
              <w:rPr>
                <w:rFonts w:ascii="Calibri" w:hAnsi="Calibri" w:cs="Times New Roman"/>
                <w:color w:val="000000"/>
                <w:sz w:val="22"/>
                <w:szCs w:val="22"/>
              </w:rPr>
            </w:pPr>
            <w:r w:rsidRPr="000B114D">
              <w:rPr>
                <w:rFonts w:ascii="Calibri" w:hAnsi="Calibri" w:cs="Times New Roman"/>
                <w:color w:val="000000"/>
                <w:sz w:val="22"/>
                <w:szCs w:val="22"/>
              </w:rPr>
              <w:t>2008</w:t>
            </w:r>
          </w:p>
        </w:tc>
        <w:tc>
          <w:tcPr>
            <w:tcW w:w="1124" w:type="dxa"/>
            <w:shd w:val="clear" w:color="auto" w:fill="auto"/>
            <w:textDirection w:val="tbLrV"/>
            <w:vAlign w:val="center"/>
            <w:hideMark/>
          </w:tcPr>
          <w:p w14:paraId="2385444F" w14:textId="77777777" w:rsidR="00153334" w:rsidRPr="000B114D" w:rsidRDefault="00153334" w:rsidP="009F4B00">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636" w:type="dxa"/>
            <w:shd w:val="clear" w:color="auto" w:fill="auto"/>
            <w:noWrap/>
            <w:vAlign w:val="center"/>
            <w:hideMark/>
          </w:tcPr>
          <w:p w14:paraId="4A9A4179" w14:textId="77777777" w:rsidR="00153334" w:rsidRPr="000B114D" w:rsidRDefault="00153334" w:rsidP="00153334">
            <w:pPr>
              <w:jc w:val="center"/>
              <w:rPr>
                <w:rFonts w:ascii="Calibri" w:hAnsi="Calibri" w:cs="Times New Roman"/>
                <w:color w:val="000000"/>
                <w:sz w:val="22"/>
                <w:szCs w:val="22"/>
              </w:rPr>
            </w:pPr>
          </w:p>
        </w:tc>
        <w:tc>
          <w:tcPr>
            <w:tcW w:w="549" w:type="dxa"/>
            <w:shd w:val="clear" w:color="auto" w:fill="auto"/>
            <w:noWrap/>
            <w:vAlign w:val="center"/>
            <w:hideMark/>
          </w:tcPr>
          <w:p w14:paraId="1ACE9055" w14:textId="77777777" w:rsidR="00153334" w:rsidRPr="000B114D" w:rsidRDefault="00153334" w:rsidP="00153334">
            <w:pPr>
              <w:jc w:val="center"/>
              <w:rPr>
                <w:rFonts w:ascii="Calibri" w:hAnsi="Calibri" w:cs="Times New Roman"/>
                <w:color w:val="000000"/>
                <w:sz w:val="22"/>
                <w:szCs w:val="22"/>
              </w:rPr>
            </w:pPr>
          </w:p>
        </w:tc>
        <w:tc>
          <w:tcPr>
            <w:tcW w:w="517" w:type="dxa"/>
            <w:shd w:val="clear" w:color="auto" w:fill="auto"/>
            <w:noWrap/>
            <w:vAlign w:val="center"/>
            <w:hideMark/>
          </w:tcPr>
          <w:p w14:paraId="0183CA66" w14:textId="77777777" w:rsidR="00153334" w:rsidRPr="000B114D" w:rsidRDefault="00153334" w:rsidP="00153334">
            <w:pPr>
              <w:jc w:val="center"/>
              <w:rPr>
                <w:rFonts w:ascii="Calibri" w:hAnsi="Calibri" w:cs="Times New Roman"/>
                <w:color w:val="000000"/>
                <w:sz w:val="22"/>
                <w:szCs w:val="22"/>
              </w:rPr>
            </w:pPr>
          </w:p>
        </w:tc>
        <w:tc>
          <w:tcPr>
            <w:tcW w:w="875" w:type="dxa"/>
            <w:shd w:val="clear" w:color="auto" w:fill="auto"/>
            <w:noWrap/>
            <w:vAlign w:val="center"/>
            <w:hideMark/>
          </w:tcPr>
          <w:p w14:paraId="37F86367" w14:textId="77777777" w:rsidR="00153334" w:rsidRPr="000B114D" w:rsidRDefault="00153334" w:rsidP="00153334">
            <w:pPr>
              <w:jc w:val="center"/>
              <w:rPr>
                <w:rFonts w:ascii="Calibri" w:hAnsi="Calibri" w:cs="Times New Roman"/>
                <w:color w:val="000000"/>
                <w:sz w:val="22"/>
                <w:szCs w:val="22"/>
              </w:rPr>
            </w:pPr>
          </w:p>
        </w:tc>
        <w:tc>
          <w:tcPr>
            <w:tcW w:w="866" w:type="dxa"/>
            <w:shd w:val="clear" w:color="auto" w:fill="auto"/>
            <w:noWrap/>
            <w:vAlign w:val="center"/>
            <w:hideMark/>
          </w:tcPr>
          <w:p w14:paraId="4F0A30AC" w14:textId="77777777" w:rsidR="00153334" w:rsidRPr="000B114D" w:rsidRDefault="00153334" w:rsidP="00153334">
            <w:pPr>
              <w:jc w:val="center"/>
              <w:rPr>
                <w:rFonts w:ascii="Calibri" w:hAnsi="Calibri" w:cs="Times New Roman"/>
                <w:color w:val="000000"/>
                <w:sz w:val="22"/>
                <w:szCs w:val="22"/>
              </w:rPr>
            </w:pPr>
          </w:p>
        </w:tc>
        <w:tc>
          <w:tcPr>
            <w:tcW w:w="1085" w:type="dxa"/>
            <w:vAlign w:val="center"/>
          </w:tcPr>
          <w:p w14:paraId="54FA1C03" w14:textId="77777777" w:rsidR="00153334" w:rsidRPr="000B114D" w:rsidRDefault="00153334" w:rsidP="00153334">
            <w:pPr>
              <w:jc w:val="center"/>
              <w:rPr>
                <w:rFonts w:ascii="Calibri" w:hAnsi="Calibri" w:cs="Times New Roman"/>
                <w:color w:val="000000"/>
                <w:sz w:val="22"/>
                <w:szCs w:val="22"/>
              </w:rPr>
            </w:pPr>
          </w:p>
        </w:tc>
        <w:tc>
          <w:tcPr>
            <w:tcW w:w="535" w:type="dxa"/>
            <w:vAlign w:val="center"/>
          </w:tcPr>
          <w:p w14:paraId="1A117DA7" w14:textId="77777777" w:rsidR="00153334" w:rsidRPr="000B114D" w:rsidRDefault="00153334" w:rsidP="00153334">
            <w:pPr>
              <w:jc w:val="center"/>
              <w:rPr>
                <w:rFonts w:ascii="Calibri" w:hAnsi="Calibri" w:cs="Times New Roman"/>
                <w:color w:val="000000"/>
                <w:sz w:val="22"/>
                <w:szCs w:val="22"/>
              </w:rPr>
            </w:pPr>
          </w:p>
        </w:tc>
        <w:tc>
          <w:tcPr>
            <w:tcW w:w="720" w:type="dxa"/>
            <w:vAlign w:val="center"/>
          </w:tcPr>
          <w:p w14:paraId="2C0E2BFD" w14:textId="77777777" w:rsidR="00153334" w:rsidRPr="000B114D" w:rsidRDefault="00153334" w:rsidP="00153334">
            <w:pPr>
              <w:jc w:val="center"/>
              <w:rPr>
                <w:rFonts w:ascii="Calibri" w:hAnsi="Calibri" w:cs="Times New Roman"/>
                <w:color w:val="000000"/>
                <w:sz w:val="22"/>
                <w:szCs w:val="22"/>
              </w:rPr>
            </w:pPr>
          </w:p>
        </w:tc>
        <w:tc>
          <w:tcPr>
            <w:tcW w:w="1620" w:type="dxa"/>
            <w:vAlign w:val="center"/>
          </w:tcPr>
          <w:p w14:paraId="36BA44DB" w14:textId="77777777" w:rsidR="00153334" w:rsidRPr="000B114D" w:rsidRDefault="00153334" w:rsidP="00153334">
            <w:pPr>
              <w:jc w:val="center"/>
              <w:rPr>
                <w:rFonts w:ascii="Calibri" w:hAnsi="Calibri" w:cs="Times New Roman"/>
                <w:color w:val="000000"/>
                <w:sz w:val="22"/>
                <w:szCs w:val="22"/>
              </w:rPr>
            </w:pPr>
          </w:p>
        </w:tc>
        <w:tc>
          <w:tcPr>
            <w:tcW w:w="1080" w:type="dxa"/>
            <w:vAlign w:val="center"/>
          </w:tcPr>
          <w:p w14:paraId="1CCB158A" w14:textId="77777777" w:rsidR="00153334" w:rsidRPr="000B114D" w:rsidRDefault="00153334" w:rsidP="00153334">
            <w:pPr>
              <w:jc w:val="center"/>
              <w:rPr>
                <w:rFonts w:ascii="Calibri" w:hAnsi="Calibri" w:cs="Times New Roman"/>
                <w:color w:val="000000"/>
                <w:sz w:val="22"/>
                <w:szCs w:val="22"/>
              </w:rPr>
            </w:pPr>
          </w:p>
        </w:tc>
        <w:tc>
          <w:tcPr>
            <w:tcW w:w="1260" w:type="dxa"/>
            <w:vAlign w:val="center"/>
          </w:tcPr>
          <w:p w14:paraId="36061A10" w14:textId="77777777" w:rsidR="00153334" w:rsidRPr="000B114D" w:rsidRDefault="00153334" w:rsidP="00153334">
            <w:pPr>
              <w:jc w:val="center"/>
              <w:rPr>
                <w:rFonts w:ascii="Calibri" w:hAnsi="Calibri" w:cs="Times New Roman"/>
                <w:color w:val="000000"/>
                <w:sz w:val="22"/>
                <w:szCs w:val="22"/>
              </w:rPr>
            </w:pPr>
          </w:p>
        </w:tc>
        <w:tc>
          <w:tcPr>
            <w:tcW w:w="1620" w:type="dxa"/>
            <w:shd w:val="clear" w:color="auto" w:fill="auto"/>
            <w:noWrap/>
            <w:vAlign w:val="center"/>
            <w:hideMark/>
          </w:tcPr>
          <w:p w14:paraId="22F04506" w14:textId="092CF54C" w:rsidR="00153334" w:rsidRPr="000B114D" w:rsidRDefault="00153334" w:rsidP="00153334">
            <w:pPr>
              <w:jc w:val="center"/>
              <w:rPr>
                <w:rFonts w:ascii="Calibri" w:hAnsi="Calibri" w:cs="Times New Roman"/>
                <w:color w:val="000000"/>
                <w:sz w:val="22"/>
                <w:szCs w:val="22"/>
              </w:rPr>
            </w:pPr>
          </w:p>
        </w:tc>
      </w:tr>
      <w:tr w:rsidR="00153334" w:rsidRPr="000B114D" w14:paraId="0DA2594A" w14:textId="77777777" w:rsidTr="00153334">
        <w:trPr>
          <w:trHeight w:val="330"/>
          <w:jc w:val="center"/>
        </w:trPr>
        <w:tc>
          <w:tcPr>
            <w:tcW w:w="663" w:type="dxa"/>
            <w:shd w:val="clear" w:color="auto" w:fill="auto"/>
            <w:vAlign w:val="center"/>
            <w:hideMark/>
          </w:tcPr>
          <w:p w14:paraId="45462872" w14:textId="77777777" w:rsidR="00153334" w:rsidRPr="000B114D" w:rsidRDefault="00153334" w:rsidP="009F4B00">
            <w:pPr>
              <w:jc w:val="center"/>
              <w:rPr>
                <w:rFonts w:ascii="Calibri" w:hAnsi="Calibri" w:cs="Times New Roman"/>
                <w:color w:val="000000"/>
                <w:sz w:val="22"/>
                <w:szCs w:val="22"/>
              </w:rPr>
            </w:pPr>
            <w:r w:rsidRPr="000B114D">
              <w:rPr>
                <w:rFonts w:ascii="Calibri" w:hAnsi="Calibri" w:cs="Times New Roman"/>
                <w:color w:val="000000"/>
                <w:sz w:val="22"/>
                <w:szCs w:val="22"/>
              </w:rPr>
              <w:t>2009</w:t>
            </w:r>
          </w:p>
        </w:tc>
        <w:tc>
          <w:tcPr>
            <w:tcW w:w="1124" w:type="dxa"/>
            <w:shd w:val="clear" w:color="auto" w:fill="auto"/>
            <w:textDirection w:val="tbLrV"/>
            <w:vAlign w:val="center"/>
            <w:hideMark/>
          </w:tcPr>
          <w:p w14:paraId="2F8A814B" w14:textId="77777777" w:rsidR="00153334" w:rsidRPr="000B114D" w:rsidRDefault="00153334" w:rsidP="009F4B00">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636" w:type="dxa"/>
            <w:shd w:val="clear" w:color="auto" w:fill="auto"/>
            <w:noWrap/>
            <w:vAlign w:val="center"/>
            <w:hideMark/>
          </w:tcPr>
          <w:p w14:paraId="6F8EF8F4" w14:textId="77777777" w:rsidR="00153334" w:rsidRPr="000B114D" w:rsidRDefault="00153334" w:rsidP="00153334">
            <w:pPr>
              <w:jc w:val="center"/>
              <w:rPr>
                <w:rFonts w:ascii="Calibri" w:hAnsi="Calibri" w:cs="Times New Roman"/>
                <w:color w:val="000000"/>
                <w:sz w:val="22"/>
                <w:szCs w:val="22"/>
              </w:rPr>
            </w:pPr>
          </w:p>
        </w:tc>
        <w:tc>
          <w:tcPr>
            <w:tcW w:w="549" w:type="dxa"/>
            <w:shd w:val="clear" w:color="auto" w:fill="auto"/>
            <w:noWrap/>
            <w:vAlign w:val="center"/>
            <w:hideMark/>
          </w:tcPr>
          <w:p w14:paraId="5AF19942" w14:textId="77777777" w:rsidR="00153334" w:rsidRPr="000B114D" w:rsidRDefault="00153334" w:rsidP="00153334">
            <w:pPr>
              <w:jc w:val="center"/>
              <w:rPr>
                <w:rFonts w:ascii="Calibri" w:hAnsi="Calibri" w:cs="Times New Roman"/>
                <w:color w:val="000000"/>
                <w:sz w:val="22"/>
                <w:szCs w:val="22"/>
              </w:rPr>
            </w:pPr>
          </w:p>
        </w:tc>
        <w:tc>
          <w:tcPr>
            <w:tcW w:w="517" w:type="dxa"/>
            <w:shd w:val="clear" w:color="auto" w:fill="auto"/>
            <w:noWrap/>
            <w:vAlign w:val="center"/>
            <w:hideMark/>
          </w:tcPr>
          <w:p w14:paraId="0191531F" w14:textId="77777777" w:rsidR="00153334" w:rsidRPr="000B114D" w:rsidRDefault="00153334" w:rsidP="00153334">
            <w:pPr>
              <w:jc w:val="center"/>
              <w:rPr>
                <w:rFonts w:ascii="Calibri" w:hAnsi="Calibri" w:cs="Times New Roman"/>
                <w:color w:val="000000"/>
                <w:sz w:val="22"/>
                <w:szCs w:val="22"/>
              </w:rPr>
            </w:pPr>
          </w:p>
        </w:tc>
        <w:tc>
          <w:tcPr>
            <w:tcW w:w="875" w:type="dxa"/>
            <w:shd w:val="clear" w:color="auto" w:fill="auto"/>
            <w:noWrap/>
            <w:vAlign w:val="center"/>
            <w:hideMark/>
          </w:tcPr>
          <w:p w14:paraId="3F2E6D15" w14:textId="77777777" w:rsidR="00153334" w:rsidRPr="000B114D" w:rsidRDefault="00153334" w:rsidP="00153334">
            <w:pPr>
              <w:jc w:val="center"/>
              <w:rPr>
                <w:rFonts w:ascii="Calibri" w:hAnsi="Calibri" w:cs="Times New Roman"/>
                <w:color w:val="000000"/>
                <w:sz w:val="22"/>
                <w:szCs w:val="22"/>
              </w:rPr>
            </w:pPr>
          </w:p>
        </w:tc>
        <w:tc>
          <w:tcPr>
            <w:tcW w:w="866" w:type="dxa"/>
            <w:shd w:val="clear" w:color="auto" w:fill="auto"/>
            <w:noWrap/>
            <w:vAlign w:val="center"/>
            <w:hideMark/>
          </w:tcPr>
          <w:p w14:paraId="731B8788" w14:textId="77777777" w:rsidR="00153334" w:rsidRPr="000B114D" w:rsidRDefault="00153334" w:rsidP="00153334">
            <w:pPr>
              <w:jc w:val="center"/>
              <w:rPr>
                <w:rFonts w:ascii="Calibri" w:hAnsi="Calibri" w:cs="Times New Roman"/>
                <w:color w:val="000000"/>
                <w:sz w:val="22"/>
                <w:szCs w:val="22"/>
              </w:rPr>
            </w:pPr>
          </w:p>
        </w:tc>
        <w:tc>
          <w:tcPr>
            <w:tcW w:w="1085" w:type="dxa"/>
            <w:vAlign w:val="center"/>
          </w:tcPr>
          <w:p w14:paraId="022B6DF6" w14:textId="77777777" w:rsidR="00153334" w:rsidRPr="000B114D" w:rsidRDefault="00153334" w:rsidP="00153334">
            <w:pPr>
              <w:jc w:val="center"/>
              <w:rPr>
                <w:rFonts w:ascii="Calibri" w:hAnsi="Calibri" w:cs="Times New Roman"/>
                <w:color w:val="000000"/>
                <w:sz w:val="22"/>
                <w:szCs w:val="22"/>
              </w:rPr>
            </w:pPr>
          </w:p>
        </w:tc>
        <w:tc>
          <w:tcPr>
            <w:tcW w:w="535" w:type="dxa"/>
            <w:vAlign w:val="center"/>
          </w:tcPr>
          <w:p w14:paraId="57262C17" w14:textId="77777777" w:rsidR="00153334" w:rsidRPr="000B114D" w:rsidRDefault="00153334" w:rsidP="00153334">
            <w:pPr>
              <w:jc w:val="center"/>
              <w:rPr>
                <w:rFonts w:ascii="Calibri" w:hAnsi="Calibri" w:cs="Times New Roman"/>
                <w:color w:val="000000"/>
                <w:sz w:val="22"/>
                <w:szCs w:val="22"/>
              </w:rPr>
            </w:pPr>
          </w:p>
        </w:tc>
        <w:tc>
          <w:tcPr>
            <w:tcW w:w="720" w:type="dxa"/>
            <w:vAlign w:val="center"/>
          </w:tcPr>
          <w:p w14:paraId="6E765143" w14:textId="77777777" w:rsidR="00153334" w:rsidRPr="000B114D" w:rsidRDefault="00153334" w:rsidP="00153334">
            <w:pPr>
              <w:jc w:val="center"/>
              <w:rPr>
                <w:rFonts w:ascii="Calibri" w:hAnsi="Calibri" w:cs="Times New Roman"/>
                <w:color w:val="000000"/>
                <w:sz w:val="22"/>
                <w:szCs w:val="22"/>
              </w:rPr>
            </w:pPr>
          </w:p>
        </w:tc>
        <w:tc>
          <w:tcPr>
            <w:tcW w:w="1620" w:type="dxa"/>
            <w:vAlign w:val="center"/>
          </w:tcPr>
          <w:p w14:paraId="4C185F31" w14:textId="77777777" w:rsidR="00153334" w:rsidRPr="000B114D" w:rsidRDefault="00153334" w:rsidP="00153334">
            <w:pPr>
              <w:jc w:val="center"/>
              <w:rPr>
                <w:rFonts w:ascii="Calibri" w:hAnsi="Calibri" w:cs="Times New Roman"/>
                <w:color w:val="000000"/>
                <w:sz w:val="22"/>
                <w:szCs w:val="22"/>
              </w:rPr>
            </w:pPr>
          </w:p>
        </w:tc>
        <w:tc>
          <w:tcPr>
            <w:tcW w:w="1080" w:type="dxa"/>
            <w:vAlign w:val="center"/>
          </w:tcPr>
          <w:p w14:paraId="02F53D24" w14:textId="77777777" w:rsidR="00153334" w:rsidRPr="000B114D" w:rsidRDefault="00153334" w:rsidP="00153334">
            <w:pPr>
              <w:jc w:val="center"/>
              <w:rPr>
                <w:rFonts w:ascii="Calibri" w:hAnsi="Calibri" w:cs="Times New Roman"/>
                <w:color w:val="000000"/>
                <w:sz w:val="22"/>
                <w:szCs w:val="22"/>
              </w:rPr>
            </w:pPr>
          </w:p>
        </w:tc>
        <w:tc>
          <w:tcPr>
            <w:tcW w:w="1260" w:type="dxa"/>
            <w:vAlign w:val="center"/>
          </w:tcPr>
          <w:p w14:paraId="1537381E" w14:textId="77777777" w:rsidR="00153334" w:rsidRPr="000B114D" w:rsidRDefault="00153334" w:rsidP="00153334">
            <w:pPr>
              <w:jc w:val="center"/>
              <w:rPr>
                <w:rFonts w:ascii="Calibri" w:hAnsi="Calibri" w:cs="Times New Roman"/>
                <w:color w:val="000000"/>
                <w:sz w:val="22"/>
                <w:szCs w:val="22"/>
              </w:rPr>
            </w:pPr>
          </w:p>
        </w:tc>
        <w:tc>
          <w:tcPr>
            <w:tcW w:w="1620" w:type="dxa"/>
            <w:shd w:val="clear" w:color="auto" w:fill="auto"/>
            <w:noWrap/>
            <w:vAlign w:val="center"/>
            <w:hideMark/>
          </w:tcPr>
          <w:p w14:paraId="5E08AB59" w14:textId="2322A3DE" w:rsidR="00153334" w:rsidRPr="000B114D" w:rsidRDefault="00153334" w:rsidP="00153334">
            <w:pPr>
              <w:jc w:val="center"/>
              <w:rPr>
                <w:rFonts w:ascii="Calibri" w:hAnsi="Calibri" w:cs="Times New Roman"/>
                <w:color w:val="000000"/>
                <w:sz w:val="22"/>
                <w:szCs w:val="22"/>
              </w:rPr>
            </w:pPr>
          </w:p>
        </w:tc>
      </w:tr>
      <w:tr w:rsidR="00153334" w:rsidRPr="000B114D" w14:paraId="77AF1FB8" w14:textId="77777777" w:rsidTr="00153334">
        <w:trPr>
          <w:trHeight w:val="330"/>
          <w:jc w:val="center"/>
        </w:trPr>
        <w:tc>
          <w:tcPr>
            <w:tcW w:w="663" w:type="dxa"/>
            <w:shd w:val="clear" w:color="auto" w:fill="auto"/>
            <w:vAlign w:val="center"/>
            <w:hideMark/>
          </w:tcPr>
          <w:p w14:paraId="28482B33" w14:textId="77777777" w:rsidR="00153334" w:rsidRPr="000B114D" w:rsidRDefault="00153334" w:rsidP="009F4B00">
            <w:pPr>
              <w:jc w:val="center"/>
              <w:rPr>
                <w:rFonts w:ascii="Calibri" w:hAnsi="Calibri" w:cs="Times New Roman"/>
                <w:color w:val="000000"/>
                <w:sz w:val="22"/>
                <w:szCs w:val="22"/>
              </w:rPr>
            </w:pPr>
            <w:r w:rsidRPr="000B114D">
              <w:rPr>
                <w:rFonts w:ascii="Calibri" w:hAnsi="Calibri" w:cs="Times New Roman"/>
                <w:color w:val="000000"/>
                <w:sz w:val="22"/>
                <w:szCs w:val="22"/>
              </w:rPr>
              <w:t>2010</w:t>
            </w:r>
          </w:p>
        </w:tc>
        <w:tc>
          <w:tcPr>
            <w:tcW w:w="1124" w:type="dxa"/>
            <w:shd w:val="clear" w:color="auto" w:fill="auto"/>
            <w:textDirection w:val="tbLrV"/>
            <w:vAlign w:val="center"/>
            <w:hideMark/>
          </w:tcPr>
          <w:p w14:paraId="73AE09A8" w14:textId="77777777" w:rsidR="00153334" w:rsidRPr="000B114D" w:rsidRDefault="00153334" w:rsidP="009F4B00">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636" w:type="dxa"/>
            <w:shd w:val="clear" w:color="auto" w:fill="auto"/>
            <w:noWrap/>
            <w:vAlign w:val="center"/>
            <w:hideMark/>
          </w:tcPr>
          <w:p w14:paraId="76B572D4" w14:textId="77777777" w:rsidR="00153334" w:rsidRPr="000B114D" w:rsidRDefault="00153334" w:rsidP="00153334">
            <w:pPr>
              <w:jc w:val="center"/>
              <w:rPr>
                <w:rFonts w:ascii="Calibri" w:hAnsi="Calibri" w:cs="Times New Roman"/>
                <w:color w:val="000000"/>
                <w:sz w:val="22"/>
                <w:szCs w:val="22"/>
              </w:rPr>
            </w:pPr>
          </w:p>
        </w:tc>
        <w:tc>
          <w:tcPr>
            <w:tcW w:w="549" w:type="dxa"/>
            <w:shd w:val="clear" w:color="auto" w:fill="auto"/>
            <w:noWrap/>
            <w:vAlign w:val="center"/>
            <w:hideMark/>
          </w:tcPr>
          <w:p w14:paraId="2A033883" w14:textId="77777777" w:rsidR="00153334" w:rsidRPr="000B114D" w:rsidRDefault="00153334" w:rsidP="00153334">
            <w:pPr>
              <w:jc w:val="center"/>
              <w:rPr>
                <w:rFonts w:ascii="Calibri" w:hAnsi="Calibri" w:cs="Times New Roman"/>
                <w:color w:val="000000"/>
                <w:sz w:val="22"/>
                <w:szCs w:val="22"/>
              </w:rPr>
            </w:pPr>
          </w:p>
        </w:tc>
        <w:tc>
          <w:tcPr>
            <w:tcW w:w="517" w:type="dxa"/>
            <w:shd w:val="clear" w:color="auto" w:fill="auto"/>
            <w:noWrap/>
            <w:vAlign w:val="center"/>
            <w:hideMark/>
          </w:tcPr>
          <w:p w14:paraId="589BB90E" w14:textId="77777777" w:rsidR="00153334" w:rsidRPr="000B114D" w:rsidRDefault="00153334" w:rsidP="00153334">
            <w:pPr>
              <w:jc w:val="center"/>
              <w:rPr>
                <w:rFonts w:ascii="Calibri" w:hAnsi="Calibri" w:cs="Times New Roman"/>
                <w:color w:val="000000"/>
                <w:sz w:val="22"/>
                <w:szCs w:val="22"/>
              </w:rPr>
            </w:pPr>
          </w:p>
        </w:tc>
        <w:tc>
          <w:tcPr>
            <w:tcW w:w="875" w:type="dxa"/>
            <w:shd w:val="clear" w:color="auto" w:fill="auto"/>
            <w:noWrap/>
            <w:vAlign w:val="center"/>
            <w:hideMark/>
          </w:tcPr>
          <w:p w14:paraId="69172227" w14:textId="77777777" w:rsidR="00153334" w:rsidRPr="000B114D" w:rsidRDefault="00153334" w:rsidP="00153334">
            <w:pPr>
              <w:jc w:val="center"/>
              <w:rPr>
                <w:rFonts w:ascii="Calibri" w:hAnsi="Calibri" w:cs="Times New Roman"/>
                <w:color w:val="000000"/>
                <w:sz w:val="22"/>
                <w:szCs w:val="22"/>
              </w:rPr>
            </w:pPr>
          </w:p>
        </w:tc>
        <w:tc>
          <w:tcPr>
            <w:tcW w:w="866" w:type="dxa"/>
            <w:shd w:val="clear" w:color="auto" w:fill="auto"/>
            <w:noWrap/>
            <w:vAlign w:val="center"/>
            <w:hideMark/>
          </w:tcPr>
          <w:p w14:paraId="37862ABA" w14:textId="77777777" w:rsidR="00153334" w:rsidRPr="000B114D" w:rsidRDefault="00153334" w:rsidP="00153334">
            <w:pPr>
              <w:jc w:val="center"/>
              <w:rPr>
                <w:rFonts w:ascii="Calibri" w:hAnsi="Calibri" w:cs="Times New Roman"/>
                <w:color w:val="000000"/>
                <w:sz w:val="22"/>
                <w:szCs w:val="22"/>
              </w:rPr>
            </w:pPr>
          </w:p>
        </w:tc>
        <w:tc>
          <w:tcPr>
            <w:tcW w:w="1085" w:type="dxa"/>
            <w:vAlign w:val="center"/>
          </w:tcPr>
          <w:p w14:paraId="31220560" w14:textId="77777777" w:rsidR="00153334" w:rsidRPr="000B114D" w:rsidRDefault="00153334" w:rsidP="00153334">
            <w:pPr>
              <w:jc w:val="center"/>
              <w:rPr>
                <w:rFonts w:ascii="Calibri" w:hAnsi="Calibri" w:cs="Times New Roman"/>
                <w:color w:val="000000"/>
                <w:sz w:val="22"/>
                <w:szCs w:val="22"/>
              </w:rPr>
            </w:pPr>
          </w:p>
        </w:tc>
        <w:tc>
          <w:tcPr>
            <w:tcW w:w="535" w:type="dxa"/>
            <w:vAlign w:val="center"/>
          </w:tcPr>
          <w:p w14:paraId="01350B9F" w14:textId="77777777" w:rsidR="00153334" w:rsidRPr="000B114D" w:rsidRDefault="00153334" w:rsidP="00153334">
            <w:pPr>
              <w:jc w:val="center"/>
              <w:rPr>
                <w:rFonts w:ascii="Calibri" w:hAnsi="Calibri" w:cs="Times New Roman"/>
                <w:color w:val="000000"/>
                <w:sz w:val="22"/>
                <w:szCs w:val="22"/>
              </w:rPr>
            </w:pPr>
          </w:p>
        </w:tc>
        <w:tc>
          <w:tcPr>
            <w:tcW w:w="720" w:type="dxa"/>
            <w:vAlign w:val="center"/>
          </w:tcPr>
          <w:p w14:paraId="6B0B7AC5" w14:textId="77777777" w:rsidR="00153334" w:rsidRPr="000B114D" w:rsidRDefault="00153334" w:rsidP="00153334">
            <w:pPr>
              <w:jc w:val="center"/>
              <w:rPr>
                <w:rFonts w:ascii="Calibri" w:hAnsi="Calibri" w:cs="Times New Roman"/>
                <w:color w:val="000000"/>
                <w:sz w:val="22"/>
                <w:szCs w:val="22"/>
              </w:rPr>
            </w:pPr>
          </w:p>
        </w:tc>
        <w:tc>
          <w:tcPr>
            <w:tcW w:w="1620" w:type="dxa"/>
            <w:vAlign w:val="center"/>
          </w:tcPr>
          <w:p w14:paraId="3271D79F" w14:textId="77777777" w:rsidR="00153334" w:rsidRPr="000B114D" w:rsidRDefault="00153334" w:rsidP="00153334">
            <w:pPr>
              <w:jc w:val="center"/>
              <w:rPr>
                <w:rFonts w:ascii="Calibri" w:hAnsi="Calibri" w:cs="Times New Roman"/>
                <w:color w:val="000000"/>
                <w:sz w:val="22"/>
                <w:szCs w:val="22"/>
              </w:rPr>
            </w:pPr>
          </w:p>
        </w:tc>
        <w:tc>
          <w:tcPr>
            <w:tcW w:w="1080" w:type="dxa"/>
            <w:vAlign w:val="center"/>
          </w:tcPr>
          <w:p w14:paraId="31E6D426" w14:textId="77777777" w:rsidR="00153334" w:rsidRPr="000B114D" w:rsidRDefault="00153334" w:rsidP="00153334">
            <w:pPr>
              <w:jc w:val="center"/>
              <w:rPr>
                <w:rFonts w:ascii="Calibri" w:hAnsi="Calibri" w:cs="Times New Roman"/>
                <w:color w:val="000000"/>
                <w:sz w:val="22"/>
                <w:szCs w:val="22"/>
              </w:rPr>
            </w:pPr>
          </w:p>
        </w:tc>
        <w:tc>
          <w:tcPr>
            <w:tcW w:w="1260" w:type="dxa"/>
            <w:vAlign w:val="center"/>
          </w:tcPr>
          <w:p w14:paraId="7F65721F" w14:textId="77777777" w:rsidR="00153334" w:rsidRPr="000B114D" w:rsidRDefault="00153334" w:rsidP="00153334">
            <w:pPr>
              <w:jc w:val="center"/>
              <w:rPr>
                <w:rFonts w:ascii="Calibri" w:hAnsi="Calibri" w:cs="Times New Roman"/>
                <w:color w:val="000000"/>
                <w:sz w:val="22"/>
                <w:szCs w:val="22"/>
              </w:rPr>
            </w:pPr>
          </w:p>
        </w:tc>
        <w:tc>
          <w:tcPr>
            <w:tcW w:w="1620" w:type="dxa"/>
            <w:shd w:val="clear" w:color="auto" w:fill="auto"/>
            <w:noWrap/>
            <w:vAlign w:val="center"/>
            <w:hideMark/>
          </w:tcPr>
          <w:p w14:paraId="5469BE1C" w14:textId="0270868F" w:rsidR="00153334" w:rsidRPr="000B114D" w:rsidRDefault="00153334" w:rsidP="00153334">
            <w:pPr>
              <w:jc w:val="center"/>
              <w:rPr>
                <w:rFonts w:ascii="Calibri" w:hAnsi="Calibri" w:cs="Times New Roman"/>
                <w:color w:val="000000"/>
                <w:sz w:val="22"/>
                <w:szCs w:val="22"/>
              </w:rPr>
            </w:pPr>
          </w:p>
        </w:tc>
      </w:tr>
      <w:tr w:rsidR="00153334" w:rsidRPr="000B114D" w14:paraId="16CDCC7D" w14:textId="77777777" w:rsidTr="00153334">
        <w:trPr>
          <w:trHeight w:val="330"/>
          <w:jc w:val="center"/>
        </w:trPr>
        <w:tc>
          <w:tcPr>
            <w:tcW w:w="663" w:type="dxa"/>
            <w:shd w:val="clear" w:color="auto" w:fill="auto"/>
            <w:vAlign w:val="center"/>
            <w:hideMark/>
          </w:tcPr>
          <w:p w14:paraId="1460D719" w14:textId="77777777" w:rsidR="00153334" w:rsidRPr="000B114D" w:rsidRDefault="00153334" w:rsidP="009F4B00">
            <w:pPr>
              <w:jc w:val="center"/>
              <w:rPr>
                <w:rFonts w:ascii="Calibri" w:hAnsi="Calibri" w:cs="Times New Roman"/>
                <w:color w:val="000000"/>
                <w:sz w:val="22"/>
                <w:szCs w:val="22"/>
              </w:rPr>
            </w:pPr>
            <w:r w:rsidRPr="000B114D">
              <w:rPr>
                <w:rFonts w:ascii="Calibri" w:hAnsi="Calibri" w:cs="Times New Roman"/>
                <w:color w:val="000000"/>
                <w:sz w:val="22"/>
                <w:szCs w:val="22"/>
              </w:rPr>
              <w:t>2011</w:t>
            </w:r>
          </w:p>
        </w:tc>
        <w:tc>
          <w:tcPr>
            <w:tcW w:w="1124" w:type="dxa"/>
            <w:shd w:val="clear" w:color="auto" w:fill="auto"/>
            <w:textDirection w:val="tbLrV"/>
            <w:vAlign w:val="center"/>
            <w:hideMark/>
          </w:tcPr>
          <w:p w14:paraId="62289A4B" w14:textId="77777777" w:rsidR="00153334" w:rsidRPr="000B114D" w:rsidRDefault="00153334" w:rsidP="009F4B00">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636" w:type="dxa"/>
            <w:shd w:val="clear" w:color="auto" w:fill="auto"/>
            <w:noWrap/>
            <w:vAlign w:val="center"/>
            <w:hideMark/>
          </w:tcPr>
          <w:p w14:paraId="4AB422A3" w14:textId="77777777" w:rsidR="00153334" w:rsidRPr="000B114D" w:rsidRDefault="00153334" w:rsidP="00153334">
            <w:pPr>
              <w:jc w:val="center"/>
              <w:rPr>
                <w:rFonts w:ascii="Calibri" w:hAnsi="Calibri" w:cs="Times New Roman"/>
                <w:color w:val="000000"/>
                <w:sz w:val="22"/>
                <w:szCs w:val="22"/>
              </w:rPr>
            </w:pPr>
          </w:p>
        </w:tc>
        <w:tc>
          <w:tcPr>
            <w:tcW w:w="549" w:type="dxa"/>
            <w:shd w:val="clear" w:color="auto" w:fill="auto"/>
            <w:noWrap/>
            <w:vAlign w:val="center"/>
            <w:hideMark/>
          </w:tcPr>
          <w:p w14:paraId="7BA19690" w14:textId="77777777" w:rsidR="00153334" w:rsidRPr="000B114D" w:rsidRDefault="00153334" w:rsidP="00153334">
            <w:pPr>
              <w:jc w:val="center"/>
              <w:rPr>
                <w:rFonts w:ascii="Calibri" w:hAnsi="Calibri" w:cs="Times New Roman"/>
                <w:color w:val="000000"/>
                <w:sz w:val="22"/>
                <w:szCs w:val="22"/>
              </w:rPr>
            </w:pPr>
          </w:p>
        </w:tc>
        <w:tc>
          <w:tcPr>
            <w:tcW w:w="517" w:type="dxa"/>
            <w:shd w:val="clear" w:color="auto" w:fill="auto"/>
            <w:noWrap/>
            <w:vAlign w:val="center"/>
            <w:hideMark/>
          </w:tcPr>
          <w:p w14:paraId="0119F9DE" w14:textId="77777777" w:rsidR="00153334" w:rsidRPr="000B114D" w:rsidRDefault="00153334" w:rsidP="00153334">
            <w:pPr>
              <w:jc w:val="center"/>
              <w:rPr>
                <w:rFonts w:ascii="Calibri" w:hAnsi="Calibri" w:cs="Times New Roman"/>
                <w:color w:val="000000"/>
                <w:sz w:val="22"/>
                <w:szCs w:val="22"/>
              </w:rPr>
            </w:pPr>
          </w:p>
        </w:tc>
        <w:tc>
          <w:tcPr>
            <w:tcW w:w="875" w:type="dxa"/>
            <w:shd w:val="clear" w:color="auto" w:fill="auto"/>
            <w:noWrap/>
            <w:vAlign w:val="center"/>
            <w:hideMark/>
          </w:tcPr>
          <w:p w14:paraId="5C936E52" w14:textId="77777777" w:rsidR="00153334" w:rsidRPr="000B114D" w:rsidRDefault="00153334" w:rsidP="00153334">
            <w:pPr>
              <w:jc w:val="center"/>
              <w:rPr>
                <w:rFonts w:ascii="Calibri" w:hAnsi="Calibri" w:cs="Times New Roman"/>
                <w:color w:val="000000"/>
                <w:sz w:val="22"/>
                <w:szCs w:val="22"/>
              </w:rPr>
            </w:pPr>
          </w:p>
        </w:tc>
        <w:tc>
          <w:tcPr>
            <w:tcW w:w="866" w:type="dxa"/>
            <w:shd w:val="clear" w:color="auto" w:fill="auto"/>
            <w:noWrap/>
            <w:vAlign w:val="center"/>
            <w:hideMark/>
          </w:tcPr>
          <w:p w14:paraId="1EFC343B" w14:textId="77777777" w:rsidR="00153334" w:rsidRPr="000B114D" w:rsidRDefault="00153334" w:rsidP="00153334">
            <w:pPr>
              <w:jc w:val="center"/>
              <w:rPr>
                <w:rFonts w:ascii="Calibri" w:hAnsi="Calibri" w:cs="Times New Roman"/>
                <w:color w:val="000000"/>
                <w:sz w:val="22"/>
                <w:szCs w:val="22"/>
              </w:rPr>
            </w:pPr>
          </w:p>
        </w:tc>
        <w:tc>
          <w:tcPr>
            <w:tcW w:w="1085" w:type="dxa"/>
            <w:vAlign w:val="center"/>
          </w:tcPr>
          <w:p w14:paraId="4C6C84B7" w14:textId="77777777" w:rsidR="00153334" w:rsidRPr="000B114D" w:rsidRDefault="00153334" w:rsidP="00153334">
            <w:pPr>
              <w:jc w:val="center"/>
              <w:rPr>
                <w:rFonts w:ascii="Calibri" w:hAnsi="Calibri" w:cs="Times New Roman"/>
                <w:color w:val="000000"/>
                <w:sz w:val="22"/>
                <w:szCs w:val="22"/>
              </w:rPr>
            </w:pPr>
          </w:p>
        </w:tc>
        <w:tc>
          <w:tcPr>
            <w:tcW w:w="535" w:type="dxa"/>
            <w:vAlign w:val="center"/>
          </w:tcPr>
          <w:p w14:paraId="7A2C2CAE" w14:textId="77777777" w:rsidR="00153334" w:rsidRPr="000B114D" w:rsidRDefault="00153334" w:rsidP="00153334">
            <w:pPr>
              <w:jc w:val="center"/>
              <w:rPr>
                <w:rFonts w:ascii="Calibri" w:hAnsi="Calibri" w:cs="Times New Roman"/>
                <w:color w:val="000000"/>
                <w:sz w:val="22"/>
                <w:szCs w:val="22"/>
              </w:rPr>
            </w:pPr>
          </w:p>
        </w:tc>
        <w:tc>
          <w:tcPr>
            <w:tcW w:w="720" w:type="dxa"/>
            <w:vAlign w:val="center"/>
          </w:tcPr>
          <w:p w14:paraId="0BBB0500" w14:textId="77777777" w:rsidR="00153334" w:rsidRPr="000B114D" w:rsidRDefault="00153334" w:rsidP="00153334">
            <w:pPr>
              <w:jc w:val="center"/>
              <w:rPr>
                <w:rFonts w:ascii="Calibri" w:hAnsi="Calibri" w:cs="Times New Roman"/>
                <w:color w:val="000000"/>
                <w:sz w:val="22"/>
                <w:szCs w:val="22"/>
              </w:rPr>
            </w:pPr>
          </w:p>
        </w:tc>
        <w:tc>
          <w:tcPr>
            <w:tcW w:w="1620" w:type="dxa"/>
            <w:vAlign w:val="center"/>
          </w:tcPr>
          <w:p w14:paraId="20BB9928" w14:textId="77777777" w:rsidR="00153334" w:rsidRPr="000B114D" w:rsidRDefault="00153334" w:rsidP="00153334">
            <w:pPr>
              <w:jc w:val="center"/>
              <w:rPr>
                <w:rFonts w:ascii="Calibri" w:hAnsi="Calibri" w:cs="Times New Roman"/>
                <w:color w:val="000000"/>
                <w:sz w:val="22"/>
                <w:szCs w:val="22"/>
              </w:rPr>
            </w:pPr>
          </w:p>
        </w:tc>
        <w:tc>
          <w:tcPr>
            <w:tcW w:w="1080" w:type="dxa"/>
            <w:vAlign w:val="center"/>
          </w:tcPr>
          <w:p w14:paraId="07CDA5E1" w14:textId="77777777" w:rsidR="00153334" w:rsidRPr="000B114D" w:rsidRDefault="00153334" w:rsidP="00153334">
            <w:pPr>
              <w:jc w:val="center"/>
              <w:rPr>
                <w:rFonts w:ascii="Calibri" w:hAnsi="Calibri" w:cs="Times New Roman"/>
                <w:color w:val="000000"/>
                <w:sz w:val="22"/>
                <w:szCs w:val="22"/>
              </w:rPr>
            </w:pPr>
          </w:p>
        </w:tc>
        <w:tc>
          <w:tcPr>
            <w:tcW w:w="1260" w:type="dxa"/>
            <w:vAlign w:val="center"/>
          </w:tcPr>
          <w:p w14:paraId="77615E4F" w14:textId="77777777" w:rsidR="00153334" w:rsidRPr="000B114D" w:rsidRDefault="00153334" w:rsidP="00153334">
            <w:pPr>
              <w:jc w:val="center"/>
              <w:rPr>
                <w:rFonts w:ascii="Calibri" w:hAnsi="Calibri" w:cs="Times New Roman"/>
                <w:color w:val="000000"/>
                <w:sz w:val="22"/>
                <w:szCs w:val="22"/>
              </w:rPr>
            </w:pPr>
          </w:p>
        </w:tc>
        <w:tc>
          <w:tcPr>
            <w:tcW w:w="1620" w:type="dxa"/>
            <w:shd w:val="clear" w:color="auto" w:fill="auto"/>
            <w:noWrap/>
            <w:vAlign w:val="center"/>
            <w:hideMark/>
          </w:tcPr>
          <w:p w14:paraId="57EF6A4C" w14:textId="71D80891" w:rsidR="00153334" w:rsidRPr="000B114D" w:rsidRDefault="00153334" w:rsidP="00153334">
            <w:pPr>
              <w:jc w:val="center"/>
              <w:rPr>
                <w:rFonts w:ascii="Calibri" w:hAnsi="Calibri" w:cs="Times New Roman"/>
                <w:color w:val="000000"/>
                <w:sz w:val="22"/>
                <w:szCs w:val="22"/>
              </w:rPr>
            </w:pPr>
          </w:p>
        </w:tc>
      </w:tr>
      <w:tr w:rsidR="00153334" w:rsidRPr="000B114D" w14:paraId="274FC5BD" w14:textId="77777777" w:rsidTr="00153334">
        <w:trPr>
          <w:trHeight w:val="330"/>
          <w:jc w:val="center"/>
        </w:trPr>
        <w:tc>
          <w:tcPr>
            <w:tcW w:w="663" w:type="dxa"/>
            <w:shd w:val="clear" w:color="auto" w:fill="auto"/>
            <w:vAlign w:val="center"/>
            <w:hideMark/>
          </w:tcPr>
          <w:p w14:paraId="702A99F2" w14:textId="77777777" w:rsidR="00153334" w:rsidRPr="000B114D" w:rsidRDefault="00153334" w:rsidP="009F4B00">
            <w:pPr>
              <w:jc w:val="center"/>
              <w:rPr>
                <w:rFonts w:ascii="Calibri" w:hAnsi="Calibri" w:cs="Times New Roman"/>
                <w:color w:val="000000"/>
                <w:sz w:val="22"/>
                <w:szCs w:val="22"/>
              </w:rPr>
            </w:pPr>
            <w:r w:rsidRPr="000B114D">
              <w:rPr>
                <w:rFonts w:ascii="Calibri" w:hAnsi="Calibri" w:cs="Times New Roman"/>
                <w:color w:val="000000"/>
                <w:sz w:val="22"/>
                <w:szCs w:val="22"/>
              </w:rPr>
              <w:t>2012</w:t>
            </w:r>
          </w:p>
        </w:tc>
        <w:tc>
          <w:tcPr>
            <w:tcW w:w="1124" w:type="dxa"/>
            <w:shd w:val="clear" w:color="auto" w:fill="auto"/>
            <w:textDirection w:val="tbLrV"/>
            <w:vAlign w:val="center"/>
            <w:hideMark/>
          </w:tcPr>
          <w:p w14:paraId="2D60BE25" w14:textId="77777777" w:rsidR="00153334" w:rsidRPr="000B114D" w:rsidRDefault="00153334" w:rsidP="009F4B00">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636" w:type="dxa"/>
            <w:shd w:val="clear" w:color="auto" w:fill="auto"/>
            <w:noWrap/>
            <w:vAlign w:val="center"/>
            <w:hideMark/>
          </w:tcPr>
          <w:p w14:paraId="736B5433" w14:textId="77777777" w:rsidR="00153334" w:rsidRPr="000B114D" w:rsidRDefault="00153334" w:rsidP="00153334">
            <w:pPr>
              <w:jc w:val="center"/>
              <w:rPr>
                <w:rFonts w:ascii="Calibri" w:hAnsi="Calibri" w:cs="Times New Roman"/>
                <w:color w:val="000000"/>
                <w:sz w:val="22"/>
                <w:szCs w:val="22"/>
              </w:rPr>
            </w:pPr>
          </w:p>
        </w:tc>
        <w:tc>
          <w:tcPr>
            <w:tcW w:w="549" w:type="dxa"/>
            <w:shd w:val="clear" w:color="auto" w:fill="auto"/>
            <w:noWrap/>
            <w:vAlign w:val="center"/>
            <w:hideMark/>
          </w:tcPr>
          <w:p w14:paraId="778A22A8" w14:textId="77777777" w:rsidR="00153334" w:rsidRPr="000B114D" w:rsidRDefault="00153334" w:rsidP="00153334">
            <w:pPr>
              <w:jc w:val="center"/>
              <w:rPr>
                <w:rFonts w:ascii="Calibri" w:hAnsi="Calibri" w:cs="Times New Roman"/>
                <w:color w:val="000000"/>
                <w:sz w:val="22"/>
                <w:szCs w:val="22"/>
              </w:rPr>
            </w:pPr>
          </w:p>
        </w:tc>
        <w:tc>
          <w:tcPr>
            <w:tcW w:w="517" w:type="dxa"/>
            <w:shd w:val="clear" w:color="auto" w:fill="auto"/>
            <w:noWrap/>
            <w:vAlign w:val="center"/>
            <w:hideMark/>
          </w:tcPr>
          <w:p w14:paraId="09608A3C" w14:textId="77777777" w:rsidR="00153334" w:rsidRPr="000B114D" w:rsidRDefault="00153334" w:rsidP="00153334">
            <w:pPr>
              <w:jc w:val="center"/>
              <w:rPr>
                <w:rFonts w:ascii="Calibri" w:hAnsi="Calibri" w:cs="Times New Roman"/>
                <w:color w:val="000000"/>
                <w:sz w:val="22"/>
                <w:szCs w:val="22"/>
              </w:rPr>
            </w:pPr>
          </w:p>
        </w:tc>
        <w:tc>
          <w:tcPr>
            <w:tcW w:w="875" w:type="dxa"/>
            <w:shd w:val="clear" w:color="auto" w:fill="auto"/>
            <w:noWrap/>
            <w:vAlign w:val="center"/>
            <w:hideMark/>
          </w:tcPr>
          <w:p w14:paraId="57A3D55F" w14:textId="77777777" w:rsidR="00153334" w:rsidRPr="000B114D" w:rsidRDefault="00153334" w:rsidP="00153334">
            <w:pPr>
              <w:jc w:val="center"/>
              <w:rPr>
                <w:rFonts w:ascii="Calibri" w:hAnsi="Calibri" w:cs="Times New Roman"/>
                <w:color w:val="000000"/>
                <w:sz w:val="22"/>
                <w:szCs w:val="22"/>
              </w:rPr>
            </w:pPr>
          </w:p>
        </w:tc>
        <w:tc>
          <w:tcPr>
            <w:tcW w:w="866" w:type="dxa"/>
            <w:shd w:val="clear" w:color="auto" w:fill="auto"/>
            <w:noWrap/>
            <w:vAlign w:val="center"/>
            <w:hideMark/>
          </w:tcPr>
          <w:p w14:paraId="433D727B" w14:textId="77777777" w:rsidR="00153334" w:rsidRPr="000B114D" w:rsidRDefault="00153334" w:rsidP="00153334">
            <w:pPr>
              <w:jc w:val="center"/>
              <w:rPr>
                <w:rFonts w:ascii="Calibri" w:hAnsi="Calibri" w:cs="Times New Roman"/>
                <w:color w:val="000000"/>
                <w:sz w:val="22"/>
                <w:szCs w:val="22"/>
              </w:rPr>
            </w:pPr>
          </w:p>
        </w:tc>
        <w:tc>
          <w:tcPr>
            <w:tcW w:w="1085" w:type="dxa"/>
            <w:vAlign w:val="center"/>
          </w:tcPr>
          <w:p w14:paraId="275DB1C6" w14:textId="77777777" w:rsidR="00153334" w:rsidRPr="000B114D" w:rsidRDefault="00153334" w:rsidP="00153334">
            <w:pPr>
              <w:jc w:val="center"/>
              <w:rPr>
                <w:rFonts w:ascii="Calibri" w:hAnsi="Calibri" w:cs="Times New Roman"/>
                <w:color w:val="000000"/>
                <w:sz w:val="22"/>
                <w:szCs w:val="22"/>
              </w:rPr>
            </w:pPr>
          </w:p>
        </w:tc>
        <w:tc>
          <w:tcPr>
            <w:tcW w:w="535" w:type="dxa"/>
            <w:vAlign w:val="center"/>
          </w:tcPr>
          <w:p w14:paraId="5079D1A5" w14:textId="77777777" w:rsidR="00153334" w:rsidRPr="000B114D" w:rsidRDefault="00153334" w:rsidP="00153334">
            <w:pPr>
              <w:jc w:val="center"/>
              <w:rPr>
                <w:rFonts w:ascii="Calibri" w:hAnsi="Calibri" w:cs="Times New Roman"/>
                <w:color w:val="000000"/>
                <w:sz w:val="22"/>
                <w:szCs w:val="22"/>
              </w:rPr>
            </w:pPr>
          </w:p>
        </w:tc>
        <w:tc>
          <w:tcPr>
            <w:tcW w:w="720" w:type="dxa"/>
            <w:vAlign w:val="center"/>
          </w:tcPr>
          <w:p w14:paraId="6C6C832D" w14:textId="77777777" w:rsidR="00153334" w:rsidRPr="000B114D" w:rsidRDefault="00153334" w:rsidP="00153334">
            <w:pPr>
              <w:jc w:val="center"/>
              <w:rPr>
                <w:rFonts w:ascii="Calibri" w:hAnsi="Calibri" w:cs="Times New Roman"/>
                <w:color w:val="000000"/>
                <w:sz w:val="22"/>
                <w:szCs w:val="22"/>
              </w:rPr>
            </w:pPr>
          </w:p>
        </w:tc>
        <w:tc>
          <w:tcPr>
            <w:tcW w:w="1620" w:type="dxa"/>
            <w:vAlign w:val="center"/>
          </w:tcPr>
          <w:p w14:paraId="19F14631" w14:textId="77777777" w:rsidR="00153334" w:rsidRPr="000B114D" w:rsidRDefault="00153334" w:rsidP="00153334">
            <w:pPr>
              <w:jc w:val="center"/>
              <w:rPr>
                <w:rFonts w:ascii="Calibri" w:hAnsi="Calibri" w:cs="Times New Roman"/>
                <w:color w:val="000000"/>
                <w:sz w:val="22"/>
                <w:szCs w:val="22"/>
              </w:rPr>
            </w:pPr>
          </w:p>
        </w:tc>
        <w:tc>
          <w:tcPr>
            <w:tcW w:w="1080" w:type="dxa"/>
            <w:vAlign w:val="center"/>
          </w:tcPr>
          <w:p w14:paraId="62172425" w14:textId="77777777" w:rsidR="00153334" w:rsidRPr="000B114D" w:rsidRDefault="00153334" w:rsidP="00153334">
            <w:pPr>
              <w:jc w:val="center"/>
              <w:rPr>
                <w:rFonts w:ascii="Calibri" w:hAnsi="Calibri" w:cs="Times New Roman"/>
                <w:color w:val="000000"/>
                <w:sz w:val="22"/>
                <w:szCs w:val="22"/>
              </w:rPr>
            </w:pPr>
          </w:p>
        </w:tc>
        <w:tc>
          <w:tcPr>
            <w:tcW w:w="1260" w:type="dxa"/>
            <w:vAlign w:val="center"/>
          </w:tcPr>
          <w:p w14:paraId="2CD2862B" w14:textId="77777777" w:rsidR="00153334" w:rsidRPr="000B114D" w:rsidRDefault="00153334" w:rsidP="00153334">
            <w:pPr>
              <w:jc w:val="center"/>
              <w:rPr>
                <w:rFonts w:ascii="Calibri" w:hAnsi="Calibri" w:cs="Times New Roman"/>
                <w:color w:val="000000"/>
                <w:sz w:val="22"/>
                <w:szCs w:val="22"/>
              </w:rPr>
            </w:pPr>
          </w:p>
        </w:tc>
        <w:tc>
          <w:tcPr>
            <w:tcW w:w="1620" w:type="dxa"/>
            <w:shd w:val="clear" w:color="auto" w:fill="auto"/>
            <w:noWrap/>
            <w:vAlign w:val="center"/>
            <w:hideMark/>
          </w:tcPr>
          <w:p w14:paraId="581E8E8E" w14:textId="6D6BF807" w:rsidR="00153334" w:rsidRPr="000B114D" w:rsidRDefault="00153334" w:rsidP="00153334">
            <w:pPr>
              <w:jc w:val="center"/>
              <w:rPr>
                <w:rFonts w:ascii="Calibri" w:hAnsi="Calibri" w:cs="Times New Roman"/>
                <w:color w:val="000000"/>
                <w:sz w:val="22"/>
                <w:szCs w:val="22"/>
              </w:rPr>
            </w:pPr>
          </w:p>
        </w:tc>
      </w:tr>
      <w:tr w:rsidR="00153334" w:rsidRPr="000B114D" w14:paraId="1FA33CE5" w14:textId="77777777" w:rsidTr="00153334">
        <w:trPr>
          <w:trHeight w:val="330"/>
          <w:jc w:val="center"/>
        </w:trPr>
        <w:tc>
          <w:tcPr>
            <w:tcW w:w="663" w:type="dxa"/>
            <w:shd w:val="clear" w:color="auto" w:fill="auto"/>
            <w:vAlign w:val="center"/>
            <w:hideMark/>
          </w:tcPr>
          <w:p w14:paraId="3A61A992" w14:textId="77777777" w:rsidR="00153334" w:rsidRPr="000B114D" w:rsidRDefault="00153334" w:rsidP="009F4B00">
            <w:pPr>
              <w:jc w:val="center"/>
              <w:rPr>
                <w:rFonts w:ascii="Calibri" w:hAnsi="Calibri" w:cs="Times New Roman"/>
                <w:color w:val="000000"/>
                <w:sz w:val="22"/>
                <w:szCs w:val="22"/>
              </w:rPr>
            </w:pPr>
            <w:r w:rsidRPr="000B114D">
              <w:rPr>
                <w:rFonts w:ascii="Calibri" w:hAnsi="Calibri" w:cs="Times New Roman"/>
                <w:color w:val="000000"/>
                <w:sz w:val="22"/>
                <w:szCs w:val="22"/>
              </w:rPr>
              <w:t>2013</w:t>
            </w:r>
          </w:p>
        </w:tc>
        <w:tc>
          <w:tcPr>
            <w:tcW w:w="1124" w:type="dxa"/>
            <w:shd w:val="clear" w:color="auto" w:fill="auto"/>
            <w:textDirection w:val="tbLrV"/>
            <w:vAlign w:val="center"/>
            <w:hideMark/>
          </w:tcPr>
          <w:p w14:paraId="4FB30B92" w14:textId="77777777" w:rsidR="00153334" w:rsidRPr="000B114D" w:rsidRDefault="00153334" w:rsidP="009F4B00">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636" w:type="dxa"/>
            <w:shd w:val="clear" w:color="auto" w:fill="auto"/>
            <w:noWrap/>
            <w:vAlign w:val="center"/>
            <w:hideMark/>
          </w:tcPr>
          <w:p w14:paraId="22CFCF76" w14:textId="77777777" w:rsidR="00153334" w:rsidRPr="000B114D" w:rsidRDefault="00153334" w:rsidP="00153334">
            <w:pPr>
              <w:jc w:val="center"/>
              <w:rPr>
                <w:rFonts w:ascii="Calibri" w:hAnsi="Calibri" w:cs="Times New Roman"/>
                <w:color w:val="000000"/>
                <w:sz w:val="22"/>
                <w:szCs w:val="22"/>
              </w:rPr>
            </w:pPr>
          </w:p>
        </w:tc>
        <w:tc>
          <w:tcPr>
            <w:tcW w:w="549" w:type="dxa"/>
            <w:shd w:val="clear" w:color="auto" w:fill="auto"/>
            <w:noWrap/>
            <w:vAlign w:val="center"/>
            <w:hideMark/>
          </w:tcPr>
          <w:p w14:paraId="1956992B" w14:textId="77777777" w:rsidR="00153334" w:rsidRPr="000B114D" w:rsidRDefault="00153334" w:rsidP="00153334">
            <w:pPr>
              <w:jc w:val="center"/>
              <w:rPr>
                <w:rFonts w:ascii="Calibri" w:hAnsi="Calibri" w:cs="Times New Roman"/>
                <w:color w:val="000000"/>
                <w:sz w:val="22"/>
                <w:szCs w:val="22"/>
              </w:rPr>
            </w:pPr>
          </w:p>
        </w:tc>
        <w:tc>
          <w:tcPr>
            <w:tcW w:w="517" w:type="dxa"/>
            <w:shd w:val="clear" w:color="auto" w:fill="auto"/>
            <w:noWrap/>
            <w:vAlign w:val="center"/>
            <w:hideMark/>
          </w:tcPr>
          <w:p w14:paraId="2A3EBC0C" w14:textId="77777777" w:rsidR="00153334" w:rsidRPr="000B114D" w:rsidRDefault="00153334" w:rsidP="00153334">
            <w:pPr>
              <w:jc w:val="center"/>
              <w:rPr>
                <w:rFonts w:ascii="Calibri" w:hAnsi="Calibri" w:cs="Times New Roman"/>
                <w:color w:val="000000"/>
                <w:sz w:val="22"/>
                <w:szCs w:val="22"/>
              </w:rPr>
            </w:pPr>
          </w:p>
        </w:tc>
        <w:tc>
          <w:tcPr>
            <w:tcW w:w="875" w:type="dxa"/>
            <w:shd w:val="clear" w:color="auto" w:fill="auto"/>
            <w:noWrap/>
            <w:vAlign w:val="center"/>
            <w:hideMark/>
          </w:tcPr>
          <w:p w14:paraId="43C0DF64" w14:textId="77777777" w:rsidR="00153334" w:rsidRPr="000B114D" w:rsidRDefault="00153334" w:rsidP="00153334">
            <w:pPr>
              <w:jc w:val="center"/>
              <w:rPr>
                <w:rFonts w:ascii="Calibri" w:hAnsi="Calibri" w:cs="Times New Roman"/>
                <w:color w:val="000000"/>
                <w:sz w:val="22"/>
                <w:szCs w:val="22"/>
              </w:rPr>
            </w:pPr>
          </w:p>
        </w:tc>
        <w:tc>
          <w:tcPr>
            <w:tcW w:w="866" w:type="dxa"/>
            <w:shd w:val="clear" w:color="auto" w:fill="auto"/>
            <w:noWrap/>
            <w:vAlign w:val="center"/>
            <w:hideMark/>
          </w:tcPr>
          <w:p w14:paraId="5946E0A9" w14:textId="77777777" w:rsidR="00153334" w:rsidRPr="000B114D" w:rsidRDefault="00153334" w:rsidP="00153334">
            <w:pPr>
              <w:jc w:val="center"/>
              <w:rPr>
                <w:rFonts w:ascii="Calibri" w:hAnsi="Calibri" w:cs="Times New Roman"/>
                <w:color w:val="000000"/>
                <w:sz w:val="22"/>
                <w:szCs w:val="22"/>
              </w:rPr>
            </w:pPr>
          </w:p>
        </w:tc>
        <w:tc>
          <w:tcPr>
            <w:tcW w:w="1085" w:type="dxa"/>
            <w:vAlign w:val="center"/>
          </w:tcPr>
          <w:p w14:paraId="0F258B5D" w14:textId="77777777" w:rsidR="00153334" w:rsidRPr="000B114D" w:rsidRDefault="00153334" w:rsidP="00153334">
            <w:pPr>
              <w:jc w:val="center"/>
              <w:rPr>
                <w:rFonts w:ascii="Calibri" w:hAnsi="Calibri" w:cs="Times New Roman"/>
                <w:color w:val="000000"/>
                <w:sz w:val="22"/>
                <w:szCs w:val="22"/>
              </w:rPr>
            </w:pPr>
          </w:p>
        </w:tc>
        <w:tc>
          <w:tcPr>
            <w:tcW w:w="535" w:type="dxa"/>
            <w:vAlign w:val="center"/>
          </w:tcPr>
          <w:p w14:paraId="2E602BB4" w14:textId="77777777" w:rsidR="00153334" w:rsidRPr="000B114D" w:rsidRDefault="00153334" w:rsidP="00153334">
            <w:pPr>
              <w:jc w:val="center"/>
              <w:rPr>
                <w:rFonts w:ascii="Calibri" w:hAnsi="Calibri" w:cs="Times New Roman"/>
                <w:color w:val="000000"/>
                <w:sz w:val="22"/>
                <w:szCs w:val="22"/>
              </w:rPr>
            </w:pPr>
          </w:p>
        </w:tc>
        <w:tc>
          <w:tcPr>
            <w:tcW w:w="720" w:type="dxa"/>
            <w:vAlign w:val="center"/>
          </w:tcPr>
          <w:p w14:paraId="3A7965B8" w14:textId="77777777" w:rsidR="00153334" w:rsidRPr="000B114D" w:rsidRDefault="00153334" w:rsidP="00153334">
            <w:pPr>
              <w:jc w:val="center"/>
              <w:rPr>
                <w:rFonts w:ascii="Calibri" w:hAnsi="Calibri" w:cs="Times New Roman"/>
                <w:color w:val="000000"/>
                <w:sz w:val="22"/>
                <w:szCs w:val="22"/>
              </w:rPr>
            </w:pPr>
          </w:p>
        </w:tc>
        <w:tc>
          <w:tcPr>
            <w:tcW w:w="1620" w:type="dxa"/>
            <w:vAlign w:val="center"/>
          </w:tcPr>
          <w:p w14:paraId="5E4008B4" w14:textId="77777777" w:rsidR="00153334" w:rsidRPr="000B114D" w:rsidRDefault="00153334" w:rsidP="00153334">
            <w:pPr>
              <w:jc w:val="center"/>
              <w:rPr>
                <w:rFonts w:ascii="Calibri" w:hAnsi="Calibri" w:cs="Times New Roman"/>
                <w:color w:val="000000"/>
                <w:sz w:val="22"/>
                <w:szCs w:val="22"/>
              </w:rPr>
            </w:pPr>
          </w:p>
        </w:tc>
        <w:tc>
          <w:tcPr>
            <w:tcW w:w="1080" w:type="dxa"/>
            <w:vAlign w:val="center"/>
          </w:tcPr>
          <w:p w14:paraId="66A71399" w14:textId="77777777" w:rsidR="00153334" w:rsidRPr="000B114D" w:rsidRDefault="00153334" w:rsidP="00153334">
            <w:pPr>
              <w:jc w:val="center"/>
              <w:rPr>
                <w:rFonts w:ascii="Calibri" w:hAnsi="Calibri" w:cs="Times New Roman"/>
                <w:color w:val="000000"/>
                <w:sz w:val="22"/>
                <w:szCs w:val="22"/>
              </w:rPr>
            </w:pPr>
          </w:p>
        </w:tc>
        <w:tc>
          <w:tcPr>
            <w:tcW w:w="1260" w:type="dxa"/>
            <w:vAlign w:val="center"/>
          </w:tcPr>
          <w:p w14:paraId="32A7BCE2" w14:textId="77777777" w:rsidR="00153334" w:rsidRPr="000B114D" w:rsidRDefault="00153334" w:rsidP="00153334">
            <w:pPr>
              <w:jc w:val="center"/>
              <w:rPr>
                <w:rFonts w:ascii="Calibri" w:hAnsi="Calibri" w:cs="Times New Roman"/>
                <w:color w:val="000000"/>
                <w:sz w:val="22"/>
                <w:szCs w:val="22"/>
              </w:rPr>
            </w:pPr>
          </w:p>
        </w:tc>
        <w:tc>
          <w:tcPr>
            <w:tcW w:w="1620" w:type="dxa"/>
            <w:shd w:val="clear" w:color="auto" w:fill="auto"/>
            <w:noWrap/>
            <w:vAlign w:val="center"/>
            <w:hideMark/>
          </w:tcPr>
          <w:p w14:paraId="599AB875" w14:textId="2371FA96" w:rsidR="00153334" w:rsidRPr="000B114D" w:rsidRDefault="00153334" w:rsidP="00153334">
            <w:pPr>
              <w:jc w:val="center"/>
              <w:rPr>
                <w:rFonts w:ascii="Calibri" w:hAnsi="Calibri" w:cs="Times New Roman"/>
                <w:color w:val="000000"/>
                <w:sz w:val="22"/>
                <w:szCs w:val="22"/>
              </w:rPr>
            </w:pPr>
          </w:p>
        </w:tc>
      </w:tr>
      <w:tr w:rsidR="00153334" w:rsidRPr="000B114D" w14:paraId="4EAF2D70" w14:textId="77777777" w:rsidTr="00153334">
        <w:trPr>
          <w:trHeight w:val="330"/>
          <w:jc w:val="center"/>
        </w:trPr>
        <w:tc>
          <w:tcPr>
            <w:tcW w:w="663" w:type="dxa"/>
            <w:shd w:val="clear" w:color="auto" w:fill="auto"/>
            <w:vAlign w:val="center"/>
            <w:hideMark/>
          </w:tcPr>
          <w:p w14:paraId="5463CF3E" w14:textId="77777777" w:rsidR="00153334" w:rsidRPr="000B114D" w:rsidRDefault="00153334" w:rsidP="009F4B00">
            <w:pPr>
              <w:jc w:val="center"/>
              <w:rPr>
                <w:rFonts w:ascii="Calibri" w:hAnsi="Calibri" w:cs="Times New Roman"/>
                <w:color w:val="000000"/>
                <w:sz w:val="22"/>
                <w:szCs w:val="22"/>
              </w:rPr>
            </w:pPr>
            <w:r w:rsidRPr="000B114D">
              <w:rPr>
                <w:rFonts w:ascii="Calibri" w:hAnsi="Calibri" w:cs="Times New Roman"/>
                <w:color w:val="000000"/>
                <w:sz w:val="22"/>
                <w:szCs w:val="22"/>
              </w:rPr>
              <w:t>2014</w:t>
            </w:r>
          </w:p>
        </w:tc>
        <w:tc>
          <w:tcPr>
            <w:tcW w:w="1124" w:type="dxa"/>
            <w:shd w:val="clear" w:color="auto" w:fill="auto"/>
            <w:textDirection w:val="tbLrV"/>
            <w:vAlign w:val="center"/>
            <w:hideMark/>
          </w:tcPr>
          <w:p w14:paraId="14126441" w14:textId="77777777" w:rsidR="00153334" w:rsidRPr="000B114D" w:rsidRDefault="00153334" w:rsidP="009F4B00">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636" w:type="dxa"/>
            <w:shd w:val="clear" w:color="auto" w:fill="auto"/>
            <w:noWrap/>
            <w:vAlign w:val="center"/>
            <w:hideMark/>
          </w:tcPr>
          <w:p w14:paraId="209CC637" w14:textId="6B87EE16" w:rsidR="00153334" w:rsidRPr="000B114D" w:rsidRDefault="00153334" w:rsidP="00153334">
            <w:pPr>
              <w:jc w:val="center"/>
              <w:rPr>
                <w:rFonts w:ascii="Calibri" w:hAnsi="Calibri" w:cs="Times New Roman"/>
                <w:color w:val="000000"/>
                <w:sz w:val="22"/>
                <w:szCs w:val="22"/>
              </w:rPr>
            </w:pPr>
          </w:p>
        </w:tc>
        <w:tc>
          <w:tcPr>
            <w:tcW w:w="549" w:type="dxa"/>
            <w:shd w:val="clear" w:color="auto" w:fill="auto"/>
            <w:noWrap/>
            <w:vAlign w:val="center"/>
            <w:hideMark/>
          </w:tcPr>
          <w:p w14:paraId="396CF317" w14:textId="58C5B934" w:rsidR="00153334" w:rsidRPr="000B114D" w:rsidRDefault="00153334" w:rsidP="00153334">
            <w:pPr>
              <w:jc w:val="center"/>
              <w:rPr>
                <w:rFonts w:ascii="Calibri" w:hAnsi="Calibri" w:cs="Times New Roman"/>
                <w:color w:val="000000"/>
                <w:sz w:val="22"/>
                <w:szCs w:val="22"/>
              </w:rPr>
            </w:pPr>
          </w:p>
        </w:tc>
        <w:tc>
          <w:tcPr>
            <w:tcW w:w="517" w:type="dxa"/>
            <w:shd w:val="clear" w:color="auto" w:fill="auto"/>
            <w:noWrap/>
            <w:vAlign w:val="center"/>
            <w:hideMark/>
          </w:tcPr>
          <w:p w14:paraId="23B67B4B" w14:textId="345ED96E" w:rsidR="00153334" w:rsidRPr="000B114D" w:rsidRDefault="00153334" w:rsidP="00153334">
            <w:pPr>
              <w:jc w:val="center"/>
              <w:rPr>
                <w:rFonts w:ascii="Calibri" w:hAnsi="Calibri" w:cs="Times New Roman"/>
                <w:color w:val="000000"/>
                <w:sz w:val="22"/>
                <w:szCs w:val="22"/>
              </w:rPr>
            </w:pPr>
          </w:p>
        </w:tc>
        <w:tc>
          <w:tcPr>
            <w:tcW w:w="875" w:type="dxa"/>
            <w:shd w:val="clear" w:color="auto" w:fill="auto"/>
            <w:noWrap/>
            <w:vAlign w:val="center"/>
            <w:hideMark/>
          </w:tcPr>
          <w:p w14:paraId="2AA4C018" w14:textId="35C82D20" w:rsidR="00153334" w:rsidRPr="000B114D" w:rsidRDefault="00153334" w:rsidP="00153334">
            <w:pPr>
              <w:jc w:val="center"/>
              <w:rPr>
                <w:rFonts w:ascii="Calibri" w:hAnsi="Calibri" w:cs="Times New Roman"/>
                <w:color w:val="000000"/>
                <w:sz w:val="22"/>
                <w:szCs w:val="22"/>
              </w:rPr>
            </w:pPr>
          </w:p>
        </w:tc>
        <w:tc>
          <w:tcPr>
            <w:tcW w:w="866" w:type="dxa"/>
            <w:shd w:val="clear" w:color="auto" w:fill="auto"/>
            <w:noWrap/>
            <w:vAlign w:val="center"/>
            <w:hideMark/>
          </w:tcPr>
          <w:p w14:paraId="0D6A1603" w14:textId="5B77E822" w:rsidR="00153334" w:rsidRPr="000B114D" w:rsidRDefault="00153334" w:rsidP="00153334">
            <w:pPr>
              <w:jc w:val="center"/>
              <w:rPr>
                <w:rFonts w:ascii="Calibri" w:hAnsi="Calibri" w:cs="Times New Roman"/>
                <w:color w:val="000000"/>
                <w:sz w:val="22"/>
                <w:szCs w:val="22"/>
              </w:rPr>
            </w:pPr>
          </w:p>
        </w:tc>
        <w:tc>
          <w:tcPr>
            <w:tcW w:w="1085" w:type="dxa"/>
            <w:vAlign w:val="center"/>
          </w:tcPr>
          <w:p w14:paraId="39DB3AE5" w14:textId="77777777" w:rsidR="00153334" w:rsidRPr="000B114D" w:rsidRDefault="00153334" w:rsidP="00153334">
            <w:pPr>
              <w:jc w:val="center"/>
              <w:rPr>
                <w:rFonts w:ascii="Calibri" w:hAnsi="Calibri" w:cs="Times New Roman"/>
                <w:color w:val="000000"/>
                <w:sz w:val="22"/>
                <w:szCs w:val="22"/>
              </w:rPr>
            </w:pPr>
          </w:p>
        </w:tc>
        <w:tc>
          <w:tcPr>
            <w:tcW w:w="535" w:type="dxa"/>
            <w:vAlign w:val="center"/>
          </w:tcPr>
          <w:p w14:paraId="2A6F39CF" w14:textId="77777777" w:rsidR="00153334" w:rsidRPr="000B114D" w:rsidRDefault="00153334" w:rsidP="00153334">
            <w:pPr>
              <w:jc w:val="center"/>
              <w:rPr>
                <w:rFonts w:ascii="Calibri" w:hAnsi="Calibri" w:cs="Times New Roman"/>
                <w:color w:val="000000"/>
                <w:sz w:val="22"/>
                <w:szCs w:val="22"/>
              </w:rPr>
            </w:pPr>
          </w:p>
        </w:tc>
        <w:tc>
          <w:tcPr>
            <w:tcW w:w="720" w:type="dxa"/>
            <w:vAlign w:val="center"/>
          </w:tcPr>
          <w:p w14:paraId="08099325" w14:textId="77777777" w:rsidR="00153334" w:rsidRPr="000B114D" w:rsidRDefault="00153334" w:rsidP="00153334">
            <w:pPr>
              <w:jc w:val="center"/>
              <w:rPr>
                <w:rFonts w:ascii="Calibri" w:hAnsi="Calibri" w:cs="Times New Roman"/>
                <w:color w:val="000000"/>
                <w:sz w:val="22"/>
                <w:szCs w:val="22"/>
              </w:rPr>
            </w:pPr>
          </w:p>
        </w:tc>
        <w:tc>
          <w:tcPr>
            <w:tcW w:w="1620" w:type="dxa"/>
            <w:vAlign w:val="center"/>
          </w:tcPr>
          <w:p w14:paraId="725E96DB" w14:textId="77777777" w:rsidR="00153334" w:rsidRPr="000B114D" w:rsidRDefault="00153334" w:rsidP="00153334">
            <w:pPr>
              <w:jc w:val="center"/>
              <w:rPr>
                <w:rFonts w:ascii="Calibri" w:hAnsi="Calibri" w:cs="Times New Roman"/>
                <w:color w:val="000000"/>
                <w:sz w:val="22"/>
                <w:szCs w:val="22"/>
              </w:rPr>
            </w:pPr>
          </w:p>
        </w:tc>
        <w:tc>
          <w:tcPr>
            <w:tcW w:w="1080" w:type="dxa"/>
            <w:vAlign w:val="center"/>
          </w:tcPr>
          <w:p w14:paraId="48EC1092" w14:textId="77777777" w:rsidR="00153334" w:rsidRPr="000B114D" w:rsidRDefault="00153334" w:rsidP="00153334">
            <w:pPr>
              <w:jc w:val="center"/>
              <w:rPr>
                <w:rFonts w:ascii="Calibri" w:hAnsi="Calibri" w:cs="Times New Roman"/>
                <w:color w:val="000000"/>
                <w:sz w:val="22"/>
                <w:szCs w:val="22"/>
              </w:rPr>
            </w:pPr>
          </w:p>
        </w:tc>
        <w:tc>
          <w:tcPr>
            <w:tcW w:w="1260" w:type="dxa"/>
            <w:vAlign w:val="center"/>
          </w:tcPr>
          <w:p w14:paraId="23447AD8" w14:textId="77777777" w:rsidR="00153334" w:rsidRPr="000B114D" w:rsidRDefault="00153334" w:rsidP="00153334">
            <w:pPr>
              <w:jc w:val="center"/>
              <w:rPr>
                <w:rFonts w:ascii="Calibri" w:hAnsi="Calibri" w:cs="Times New Roman"/>
                <w:color w:val="000000"/>
                <w:sz w:val="22"/>
                <w:szCs w:val="22"/>
              </w:rPr>
            </w:pPr>
          </w:p>
        </w:tc>
        <w:tc>
          <w:tcPr>
            <w:tcW w:w="1620" w:type="dxa"/>
            <w:shd w:val="clear" w:color="auto" w:fill="auto"/>
            <w:noWrap/>
            <w:vAlign w:val="center"/>
            <w:hideMark/>
          </w:tcPr>
          <w:p w14:paraId="31CE340A" w14:textId="6805FDF2" w:rsidR="00153334" w:rsidRPr="000B114D" w:rsidRDefault="00153334" w:rsidP="00153334">
            <w:pPr>
              <w:jc w:val="center"/>
              <w:rPr>
                <w:rFonts w:ascii="Calibri" w:hAnsi="Calibri" w:cs="Times New Roman"/>
                <w:color w:val="000000"/>
                <w:sz w:val="22"/>
                <w:szCs w:val="22"/>
              </w:rPr>
            </w:pPr>
          </w:p>
        </w:tc>
      </w:tr>
      <w:tr w:rsidR="00153334" w:rsidRPr="000B114D" w14:paraId="5577FB0C" w14:textId="77777777" w:rsidTr="00153334">
        <w:trPr>
          <w:trHeight w:val="330"/>
          <w:jc w:val="center"/>
        </w:trPr>
        <w:tc>
          <w:tcPr>
            <w:tcW w:w="663" w:type="dxa"/>
            <w:shd w:val="clear" w:color="auto" w:fill="auto"/>
            <w:vAlign w:val="center"/>
          </w:tcPr>
          <w:p w14:paraId="316EF84E" w14:textId="77777777" w:rsidR="00153334" w:rsidRPr="000B114D" w:rsidRDefault="00153334" w:rsidP="009F4B00">
            <w:pPr>
              <w:jc w:val="center"/>
              <w:rPr>
                <w:rFonts w:ascii="Calibri" w:hAnsi="Calibri" w:cs="Times New Roman"/>
                <w:color w:val="000000"/>
                <w:sz w:val="22"/>
                <w:szCs w:val="22"/>
              </w:rPr>
            </w:pPr>
            <w:r>
              <w:rPr>
                <w:rFonts w:ascii="Calibri" w:hAnsi="Calibri" w:cs="Times New Roman"/>
                <w:color w:val="000000"/>
                <w:sz w:val="22"/>
                <w:szCs w:val="22"/>
              </w:rPr>
              <w:t>2015</w:t>
            </w:r>
          </w:p>
        </w:tc>
        <w:tc>
          <w:tcPr>
            <w:tcW w:w="1124" w:type="dxa"/>
            <w:shd w:val="clear" w:color="auto" w:fill="auto"/>
            <w:textDirection w:val="tbLrV"/>
            <w:vAlign w:val="center"/>
          </w:tcPr>
          <w:p w14:paraId="0938A148" w14:textId="77777777" w:rsidR="00153334" w:rsidRPr="000B114D" w:rsidRDefault="00153334" w:rsidP="009F4B00">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636" w:type="dxa"/>
            <w:shd w:val="clear" w:color="auto" w:fill="auto"/>
            <w:noWrap/>
            <w:vAlign w:val="center"/>
          </w:tcPr>
          <w:p w14:paraId="5C8FEB92" w14:textId="77777777" w:rsidR="00153334" w:rsidRPr="000B114D" w:rsidRDefault="00153334" w:rsidP="00153334">
            <w:pPr>
              <w:jc w:val="center"/>
              <w:rPr>
                <w:rFonts w:ascii="Calibri" w:hAnsi="Calibri" w:cs="Times New Roman"/>
                <w:color w:val="000000"/>
                <w:sz w:val="22"/>
                <w:szCs w:val="22"/>
              </w:rPr>
            </w:pPr>
          </w:p>
        </w:tc>
        <w:tc>
          <w:tcPr>
            <w:tcW w:w="549" w:type="dxa"/>
            <w:shd w:val="clear" w:color="auto" w:fill="auto"/>
            <w:noWrap/>
            <w:vAlign w:val="center"/>
          </w:tcPr>
          <w:p w14:paraId="184D2485" w14:textId="77777777" w:rsidR="00153334" w:rsidRPr="000B114D" w:rsidRDefault="00153334" w:rsidP="00153334">
            <w:pPr>
              <w:jc w:val="center"/>
              <w:rPr>
                <w:rFonts w:ascii="Calibri" w:hAnsi="Calibri" w:cs="Times New Roman"/>
                <w:color w:val="000000"/>
                <w:sz w:val="22"/>
                <w:szCs w:val="22"/>
              </w:rPr>
            </w:pPr>
          </w:p>
        </w:tc>
        <w:tc>
          <w:tcPr>
            <w:tcW w:w="517" w:type="dxa"/>
            <w:shd w:val="clear" w:color="auto" w:fill="auto"/>
            <w:noWrap/>
            <w:vAlign w:val="center"/>
          </w:tcPr>
          <w:p w14:paraId="627ECC0B" w14:textId="77777777" w:rsidR="00153334" w:rsidRPr="000B114D" w:rsidRDefault="00153334" w:rsidP="00153334">
            <w:pPr>
              <w:jc w:val="center"/>
              <w:rPr>
                <w:rFonts w:ascii="Calibri" w:hAnsi="Calibri" w:cs="Times New Roman"/>
                <w:color w:val="000000"/>
                <w:sz w:val="22"/>
                <w:szCs w:val="22"/>
              </w:rPr>
            </w:pPr>
          </w:p>
        </w:tc>
        <w:tc>
          <w:tcPr>
            <w:tcW w:w="875" w:type="dxa"/>
            <w:shd w:val="clear" w:color="auto" w:fill="auto"/>
            <w:noWrap/>
            <w:vAlign w:val="center"/>
          </w:tcPr>
          <w:p w14:paraId="3566B802" w14:textId="77777777" w:rsidR="00153334" w:rsidRPr="000B114D" w:rsidRDefault="00153334" w:rsidP="00153334">
            <w:pPr>
              <w:jc w:val="center"/>
              <w:rPr>
                <w:rFonts w:ascii="Calibri" w:hAnsi="Calibri" w:cs="Times New Roman"/>
                <w:color w:val="000000"/>
                <w:sz w:val="22"/>
                <w:szCs w:val="22"/>
              </w:rPr>
            </w:pPr>
          </w:p>
        </w:tc>
        <w:tc>
          <w:tcPr>
            <w:tcW w:w="866" w:type="dxa"/>
            <w:shd w:val="clear" w:color="auto" w:fill="auto"/>
            <w:noWrap/>
            <w:vAlign w:val="center"/>
          </w:tcPr>
          <w:p w14:paraId="40AE01CA" w14:textId="77777777" w:rsidR="00153334" w:rsidRPr="000B114D" w:rsidRDefault="00153334" w:rsidP="00153334">
            <w:pPr>
              <w:jc w:val="center"/>
              <w:rPr>
                <w:rFonts w:ascii="Calibri" w:hAnsi="Calibri" w:cs="Times New Roman"/>
                <w:color w:val="000000"/>
                <w:sz w:val="22"/>
                <w:szCs w:val="22"/>
              </w:rPr>
            </w:pPr>
          </w:p>
        </w:tc>
        <w:tc>
          <w:tcPr>
            <w:tcW w:w="1085" w:type="dxa"/>
            <w:vAlign w:val="center"/>
          </w:tcPr>
          <w:p w14:paraId="6E876CC9" w14:textId="77777777" w:rsidR="00153334" w:rsidRPr="000B114D" w:rsidRDefault="00153334" w:rsidP="00153334">
            <w:pPr>
              <w:jc w:val="center"/>
              <w:rPr>
                <w:rFonts w:ascii="Calibri" w:hAnsi="Calibri" w:cs="Times New Roman"/>
                <w:color w:val="000000"/>
                <w:sz w:val="22"/>
                <w:szCs w:val="22"/>
              </w:rPr>
            </w:pPr>
          </w:p>
        </w:tc>
        <w:tc>
          <w:tcPr>
            <w:tcW w:w="535" w:type="dxa"/>
            <w:vAlign w:val="center"/>
          </w:tcPr>
          <w:p w14:paraId="5C654305" w14:textId="77777777" w:rsidR="00153334" w:rsidRPr="000B114D" w:rsidRDefault="00153334" w:rsidP="00153334">
            <w:pPr>
              <w:jc w:val="center"/>
              <w:rPr>
                <w:rFonts w:ascii="Calibri" w:hAnsi="Calibri" w:cs="Times New Roman"/>
                <w:color w:val="000000"/>
                <w:sz w:val="22"/>
                <w:szCs w:val="22"/>
              </w:rPr>
            </w:pPr>
          </w:p>
        </w:tc>
        <w:tc>
          <w:tcPr>
            <w:tcW w:w="720" w:type="dxa"/>
            <w:vAlign w:val="center"/>
          </w:tcPr>
          <w:p w14:paraId="33C8F527" w14:textId="77777777" w:rsidR="00153334" w:rsidRPr="000B114D" w:rsidRDefault="00153334" w:rsidP="00153334">
            <w:pPr>
              <w:jc w:val="center"/>
              <w:rPr>
                <w:rFonts w:ascii="Calibri" w:hAnsi="Calibri" w:cs="Times New Roman"/>
                <w:color w:val="000000"/>
                <w:sz w:val="22"/>
                <w:szCs w:val="22"/>
              </w:rPr>
            </w:pPr>
          </w:p>
        </w:tc>
        <w:tc>
          <w:tcPr>
            <w:tcW w:w="1620" w:type="dxa"/>
            <w:vAlign w:val="center"/>
          </w:tcPr>
          <w:p w14:paraId="3F71A6F2" w14:textId="77777777" w:rsidR="00153334" w:rsidRPr="000B114D" w:rsidRDefault="00153334" w:rsidP="00153334">
            <w:pPr>
              <w:jc w:val="center"/>
              <w:rPr>
                <w:rFonts w:ascii="Calibri" w:hAnsi="Calibri" w:cs="Times New Roman"/>
                <w:color w:val="000000"/>
                <w:sz w:val="22"/>
                <w:szCs w:val="22"/>
              </w:rPr>
            </w:pPr>
          </w:p>
        </w:tc>
        <w:tc>
          <w:tcPr>
            <w:tcW w:w="1080" w:type="dxa"/>
            <w:vAlign w:val="center"/>
          </w:tcPr>
          <w:p w14:paraId="75302FEE" w14:textId="77777777" w:rsidR="00153334" w:rsidRPr="000B114D" w:rsidRDefault="00153334" w:rsidP="00153334">
            <w:pPr>
              <w:jc w:val="center"/>
              <w:rPr>
                <w:rFonts w:ascii="Calibri" w:hAnsi="Calibri" w:cs="Times New Roman"/>
                <w:color w:val="000000"/>
                <w:sz w:val="22"/>
                <w:szCs w:val="22"/>
              </w:rPr>
            </w:pPr>
          </w:p>
        </w:tc>
        <w:tc>
          <w:tcPr>
            <w:tcW w:w="1260" w:type="dxa"/>
            <w:vAlign w:val="center"/>
          </w:tcPr>
          <w:p w14:paraId="54ABAE9A" w14:textId="77777777" w:rsidR="00153334" w:rsidRPr="000B114D" w:rsidRDefault="00153334" w:rsidP="00153334">
            <w:pPr>
              <w:jc w:val="center"/>
              <w:rPr>
                <w:rFonts w:ascii="Calibri" w:hAnsi="Calibri" w:cs="Times New Roman"/>
                <w:color w:val="000000"/>
                <w:sz w:val="22"/>
                <w:szCs w:val="22"/>
              </w:rPr>
            </w:pPr>
          </w:p>
        </w:tc>
        <w:tc>
          <w:tcPr>
            <w:tcW w:w="1620" w:type="dxa"/>
            <w:shd w:val="clear" w:color="auto" w:fill="auto"/>
            <w:noWrap/>
            <w:vAlign w:val="center"/>
          </w:tcPr>
          <w:p w14:paraId="061E5A39" w14:textId="15298717" w:rsidR="00153334" w:rsidRPr="000B114D" w:rsidRDefault="00153334" w:rsidP="00153334">
            <w:pPr>
              <w:jc w:val="center"/>
              <w:rPr>
                <w:rFonts w:ascii="Calibri" w:hAnsi="Calibri" w:cs="Times New Roman"/>
                <w:color w:val="000000"/>
                <w:sz w:val="22"/>
                <w:szCs w:val="22"/>
              </w:rPr>
            </w:pPr>
          </w:p>
        </w:tc>
      </w:tr>
      <w:tr w:rsidR="00153334" w:rsidRPr="000B114D" w14:paraId="640BEE6B" w14:textId="77777777" w:rsidTr="00153334">
        <w:trPr>
          <w:trHeight w:val="330"/>
          <w:jc w:val="center"/>
        </w:trPr>
        <w:tc>
          <w:tcPr>
            <w:tcW w:w="663" w:type="dxa"/>
            <w:shd w:val="clear" w:color="auto" w:fill="auto"/>
            <w:vAlign w:val="center"/>
          </w:tcPr>
          <w:p w14:paraId="3450D23B" w14:textId="77777777" w:rsidR="00153334" w:rsidRDefault="00153334" w:rsidP="009F4B00">
            <w:pPr>
              <w:jc w:val="center"/>
              <w:rPr>
                <w:rFonts w:ascii="Calibri" w:hAnsi="Calibri" w:cs="Times New Roman"/>
                <w:color w:val="000000"/>
                <w:sz w:val="22"/>
                <w:szCs w:val="22"/>
              </w:rPr>
            </w:pPr>
            <w:r>
              <w:rPr>
                <w:rFonts w:ascii="Calibri" w:hAnsi="Calibri" w:cs="Times New Roman"/>
                <w:color w:val="000000"/>
                <w:sz w:val="22"/>
                <w:szCs w:val="22"/>
              </w:rPr>
              <w:t>2016</w:t>
            </w:r>
          </w:p>
          <w:p w14:paraId="579FF166" w14:textId="50946023" w:rsidR="001D585A" w:rsidRDefault="001D585A" w:rsidP="009F4B00">
            <w:pPr>
              <w:jc w:val="center"/>
              <w:rPr>
                <w:rFonts w:ascii="Calibri" w:hAnsi="Calibri" w:cs="Times New Roman"/>
                <w:color w:val="000000"/>
                <w:sz w:val="22"/>
                <w:szCs w:val="22"/>
              </w:rPr>
            </w:pPr>
            <w:r>
              <w:rPr>
                <w:rFonts w:ascii="Calibri" w:hAnsi="Calibri" w:cs="Times New Roman"/>
                <w:color w:val="000000"/>
                <w:sz w:val="22"/>
                <w:szCs w:val="22"/>
              </w:rPr>
              <w:t>2017</w:t>
            </w:r>
          </w:p>
          <w:p w14:paraId="76E6D9FE" w14:textId="49896759" w:rsidR="001D585A" w:rsidRPr="000B114D" w:rsidRDefault="001D585A" w:rsidP="009F4B00">
            <w:pPr>
              <w:jc w:val="center"/>
              <w:rPr>
                <w:rFonts w:ascii="Calibri" w:hAnsi="Calibri" w:cs="Times New Roman"/>
                <w:color w:val="000000"/>
                <w:sz w:val="22"/>
                <w:szCs w:val="22"/>
              </w:rPr>
            </w:pPr>
          </w:p>
        </w:tc>
        <w:tc>
          <w:tcPr>
            <w:tcW w:w="1124" w:type="dxa"/>
            <w:shd w:val="clear" w:color="auto" w:fill="auto"/>
            <w:textDirection w:val="tbLrV"/>
            <w:vAlign w:val="center"/>
          </w:tcPr>
          <w:p w14:paraId="1145CEED" w14:textId="77777777" w:rsidR="00153334" w:rsidRPr="000B114D" w:rsidRDefault="00153334" w:rsidP="009F4B00">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636" w:type="dxa"/>
            <w:shd w:val="clear" w:color="auto" w:fill="auto"/>
            <w:noWrap/>
            <w:vAlign w:val="center"/>
          </w:tcPr>
          <w:p w14:paraId="3E201212" w14:textId="77777777" w:rsidR="00153334" w:rsidRPr="000B114D" w:rsidRDefault="00153334" w:rsidP="00153334">
            <w:pPr>
              <w:jc w:val="center"/>
              <w:rPr>
                <w:rFonts w:ascii="Calibri" w:hAnsi="Calibri" w:cs="Times New Roman"/>
                <w:color w:val="000000"/>
                <w:sz w:val="22"/>
                <w:szCs w:val="22"/>
              </w:rPr>
            </w:pPr>
          </w:p>
        </w:tc>
        <w:tc>
          <w:tcPr>
            <w:tcW w:w="549" w:type="dxa"/>
            <w:shd w:val="clear" w:color="auto" w:fill="auto"/>
            <w:noWrap/>
            <w:vAlign w:val="center"/>
          </w:tcPr>
          <w:p w14:paraId="6F620A50" w14:textId="77777777" w:rsidR="00153334" w:rsidRPr="000B114D" w:rsidRDefault="00153334" w:rsidP="00153334">
            <w:pPr>
              <w:jc w:val="center"/>
              <w:rPr>
                <w:rFonts w:ascii="Calibri" w:hAnsi="Calibri" w:cs="Times New Roman"/>
                <w:color w:val="000000"/>
                <w:sz w:val="22"/>
                <w:szCs w:val="22"/>
              </w:rPr>
            </w:pPr>
          </w:p>
        </w:tc>
        <w:tc>
          <w:tcPr>
            <w:tcW w:w="517" w:type="dxa"/>
            <w:shd w:val="clear" w:color="auto" w:fill="auto"/>
            <w:noWrap/>
            <w:vAlign w:val="center"/>
          </w:tcPr>
          <w:p w14:paraId="1F328DBC" w14:textId="77777777" w:rsidR="00153334" w:rsidRPr="000B114D" w:rsidRDefault="00153334" w:rsidP="00153334">
            <w:pPr>
              <w:jc w:val="center"/>
              <w:rPr>
                <w:rFonts w:ascii="Calibri" w:hAnsi="Calibri" w:cs="Times New Roman"/>
                <w:color w:val="000000"/>
                <w:sz w:val="22"/>
                <w:szCs w:val="22"/>
              </w:rPr>
            </w:pPr>
          </w:p>
        </w:tc>
        <w:tc>
          <w:tcPr>
            <w:tcW w:w="875" w:type="dxa"/>
            <w:shd w:val="clear" w:color="auto" w:fill="auto"/>
            <w:noWrap/>
            <w:vAlign w:val="center"/>
          </w:tcPr>
          <w:p w14:paraId="717423B6" w14:textId="77777777" w:rsidR="00153334" w:rsidRPr="000B114D" w:rsidRDefault="00153334" w:rsidP="00153334">
            <w:pPr>
              <w:jc w:val="center"/>
              <w:rPr>
                <w:rFonts w:ascii="Calibri" w:hAnsi="Calibri" w:cs="Times New Roman"/>
                <w:color w:val="000000"/>
                <w:sz w:val="22"/>
                <w:szCs w:val="22"/>
              </w:rPr>
            </w:pPr>
          </w:p>
        </w:tc>
        <w:tc>
          <w:tcPr>
            <w:tcW w:w="866" w:type="dxa"/>
            <w:shd w:val="clear" w:color="auto" w:fill="auto"/>
            <w:noWrap/>
            <w:vAlign w:val="center"/>
          </w:tcPr>
          <w:p w14:paraId="0F8AE2B9" w14:textId="77777777" w:rsidR="00153334" w:rsidRPr="000B114D" w:rsidRDefault="00153334" w:rsidP="00153334">
            <w:pPr>
              <w:jc w:val="center"/>
              <w:rPr>
                <w:rFonts w:ascii="Calibri" w:hAnsi="Calibri" w:cs="Times New Roman"/>
                <w:color w:val="000000"/>
                <w:sz w:val="22"/>
                <w:szCs w:val="22"/>
              </w:rPr>
            </w:pPr>
          </w:p>
        </w:tc>
        <w:tc>
          <w:tcPr>
            <w:tcW w:w="1085" w:type="dxa"/>
            <w:vAlign w:val="center"/>
          </w:tcPr>
          <w:p w14:paraId="5E28925F" w14:textId="77777777" w:rsidR="00153334" w:rsidRPr="000B114D" w:rsidRDefault="00153334" w:rsidP="00153334">
            <w:pPr>
              <w:jc w:val="center"/>
              <w:rPr>
                <w:rFonts w:ascii="Calibri" w:hAnsi="Calibri" w:cs="Times New Roman"/>
                <w:color w:val="000000"/>
                <w:sz w:val="22"/>
                <w:szCs w:val="22"/>
              </w:rPr>
            </w:pPr>
          </w:p>
        </w:tc>
        <w:tc>
          <w:tcPr>
            <w:tcW w:w="535" w:type="dxa"/>
            <w:vAlign w:val="center"/>
          </w:tcPr>
          <w:p w14:paraId="55842512" w14:textId="77777777" w:rsidR="00153334" w:rsidRPr="000B114D" w:rsidRDefault="00153334" w:rsidP="00153334">
            <w:pPr>
              <w:jc w:val="center"/>
              <w:rPr>
                <w:rFonts w:ascii="Calibri" w:hAnsi="Calibri" w:cs="Times New Roman"/>
                <w:color w:val="000000"/>
                <w:sz w:val="22"/>
                <w:szCs w:val="22"/>
              </w:rPr>
            </w:pPr>
          </w:p>
        </w:tc>
        <w:tc>
          <w:tcPr>
            <w:tcW w:w="720" w:type="dxa"/>
            <w:vAlign w:val="center"/>
          </w:tcPr>
          <w:p w14:paraId="498F0638" w14:textId="77777777" w:rsidR="00153334" w:rsidRPr="000B114D" w:rsidRDefault="00153334" w:rsidP="00153334">
            <w:pPr>
              <w:jc w:val="center"/>
              <w:rPr>
                <w:rFonts w:ascii="Calibri" w:hAnsi="Calibri" w:cs="Times New Roman"/>
                <w:color w:val="000000"/>
                <w:sz w:val="22"/>
                <w:szCs w:val="22"/>
              </w:rPr>
            </w:pPr>
          </w:p>
        </w:tc>
        <w:tc>
          <w:tcPr>
            <w:tcW w:w="1620" w:type="dxa"/>
            <w:vAlign w:val="center"/>
          </w:tcPr>
          <w:p w14:paraId="0EEE74A7" w14:textId="77777777" w:rsidR="00153334" w:rsidRPr="000B114D" w:rsidRDefault="00153334" w:rsidP="00153334">
            <w:pPr>
              <w:jc w:val="center"/>
              <w:rPr>
                <w:rFonts w:ascii="Calibri" w:hAnsi="Calibri" w:cs="Times New Roman"/>
                <w:color w:val="000000"/>
                <w:sz w:val="22"/>
                <w:szCs w:val="22"/>
              </w:rPr>
            </w:pPr>
          </w:p>
        </w:tc>
        <w:tc>
          <w:tcPr>
            <w:tcW w:w="1080" w:type="dxa"/>
            <w:vAlign w:val="center"/>
          </w:tcPr>
          <w:p w14:paraId="5A459511" w14:textId="77777777" w:rsidR="00153334" w:rsidRPr="000B114D" w:rsidRDefault="00153334" w:rsidP="00153334">
            <w:pPr>
              <w:jc w:val="center"/>
              <w:rPr>
                <w:rFonts w:ascii="Calibri" w:hAnsi="Calibri" w:cs="Times New Roman"/>
                <w:color w:val="000000"/>
                <w:sz w:val="22"/>
                <w:szCs w:val="22"/>
              </w:rPr>
            </w:pPr>
          </w:p>
        </w:tc>
        <w:tc>
          <w:tcPr>
            <w:tcW w:w="1260" w:type="dxa"/>
            <w:vAlign w:val="center"/>
          </w:tcPr>
          <w:p w14:paraId="3A749AF2" w14:textId="77777777" w:rsidR="00153334" w:rsidRPr="000B114D" w:rsidRDefault="00153334" w:rsidP="00153334">
            <w:pPr>
              <w:jc w:val="center"/>
              <w:rPr>
                <w:rFonts w:ascii="Calibri" w:hAnsi="Calibri" w:cs="Times New Roman"/>
                <w:color w:val="000000"/>
                <w:sz w:val="22"/>
                <w:szCs w:val="22"/>
              </w:rPr>
            </w:pPr>
          </w:p>
        </w:tc>
        <w:tc>
          <w:tcPr>
            <w:tcW w:w="1620" w:type="dxa"/>
            <w:shd w:val="clear" w:color="auto" w:fill="auto"/>
            <w:noWrap/>
            <w:vAlign w:val="center"/>
          </w:tcPr>
          <w:p w14:paraId="6CFDEA21" w14:textId="59562E93" w:rsidR="00153334" w:rsidRPr="000B114D" w:rsidRDefault="00153334" w:rsidP="00153334">
            <w:pPr>
              <w:jc w:val="center"/>
              <w:rPr>
                <w:rFonts w:ascii="Calibri" w:hAnsi="Calibri" w:cs="Times New Roman"/>
                <w:color w:val="000000"/>
                <w:sz w:val="22"/>
                <w:szCs w:val="22"/>
              </w:rPr>
            </w:pPr>
          </w:p>
        </w:tc>
      </w:tr>
    </w:tbl>
    <w:p w14:paraId="102AFCBB" w14:textId="07AB1352" w:rsidR="00153334" w:rsidRDefault="002B718A">
      <w:r w:rsidRPr="00184444">
        <w:rPr>
          <w:color w:val="FF0000"/>
        </w:rPr>
        <w:t>*</w:t>
      </w:r>
      <w:r w:rsidRPr="00184444">
        <w:rPr>
          <w:b/>
        </w:rPr>
        <w:t>Note</w:t>
      </w:r>
      <w:r>
        <w:t>: Exclude Prescription drug costs.</w:t>
      </w:r>
      <w:r w:rsidR="00153334">
        <w:br w:type="page"/>
      </w:r>
    </w:p>
    <w:p w14:paraId="3717844E" w14:textId="77777777" w:rsidR="00DD6ED7" w:rsidRDefault="00DD6ED7"/>
    <w:p w14:paraId="1D959B2F" w14:textId="77777777" w:rsidR="00153334" w:rsidRDefault="00153334"/>
    <w:p w14:paraId="64A9F783" w14:textId="77777777" w:rsidR="00FD763B" w:rsidRDefault="00FD763B"/>
    <w:p w14:paraId="3683BC90" w14:textId="77777777" w:rsidR="00153334" w:rsidRDefault="00153334"/>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080"/>
        <w:gridCol w:w="638"/>
        <w:gridCol w:w="765"/>
        <w:gridCol w:w="577"/>
        <w:gridCol w:w="810"/>
        <w:gridCol w:w="810"/>
        <w:gridCol w:w="1080"/>
        <w:gridCol w:w="540"/>
        <w:gridCol w:w="720"/>
        <w:gridCol w:w="1620"/>
        <w:gridCol w:w="1080"/>
        <w:gridCol w:w="1260"/>
        <w:gridCol w:w="1620"/>
      </w:tblGrid>
      <w:tr w:rsidR="0080013F" w:rsidRPr="000B114D" w14:paraId="1338D1CF" w14:textId="77777777" w:rsidTr="00153334">
        <w:trPr>
          <w:trHeight w:val="300"/>
        </w:trPr>
        <w:tc>
          <w:tcPr>
            <w:tcW w:w="828" w:type="dxa"/>
            <w:vMerge w:val="restart"/>
            <w:shd w:val="clear" w:color="000000" w:fill="F2F2F2"/>
            <w:vAlign w:val="center"/>
            <w:hideMark/>
          </w:tcPr>
          <w:p w14:paraId="5C2E3AB1" w14:textId="77777777" w:rsidR="0080013F" w:rsidRPr="000B114D" w:rsidRDefault="0080013F" w:rsidP="002C2EC0">
            <w:pPr>
              <w:jc w:val="center"/>
              <w:rPr>
                <w:rFonts w:ascii="Calibri" w:hAnsi="Calibri" w:cs="Times New Roman"/>
                <w:b/>
                <w:bCs/>
                <w:color w:val="000000"/>
                <w:sz w:val="22"/>
                <w:szCs w:val="22"/>
              </w:rPr>
            </w:pPr>
            <w:r w:rsidRPr="000B114D">
              <w:rPr>
                <w:rFonts w:ascii="Calibri" w:hAnsi="Calibri" w:cs="Times New Roman"/>
                <w:b/>
                <w:bCs/>
                <w:color w:val="000000"/>
                <w:sz w:val="22"/>
                <w:szCs w:val="22"/>
              </w:rPr>
              <w:t>Year</w:t>
            </w:r>
          </w:p>
        </w:tc>
        <w:tc>
          <w:tcPr>
            <w:tcW w:w="12600" w:type="dxa"/>
            <w:gridSpan w:val="13"/>
            <w:shd w:val="clear" w:color="000000" w:fill="F2F2F2"/>
          </w:tcPr>
          <w:p w14:paraId="1C696AF4" w14:textId="3EFA0963" w:rsidR="0080013F" w:rsidRPr="000B114D" w:rsidRDefault="0080013F" w:rsidP="002C2EC0">
            <w:pPr>
              <w:jc w:val="center"/>
              <w:rPr>
                <w:rFonts w:ascii="Calibri" w:hAnsi="Calibri" w:cs="Times New Roman"/>
                <w:b/>
                <w:bCs/>
                <w:color w:val="000000"/>
                <w:sz w:val="22"/>
                <w:szCs w:val="22"/>
              </w:rPr>
            </w:pPr>
            <w:r w:rsidRPr="000B114D">
              <w:rPr>
                <w:rFonts w:ascii="Calibri" w:hAnsi="Calibri" w:cs="Times New Roman"/>
                <w:b/>
                <w:bCs/>
                <w:color w:val="000000"/>
                <w:sz w:val="22"/>
                <w:szCs w:val="22"/>
              </w:rPr>
              <w:t>Total costs ($)</w:t>
            </w:r>
            <w:r>
              <w:rPr>
                <w:rFonts w:ascii="Calibri" w:hAnsi="Calibri" w:cs="Times New Roman"/>
                <w:b/>
                <w:bCs/>
                <w:color w:val="000000"/>
                <w:sz w:val="22"/>
                <w:szCs w:val="22"/>
              </w:rPr>
              <w:t xml:space="preserve"> per patient (65 years and older) – includes Prescription Drug Costs</w:t>
            </w:r>
          </w:p>
        </w:tc>
      </w:tr>
      <w:tr w:rsidR="00153334" w:rsidRPr="000B114D" w14:paraId="14E51836" w14:textId="77777777" w:rsidTr="00153334">
        <w:trPr>
          <w:trHeight w:val="300"/>
        </w:trPr>
        <w:tc>
          <w:tcPr>
            <w:tcW w:w="828" w:type="dxa"/>
            <w:vMerge/>
            <w:vAlign w:val="center"/>
            <w:hideMark/>
          </w:tcPr>
          <w:p w14:paraId="05D5AA66" w14:textId="77777777" w:rsidR="00153334" w:rsidRPr="000B114D" w:rsidRDefault="00153334" w:rsidP="0080013F">
            <w:pPr>
              <w:rPr>
                <w:rFonts w:ascii="Calibri" w:hAnsi="Calibri" w:cs="Times New Roman"/>
                <w:b/>
                <w:bCs/>
                <w:color w:val="000000"/>
                <w:sz w:val="22"/>
                <w:szCs w:val="22"/>
              </w:rPr>
            </w:pPr>
          </w:p>
        </w:tc>
        <w:tc>
          <w:tcPr>
            <w:tcW w:w="1080" w:type="dxa"/>
            <w:shd w:val="clear" w:color="000000" w:fill="F2F2F2"/>
            <w:vAlign w:val="center"/>
            <w:hideMark/>
          </w:tcPr>
          <w:p w14:paraId="70F6C75F" w14:textId="5890100B" w:rsidR="00153334" w:rsidRPr="000B114D" w:rsidRDefault="00153334" w:rsidP="00490D01">
            <w:pPr>
              <w:jc w:val="both"/>
              <w:rPr>
                <w:rFonts w:ascii="Calibri" w:hAnsi="Calibri" w:cs="Times New Roman"/>
                <w:b/>
                <w:bCs/>
                <w:color w:val="000000"/>
                <w:sz w:val="22"/>
                <w:szCs w:val="22"/>
              </w:rPr>
            </w:pPr>
            <w:r w:rsidRPr="00EA1EEA">
              <w:rPr>
                <w:rFonts w:cs="Times New Roman"/>
                <w:b/>
                <w:bCs/>
                <w:color w:val="000000"/>
              </w:rPr>
              <w:t>All events</w:t>
            </w:r>
          </w:p>
        </w:tc>
        <w:tc>
          <w:tcPr>
            <w:tcW w:w="638" w:type="dxa"/>
            <w:shd w:val="clear" w:color="000000" w:fill="F2F2F2"/>
            <w:noWrap/>
            <w:vAlign w:val="center"/>
            <w:hideMark/>
          </w:tcPr>
          <w:p w14:paraId="464B69D1" w14:textId="29C4524F" w:rsidR="00153334" w:rsidRPr="000B114D" w:rsidRDefault="00153334" w:rsidP="0080013F">
            <w:pPr>
              <w:jc w:val="center"/>
              <w:rPr>
                <w:rFonts w:ascii="Calibri" w:hAnsi="Calibri" w:cs="Times New Roman"/>
                <w:b/>
                <w:bCs/>
                <w:color w:val="000000"/>
                <w:sz w:val="22"/>
                <w:szCs w:val="22"/>
              </w:rPr>
            </w:pPr>
            <w:r w:rsidRPr="00EA1EEA">
              <w:rPr>
                <w:rFonts w:cs="Times New Roman"/>
                <w:b/>
                <w:bCs/>
                <w:color w:val="000000"/>
              </w:rPr>
              <w:t>PAD</w:t>
            </w:r>
          </w:p>
        </w:tc>
        <w:tc>
          <w:tcPr>
            <w:tcW w:w="765" w:type="dxa"/>
            <w:shd w:val="clear" w:color="000000" w:fill="F2F2F2"/>
            <w:noWrap/>
            <w:vAlign w:val="center"/>
            <w:hideMark/>
          </w:tcPr>
          <w:p w14:paraId="56275CC1" w14:textId="6B967225" w:rsidR="00153334" w:rsidRPr="000B114D" w:rsidRDefault="00153334" w:rsidP="0080013F">
            <w:pPr>
              <w:jc w:val="center"/>
              <w:rPr>
                <w:rFonts w:ascii="Calibri" w:hAnsi="Calibri" w:cs="Times New Roman"/>
                <w:b/>
                <w:bCs/>
                <w:color w:val="000000"/>
                <w:sz w:val="22"/>
                <w:szCs w:val="22"/>
              </w:rPr>
            </w:pPr>
            <w:r w:rsidRPr="00EA1EEA">
              <w:rPr>
                <w:rFonts w:cs="Times New Roman"/>
                <w:b/>
                <w:bCs/>
                <w:color w:val="000000"/>
              </w:rPr>
              <w:t>MI</w:t>
            </w:r>
          </w:p>
        </w:tc>
        <w:tc>
          <w:tcPr>
            <w:tcW w:w="577" w:type="dxa"/>
            <w:shd w:val="clear" w:color="000000" w:fill="F2F2F2"/>
            <w:noWrap/>
            <w:vAlign w:val="center"/>
            <w:hideMark/>
          </w:tcPr>
          <w:p w14:paraId="3F1E2C2F" w14:textId="05A5E04B" w:rsidR="00153334" w:rsidRPr="000B114D" w:rsidRDefault="00153334" w:rsidP="0080013F">
            <w:pPr>
              <w:jc w:val="center"/>
              <w:rPr>
                <w:rFonts w:ascii="Calibri" w:hAnsi="Calibri" w:cs="Times New Roman"/>
                <w:b/>
                <w:bCs/>
                <w:color w:val="000000"/>
                <w:sz w:val="22"/>
                <w:szCs w:val="22"/>
              </w:rPr>
            </w:pPr>
            <w:r w:rsidRPr="00EA1EEA">
              <w:rPr>
                <w:rFonts w:cs="Times New Roman"/>
                <w:b/>
                <w:bCs/>
                <w:color w:val="000000"/>
              </w:rPr>
              <w:t>TIA</w:t>
            </w:r>
          </w:p>
        </w:tc>
        <w:tc>
          <w:tcPr>
            <w:tcW w:w="810" w:type="dxa"/>
            <w:shd w:val="clear" w:color="000000" w:fill="F2F2F2"/>
            <w:noWrap/>
            <w:vAlign w:val="center"/>
            <w:hideMark/>
          </w:tcPr>
          <w:p w14:paraId="0391D946" w14:textId="479A519F" w:rsidR="00153334" w:rsidRPr="000B114D" w:rsidRDefault="00153334" w:rsidP="0080013F">
            <w:pPr>
              <w:jc w:val="center"/>
              <w:rPr>
                <w:rFonts w:ascii="Calibri" w:hAnsi="Calibri" w:cs="Times New Roman"/>
                <w:b/>
                <w:bCs/>
                <w:color w:val="000000"/>
                <w:sz w:val="22"/>
                <w:szCs w:val="22"/>
              </w:rPr>
            </w:pPr>
            <w:r w:rsidRPr="00EA1EEA">
              <w:rPr>
                <w:rFonts w:cs="Times New Roman"/>
                <w:b/>
                <w:bCs/>
                <w:color w:val="000000"/>
              </w:rPr>
              <w:t>Stroke</w:t>
            </w:r>
          </w:p>
        </w:tc>
        <w:tc>
          <w:tcPr>
            <w:tcW w:w="810" w:type="dxa"/>
            <w:shd w:val="clear" w:color="000000" w:fill="F2F2F2"/>
            <w:noWrap/>
            <w:vAlign w:val="center"/>
            <w:hideMark/>
          </w:tcPr>
          <w:p w14:paraId="0D490FE0" w14:textId="063A1955" w:rsidR="00153334" w:rsidRPr="000B114D" w:rsidRDefault="00153334" w:rsidP="0080013F">
            <w:pPr>
              <w:jc w:val="center"/>
              <w:rPr>
                <w:rFonts w:ascii="Calibri" w:hAnsi="Calibri" w:cs="Times New Roman"/>
                <w:b/>
                <w:bCs/>
                <w:color w:val="000000"/>
                <w:sz w:val="22"/>
                <w:szCs w:val="22"/>
              </w:rPr>
            </w:pPr>
            <w:r w:rsidRPr="00EA1EEA">
              <w:rPr>
                <w:rFonts w:cs="Times New Roman"/>
                <w:b/>
                <w:bCs/>
                <w:color w:val="000000"/>
              </w:rPr>
              <w:t>Angina</w:t>
            </w:r>
          </w:p>
        </w:tc>
        <w:tc>
          <w:tcPr>
            <w:tcW w:w="1080" w:type="dxa"/>
            <w:shd w:val="clear" w:color="000000" w:fill="F2F2F2"/>
            <w:vAlign w:val="center"/>
          </w:tcPr>
          <w:p w14:paraId="46F2B5C1" w14:textId="374EAD3B" w:rsidR="00153334" w:rsidRPr="000B114D" w:rsidRDefault="00CA0122" w:rsidP="0080013F">
            <w:pPr>
              <w:jc w:val="center"/>
              <w:rPr>
                <w:rFonts w:ascii="Calibri" w:hAnsi="Calibri" w:cs="Times New Roman"/>
                <w:b/>
                <w:bCs/>
                <w:color w:val="000000"/>
                <w:sz w:val="22"/>
                <w:szCs w:val="22"/>
              </w:rPr>
            </w:pPr>
            <w:r>
              <w:rPr>
                <w:rFonts w:ascii="Calibri" w:hAnsi="Calibri" w:cs="Times New Roman"/>
                <w:b/>
                <w:bCs/>
                <w:color w:val="000000"/>
              </w:rPr>
              <w:t>Aortic</w:t>
            </w:r>
            <w:r w:rsidR="00153334" w:rsidRPr="00EA1EEA">
              <w:rPr>
                <w:rFonts w:ascii="Calibri" w:hAnsi="Calibri" w:cs="Times New Roman"/>
                <w:b/>
                <w:bCs/>
                <w:color w:val="000000"/>
              </w:rPr>
              <w:t xml:space="preserve"> Aneurysm</w:t>
            </w:r>
          </w:p>
        </w:tc>
        <w:tc>
          <w:tcPr>
            <w:tcW w:w="540" w:type="dxa"/>
            <w:shd w:val="clear" w:color="000000" w:fill="F2F2F2"/>
            <w:vAlign w:val="center"/>
          </w:tcPr>
          <w:p w14:paraId="68337B7C" w14:textId="275019A6" w:rsidR="00153334" w:rsidRPr="000B114D" w:rsidRDefault="00153334" w:rsidP="0080013F">
            <w:pPr>
              <w:jc w:val="center"/>
              <w:rPr>
                <w:rFonts w:ascii="Calibri" w:hAnsi="Calibri" w:cs="Times New Roman"/>
                <w:b/>
                <w:bCs/>
                <w:color w:val="000000"/>
                <w:sz w:val="22"/>
                <w:szCs w:val="22"/>
              </w:rPr>
            </w:pPr>
            <w:r w:rsidRPr="00EA1EEA">
              <w:rPr>
                <w:rFonts w:ascii="Calibri" w:hAnsi="Calibri" w:cs="Times New Roman"/>
                <w:b/>
                <w:bCs/>
                <w:color w:val="000000"/>
              </w:rPr>
              <w:t>PCI</w:t>
            </w:r>
          </w:p>
        </w:tc>
        <w:tc>
          <w:tcPr>
            <w:tcW w:w="720" w:type="dxa"/>
            <w:shd w:val="clear" w:color="000000" w:fill="F2F2F2"/>
            <w:vAlign w:val="center"/>
          </w:tcPr>
          <w:p w14:paraId="1A15441A" w14:textId="5ABDFEA8" w:rsidR="00153334" w:rsidRPr="000B114D" w:rsidRDefault="00153334" w:rsidP="0080013F">
            <w:pPr>
              <w:jc w:val="center"/>
              <w:rPr>
                <w:rFonts w:ascii="Calibri" w:hAnsi="Calibri" w:cs="Times New Roman"/>
                <w:b/>
                <w:bCs/>
                <w:color w:val="000000"/>
                <w:sz w:val="22"/>
                <w:szCs w:val="22"/>
              </w:rPr>
            </w:pPr>
            <w:r w:rsidRPr="00EA1EEA">
              <w:rPr>
                <w:rFonts w:ascii="Calibri" w:hAnsi="Calibri" w:cs="Times New Roman"/>
                <w:b/>
                <w:bCs/>
                <w:color w:val="000000"/>
              </w:rPr>
              <w:t>CABG</w:t>
            </w:r>
          </w:p>
        </w:tc>
        <w:tc>
          <w:tcPr>
            <w:tcW w:w="1620" w:type="dxa"/>
            <w:shd w:val="clear" w:color="000000" w:fill="F2F2F2"/>
            <w:vAlign w:val="center"/>
          </w:tcPr>
          <w:p w14:paraId="3CE25D2E" w14:textId="38CE2DCA" w:rsidR="00153334" w:rsidRPr="000B114D" w:rsidRDefault="00153334" w:rsidP="0080013F">
            <w:pPr>
              <w:jc w:val="center"/>
              <w:rPr>
                <w:rFonts w:ascii="Calibri" w:hAnsi="Calibri" w:cs="Times New Roman"/>
                <w:b/>
                <w:bCs/>
                <w:color w:val="000000"/>
                <w:sz w:val="22"/>
                <w:szCs w:val="22"/>
              </w:rPr>
            </w:pPr>
            <w:r w:rsidRPr="00EA1EEA">
              <w:rPr>
                <w:rFonts w:ascii="Calibri" w:hAnsi="Calibri" w:cs="Times New Roman"/>
                <w:b/>
                <w:bCs/>
                <w:color w:val="000000"/>
              </w:rPr>
              <w:t>Carotid endarterectomy / stent</w:t>
            </w:r>
          </w:p>
        </w:tc>
        <w:tc>
          <w:tcPr>
            <w:tcW w:w="1080" w:type="dxa"/>
            <w:shd w:val="clear" w:color="000000" w:fill="F2F2F2"/>
            <w:vAlign w:val="center"/>
          </w:tcPr>
          <w:p w14:paraId="59CEEDF7" w14:textId="0FECBFA6" w:rsidR="00153334" w:rsidRPr="000B114D" w:rsidRDefault="00153334" w:rsidP="0080013F">
            <w:pPr>
              <w:jc w:val="center"/>
              <w:rPr>
                <w:rFonts w:ascii="Calibri" w:hAnsi="Calibri" w:cs="Times New Roman"/>
                <w:b/>
                <w:bCs/>
                <w:color w:val="000000"/>
                <w:sz w:val="22"/>
                <w:szCs w:val="22"/>
              </w:rPr>
            </w:pPr>
            <w:r w:rsidRPr="00EA1EEA">
              <w:rPr>
                <w:rFonts w:cs="Times New Roman"/>
                <w:b/>
                <w:bCs/>
                <w:color w:val="000000"/>
              </w:rPr>
              <w:t>Peripheral artery bypass surgery</w:t>
            </w:r>
          </w:p>
        </w:tc>
        <w:tc>
          <w:tcPr>
            <w:tcW w:w="1260" w:type="dxa"/>
            <w:shd w:val="clear" w:color="000000" w:fill="F2F2F2"/>
            <w:vAlign w:val="center"/>
          </w:tcPr>
          <w:p w14:paraId="728BF4B2" w14:textId="0880EE8B" w:rsidR="00153334" w:rsidRPr="000B114D" w:rsidRDefault="00153334" w:rsidP="0080013F">
            <w:pPr>
              <w:jc w:val="center"/>
              <w:rPr>
                <w:rFonts w:ascii="Calibri" w:hAnsi="Calibri" w:cs="Times New Roman"/>
                <w:b/>
                <w:bCs/>
                <w:color w:val="000000"/>
                <w:sz w:val="22"/>
                <w:szCs w:val="22"/>
              </w:rPr>
            </w:pPr>
            <w:r w:rsidRPr="00EA1EEA">
              <w:rPr>
                <w:rFonts w:cs="Times New Roman"/>
                <w:b/>
                <w:bCs/>
                <w:color w:val="000000"/>
              </w:rPr>
              <w:t>Peripheral artery angioplasty / stenting</w:t>
            </w:r>
          </w:p>
        </w:tc>
        <w:tc>
          <w:tcPr>
            <w:tcW w:w="1620" w:type="dxa"/>
            <w:shd w:val="clear" w:color="000000" w:fill="F2F2F2"/>
            <w:noWrap/>
            <w:vAlign w:val="center"/>
            <w:hideMark/>
          </w:tcPr>
          <w:p w14:paraId="3010F072" w14:textId="50DDBD9C" w:rsidR="00153334" w:rsidRPr="000B114D" w:rsidRDefault="00153334" w:rsidP="0080013F">
            <w:pPr>
              <w:jc w:val="center"/>
              <w:rPr>
                <w:rFonts w:ascii="Calibri" w:hAnsi="Calibri" w:cs="Times New Roman"/>
                <w:b/>
                <w:bCs/>
                <w:color w:val="000000"/>
                <w:sz w:val="22"/>
                <w:szCs w:val="22"/>
              </w:rPr>
            </w:pPr>
            <w:r w:rsidRPr="00EA1EEA">
              <w:rPr>
                <w:rFonts w:cs="Times New Roman"/>
                <w:b/>
                <w:bCs/>
                <w:color w:val="000000"/>
              </w:rPr>
              <w:t>Peripheral artery endarterectomy</w:t>
            </w:r>
          </w:p>
        </w:tc>
      </w:tr>
      <w:tr w:rsidR="00153334" w:rsidRPr="000B114D" w14:paraId="49B7F038" w14:textId="77777777" w:rsidTr="00153334">
        <w:trPr>
          <w:trHeight w:val="600"/>
        </w:trPr>
        <w:tc>
          <w:tcPr>
            <w:tcW w:w="828" w:type="dxa"/>
            <w:shd w:val="clear" w:color="auto" w:fill="auto"/>
            <w:vAlign w:val="center"/>
            <w:hideMark/>
          </w:tcPr>
          <w:p w14:paraId="33DE9E71" w14:textId="77777777" w:rsidR="00153334" w:rsidRPr="000B114D" w:rsidRDefault="00153334" w:rsidP="002C2EC0">
            <w:pPr>
              <w:jc w:val="center"/>
              <w:rPr>
                <w:rFonts w:ascii="Calibri" w:hAnsi="Calibri" w:cs="Times New Roman"/>
                <w:color w:val="000000"/>
                <w:sz w:val="22"/>
                <w:szCs w:val="22"/>
              </w:rPr>
            </w:pPr>
            <w:r w:rsidRPr="000B114D">
              <w:rPr>
                <w:rFonts w:ascii="Calibri" w:hAnsi="Calibri" w:cs="Times New Roman"/>
                <w:color w:val="000000"/>
                <w:sz w:val="22"/>
                <w:szCs w:val="22"/>
              </w:rPr>
              <w:t>2006</w:t>
            </w:r>
          </w:p>
        </w:tc>
        <w:tc>
          <w:tcPr>
            <w:tcW w:w="1080" w:type="dxa"/>
            <w:shd w:val="clear" w:color="auto" w:fill="auto"/>
            <w:vAlign w:val="center"/>
            <w:hideMark/>
          </w:tcPr>
          <w:p w14:paraId="25CBBA06" w14:textId="5FA1FA4B" w:rsidR="008E44C3" w:rsidRPr="008E44C3" w:rsidRDefault="00A36614" w:rsidP="002C2EC0">
            <w:pPr>
              <w:jc w:val="center"/>
              <w:rPr>
                <w:rFonts w:ascii="Calibri" w:hAnsi="Calibri" w:cs="Times New Roman"/>
                <w:color w:val="000000"/>
              </w:rPr>
            </w:pPr>
            <w:r>
              <w:rPr>
                <w:rFonts w:ascii="Calibri" w:hAnsi="Calibri" w:cs="Times New Roman"/>
                <w:color w:val="000000"/>
              </w:rPr>
              <w:t>N</w:t>
            </w:r>
          </w:p>
          <w:p w14:paraId="0F8F0A8E" w14:textId="77777777" w:rsidR="00153334" w:rsidRPr="008E44C3" w:rsidRDefault="00153334" w:rsidP="002C2EC0">
            <w:pPr>
              <w:jc w:val="center"/>
              <w:rPr>
                <w:rFonts w:ascii="Calibri" w:hAnsi="Calibri" w:cs="Times New Roman"/>
                <w:color w:val="000000"/>
              </w:rPr>
            </w:pPr>
            <w:r w:rsidRPr="008E44C3">
              <w:rPr>
                <w:rFonts w:ascii="Calibri" w:hAnsi="Calibri" w:cs="Times New Roman"/>
                <w:color w:val="000000"/>
              </w:rPr>
              <w:t>mean (SD)</w:t>
            </w:r>
          </w:p>
          <w:p w14:paraId="7E71322F" w14:textId="21808FCB" w:rsidR="00153334" w:rsidRPr="000B114D" w:rsidRDefault="00153334" w:rsidP="002C2EC0">
            <w:pPr>
              <w:jc w:val="center"/>
              <w:rPr>
                <w:rFonts w:ascii="Calibri" w:hAnsi="Calibri" w:cs="Times New Roman"/>
                <w:color w:val="000000"/>
                <w:sz w:val="22"/>
                <w:szCs w:val="22"/>
              </w:rPr>
            </w:pPr>
            <w:r w:rsidRPr="008E44C3">
              <w:rPr>
                <w:rFonts w:ascii="Calibri" w:hAnsi="Calibri" w:cs="Times New Roman"/>
                <w:color w:val="000000"/>
              </w:rPr>
              <w:t>quartile 1 and 3</w:t>
            </w:r>
          </w:p>
        </w:tc>
        <w:tc>
          <w:tcPr>
            <w:tcW w:w="638" w:type="dxa"/>
            <w:shd w:val="clear" w:color="auto" w:fill="auto"/>
            <w:noWrap/>
            <w:vAlign w:val="center"/>
            <w:hideMark/>
          </w:tcPr>
          <w:p w14:paraId="579F2CCF" w14:textId="77777777" w:rsidR="00153334" w:rsidRPr="000B114D" w:rsidRDefault="00153334" w:rsidP="002C2EC0">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765" w:type="dxa"/>
            <w:shd w:val="clear" w:color="auto" w:fill="auto"/>
            <w:noWrap/>
            <w:vAlign w:val="center"/>
            <w:hideMark/>
          </w:tcPr>
          <w:p w14:paraId="1086E53B" w14:textId="77777777" w:rsidR="00153334" w:rsidRPr="000B114D" w:rsidRDefault="00153334" w:rsidP="002C2EC0">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577" w:type="dxa"/>
            <w:shd w:val="clear" w:color="auto" w:fill="auto"/>
            <w:noWrap/>
            <w:vAlign w:val="center"/>
            <w:hideMark/>
          </w:tcPr>
          <w:p w14:paraId="2214CEB8" w14:textId="77777777" w:rsidR="00153334" w:rsidRPr="000B114D" w:rsidRDefault="00153334" w:rsidP="002C2EC0">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810" w:type="dxa"/>
            <w:shd w:val="clear" w:color="auto" w:fill="auto"/>
            <w:noWrap/>
            <w:vAlign w:val="center"/>
            <w:hideMark/>
          </w:tcPr>
          <w:p w14:paraId="134B2ADC" w14:textId="77777777" w:rsidR="00153334" w:rsidRPr="000B114D" w:rsidRDefault="00153334" w:rsidP="002C2EC0">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810" w:type="dxa"/>
            <w:shd w:val="clear" w:color="auto" w:fill="auto"/>
            <w:noWrap/>
            <w:vAlign w:val="center"/>
            <w:hideMark/>
          </w:tcPr>
          <w:p w14:paraId="45B7EE5F" w14:textId="77777777" w:rsidR="00153334" w:rsidRPr="000B114D" w:rsidRDefault="00153334" w:rsidP="002C2EC0">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1080" w:type="dxa"/>
            <w:vAlign w:val="center"/>
          </w:tcPr>
          <w:p w14:paraId="3C40920C" w14:textId="1A61AFC8" w:rsidR="00153334" w:rsidRPr="000B114D" w:rsidRDefault="00153334" w:rsidP="00DA13E0">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540" w:type="dxa"/>
            <w:vAlign w:val="center"/>
          </w:tcPr>
          <w:p w14:paraId="142FA08B" w14:textId="566B061B" w:rsidR="00153334" w:rsidRPr="000B114D" w:rsidRDefault="00153334" w:rsidP="00DA13E0">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720" w:type="dxa"/>
            <w:vAlign w:val="center"/>
          </w:tcPr>
          <w:p w14:paraId="022EA13B" w14:textId="4B6605D6" w:rsidR="00153334" w:rsidRPr="000B114D" w:rsidRDefault="00153334" w:rsidP="00DA13E0">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1620" w:type="dxa"/>
            <w:vAlign w:val="center"/>
          </w:tcPr>
          <w:p w14:paraId="51EC18C4" w14:textId="65A5ABDA" w:rsidR="00153334" w:rsidRPr="000B114D" w:rsidRDefault="00153334" w:rsidP="00DA13E0">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1080" w:type="dxa"/>
            <w:vAlign w:val="center"/>
          </w:tcPr>
          <w:p w14:paraId="26D09851" w14:textId="6FECBBD6" w:rsidR="00153334" w:rsidRPr="000B114D" w:rsidRDefault="00153334" w:rsidP="00DA13E0">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1260" w:type="dxa"/>
            <w:vAlign w:val="center"/>
          </w:tcPr>
          <w:p w14:paraId="2B702754" w14:textId="67EEEA50" w:rsidR="00153334" w:rsidRPr="000B114D" w:rsidRDefault="00153334" w:rsidP="00DA13E0">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1620" w:type="dxa"/>
            <w:shd w:val="clear" w:color="auto" w:fill="auto"/>
            <w:noWrap/>
            <w:vAlign w:val="center"/>
            <w:hideMark/>
          </w:tcPr>
          <w:p w14:paraId="697F0A38" w14:textId="7E3733F1" w:rsidR="00153334" w:rsidRPr="000B114D" w:rsidRDefault="00153334" w:rsidP="00DA13E0">
            <w:pPr>
              <w:jc w:val="center"/>
              <w:rPr>
                <w:rFonts w:ascii="Calibri" w:hAnsi="Calibri" w:cs="Times New Roman"/>
                <w:color w:val="000000"/>
                <w:sz w:val="22"/>
                <w:szCs w:val="22"/>
              </w:rPr>
            </w:pPr>
            <w:r w:rsidRPr="000B114D">
              <w:rPr>
                <w:rFonts w:ascii="Calibri" w:hAnsi="Calibri" w:cs="Times New Roman"/>
                <w:color w:val="000000"/>
                <w:sz w:val="22"/>
                <w:szCs w:val="22"/>
              </w:rPr>
              <w:t>…</w:t>
            </w:r>
          </w:p>
        </w:tc>
      </w:tr>
      <w:tr w:rsidR="00153334" w:rsidRPr="000B114D" w14:paraId="2FD469AA" w14:textId="77777777" w:rsidTr="00153334">
        <w:trPr>
          <w:trHeight w:val="330"/>
        </w:trPr>
        <w:tc>
          <w:tcPr>
            <w:tcW w:w="828" w:type="dxa"/>
            <w:shd w:val="clear" w:color="auto" w:fill="auto"/>
            <w:vAlign w:val="center"/>
            <w:hideMark/>
          </w:tcPr>
          <w:p w14:paraId="30876112" w14:textId="77777777" w:rsidR="00153334" w:rsidRPr="000B114D" w:rsidRDefault="00153334" w:rsidP="002C2EC0">
            <w:pPr>
              <w:jc w:val="center"/>
              <w:rPr>
                <w:rFonts w:ascii="Calibri" w:hAnsi="Calibri" w:cs="Times New Roman"/>
                <w:color w:val="000000"/>
                <w:sz w:val="22"/>
                <w:szCs w:val="22"/>
              </w:rPr>
            </w:pPr>
            <w:r w:rsidRPr="000B114D">
              <w:rPr>
                <w:rFonts w:ascii="Calibri" w:hAnsi="Calibri" w:cs="Times New Roman"/>
                <w:color w:val="000000"/>
                <w:sz w:val="22"/>
                <w:szCs w:val="22"/>
              </w:rPr>
              <w:t>2007</w:t>
            </w:r>
          </w:p>
        </w:tc>
        <w:tc>
          <w:tcPr>
            <w:tcW w:w="1080" w:type="dxa"/>
            <w:shd w:val="clear" w:color="auto" w:fill="auto"/>
            <w:textDirection w:val="tbLrV"/>
            <w:vAlign w:val="center"/>
            <w:hideMark/>
          </w:tcPr>
          <w:p w14:paraId="54A3C961" w14:textId="77777777" w:rsidR="00153334" w:rsidRPr="000B114D" w:rsidRDefault="00153334" w:rsidP="002C2EC0">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638" w:type="dxa"/>
            <w:shd w:val="clear" w:color="auto" w:fill="auto"/>
            <w:noWrap/>
            <w:vAlign w:val="bottom"/>
            <w:hideMark/>
          </w:tcPr>
          <w:p w14:paraId="2A715FE9" w14:textId="77777777" w:rsidR="00153334" w:rsidRPr="000B114D" w:rsidRDefault="00153334" w:rsidP="002C2EC0">
            <w:pPr>
              <w:rPr>
                <w:rFonts w:ascii="Calibri" w:hAnsi="Calibri" w:cs="Times New Roman"/>
                <w:color w:val="000000"/>
                <w:sz w:val="22"/>
                <w:szCs w:val="22"/>
              </w:rPr>
            </w:pPr>
          </w:p>
        </w:tc>
        <w:tc>
          <w:tcPr>
            <w:tcW w:w="765" w:type="dxa"/>
            <w:shd w:val="clear" w:color="auto" w:fill="auto"/>
            <w:noWrap/>
            <w:vAlign w:val="bottom"/>
            <w:hideMark/>
          </w:tcPr>
          <w:p w14:paraId="5A794708" w14:textId="77777777" w:rsidR="00153334" w:rsidRPr="000B114D" w:rsidRDefault="00153334" w:rsidP="002C2EC0">
            <w:pPr>
              <w:rPr>
                <w:rFonts w:ascii="Calibri" w:hAnsi="Calibri" w:cs="Times New Roman"/>
                <w:color w:val="000000"/>
                <w:sz w:val="22"/>
                <w:szCs w:val="22"/>
              </w:rPr>
            </w:pPr>
          </w:p>
        </w:tc>
        <w:tc>
          <w:tcPr>
            <w:tcW w:w="577" w:type="dxa"/>
            <w:shd w:val="clear" w:color="auto" w:fill="auto"/>
            <w:noWrap/>
            <w:vAlign w:val="bottom"/>
            <w:hideMark/>
          </w:tcPr>
          <w:p w14:paraId="79A6F27E" w14:textId="77777777" w:rsidR="00153334" w:rsidRPr="000B114D" w:rsidRDefault="00153334" w:rsidP="002C2EC0">
            <w:pPr>
              <w:rPr>
                <w:rFonts w:ascii="Calibri" w:hAnsi="Calibri" w:cs="Times New Roman"/>
                <w:color w:val="000000"/>
                <w:sz w:val="22"/>
                <w:szCs w:val="22"/>
              </w:rPr>
            </w:pPr>
          </w:p>
        </w:tc>
        <w:tc>
          <w:tcPr>
            <w:tcW w:w="810" w:type="dxa"/>
            <w:shd w:val="clear" w:color="auto" w:fill="auto"/>
            <w:noWrap/>
            <w:vAlign w:val="bottom"/>
            <w:hideMark/>
          </w:tcPr>
          <w:p w14:paraId="14B1BDE4" w14:textId="77777777" w:rsidR="00153334" w:rsidRPr="000B114D" w:rsidRDefault="00153334" w:rsidP="002C2EC0">
            <w:pPr>
              <w:rPr>
                <w:rFonts w:ascii="Calibri" w:hAnsi="Calibri" w:cs="Times New Roman"/>
                <w:color w:val="000000"/>
                <w:sz w:val="22"/>
                <w:szCs w:val="22"/>
              </w:rPr>
            </w:pPr>
          </w:p>
        </w:tc>
        <w:tc>
          <w:tcPr>
            <w:tcW w:w="810" w:type="dxa"/>
            <w:shd w:val="clear" w:color="auto" w:fill="auto"/>
            <w:noWrap/>
            <w:vAlign w:val="bottom"/>
            <w:hideMark/>
          </w:tcPr>
          <w:p w14:paraId="01CE9FE2" w14:textId="77777777" w:rsidR="00153334" w:rsidRPr="000B114D" w:rsidRDefault="00153334" w:rsidP="002C2EC0">
            <w:pPr>
              <w:rPr>
                <w:rFonts w:ascii="Calibri" w:hAnsi="Calibri" w:cs="Times New Roman"/>
                <w:color w:val="000000"/>
                <w:sz w:val="22"/>
                <w:szCs w:val="22"/>
              </w:rPr>
            </w:pPr>
          </w:p>
        </w:tc>
        <w:tc>
          <w:tcPr>
            <w:tcW w:w="1080" w:type="dxa"/>
          </w:tcPr>
          <w:p w14:paraId="6ED86296" w14:textId="77777777" w:rsidR="00153334" w:rsidRPr="000B114D" w:rsidRDefault="00153334" w:rsidP="002C2EC0">
            <w:pPr>
              <w:rPr>
                <w:rFonts w:ascii="Calibri" w:hAnsi="Calibri" w:cs="Times New Roman"/>
                <w:color w:val="000000"/>
                <w:sz w:val="22"/>
                <w:szCs w:val="22"/>
              </w:rPr>
            </w:pPr>
          </w:p>
        </w:tc>
        <w:tc>
          <w:tcPr>
            <w:tcW w:w="540" w:type="dxa"/>
          </w:tcPr>
          <w:p w14:paraId="7E4B0B41" w14:textId="77777777" w:rsidR="00153334" w:rsidRPr="000B114D" w:rsidRDefault="00153334" w:rsidP="002C2EC0">
            <w:pPr>
              <w:rPr>
                <w:rFonts w:ascii="Calibri" w:hAnsi="Calibri" w:cs="Times New Roman"/>
                <w:color w:val="000000"/>
                <w:sz w:val="22"/>
                <w:szCs w:val="22"/>
              </w:rPr>
            </w:pPr>
          </w:p>
        </w:tc>
        <w:tc>
          <w:tcPr>
            <w:tcW w:w="720" w:type="dxa"/>
          </w:tcPr>
          <w:p w14:paraId="1FFBA9A3" w14:textId="77777777" w:rsidR="00153334" w:rsidRPr="000B114D" w:rsidRDefault="00153334" w:rsidP="002C2EC0">
            <w:pPr>
              <w:rPr>
                <w:rFonts w:ascii="Calibri" w:hAnsi="Calibri" w:cs="Times New Roman"/>
                <w:color w:val="000000"/>
                <w:sz w:val="22"/>
                <w:szCs w:val="22"/>
              </w:rPr>
            </w:pPr>
          </w:p>
        </w:tc>
        <w:tc>
          <w:tcPr>
            <w:tcW w:w="1620" w:type="dxa"/>
          </w:tcPr>
          <w:p w14:paraId="14A790C8" w14:textId="77777777" w:rsidR="00153334" w:rsidRPr="000B114D" w:rsidRDefault="00153334" w:rsidP="002C2EC0">
            <w:pPr>
              <w:rPr>
                <w:rFonts w:ascii="Calibri" w:hAnsi="Calibri" w:cs="Times New Roman"/>
                <w:color w:val="000000"/>
                <w:sz w:val="22"/>
                <w:szCs w:val="22"/>
              </w:rPr>
            </w:pPr>
          </w:p>
        </w:tc>
        <w:tc>
          <w:tcPr>
            <w:tcW w:w="1080" w:type="dxa"/>
          </w:tcPr>
          <w:p w14:paraId="3AD4A39A" w14:textId="77777777" w:rsidR="00153334" w:rsidRPr="000B114D" w:rsidRDefault="00153334" w:rsidP="002C2EC0">
            <w:pPr>
              <w:rPr>
                <w:rFonts w:ascii="Calibri" w:hAnsi="Calibri" w:cs="Times New Roman"/>
                <w:color w:val="000000"/>
                <w:sz w:val="22"/>
                <w:szCs w:val="22"/>
              </w:rPr>
            </w:pPr>
          </w:p>
        </w:tc>
        <w:tc>
          <w:tcPr>
            <w:tcW w:w="1260" w:type="dxa"/>
          </w:tcPr>
          <w:p w14:paraId="0A952038" w14:textId="77777777" w:rsidR="00153334" w:rsidRPr="000B114D" w:rsidRDefault="00153334" w:rsidP="002C2EC0">
            <w:pPr>
              <w:rPr>
                <w:rFonts w:ascii="Calibri" w:hAnsi="Calibri" w:cs="Times New Roman"/>
                <w:color w:val="000000"/>
                <w:sz w:val="22"/>
                <w:szCs w:val="22"/>
              </w:rPr>
            </w:pPr>
          </w:p>
        </w:tc>
        <w:tc>
          <w:tcPr>
            <w:tcW w:w="1620" w:type="dxa"/>
            <w:shd w:val="clear" w:color="auto" w:fill="auto"/>
            <w:noWrap/>
            <w:vAlign w:val="bottom"/>
            <w:hideMark/>
          </w:tcPr>
          <w:p w14:paraId="7B6A15D4" w14:textId="08A19B6F" w:rsidR="00153334" w:rsidRPr="000B114D" w:rsidRDefault="00153334" w:rsidP="002C2EC0">
            <w:pPr>
              <w:rPr>
                <w:rFonts w:ascii="Calibri" w:hAnsi="Calibri" w:cs="Times New Roman"/>
                <w:color w:val="000000"/>
                <w:sz w:val="22"/>
                <w:szCs w:val="22"/>
              </w:rPr>
            </w:pPr>
          </w:p>
        </w:tc>
      </w:tr>
      <w:tr w:rsidR="00153334" w:rsidRPr="000B114D" w14:paraId="5293EA63" w14:textId="77777777" w:rsidTr="00153334">
        <w:trPr>
          <w:trHeight w:val="330"/>
        </w:trPr>
        <w:tc>
          <w:tcPr>
            <w:tcW w:w="828" w:type="dxa"/>
            <w:shd w:val="clear" w:color="auto" w:fill="auto"/>
            <w:vAlign w:val="center"/>
            <w:hideMark/>
          </w:tcPr>
          <w:p w14:paraId="02E67E25" w14:textId="77777777" w:rsidR="00153334" w:rsidRPr="000B114D" w:rsidRDefault="00153334" w:rsidP="002C2EC0">
            <w:pPr>
              <w:jc w:val="center"/>
              <w:rPr>
                <w:rFonts w:ascii="Calibri" w:hAnsi="Calibri" w:cs="Times New Roman"/>
                <w:color w:val="000000"/>
                <w:sz w:val="22"/>
                <w:szCs w:val="22"/>
              </w:rPr>
            </w:pPr>
            <w:r w:rsidRPr="000B114D">
              <w:rPr>
                <w:rFonts w:ascii="Calibri" w:hAnsi="Calibri" w:cs="Times New Roman"/>
                <w:color w:val="000000"/>
                <w:sz w:val="22"/>
                <w:szCs w:val="22"/>
              </w:rPr>
              <w:t>2008</w:t>
            </w:r>
          </w:p>
        </w:tc>
        <w:tc>
          <w:tcPr>
            <w:tcW w:w="1080" w:type="dxa"/>
            <w:shd w:val="clear" w:color="auto" w:fill="auto"/>
            <w:textDirection w:val="tbLrV"/>
            <w:vAlign w:val="center"/>
            <w:hideMark/>
          </w:tcPr>
          <w:p w14:paraId="5F820DAF" w14:textId="77777777" w:rsidR="00153334" w:rsidRPr="000B114D" w:rsidRDefault="00153334" w:rsidP="002C2EC0">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638" w:type="dxa"/>
            <w:shd w:val="clear" w:color="auto" w:fill="auto"/>
            <w:noWrap/>
            <w:vAlign w:val="bottom"/>
            <w:hideMark/>
          </w:tcPr>
          <w:p w14:paraId="1B53CDEB" w14:textId="77777777" w:rsidR="00153334" w:rsidRPr="000B114D" w:rsidRDefault="00153334" w:rsidP="002C2EC0">
            <w:pPr>
              <w:rPr>
                <w:rFonts w:ascii="Calibri" w:hAnsi="Calibri" w:cs="Times New Roman"/>
                <w:color w:val="000000"/>
                <w:sz w:val="22"/>
                <w:szCs w:val="22"/>
              </w:rPr>
            </w:pPr>
          </w:p>
        </w:tc>
        <w:tc>
          <w:tcPr>
            <w:tcW w:w="765" w:type="dxa"/>
            <w:shd w:val="clear" w:color="auto" w:fill="auto"/>
            <w:noWrap/>
            <w:vAlign w:val="bottom"/>
            <w:hideMark/>
          </w:tcPr>
          <w:p w14:paraId="790F6498" w14:textId="77777777" w:rsidR="00153334" w:rsidRPr="000B114D" w:rsidRDefault="00153334" w:rsidP="002C2EC0">
            <w:pPr>
              <w:rPr>
                <w:rFonts w:ascii="Calibri" w:hAnsi="Calibri" w:cs="Times New Roman"/>
                <w:color w:val="000000"/>
                <w:sz w:val="22"/>
                <w:szCs w:val="22"/>
              </w:rPr>
            </w:pPr>
          </w:p>
        </w:tc>
        <w:tc>
          <w:tcPr>
            <w:tcW w:w="577" w:type="dxa"/>
            <w:shd w:val="clear" w:color="auto" w:fill="auto"/>
            <w:noWrap/>
            <w:vAlign w:val="bottom"/>
            <w:hideMark/>
          </w:tcPr>
          <w:p w14:paraId="5E930C36" w14:textId="77777777" w:rsidR="00153334" w:rsidRPr="000B114D" w:rsidRDefault="00153334" w:rsidP="002C2EC0">
            <w:pPr>
              <w:rPr>
                <w:rFonts w:ascii="Calibri" w:hAnsi="Calibri" w:cs="Times New Roman"/>
                <w:color w:val="000000"/>
                <w:sz w:val="22"/>
                <w:szCs w:val="22"/>
              </w:rPr>
            </w:pPr>
          </w:p>
        </w:tc>
        <w:tc>
          <w:tcPr>
            <w:tcW w:w="810" w:type="dxa"/>
            <w:shd w:val="clear" w:color="auto" w:fill="auto"/>
            <w:noWrap/>
            <w:vAlign w:val="bottom"/>
            <w:hideMark/>
          </w:tcPr>
          <w:p w14:paraId="4A484A29" w14:textId="77777777" w:rsidR="00153334" w:rsidRPr="000B114D" w:rsidRDefault="00153334" w:rsidP="002C2EC0">
            <w:pPr>
              <w:rPr>
                <w:rFonts w:ascii="Calibri" w:hAnsi="Calibri" w:cs="Times New Roman"/>
                <w:color w:val="000000"/>
                <w:sz w:val="22"/>
                <w:szCs w:val="22"/>
              </w:rPr>
            </w:pPr>
          </w:p>
        </w:tc>
        <w:tc>
          <w:tcPr>
            <w:tcW w:w="810" w:type="dxa"/>
            <w:shd w:val="clear" w:color="auto" w:fill="auto"/>
            <w:noWrap/>
            <w:vAlign w:val="bottom"/>
            <w:hideMark/>
          </w:tcPr>
          <w:p w14:paraId="5251D8DE" w14:textId="77777777" w:rsidR="00153334" w:rsidRPr="000B114D" w:rsidRDefault="00153334" w:rsidP="002C2EC0">
            <w:pPr>
              <w:rPr>
                <w:rFonts w:ascii="Calibri" w:hAnsi="Calibri" w:cs="Times New Roman"/>
                <w:color w:val="000000"/>
                <w:sz w:val="22"/>
                <w:szCs w:val="22"/>
              </w:rPr>
            </w:pPr>
          </w:p>
        </w:tc>
        <w:tc>
          <w:tcPr>
            <w:tcW w:w="1080" w:type="dxa"/>
          </w:tcPr>
          <w:p w14:paraId="28F98B8D" w14:textId="77777777" w:rsidR="00153334" w:rsidRPr="000B114D" w:rsidRDefault="00153334" w:rsidP="002C2EC0">
            <w:pPr>
              <w:rPr>
                <w:rFonts w:ascii="Calibri" w:hAnsi="Calibri" w:cs="Times New Roman"/>
                <w:color w:val="000000"/>
                <w:sz w:val="22"/>
                <w:szCs w:val="22"/>
              </w:rPr>
            </w:pPr>
          </w:p>
        </w:tc>
        <w:tc>
          <w:tcPr>
            <w:tcW w:w="540" w:type="dxa"/>
          </w:tcPr>
          <w:p w14:paraId="086B5DF8" w14:textId="77777777" w:rsidR="00153334" w:rsidRPr="000B114D" w:rsidRDefault="00153334" w:rsidP="002C2EC0">
            <w:pPr>
              <w:rPr>
                <w:rFonts w:ascii="Calibri" w:hAnsi="Calibri" w:cs="Times New Roman"/>
                <w:color w:val="000000"/>
                <w:sz w:val="22"/>
                <w:szCs w:val="22"/>
              </w:rPr>
            </w:pPr>
          </w:p>
        </w:tc>
        <w:tc>
          <w:tcPr>
            <w:tcW w:w="720" w:type="dxa"/>
          </w:tcPr>
          <w:p w14:paraId="1A0099FC" w14:textId="77777777" w:rsidR="00153334" w:rsidRPr="000B114D" w:rsidRDefault="00153334" w:rsidP="002C2EC0">
            <w:pPr>
              <w:rPr>
                <w:rFonts w:ascii="Calibri" w:hAnsi="Calibri" w:cs="Times New Roman"/>
                <w:color w:val="000000"/>
                <w:sz w:val="22"/>
                <w:szCs w:val="22"/>
              </w:rPr>
            </w:pPr>
          </w:p>
        </w:tc>
        <w:tc>
          <w:tcPr>
            <w:tcW w:w="1620" w:type="dxa"/>
          </w:tcPr>
          <w:p w14:paraId="24201671" w14:textId="77777777" w:rsidR="00153334" w:rsidRPr="000B114D" w:rsidRDefault="00153334" w:rsidP="002C2EC0">
            <w:pPr>
              <w:rPr>
                <w:rFonts w:ascii="Calibri" w:hAnsi="Calibri" w:cs="Times New Roman"/>
                <w:color w:val="000000"/>
                <w:sz w:val="22"/>
                <w:szCs w:val="22"/>
              </w:rPr>
            </w:pPr>
          </w:p>
        </w:tc>
        <w:tc>
          <w:tcPr>
            <w:tcW w:w="1080" w:type="dxa"/>
          </w:tcPr>
          <w:p w14:paraId="5946985C" w14:textId="77777777" w:rsidR="00153334" w:rsidRPr="000B114D" w:rsidRDefault="00153334" w:rsidP="002C2EC0">
            <w:pPr>
              <w:rPr>
                <w:rFonts w:ascii="Calibri" w:hAnsi="Calibri" w:cs="Times New Roman"/>
                <w:color w:val="000000"/>
                <w:sz w:val="22"/>
                <w:szCs w:val="22"/>
              </w:rPr>
            </w:pPr>
          </w:p>
        </w:tc>
        <w:tc>
          <w:tcPr>
            <w:tcW w:w="1260" w:type="dxa"/>
          </w:tcPr>
          <w:p w14:paraId="044FDF29" w14:textId="77777777" w:rsidR="00153334" w:rsidRPr="000B114D" w:rsidRDefault="00153334" w:rsidP="002C2EC0">
            <w:pPr>
              <w:rPr>
                <w:rFonts w:ascii="Calibri" w:hAnsi="Calibri" w:cs="Times New Roman"/>
                <w:color w:val="000000"/>
                <w:sz w:val="22"/>
                <w:szCs w:val="22"/>
              </w:rPr>
            </w:pPr>
          </w:p>
        </w:tc>
        <w:tc>
          <w:tcPr>
            <w:tcW w:w="1620" w:type="dxa"/>
            <w:shd w:val="clear" w:color="auto" w:fill="auto"/>
            <w:noWrap/>
            <w:vAlign w:val="bottom"/>
            <w:hideMark/>
          </w:tcPr>
          <w:p w14:paraId="7E09A1DF" w14:textId="1601AC95" w:rsidR="00153334" w:rsidRPr="000B114D" w:rsidRDefault="00153334" w:rsidP="002C2EC0">
            <w:pPr>
              <w:rPr>
                <w:rFonts w:ascii="Calibri" w:hAnsi="Calibri" w:cs="Times New Roman"/>
                <w:color w:val="000000"/>
                <w:sz w:val="22"/>
                <w:szCs w:val="22"/>
              </w:rPr>
            </w:pPr>
          </w:p>
        </w:tc>
      </w:tr>
      <w:tr w:rsidR="00153334" w:rsidRPr="000B114D" w14:paraId="0C020614" w14:textId="77777777" w:rsidTr="00153334">
        <w:trPr>
          <w:trHeight w:val="330"/>
        </w:trPr>
        <w:tc>
          <w:tcPr>
            <w:tcW w:w="828" w:type="dxa"/>
            <w:shd w:val="clear" w:color="auto" w:fill="auto"/>
            <w:vAlign w:val="center"/>
            <w:hideMark/>
          </w:tcPr>
          <w:p w14:paraId="0F93B3E8" w14:textId="77777777" w:rsidR="00153334" w:rsidRPr="000B114D" w:rsidRDefault="00153334" w:rsidP="002C2EC0">
            <w:pPr>
              <w:jc w:val="center"/>
              <w:rPr>
                <w:rFonts w:ascii="Calibri" w:hAnsi="Calibri" w:cs="Times New Roman"/>
                <w:color w:val="000000"/>
                <w:sz w:val="22"/>
                <w:szCs w:val="22"/>
              </w:rPr>
            </w:pPr>
            <w:r w:rsidRPr="000B114D">
              <w:rPr>
                <w:rFonts w:ascii="Calibri" w:hAnsi="Calibri" w:cs="Times New Roman"/>
                <w:color w:val="000000"/>
                <w:sz w:val="22"/>
                <w:szCs w:val="22"/>
              </w:rPr>
              <w:t>2009</w:t>
            </w:r>
          </w:p>
        </w:tc>
        <w:tc>
          <w:tcPr>
            <w:tcW w:w="1080" w:type="dxa"/>
            <w:shd w:val="clear" w:color="auto" w:fill="auto"/>
            <w:textDirection w:val="tbLrV"/>
            <w:vAlign w:val="center"/>
            <w:hideMark/>
          </w:tcPr>
          <w:p w14:paraId="306979E3" w14:textId="77777777" w:rsidR="00153334" w:rsidRPr="000B114D" w:rsidRDefault="00153334" w:rsidP="002C2EC0">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638" w:type="dxa"/>
            <w:shd w:val="clear" w:color="auto" w:fill="auto"/>
            <w:noWrap/>
            <w:vAlign w:val="bottom"/>
            <w:hideMark/>
          </w:tcPr>
          <w:p w14:paraId="5975D28E" w14:textId="77777777" w:rsidR="00153334" w:rsidRPr="000B114D" w:rsidRDefault="00153334" w:rsidP="002C2EC0">
            <w:pPr>
              <w:rPr>
                <w:rFonts w:ascii="Calibri" w:hAnsi="Calibri" w:cs="Times New Roman"/>
                <w:color w:val="000000"/>
                <w:sz w:val="22"/>
                <w:szCs w:val="22"/>
              </w:rPr>
            </w:pPr>
          </w:p>
        </w:tc>
        <w:tc>
          <w:tcPr>
            <w:tcW w:w="765" w:type="dxa"/>
            <w:shd w:val="clear" w:color="auto" w:fill="auto"/>
            <w:noWrap/>
            <w:vAlign w:val="bottom"/>
            <w:hideMark/>
          </w:tcPr>
          <w:p w14:paraId="181B6A4E" w14:textId="77777777" w:rsidR="00153334" w:rsidRPr="000B114D" w:rsidRDefault="00153334" w:rsidP="002C2EC0">
            <w:pPr>
              <w:rPr>
                <w:rFonts w:ascii="Calibri" w:hAnsi="Calibri" w:cs="Times New Roman"/>
                <w:color w:val="000000"/>
                <w:sz w:val="22"/>
                <w:szCs w:val="22"/>
              </w:rPr>
            </w:pPr>
          </w:p>
        </w:tc>
        <w:tc>
          <w:tcPr>
            <w:tcW w:w="577" w:type="dxa"/>
            <w:shd w:val="clear" w:color="auto" w:fill="auto"/>
            <w:noWrap/>
            <w:vAlign w:val="bottom"/>
            <w:hideMark/>
          </w:tcPr>
          <w:p w14:paraId="6EC9E835" w14:textId="77777777" w:rsidR="00153334" w:rsidRPr="000B114D" w:rsidRDefault="00153334" w:rsidP="002C2EC0">
            <w:pPr>
              <w:rPr>
                <w:rFonts w:ascii="Calibri" w:hAnsi="Calibri" w:cs="Times New Roman"/>
                <w:color w:val="000000"/>
                <w:sz w:val="22"/>
                <w:szCs w:val="22"/>
              </w:rPr>
            </w:pPr>
          </w:p>
        </w:tc>
        <w:tc>
          <w:tcPr>
            <w:tcW w:w="810" w:type="dxa"/>
            <w:shd w:val="clear" w:color="auto" w:fill="auto"/>
            <w:noWrap/>
            <w:vAlign w:val="bottom"/>
            <w:hideMark/>
          </w:tcPr>
          <w:p w14:paraId="52DE2A18" w14:textId="77777777" w:rsidR="00153334" w:rsidRPr="000B114D" w:rsidRDefault="00153334" w:rsidP="002C2EC0">
            <w:pPr>
              <w:rPr>
                <w:rFonts w:ascii="Calibri" w:hAnsi="Calibri" w:cs="Times New Roman"/>
                <w:color w:val="000000"/>
                <w:sz w:val="22"/>
                <w:szCs w:val="22"/>
              </w:rPr>
            </w:pPr>
          </w:p>
        </w:tc>
        <w:tc>
          <w:tcPr>
            <w:tcW w:w="810" w:type="dxa"/>
            <w:shd w:val="clear" w:color="auto" w:fill="auto"/>
            <w:noWrap/>
            <w:vAlign w:val="bottom"/>
            <w:hideMark/>
          </w:tcPr>
          <w:p w14:paraId="3001C9D7" w14:textId="77777777" w:rsidR="00153334" w:rsidRPr="000B114D" w:rsidRDefault="00153334" w:rsidP="002C2EC0">
            <w:pPr>
              <w:rPr>
                <w:rFonts w:ascii="Calibri" w:hAnsi="Calibri" w:cs="Times New Roman"/>
                <w:color w:val="000000"/>
                <w:sz w:val="22"/>
                <w:szCs w:val="22"/>
              </w:rPr>
            </w:pPr>
          </w:p>
        </w:tc>
        <w:tc>
          <w:tcPr>
            <w:tcW w:w="1080" w:type="dxa"/>
          </w:tcPr>
          <w:p w14:paraId="4FA8FEE4" w14:textId="77777777" w:rsidR="00153334" w:rsidRPr="000B114D" w:rsidRDefault="00153334" w:rsidP="002C2EC0">
            <w:pPr>
              <w:rPr>
                <w:rFonts w:ascii="Calibri" w:hAnsi="Calibri" w:cs="Times New Roman"/>
                <w:color w:val="000000"/>
                <w:sz w:val="22"/>
                <w:szCs w:val="22"/>
              </w:rPr>
            </w:pPr>
          </w:p>
        </w:tc>
        <w:tc>
          <w:tcPr>
            <w:tcW w:w="540" w:type="dxa"/>
          </w:tcPr>
          <w:p w14:paraId="21475D1A" w14:textId="77777777" w:rsidR="00153334" w:rsidRPr="000B114D" w:rsidRDefault="00153334" w:rsidP="002C2EC0">
            <w:pPr>
              <w:rPr>
                <w:rFonts w:ascii="Calibri" w:hAnsi="Calibri" w:cs="Times New Roman"/>
                <w:color w:val="000000"/>
                <w:sz w:val="22"/>
                <w:szCs w:val="22"/>
              </w:rPr>
            </w:pPr>
          </w:p>
        </w:tc>
        <w:tc>
          <w:tcPr>
            <w:tcW w:w="720" w:type="dxa"/>
          </w:tcPr>
          <w:p w14:paraId="49CB73FA" w14:textId="77777777" w:rsidR="00153334" w:rsidRPr="000B114D" w:rsidRDefault="00153334" w:rsidP="002C2EC0">
            <w:pPr>
              <w:rPr>
                <w:rFonts w:ascii="Calibri" w:hAnsi="Calibri" w:cs="Times New Roman"/>
                <w:color w:val="000000"/>
                <w:sz w:val="22"/>
                <w:szCs w:val="22"/>
              </w:rPr>
            </w:pPr>
          </w:p>
        </w:tc>
        <w:tc>
          <w:tcPr>
            <w:tcW w:w="1620" w:type="dxa"/>
          </w:tcPr>
          <w:p w14:paraId="1D2D2D3E" w14:textId="77777777" w:rsidR="00153334" w:rsidRPr="000B114D" w:rsidRDefault="00153334" w:rsidP="002C2EC0">
            <w:pPr>
              <w:rPr>
                <w:rFonts w:ascii="Calibri" w:hAnsi="Calibri" w:cs="Times New Roman"/>
                <w:color w:val="000000"/>
                <w:sz w:val="22"/>
                <w:szCs w:val="22"/>
              </w:rPr>
            </w:pPr>
          </w:p>
        </w:tc>
        <w:tc>
          <w:tcPr>
            <w:tcW w:w="1080" w:type="dxa"/>
          </w:tcPr>
          <w:p w14:paraId="79B2ADCA" w14:textId="77777777" w:rsidR="00153334" w:rsidRPr="000B114D" w:rsidRDefault="00153334" w:rsidP="002C2EC0">
            <w:pPr>
              <w:rPr>
                <w:rFonts w:ascii="Calibri" w:hAnsi="Calibri" w:cs="Times New Roman"/>
                <w:color w:val="000000"/>
                <w:sz w:val="22"/>
                <w:szCs w:val="22"/>
              </w:rPr>
            </w:pPr>
          </w:p>
        </w:tc>
        <w:tc>
          <w:tcPr>
            <w:tcW w:w="1260" w:type="dxa"/>
          </w:tcPr>
          <w:p w14:paraId="56C22674" w14:textId="77777777" w:rsidR="00153334" w:rsidRPr="000B114D" w:rsidRDefault="00153334" w:rsidP="002C2EC0">
            <w:pPr>
              <w:rPr>
                <w:rFonts w:ascii="Calibri" w:hAnsi="Calibri" w:cs="Times New Roman"/>
                <w:color w:val="000000"/>
                <w:sz w:val="22"/>
                <w:szCs w:val="22"/>
              </w:rPr>
            </w:pPr>
          </w:p>
        </w:tc>
        <w:tc>
          <w:tcPr>
            <w:tcW w:w="1620" w:type="dxa"/>
            <w:shd w:val="clear" w:color="auto" w:fill="auto"/>
            <w:noWrap/>
            <w:vAlign w:val="bottom"/>
            <w:hideMark/>
          </w:tcPr>
          <w:p w14:paraId="692D5AD1" w14:textId="0730E44A" w:rsidR="00153334" w:rsidRPr="000B114D" w:rsidRDefault="00153334" w:rsidP="002C2EC0">
            <w:pPr>
              <w:rPr>
                <w:rFonts w:ascii="Calibri" w:hAnsi="Calibri" w:cs="Times New Roman"/>
                <w:color w:val="000000"/>
                <w:sz w:val="22"/>
                <w:szCs w:val="22"/>
              </w:rPr>
            </w:pPr>
          </w:p>
        </w:tc>
      </w:tr>
      <w:tr w:rsidR="00153334" w:rsidRPr="000B114D" w14:paraId="70C03F5F" w14:textId="77777777" w:rsidTr="00153334">
        <w:trPr>
          <w:trHeight w:val="330"/>
        </w:trPr>
        <w:tc>
          <w:tcPr>
            <w:tcW w:w="828" w:type="dxa"/>
            <w:shd w:val="clear" w:color="auto" w:fill="auto"/>
            <w:vAlign w:val="center"/>
            <w:hideMark/>
          </w:tcPr>
          <w:p w14:paraId="44AFF44C" w14:textId="77777777" w:rsidR="00153334" w:rsidRPr="000B114D" w:rsidRDefault="00153334" w:rsidP="002C2EC0">
            <w:pPr>
              <w:jc w:val="center"/>
              <w:rPr>
                <w:rFonts w:ascii="Calibri" w:hAnsi="Calibri" w:cs="Times New Roman"/>
                <w:color w:val="000000"/>
                <w:sz w:val="22"/>
                <w:szCs w:val="22"/>
              </w:rPr>
            </w:pPr>
            <w:r w:rsidRPr="000B114D">
              <w:rPr>
                <w:rFonts w:ascii="Calibri" w:hAnsi="Calibri" w:cs="Times New Roman"/>
                <w:color w:val="000000"/>
                <w:sz w:val="22"/>
                <w:szCs w:val="22"/>
              </w:rPr>
              <w:t>2010</w:t>
            </w:r>
          </w:p>
        </w:tc>
        <w:tc>
          <w:tcPr>
            <w:tcW w:w="1080" w:type="dxa"/>
            <w:shd w:val="clear" w:color="auto" w:fill="auto"/>
            <w:textDirection w:val="tbLrV"/>
            <w:vAlign w:val="center"/>
            <w:hideMark/>
          </w:tcPr>
          <w:p w14:paraId="2D3BE8F1" w14:textId="77777777" w:rsidR="00153334" w:rsidRPr="000B114D" w:rsidRDefault="00153334" w:rsidP="002C2EC0">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638" w:type="dxa"/>
            <w:shd w:val="clear" w:color="auto" w:fill="auto"/>
            <w:noWrap/>
            <w:vAlign w:val="bottom"/>
            <w:hideMark/>
          </w:tcPr>
          <w:p w14:paraId="6E643D84" w14:textId="77777777" w:rsidR="00153334" w:rsidRPr="000B114D" w:rsidRDefault="00153334" w:rsidP="002C2EC0">
            <w:pPr>
              <w:rPr>
                <w:rFonts w:ascii="Calibri" w:hAnsi="Calibri" w:cs="Times New Roman"/>
                <w:color w:val="000000"/>
                <w:sz w:val="22"/>
                <w:szCs w:val="22"/>
              </w:rPr>
            </w:pPr>
          </w:p>
        </w:tc>
        <w:tc>
          <w:tcPr>
            <w:tcW w:w="765" w:type="dxa"/>
            <w:shd w:val="clear" w:color="auto" w:fill="auto"/>
            <w:noWrap/>
            <w:vAlign w:val="bottom"/>
            <w:hideMark/>
          </w:tcPr>
          <w:p w14:paraId="1698D43C" w14:textId="77777777" w:rsidR="00153334" w:rsidRPr="000B114D" w:rsidRDefault="00153334" w:rsidP="002C2EC0">
            <w:pPr>
              <w:rPr>
                <w:rFonts w:ascii="Calibri" w:hAnsi="Calibri" w:cs="Times New Roman"/>
                <w:color w:val="000000"/>
                <w:sz w:val="22"/>
                <w:szCs w:val="22"/>
              </w:rPr>
            </w:pPr>
          </w:p>
        </w:tc>
        <w:tc>
          <w:tcPr>
            <w:tcW w:w="577" w:type="dxa"/>
            <w:shd w:val="clear" w:color="auto" w:fill="auto"/>
            <w:noWrap/>
            <w:vAlign w:val="bottom"/>
            <w:hideMark/>
          </w:tcPr>
          <w:p w14:paraId="0012CF34" w14:textId="77777777" w:rsidR="00153334" w:rsidRPr="000B114D" w:rsidRDefault="00153334" w:rsidP="002C2EC0">
            <w:pPr>
              <w:rPr>
                <w:rFonts w:ascii="Calibri" w:hAnsi="Calibri" w:cs="Times New Roman"/>
                <w:color w:val="000000"/>
                <w:sz w:val="22"/>
                <w:szCs w:val="22"/>
              </w:rPr>
            </w:pPr>
          </w:p>
        </w:tc>
        <w:tc>
          <w:tcPr>
            <w:tcW w:w="810" w:type="dxa"/>
            <w:shd w:val="clear" w:color="auto" w:fill="auto"/>
            <w:noWrap/>
            <w:vAlign w:val="bottom"/>
            <w:hideMark/>
          </w:tcPr>
          <w:p w14:paraId="6CA3A35A" w14:textId="77777777" w:rsidR="00153334" w:rsidRPr="000B114D" w:rsidRDefault="00153334" w:rsidP="002C2EC0">
            <w:pPr>
              <w:rPr>
                <w:rFonts w:ascii="Calibri" w:hAnsi="Calibri" w:cs="Times New Roman"/>
                <w:color w:val="000000"/>
                <w:sz w:val="22"/>
                <w:szCs w:val="22"/>
              </w:rPr>
            </w:pPr>
          </w:p>
        </w:tc>
        <w:tc>
          <w:tcPr>
            <w:tcW w:w="810" w:type="dxa"/>
            <w:shd w:val="clear" w:color="auto" w:fill="auto"/>
            <w:noWrap/>
            <w:vAlign w:val="bottom"/>
            <w:hideMark/>
          </w:tcPr>
          <w:p w14:paraId="5CBEAD01" w14:textId="77777777" w:rsidR="00153334" w:rsidRPr="000B114D" w:rsidRDefault="00153334" w:rsidP="002C2EC0">
            <w:pPr>
              <w:rPr>
                <w:rFonts w:ascii="Calibri" w:hAnsi="Calibri" w:cs="Times New Roman"/>
                <w:color w:val="000000"/>
                <w:sz w:val="22"/>
                <w:szCs w:val="22"/>
              </w:rPr>
            </w:pPr>
          </w:p>
        </w:tc>
        <w:tc>
          <w:tcPr>
            <w:tcW w:w="1080" w:type="dxa"/>
          </w:tcPr>
          <w:p w14:paraId="19FFE9D7" w14:textId="77777777" w:rsidR="00153334" w:rsidRPr="000B114D" w:rsidRDefault="00153334" w:rsidP="002C2EC0">
            <w:pPr>
              <w:rPr>
                <w:rFonts w:ascii="Calibri" w:hAnsi="Calibri" w:cs="Times New Roman"/>
                <w:color w:val="000000"/>
                <w:sz w:val="22"/>
                <w:szCs w:val="22"/>
              </w:rPr>
            </w:pPr>
          </w:p>
        </w:tc>
        <w:tc>
          <w:tcPr>
            <w:tcW w:w="540" w:type="dxa"/>
          </w:tcPr>
          <w:p w14:paraId="09BA94DB" w14:textId="77777777" w:rsidR="00153334" w:rsidRPr="000B114D" w:rsidRDefault="00153334" w:rsidP="002C2EC0">
            <w:pPr>
              <w:rPr>
                <w:rFonts w:ascii="Calibri" w:hAnsi="Calibri" w:cs="Times New Roman"/>
                <w:color w:val="000000"/>
                <w:sz w:val="22"/>
                <w:szCs w:val="22"/>
              </w:rPr>
            </w:pPr>
          </w:p>
        </w:tc>
        <w:tc>
          <w:tcPr>
            <w:tcW w:w="720" w:type="dxa"/>
          </w:tcPr>
          <w:p w14:paraId="55ED4E6E" w14:textId="77777777" w:rsidR="00153334" w:rsidRPr="000B114D" w:rsidRDefault="00153334" w:rsidP="002C2EC0">
            <w:pPr>
              <w:rPr>
                <w:rFonts w:ascii="Calibri" w:hAnsi="Calibri" w:cs="Times New Roman"/>
                <w:color w:val="000000"/>
                <w:sz w:val="22"/>
                <w:szCs w:val="22"/>
              </w:rPr>
            </w:pPr>
          </w:p>
        </w:tc>
        <w:tc>
          <w:tcPr>
            <w:tcW w:w="1620" w:type="dxa"/>
          </w:tcPr>
          <w:p w14:paraId="0BE6A6A2" w14:textId="77777777" w:rsidR="00153334" w:rsidRPr="000B114D" w:rsidRDefault="00153334" w:rsidP="002C2EC0">
            <w:pPr>
              <w:rPr>
                <w:rFonts w:ascii="Calibri" w:hAnsi="Calibri" w:cs="Times New Roman"/>
                <w:color w:val="000000"/>
                <w:sz w:val="22"/>
                <w:szCs w:val="22"/>
              </w:rPr>
            </w:pPr>
          </w:p>
        </w:tc>
        <w:tc>
          <w:tcPr>
            <w:tcW w:w="1080" w:type="dxa"/>
          </w:tcPr>
          <w:p w14:paraId="3F9EBD2B" w14:textId="77777777" w:rsidR="00153334" w:rsidRPr="000B114D" w:rsidRDefault="00153334" w:rsidP="002C2EC0">
            <w:pPr>
              <w:rPr>
                <w:rFonts w:ascii="Calibri" w:hAnsi="Calibri" w:cs="Times New Roman"/>
                <w:color w:val="000000"/>
                <w:sz w:val="22"/>
                <w:szCs w:val="22"/>
              </w:rPr>
            </w:pPr>
          </w:p>
        </w:tc>
        <w:tc>
          <w:tcPr>
            <w:tcW w:w="1260" w:type="dxa"/>
          </w:tcPr>
          <w:p w14:paraId="47CBE9F8" w14:textId="77777777" w:rsidR="00153334" w:rsidRPr="000B114D" w:rsidRDefault="00153334" w:rsidP="002C2EC0">
            <w:pPr>
              <w:rPr>
                <w:rFonts w:ascii="Calibri" w:hAnsi="Calibri" w:cs="Times New Roman"/>
                <w:color w:val="000000"/>
                <w:sz w:val="22"/>
                <w:szCs w:val="22"/>
              </w:rPr>
            </w:pPr>
          </w:p>
        </w:tc>
        <w:tc>
          <w:tcPr>
            <w:tcW w:w="1620" w:type="dxa"/>
            <w:shd w:val="clear" w:color="auto" w:fill="auto"/>
            <w:noWrap/>
            <w:vAlign w:val="bottom"/>
            <w:hideMark/>
          </w:tcPr>
          <w:p w14:paraId="2A935212" w14:textId="714A0495" w:rsidR="00153334" w:rsidRPr="000B114D" w:rsidRDefault="00153334" w:rsidP="002C2EC0">
            <w:pPr>
              <w:rPr>
                <w:rFonts w:ascii="Calibri" w:hAnsi="Calibri" w:cs="Times New Roman"/>
                <w:color w:val="000000"/>
                <w:sz w:val="22"/>
                <w:szCs w:val="22"/>
              </w:rPr>
            </w:pPr>
          </w:p>
        </w:tc>
      </w:tr>
      <w:tr w:rsidR="00153334" w:rsidRPr="000B114D" w14:paraId="7CF8EEF7" w14:textId="77777777" w:rsidTr="00153334">
        <w:trPr>
          <w:trHeight w:val="330"/>
        </w:trPr>
        <w:tc>
          <w:tcPr>
            <w:tcW w:w="828" w:type="dxa"/>
            <w:shd w:val="clear" w:color="auto" w:fill="auto"/>
            <w:vAlign w:val="center"/>
            <w:hideMark/>
          </w:tcPr>
          <w:p w14:paraId="1A4C209E" w14:textId="77777777" w:rsidR="00153334" w:rsidRPr="000B114D" w:rsidRDefault="00153334" w:rsidP="002C2EC0">
            <w:pPr>
              <w:jc w:val="center"/>
              <w:rPr>
                <w:rFonts w:ascii="Calibri" w:hAnsi="Calibri" w:cs="Times New Roman"/>
                <w:color w:val="000000"/>
                <w:sz w:val="22"/>
                <w:szCs w:val="22"/>
              </w:rPr>
            </w:pPr>
            <w:r w:rsidRPr="000B114D">
              <w:rPr>
                <w:rFonts w:ascii="Calibri" w:hAnsi="Calibri" w:cs="Times New Roman"/>
                <w:color w:val="000000"/>
                <w:sz w:val="22"/>
                <w:szCs w:val="22"/>
              </w:rPr>
              <w:t>2011</w:t>
            </w:r>
          </w:p>
        </w:tc>
        <w:tc>
          <w:tcPr>
            <w:tcW w:w="1080" w:type="dxa"/>
            <w:shd w:val="clear" w:color="auto" w:fill="auto"/>
            <w:textDirection w:val="tbLrV"/>
            <w:vAlign w:val="center"/>
            <w:hideMark/>
          </w:tcPr>
          <w:p w14:paraId="758BFFAC" w14:textId="77777777" w:rsidR="00153334" w:rsidRPr="000B114D" w:rsidRDefault="00153334" w:rsidP="002C2EC0">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638" w:type="dxa"/>
            <w:shd w:val="clear" w:color="auto" w:fill="auto"/>
            <w:noWrap/>
            <w:vAlign w:val="bottom"/>
            <w:hideMark/>
          </w:tcPr>
          <w:p w14:paraId="16DC651E" w14:textId="77777777" w:rsidR="00153334" w:rsidRPr="000B114D" w:rsidRDefault="00153334" w:rsidP="002C2EC0">
            <w:pPr>
              <w:rPr>
                <w:rFonts w:ascii="Calibri" w:hAnsi="Calibri" w:cs="Times New Roman"/>
                <w:color w:val="000000"/>
                <w:sz w:val="22"/>
                <w:szCs w:val="22"/>
              </w:rPr>
            </w:pPr>
          </w:p>
        </w:tc>
        <w:tc>
          <w:tcPr>
            <w:tcW w:w="765" w:type="dxa"/>
            <w:shd w:val="clear" w:color="auto" w:fill="auto"/>
            <w:noWrap/>
            <w:vAlign w:val="bottom"/>
            <w:hideMark/>
          </w:tcPr>
          <w:p w14:paraId="201FFEA6" w14:textId="77777777" w:rsidR="00153334" w:rsidRPr="000B114D" w:rsidRDefault="00153334" w:rsidP="002C2EC0">
            <w:pPr>
              <w:rPr>
                <w:rFonts w:ascii="Calibri" w:hAnsi="Calibri" w:cs="Times New Roman"/>
                <w:color w:val="000000"/>
                <w:sz w:val="22"/>
                <w:szCs w:val="22"/>
              </w:rPr>
            </w:pPr>
          </w:p>
        </w:tc>
        <w:tc>
          <w:tcPr>
            <w:tcW w:w="577" w:type="dxa"/>
            <w:shd w:val="clear" w:color="auto" w:fill="auto"/>
            <w:noWrap/>
            <w:vAlign w:val="bottom"/>
            <w:hideMark/>
          </w:tcPr>
          <w:p w14:paraId="0678FC7A" w14:textId="77777777" w:rsidR="00153334" w:rsidRPr="000B114D" w:rsidRDefault="00153334" w:rsidP="002C2EC0">
            <w:pPr>
              <w:rPr>
                <w:rFonts w:ascii="Calibri" w:hAnsi="Calibri" w:cs="Times New Roman"/>
                <w:color w:val="000000"/>
                <w:sz w:val="22"/>
                <w:szCs w:val="22"/>
              </w:rPr>
            </w:pPr>
          </w:p>
        </w:tc>
        <w:tc>
          <w:tcPr>
            <w:tcW w:w="810" w:type="dxa"/>
            <w:shd w:val="clear" w:color="auto" w:fill="auto"/>
            <w:noWrap/>
            <w:vAlign w:val="bottom"/>
            <w:hideMark/>
          </w:tcPr>
          <w:p w14:paraId="6A7A8373" w14:textId="77777777" w:rsidR="00153334" w:rsidRPr="000B114D" w:rsidRDefault="00153334" w:rsidP="002C2EC0">
            <w:pPr>
              <w:rPr>
                <w:rFonts w:ascii="Calibri" w:hAnsi="Calibri" w:cs="Times New Roman"/>
                <w:color w:val="000000"/>
                <w:sz w:val="22"/>
                <w:szCs w:val="22"/>
              </w:rPr>
            </w:pPr>
          </w:p>
        </w:tc>
        <w:tc>
          <w:tcPr>
            <w:tcW w:w="810" w:type="dxa"/>
            <w:shd w:val="clear" w:color="auto" w:fill="auto"/>
            <w:noWrap/>
            <w:vAlign w:val="bottom"/>
            <w:hideMark/>
          </w:tcPr>
          <w:p w14:paraId="7911B647" w14:textId="77777777" w:rsidR="00153334" w:rsidRPr="000B114D" w:rsidRDefault="00153334" w:rsidP="002C2EC0">
            <w:pPr>
              <w:rPr>
                <w:rFonts w:ascii="Calibri" w:hAnsi="Calibri" w:cs="Times New Roman"/>
                <w:color w:val="000000"/>
                <w:sz w:val="22"/>
                <w:szCs w:val="22"/>
              </w:rPr>
            </w:pPr>
          </w:p>
        </w:tc>
        <w:tc>
          <w:tcPr>
            <w:tcW w:w="1080" w:type="dxa"/>
          </w:tcPr>
          <w:p w14:paraId="378ACA63" w14:textId="77777777" w:rsidR="00153334" w:rsidRPr="000B114D" w:rsidRDefault="00153334" w:rsidP="002C2EC0">
            <w:pPr>
              <w:rPr>
                <w:rFonts w:ascii="Calibri" w:hAnsi="Calibri" w:cs="Times New Roman"/>
                <w:color w:val="000000"/>
                <w:sz w:val="22"/>
                <w:szCs w:val="22"/>
              </w:rPr>
            </w:pPr>
          </w:p>
        </w:tc>
        <w:tc>
          <w:tcPr>
            <w:tcW w:w="540" w:type="dxa"/>
          </w:tcPr>
          <w:p w14:paraId="628316E6" w14:textId="77777777" w:rsidR="00153334" w:rsidRPr="000B114D" w:rsidRDefault="00153334" w:rsidP="002C2EC0">
            <w:pPr>
              <w:rPr>
                <w:rFonts w:ascii="Calibri" w:hAnsi="Calibri" w:cs="Times New Roman"/>
                <w:color w:val="000000"/>
                <w:sz w:val="22"/>
                <w:szCs w:val="22"/>
              </w:rPr>
            </w:pPr>
          </w:p>
        </w:tc>
        <w:tc>
          <w:tcPr>
            <w:tcW w:w="720" w:type="dxa"/>
          </w:tcPr>
          <w:p w14:paraId="5A1254B6" w14:textId="77777777" w:rsidR="00153334" w:rsidRPr="000B114D" w:rsidRDefault="00153334" w:rsidP="002C2EC0">
            <w:pPr>
              <w:rPr>
                <w:rFonts w:ascii="Calibri" w:hAnsi="Calibri" w:cs="Times New Roman"/>
                <w:color w:val="000000"/>
                <w:sz w:val="22"/>
                <w:szCs w:val="22"/>
              </w:rPr>
            </w:pPr>
          </w:p>
        </w:tc>
        <w:tc>
          <w:tcPr>
            <w:tcW w:w="1620" w:type="dxa"/>
          </w:tcPr>
          <w:p w14:paraId="0C48BE2F" w14:textId="77777777" w:rsidR="00153334" w:rsidRPr="000B114D" w:rsidRDefault="00153334" w:rsidP="002C2EC0">
            <w:pPr>
              <w:rPr>
                <w:rFonts w:ascii="Calibri" w:hAnsi="Calibri" w:cs="Times New Roman"/>
                <w:color w:val="000000"/>
                <w:sz w:val="22"/>
                <w:szCs w:val="22"/>
              </w:rPr>
            </w:pPr>
          </w:p>
        </w:tc>
        <w:tc>
          <w:tcPr>
            <w:tcW w:w="1080" w:type="dxa"/>
          </w:tcPr>
          <w:p w14:paraId="2BFAB2D5" w14:textId="77777777" w:rsidR="00153334" w:rsidRPr="000B114D" w:rsidRDefault="00153334" w:rsidP="002C2EC0">
            <w:pPr>
              <w:rPr>
                <w:rFonts w:ascii="Calibri" w:hAnsi="Calibri" w:cs="Times New Roman"/>
                <w:color w:val="000000"/>
                <w:sz w:val="22"/>
                <w:szCs w:val="22"/>
              </w:rPr>
            </w:pPr>
          </w:p>
        </w:tc>
        <w:tc>
          <w:tcPr>
            <w:tcW w:w="1260" w:type="dxa"/>
          </w:tcPr>
          <w:p w14:paraId="4BAB5598" w14:textId="77777777" w:rsidR="00153334" w:rsidRPr="000B114D" w:rsidRDefault="00153334" w:rsidP="002C2EC0">
            <w:pPr>
              <w:rPr>
                <w:rFonts w:ascii="Calibri" w:hAnsi="Calibri" w:cs="Times New Roman"/>
                <w:color w:val="000000"/>
                <w:sz w:val="22"/>
                <w:szCs w:val="22"/>
              </w:rPr>
            </w:pPr>
          </w:p>
        </w:tc>
        <w:tc>
          <w:tcPr>
            <w:tcW w:w="1620" w:type="dxa"/>
            <w:shd w:val="clear" w:color="auto" w:fill="auto"/>
            <w:noWrap/>
            <w:vAlign w:val="bottom"/>
            <w:hideMark/>
          </w:tcPr>
          <w:p w14:paraId="5DB4D269" w14:textId="74DBB6A4" w:rsidR="00153334" w:rsidRPr="000B114D" w:rsidRDefault="00153334" w:rsidP="002C2EC0">
            <w:pPr>
              <w:rPr>
                <w:rFonts w:ascii="Calibri" w:hAnsi="Calibri" w:cs="Times New Roman"/>
                <w:color w:val="000000"/>
                <w:sz w:val="22"/>
                <w:szCs w:val="22"/>
              </w:rPr>
            </w:pPr>
          </w:p>
        </w:tc>
      </w:tr>
      <w:tr w:rsidR="00153334" w:rsidRPr="000B114D" w14:paraId="582201F0" w14:textId="77777777" w:rsidTr="00153334">
        <w:trPr>
          <w:trHeight w:val="330"/>
        </w:trPr>
        <w:tc>
          <w:tcPr>
            <w:tcW w:w="828" w:type="dxa"/>
            <w:shd w:val="clear" w:color="auto" w:fill="auto"/>
            <w:vAlign w:val="center"/>
            <w:hideMark/>
          </w:tcPr>
          <w:p w14:paraId="74F47E5A" w14:textId="77777777" w:rsidR="00153334" w:rsidRPr="000B114D" w:rsidRDefault="00153334" w:rsidP="002C2EC0">
            <w:pPr>
              <w:jc w:val="center"/>
              <w:rPr>
                <w:rFonts w:ascii="Calibri" w:hAnsi="Calibri" w:cs="Times New Roman"/>
                <w:color w:val="000000"/>
                <w:sz w:val="22"/>
                <w:szCs w:val="22"/>
              </w:rPr>
            </w:pPr>
            <w:r w:rsidRPr="000B114D">
              <w:rPr>
                <w:rFonts w:ascii="Calibri" w:hAnsi="Calibri" w:cs="Times New Roman"/>
                <w:color w:val="000000"/>
                <w:sz w:val="22"/>
                <w:szCs w:val="22"/>
              </w:rPr>
              <w:t>2012</w:t>
            </w:r>
          </w:p>
        </w:tc>
        <w:tc>
          <w:tcPr>
            <w:tcW w:w="1080" w:type="dxa"/>
            <w:shd w:val="clear" w:color="auto" w:fill="auto"/>
            <w:textDirection w:val="tbLrV"/>
            <w:vAlign w:val="center"/>
            <w:hideMark/>
          </w:tcPr>
          <w:p w14:paraId="62A03004" w14:textId="77777777" w:rsidR="00153334" w:rsidRPr="000B114D" w:rsidRDefault="00153334" w:rsidP="002C2EC0">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638" w:type="dxa"/>
            <w:shd w:val="clear" w:color="auto" w:fill="auto"/>
            <w:noWrap/>
            <w:vAlign w:val="bottom"/>
            <w:hideMark/>
          </w:tcPr>
          <w:p w14:paraId="365EE3E4" w14:textId="77777777" w:rsidR="00153334" w:rsidRPr="000B114D" w:rsidRDefault="00153334" w:rsidP="002C2EC0">
            <w:pPr>
              <w:rPr>
                <w:rFonts w:ascii="Calibri" w:hAnsi="Calibri" w:cs="Times New Roman"/>
                <w:color w:val="000000"/>
                <w:sz w:val="22"/>
                <w:szCs w:val="22"/>
              </w:rPr>
            </w:pPr>
          </w:p>
        </w:tc>
        <w:tc>
          <w:tcPr>
            <w:tcW w:w="765" w:type="dxa"/>
            <w:shd w:val="clear" w:color="auto" w:fill="auto"/>
            <w:noWrap/>
            <w:vAlign w:val="bottom"/>
            <w:hideMark/>
          </w:tcPr>
          <w:p w14:paraId="715984E1" w14:textId="77777777" w:rsidR="00153334" w:rsidRPr="000B114D" w:rsidRDefault="00153334" w:rsidP="002C2EC0">
            <w:pPr>
              <w:rPr>
                <w:rFonts w:ascii="Calibri" w:hAnsi="Calibri" w:cs="Times New Roman"/>
                <w:color w:val="000000"/>
                <w:sz w:val="22"/>
                <w:szCs w:val="22"/>
              </w:rPr>
            </w:pPr>
          </w:p>
        </w:tc>
        <w:tc>
          <w:tcPr>
            <w:tcW w:w="577" w:type="dxa"/>
            <w:shd w:val="clear" w:color="auto" w:fill="auto"/>
            <w:noWrap/>
            <w:vAlign w:val="bottom"/>
            <w:hideMark/>
          </w:tcPr>
          <w:p w14:paraId="124BB0E4" w14:textId="77777777" w:rsidR="00153334" w:rsidRPr="000B114D" w:rsidRDefault="00153334" w:rsidP="002C2EC0">
            <w:pPr>
              <w:rPr>
                <w:rFonts w:ascii="Calibri" w:hAnsi="Calibri" w:cs="Times New Roman"/>
                <w:color w:val="000000"/>
                <w:sz w:val="22"/>
                <w:szCs w:val="22"/>
              </w:rPr>
            </w:pPr>
          </w:p>
        </w:tc>
        <w:tc>
          <w:tcPr>
            <w:tcW w:w="810" w:type="dxa"/>
            <w:shd w:val="clear" w:color="auto" w:fill="auto"/>
            <w:noWrap/>
            <w:vAlign w:val="bottom"/>
            <w:hideMark/>
          </w:tcPr>
          <w:p w14:paraId="7CCDC5C2" w14:textId="77777777" w:rsidR="00153334" w:rsidRPr="000B114D" w:rsidRDefault="00153334" w:rsidP="002C2EC0">
            <w:pPr>
              <w:rPr>
                <w:rFonts w:ascii="Calibri" w:hAnsi="Calibri" w:cs="Times New Roman"/>
                <w:color w:val="000000"/>
                <w:sz w:val="22"/>
                <w:szCs w:val="22"/>
              </w:rPr>
            </w:pPr>
          </w:p>
        </w:tc>
        <w:tc>
          <w:tcPr>
            <w:tcW w:w="810" w:type="dxa"/>
            <w:shd w:val="clear" w:color="auto" w:fill="auto"/>
            <w:noWrap/>
            <w:vAlign w:val="bottom"/>
            <w:hideMark/>
          </w:tcPr>
          <w:p w14:paraId="7D28A6BF" w14:textId="77777777" w:rsidR="00153334" w:rsidRPr="000B114D" w:rsidRDefault="00153334" w:rsidP="002C2EC0">
            <w:pPr>
              <w:rPr>
                <w:rFonts w:ascii="Calibri" w:hAnsi="Calibri" w:cs="Times New Roman"/>
                <w:color w:val="000000"/>
                <w:sz w:val="22"/>
                <w:szCs w:val="22"/>
              </w:rPr>
            </w:pPr>
          </w:p>
        </w:tc>
        <w:tc>
          <w:tcPr>
            <w:tcW w:w="1080" w:type="dxa"/>
          </w:tcPr>
          <w:p w14:paraId="1B91F695" w14:textId="77777777" w:rsidR="00153334" w:rsidRPr="000B114D" w:rsidRDefault="00153334" w:rsidP="002C2EC0">
            <w:pPr>
              <w:rPr>
                <w:rFonts w:ascii="Calibri" w:hAnsi="Calibri" w:cs="Times New Roman"/>
                <w:color w:val="000000"/>
                <w:sz w:val="22"/>
                <w:szCs w:val="22"/>
              </w:rPr>
            </w:pPr>
          </w:p>
        </w:tc>
        <w:tc>
          <w:tcPr>
            <w:tcW w:w="540" w:type="dxa"/>
          </w:tcPr>
          <w:p w14:paraId="49AD7C15" w14:textId="77777777" w:rsidR="00153334" w:rsidRPr="000B114D" w:rsidRDefault="00153334" w:rsidP="002C2EC0">
            <w:pPr>
              <w:rPr>
                <w:rFonts w:ascii="Calibri" w:hAnsi="Calibri" w:cs="Times New Roman"/>
                <w:color w:val="000000"/>
                <w:sz w:val="22"/>
                <w:szCs w:val="22"/>
              </w:rPr>
            </w:pPr>
          </w:p>
        </w:tc>
        <w:tc>
          <w:tcPr>
            <w:tcW w:w="720" w:type="dxa"/>
          </w:tcPr>
          <w:p w14:paraId="1F7E162F" w14:textId="77777777" w:rsidR="00153334" w:rsidRPr="000B114D" w:rsidRDefault="00153334" w:rsidP="002C2EC0">
            <w:pPr>
              <w:rPr>
                <w:rFonts w:ascii="Calibri" w:hAnsi="Calibri" w:cs="Times New Roman"/>
                <w:color w:val="000000"/>
                <w:sz w:val="22"/>
                <w:szCs w:val="22"/>
              </w:rPr>
            </w:pPr>
          </w:p>
        </w:tc>
        <w:tc>
          <w:tcPr>
            <w:tcW w:w="1620" w:type="dxa"/>
          </w:tcPr>
          <w:p w14:paraId="4325D9C6" w14:textId="77777777" w:rsidR="00153334" w:rsidRPr="000B114D" w:rsidRDefault="00153334" w:rsidP="002C2EC0">
            <w:pPr>
              <w:rPr>
                <w:rFonts w:ascii="Calibri" w:hAnsi="Calibri" w:cs="Times New Roman"/>
                <w:color w:val="000000"/>
                <w:sz w:val="22"/>
                <w:szCs w:val="22"/>
              </w:rPr>
            </w:pPr>
          </w:p>
        </w:tc>
        <w:tc>
          <w:tcPr>
            <w:tcW w:w="1080" w:type="dxa"/>
          </w:tcPr>
          <w:p w14:paraId="1141C13D" w14:textId="77777777" w:rsidR="00153334" w:rsidRPr="000B114D" w:rsidRDefault="00153334" w:rsidP="002C2EC0">
            <w:pPr>
              <w:rPr>
                <w:rFonts w:ascii="Calibri" w:hAnsi="Calibri" w:cs="Times New Roman"/>
                <w:color w:val="000000"/>
                <w:sz w:val="22"/>
                <w:szCs w:val="22"/>
              </w:rPr>
            </w:pPr>
          </w:p>
        </w:tc>
        <w:tc>
          <w:tcPr>
            <w:tcW w:w="1260" w:type="dxa"/>
          </w:tcPr>
          <w:p w14:paraId="229F025A" w14:textId="77777777" w:rsidR="00153334" w:rsidRPr="000B114D" w:rsidRDefault="00153334" w:rsidP="002C2EC0">
            <w:pPr>
              <w:rPr>
                <w:rFonts w:ascii="Calibri" w:hAnsi="Calibri" w:cs="Times New Roman"/>
                <w:color w:val="000000"/>
                <w:sz w:val="22"/>
                <w:szCs w:val="22"/>
              </w:rPr>
            </w:pPr>
          </w:p>
        </w:tc>
        <w:tc>
          <w:tcPr>
            <w:tcW w:w="1620" w:type="dxa"/>
            <w:shd w:val="clear" w:color="auto" w:fill="auto"/>
            <w:noWrap/>
            <w:vAlign w:val="bottom"/>
            <w:hideMark/>
          </w:tcPr>
          <w:p w14:paraId="1E204C76" w14:textId="06FF7540" w:rsidR="00153334" w:rsidRPr="000B114D" w:rsidRDefault="00153334" w:rsidP="002C2EC0">
            <w:pPr>
              <w:rPr>
                <w:rFonts w:ascii="Calibri" w:hAnsi="Calibri" w:cs="Times New Roman"/>
                <w:color w:val="000000"/>
                <w:sz w:val="22"/>
                <w:szCs w:val="22"/>
              </w:rPr>
            </w:pPr>
          </w:p>
        </w:tc>
      </w:tr>
      <w:tr w:rsidR="00153334" w:rsidRPr="000B114D" w14:paraId="2D40DCDE" w14:textId="77777777" w:rsidTr="00153334">
        <w:trPr>
          <w:trHeight w:val="330"/>
        </w:trPr>
        <w:tc>
          <w:tcPr>
            <w:tcW w:w="828" w:type="dxa"/>
            <w:shd w:val="clear" w:color="auto" w:fill="auto"/>
            <w:vAlign w:val="center"/>
            <w:hideMark/>
          </w:tcPr>
          <w:p w14:paraId="2BB1416F" w14:textId="77777777" w:rsidR="00153334" w:rsidRPr="000B114D" w:rsidRDefault="00153334" w:rsidP="002C2EC0">
            <w:pPr>
              <w:jc w:val="center"/>
              <w:rPr>
                <w:rFonts w:ascii="Calibri" w:hAnsi="Calibri" w:cs="Times New Roman"/>
                <w:color w:val="000000"/>
                <w:sz w:val="22"/>
                <w:szCs w:val="22"/>
              </w:rPr>
            </w:pPr>
            <w:r w:rsidRPr="000B114D">
              <w:rPr>
                <w:rFonts w:ascii="Calibri" w:hAnsi="Calibri" w:cs="Times New Roman"/>
                <w:color w:val="000000"/>
                <w:sz w:val="22"/>
                <w:szCs w:val="22"/>
              </w:rPr>
              <w:t>2013</w:t>
            </w:r>
          </w:p>
        </w:tc>
        <w:tc>
          <w:tcPr>
            <w:tcW w:w="1080" w:type="dxa"/>
            <w:shd w:val="clear" w:color="auto" w:fill="auto"/>
            <w:textDirection w:val="tbLrV"/>
            <w:vAlign w:val="center"/>
            <w:hideMark/>
          </w:tcPr>
          <w:p w14:paraId="4A2812B8" w14:textId="77777777" w:rsidR="00153334" w:rsidRPr="000B114D" w:rsidRDefault="00153334" w:rsidP="002C2EC0">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638" w:type="dxa"/>
            <w:shd w:val="clear" w:color="auto" w:fill="auto"/>
            <w:noWrap/>
            <w:vAlign w:val="bottom"/>
            <w:hideMark/>
          </w:tcPr>
          <w:p w14:paraId="7E62FD0C" w14:textId="77777777" w:rsidR="00153334" w:rsidRPr="000B114D" w:rsidRDefault="00153334" w:rsidP="002C2EC0">
            <w:pPr>
              <w:rPr>
                <w:rFonts w:ascii="Calibri" w:hAnsi="Calibri" w:cs="Times New Roman"/>
                <w:color w:val="000000"/>
                <w:sz w:val="22"/>
                <w:szCs w:val="22"/>
              </w:rPr>
            </w:pPr>
          </w:p>
        </w:tc>
        <w:tc>
          <w:tcPr>
            <w:tcW w:w="765" w:type="dxa"/>
            <w:shd w:val="clear" w:color="auto" w:fill="auto"/>
            <w:noWrap/>
            <w:vAlign w:val="bottom"/>
            <w:hideMark/>
          </w:tcPr>
          <w:p w14:paraId="3692BE41" w14:textId="77777777" w:rsidR="00153334" w:rsidRPr="000B114D" w:rsidRDefault="00153334" w:rsidP="002C2EC0">
            <w:pPr>
              <w:rPr>
                <w:rFonts w:ascii="Calibri" w:hAnsi="Calibri" w:cs="Times New Roman"/>
                <w:color w:val="000000"/>
                <w:sz w:val="22"/>
                <w:szCs w:val="22"/>
              </w:rPr>
            </w:pPr>
          </w:p>
        </w:tc>
        <w:tc>
          <w:tcPr>
            <w:tcW w:w="577" w:type="dxa"/>
            <w:shd w:val="clear" w:color="auto" w:fill="auto"/>
            <w:noWrap/>
            <w:vAlign w:val="bottom"/>
            <w:hideMark/>
          </w:tcPr>
          <w:p w14:paraId="3699980F" w14:textId="77777777" w:rsidR="00153334" w:rsidRPr="000B114D" w:rsidRDefault="00153334" w:rsidP="002C2EC0">
            <w:pPr>
              <w:rPr>
                <w:rFonts w:ascii="Calibri" w:hAnsi="Calibri" w:cs="Times New Roman"/>
                <w:color w:val="000000"/>
                <w:sz w:val="22"/>
                <w:szCs w:val="22"/>
              </w:rPr>
            </w:pPr>
          </w:p>
        </w:tc>
        <w:tc>
          <w:tcPr>
            <w:tcW w:w="810" w:type="dxa"/>
            <w:shd w:val="clear" w:color="auto" w:fill="auto"/>
            <w:noWrap/>
            <w:vAlign w:val="bottom"/>
            <w:hideMark/>
          </w:tcPr>
          <w:p w14:paraId="3D6B4620" w14:textId="77777777" w:rsidR="00153334" w:rsidRPr="000B114D" w:rsidRDefault="00153334" w:rsidP="002C2EC0">
            <w:pPr>
              <w:rPr>
                <w:rFonts w:ascii="Calibri" w:hAnsi="Calibri" w:cs="Times New Roman"/>
                <w:color w:val="000000"/>
                <w:sz w:val="22"/>
                <w:szCs w:val="22"/>
              </w:rPr>
            </w:pPr>
          </w:p>
        </w:tc>
        <w:tc>
          <w:tcPr>
            <w:tcW w:w="810" w:type="dxa"/>
            <w:shd w:val="clear" w:color="auto" w:fill="auto"/>
            <w:noWrap/>
            <w:vAlign w:val="bottom"/>
            <w:hideMark/>
          </w:tcPr>
          <w:p w14:paraId="576E08D3" w14:textId="77777777" w:rsidR="00153334" w:rsidRPr="000B114D" w:rsidRDefault="00153334" w:rsidP="002C2EC0">
            <w:pPr>
              <w:rPr>
                <w:rFonts w:ascii="Calibri" w:hAnsi="Calibri" w:cs="Times New Roman"/>
                <w:color w:val="000000"/>
                <w:sz w:val="22"/>
                <w:szCs w:val="22"/>
              </w:rPr>
            </w:pPr>
          </w:p>
        </w:tc>
        <w:tc>
          <w:tcPr>
            <w:tcW w:w="1080" w:type="dxa"/>
          </w:tcPr>
          <w:p w14:paraId="33556045" w14:textId="77777777" w:rsidR="00153334" w:rsidRPr="000B114D" w:rsidRDefault="00153334" w:rsidP="002C2EC0">
            <w:pPr>
              <w:rPr>
                <w:rFonts w:ascii="Calibri" w:hAnsi="Calibri" w:cs="Times New Roman"/>
                <w:color w:val="000000"/>
                <w:sz w:val="22"/>
                <w:szCs w:val="22"/>
              </w:rPr>
            </w:pPr>
          </w:p>
        </w:tc>
        <w:tc>
          <w:tcPr>
            <w:tcW w:w="540" w:type="dxa"/>
          </w:tcPr>
          <w:p w14:paraId="6D5AF3D5" w14:textId="77777777" w:rsidR="00153334" w:rsidRPr="000B114D" w:rsidRDefault="00153334" w:rsidP="002C2EC0">
            <w:pPr>
              <w:rPr>
                <w:rFonts w:ascii="Calibri" w:hAnsi="Calibri" w:cs="Times New Roman"/>
                <w:color w:val="000000"/>
                <w:sz w:val="22"/>
                <w:szCs w:val="22"/>
              </w:rPr>
            </w:pPr>
          </w:p>
        </w:tc>
        <w:tc>
          <w:tcPr>
            <w:tcW w:w="720" w:type="dxa"/>
          </w:tcPr>
          <w:p w14:paraId="55491821" w14:textId="77777777" w:rsidR="00153334" w:rsidRPr="000B114D" w:rsidRDefault="00153334" w:rsidP="002C2EC0">
            <w:pPr>
              <w:rPr>
                <w:rFonts w:ascii="Calibri" w:hAnsi="Calibri" w:cs="Times New Roman"/>
                <w:color w:val="000000"/>
                <w:sz w:val="22"/>
                <w:szCs w:val="22"/>
              </w:rPr>
            </w:pPr>
          </w:p>
        </w:tc>
        <w:tc>
          <w:tcPr>
            <w:tcW w:w="1620" w:type="dxa"/>
          </w:tcPr>
          <w:p w14:paraId="702F9D9A" w14:textId="77777777" w:rsidR="00153334" w:rsidRPr="000B114D" w:rsidRDefault="00153334" w:rsidP="002C2EC0">
            <w:pPr>
              <w:rPr>
                <w:rFonts w:ascii="Calibri" w:hAnsi="Calibri" w:cs="Times New Roman"/>
                <w:color w:val="000000"/>
                <w:sz w:val="22"/>
                <w:szCs w:val="22"/>
              </w:rPr>
            </w:pPr>
          </w:p>
        </w:tc>
        <w:tc>
          <w:tcPr>
            <w:tcW w:w="1080" w:type="dxa"/>
          </w:tcPr>
          <w:p w14:paraId="6831A9D8" w14:textId="77777777" w:rsidR="00153334" w:rsidRPr="000B114D" w:rsidRDefault="00153334" w:rsidP="002C2EC0">
            <w:pPr>
              <w:rPr>
                <w:rFonts w:ascii="Calibri" w:hAnsi="Calibri" w:cs="Times New Roman"/>
                <w:color w:val="000000"/>
                <w:sz w:val="22"/>
                <w:szCs w:val="22"/>
              </w:rPr>
            </w:pPr>
          </w:p>
        </w:tc>
        <w:tc>
          <w:tcPr>
            <w:tcW w:w="1260" w:type="dxa"/>
          </w:tcPr>
          <w:p w14:paraId="544DAFE4" w14:textId="77777777" w:rsidR="00153334" w:rsidRPr="000B114D" w:rsidRDefault="00153334" w:rsidP="002C2EC0">
            <w:pPr>
              <w:rPr>
                <w:rFonts w:ascii="Calibri" w:hAnsi="Calibri" w:cs="Times New Roman"/>
                <w:color w:val="000000"/>
                <w:sz w:val="22"/>
                <w:szCs w:val="22"/>
              </w:rPr>
            </w:pPr>
          </w:p>
        </w:tc>
        <w:tc>
          <w:tcPr>
            <w:tcW w:w="1620" w:type="dxa"/>
            <w:shd w:val="clear" w:color="auto" w:fill="auto"/>
            <w:noWrap/>
            <w:vAlign w:val="bottom"/>
            <w:hideMark/>
          </w:tcPr>
          <w:p w14:paraId="6DBE0132" w14:textId="4929EB38" w:rsidR="00153334" w:rsidRPr="000B114D" w:rsidRDefault="00153334" w:rsidP="002C2EC0">
            <w:pPr>
              <w:rPr>
                <w:rFonts w:ascii="Calibri" w:hAnsi="Calibri" w:cs="Times New Roman"/>
                <w:color w:val="000000"/>
                <w:sz w:val="22"/>
                <w:szCs w:val="22"/>
              </w:rPr>
            </w:pPr>
          </w:p>
        </w:tc>
      </w:tr>
      <w:tr w:rsidR="00153334" w:rsidRPr="000B114D" w14:paraId="764C37FC" w14:textId="77777777" w:rsidTr="00153334">
        <w:trPr>
          <w:trHeight w:val="330"/>
        </w:trPr>
        <w:tc>
          <w:tcPr>
            <w:tcW w:w="828" w:type="dxa"/>
            <w:shd w:val="clear" w:color="auto" w:fill="auto"/>
            <w:vAlign w:val="center"/>
            <w:hideMark/>
          </w:tcPr>
          <w:p w14:paraId="2C65F44F" w14:textId="77777777" w:rsidR="00153334" w:rsidRPr="000B114D" w:rsidRDefault="00153334" w:rsidP="002C2EC0">
            <w:pPr>
              <w:jc w:val="center"/>
              <w:rPr>
                <w:rFonts w:ascii="Calibri" w:hAnsi="Calibri" w:cs="Times New Roman"/>
                <w:color w:val="000000"/>
                <w:sz w:val="22"/>
                <w:szCs w:val="22"/>
              </w:rPr>
            </w:pPr>
            <w:r w:rsidRPr="000B114D">
              <w:rPr>
                <w:rFonts w:ascii="Calibri" w:hAnsi="Calibri" w:cs="Times New Roman"/>
                <w:color w:val="000000"/>
                <w:sz w:val="22"/>
                <w:szCs w:val="22"/>
              </w:rPr>
              <w:t>2014</w:t>
            </w:r>
          </w:p>
        </w:tc>
        <w:tc>
          <w:tcPr>
            <w:tcW w:w="1080" w:type="dxa"/>
            <w:shd w:val="clear" w:color="auto" w:fill="auto"/>
            <w:textDirection w:val="tbLrV"/>
            <w:vAlign w:val="center"/>
            <w:hideMark/>
          </w:tcPr>
          <w:p w14:paraId="5E5A555C" w14:textId="77777777" w:rsidR="00153334" w:rsidRPr="000B114D" w:rsidRDefault="00153334" w:rsidP="002C2EC0">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638" w:type="dxa"/>
            <w:shd w:val="clear" w:color="auto" w:fill="auto"/>
            <w:noWrap/>
            <w:vAlign w:val="bottom"/>
            <w:hideMark/>
          </w:tcPr>
          <w:p w14:paraId="4A89A262" w14:textId="77777777" w:rsidR="00153334" w:rsidRPr="000B114D" w:rsidRDefault="00153334" w:rsidP="002C2EC0">
            <w:pPr>
              <w:rPr>
                <w:rFonts w:ascii="Calibri" w:hAnsi="Calibri" w:cs="Times New Roman"/>
                <w:color w:val="000000"/>
                <w:sz w:val="22"/>
                <w:szCs w:val="22"/>
              </w:rPr>
            </w:pPr>
            <w:r w:rsidRPr="000B114D">
              <w:rPr>
                <w:rFonts w:ascii="Calibri" w:hAnsi="Calibri" w:cs="Times New Roman"/>
                <w:color w:val="000000"/>
                <w:sz w:val="22"/>
                <w:szCs w:val="22"/>
              </w:rPr>
              <w:t> </w:t>
            </w:r>
          </w:p>
        </w:tc>
        <w:tc>
          <w:tcPr>
            <w:tcW w:w="765" w:type="dxa"/>
            <w:shd w:val="clear" w:color="auto" w:fill="auto"/>
            <w:noWrap/>
            <w:vAlign w:val="bottom"/>
            <w:hideMark/>
          </w:tcPr>
          <w:p w14:paraId="1D275C06" w14:textId="77777777" w:rsidR="00153334" w:rsidRPr="000B114D" w:rsidRDefault="00153334" w:rsidP="002C2EC0">
            <w:pPr>
              <w:rPr>
                <w:rFonts w:ascii="Calibri" w:hAnsi="Calibri" w:cs="Times New Roman"/>
                <w:color w:val="000000"/>
                <w:sz w:val="22"/>
                <w:szCs w:val="22"/>
              </w:rPr>
            </w:pPr>
            <w:r w:rsidRPr="000B114D">
              <w:rPr>
                <w:rFonts w:ascii="Calibri" w:hAnsi="Calibri" w:cs="Times New Roman"/>
                <w:color w:val="000000"/>
                <w:sz w:val="22"/>
                <w:szCs w:val="22"/>
              </w:rPr>
              <w:t> </w:t>
            </w:r>
          </w:p>
        </w:tc>
        <w:tc>
          <w:tcPr>
            <w:tcW w:w="577" w:type="dxa"/>
            <w:shd w:val="clear" w:color="auto" w:fill="auto"/>
            <w:noWrap/>
            <w:vAlign w:val="bottom"/>
            <w:hideMark/>
          </w:tcPr>
          <w:p w14:paraId="0A022488" w14:textId="77777777" w:rsidR="00153334" w:rsidRPr="000B114D" w:rsidRDefault="00153334" w:rsidP="002C2EC0">
            <w:pPr>
              <w:rPr>
                <w:rFonts w:ascii="Calibri" w:hAnsi="Calibri" w:cs="Times New Roman"/>
                <w:color w:val="000000"/>
                <w:sz w:val="22"/>
                <w:szCs w:val="22"/>
              </w:rPr>
            </w:pPr>
            <w:r w:rsidRPr="000B114D">
              <w:rPr>
                <w:rFonts w:ascii="Calibri" w:hAnsi="Calibri" w:cs="Times New Roman"/>
                <w:color w:val="000000"/>
                <w:sz w:val="22"/>
                <w:szCs w:val="22"/>
              </w:rPr>
              <w:t> </w:t>
            </w:r>
          </w:p>
        </w:tc>
        <w:tc>
          <w:tcPr>
            <w:tcW w:w="810" w:type="dxa"/>
            <w:shd w:val="clear" w:color="auto" w:fill="auto"/>
            <w:noWrap/>
            <w:vAlign w:val="bottom"/>
            <w:hideMark/>
          </w:tcPr>
          <w:p w14:paraId="0F401A6D" w14:textId="77777777" w:rsidR="00153334" w:rsidRPr="000B114D" w:rsidRDefault="00153334" w:rsidP="002C2EC0">
            <w:pPr>
              <w:rPr>
                <w:rFonts w:ascii="Calibri" w:hAnsi="Calibri" w:cs="Times New Roman"/>
                <w:color w:val="000000"/>
                <w:sz w:val="22"/>
                <w:szCs w:val="22"/>
              </w:rPr>
            </w:pPr>
            <w:r w:rsidRPr="000B114D">
              <w:rPr>
                <w:rFonts w:ascii="Calibri" w:hAnsi="Calibri" w:cs="Times New Roman"/>
                <w:color w:val="000000"/>
                <w:sz w:val="22"/>
                <w:szCs w:val="22"/>
              </w:rPr>
              <w:t> </w:t>
            </w:r>
          </w:p>
        </w:tc>
        <w:tc>
          <w:tcPr>
            <w:tcW w:w="810" w:type="dxa"/>
            <w:shd w:val="clear" w:color="auto" w:fill="auto"/>
            <w:noWrap/>
            <w:vAlign w:val="bottom"/>
            <w:hideMark/>
          </w:tcPr>
          <w:p w14:paraId="294270BC" w14:textId="77777777" w:rsidR="00153334" w:rsidRPr="000B114D" w:rsidRDefault="00153334" w:rsidP="002C2EC0">
            <w:pPr>
              <w:rPr>
                <w:rFonts w:ascii="Calibri" w:hAnsi="Calibri" w:cs="Times New Roman"/>
                <w:color w:val="000000"/>
                <w:sz w:val="22"/>
                <w:szCs w:val="22"/>
              </w:rPr>
            </w:pPr>
            <w:r w:rsidRPr="000B114D">
              <w:rPr>
                <w:rFonts w:ascii="Calibri" w:hAnsi="Calibri" w:cs="Times New Roman"/>
                <w:color w:val="000000"/>
                <w:sz w:val="22"/>
                <w:szCs w:val="22"/>
              </w:rPr>
              <w:t> </w:t>
            </w:r>
          </w:p>
        </w:tc>
        <w:tc>
          <w:tcPr>
            <w:tcW w:w="1080" w:type="dxa"/>
          </w:tcPr>
          <w:p w14:paraId="74EBAB6B" w14:textId="77777777" w:rsidR="00153334" w:rsidRPr="000B114D" w:rsidRDefault="00153334" w:rsidP="002C2EC0">
            <w:pPr>
              <w:rPr>
                <w:rFonts w:ascii="Calibri" w:hAnsi="Calibri" w:cs="Times New Roman"/>
                <w:color w:val="000000"/>
                <w:sz w:val="22"/>
                <w:szCs w:val="22"/>
              </w:rPr>
            </w:pPr>
          </w:p>
        </w:tc>
        <w:tc>
          <w:tcPr>
            <w:tcW w:w="540" w:type="dxa"/>
          </w:tcPr>
          <w:p w14:paraId="101C20E2" w14:textId="77777777" w:rsidR="00153334" w:rsidRPr="000B114D" w:rsidRDefault="00153334" w:rsidP="002C2EC0">
            <w:pPr>
              <w:rPr>
                <w:rFonts w:ascii="Calibri" w:hAnsi="Calibri" w:cs="Times New Roman"/>
                <w:color w:val="000000"/>
                <w:sz w:val="22"/>
                <w:szCs w:val="22"/>
              </w:rPr>
            </w:pPr>
          </w:p>
        </w:tc>
        <w:tc>
          <w:tcPr>
            <w:tcW w:w="720" w:type="dxa"/>
          </w:tcPr>
          <w:p w14:paraId="22263F11" w14:textId="77777777" w:rsidR="00153334" w:rsidRPr="000B114D" w:rsidRDefault="00153334" w:rsidP="002C2EC0">
            <w:pPr>
              <w:rPr>
                <w:rFonts w:ascii="Calibri" w:hAnsi="Calibri" w:cs="Times New Roman"/>
                <w:color w:val="000000"/>
                <w:sz w:val="22"/>
                <w:szCs w:val="22"/>
              </w:rPr>
            </w:pPr>
          </w:p>
        </w:tc>
        <w:tc>
          <w:tcPr>
            <w:tcW w:w="1620" w:type="dxa"/>
          </w:tcPr>
          <w:p w14:paraId="304E3529" w14:textId="77777777" w:rsidR="00153334" w:rsidRPr="000B114D" w:rsidRDefault="00153334" w:rsidP="002C2EC0">
            <w:pPr>
              <w:rPr>
                <w:rFonts w:ascii="Calibri" w:hAnsi="Calibri" w:cs="Times New Roman"/>
                <w:color w:val="000000"/>
                <w:sz w:val="22"/>
                <w:szCs w:val="22"/>
              </w:rPr>
            </w:pPr>
          </w:p>
        </w:tc>
        <w:tc>
          <w:tcPr>
            <w:tcW w:w="1080" w:type="dxa"/>
          </w:tcPr>
          <w:p w14:paraId="110FF7CA" w14:textId="77777777" w:rsidR="00153334" w:rsidRPr="000B114D" w:rsidRDefault="00153334" w:rsidP="002C2EC0">
            <w:pPr>
              <w:rPr>
                <w:rFonts w:ascii="Calibri" w:hAnsi="Calibri" w:cs="Times New Roman"/>
                <w:color w:val="000000"/>
                <w:sz w:val="22"/>
                <w:szCs w:val="22"/>
              </w:rPr>
            </w:pPr>
          </w:p>
        </w:tc>
        <w:tc>
          <w:tcPr>
            <w:tcW w:w="1260" w:type="dxa"/>
          </w:tcPr>
          <w:p w14:paraId="2CA1B86E" w14:textId="77777777" w:rsidR="00153334" w:rsidRPr="000B114D" w:rsidRDefault="00153334" w:rsidP="002C2EC0">
            <w:pPr>
              <w:rPr>
                <w:rFonts w:ascii="Calibri" w:hAnsi="Calibri" w:cs="Times New Roman"/>
                <w:color w:val="000000"/>
                <w:sz w:val="22"/>
                <w:szCs w:val="22"/>
              </w:rPr>
            </w:pPr>
          </w:p>
        </w:tc>
        <w:tc>
          <w:tcPr>
            <w:tcW w:w="1620" w:type="dxa"/>
            <w:shd w:val="clear" w:color="auto" w:fill="auto"/>
            <w:noWrap/>
            <w:vAlign w:val="bottom"/>
            <w:hideMark/>
          </w:tcPr>
          <w:p w14:paraId="435A3265" w14:textId="4361914C" w:rsidR="00153334" w:rsidRPr="000B114D" w:rsidRDefault="00153334" w:rsidP="002C2EC0">
            <w:pPr>
              <w:rPr>
                <w:rFonts w:ascii="Calibri" w:hAnsi="Calibri" w:cs="Times New Roman"/>
                <w:color w:val="000000"/>
                <w:sz w:val="22"/>
                <w:szCs w:val="22"/>
              </w:rPr>
            </w:pPr>
            <w:r w:rsidRPr="000B114D">
              <w:rPr>
                <w:rFonts w:ascii="Calibri" w:hAnsi="Calibri" w:cs="Times New Roman"/>
                <w:color w:val="000000"/>
                <w:sz w:val="22"/>
                <w:szCs w:val="22"/>
              </w:rPr>
              <w:t> </w:t>
            </w:r>
          </w:p>
        </w:tc>
      </w:tr>
      <w:tr w:rsidR="00153334" w:rsidRPr="000B114D" w14:paraId="424A6B0E" w14:textId="77777777" w:rsidTr="00153334">
        <w:trPr>
          <w:trHeight w:val="330"/>
        </w:trPr>
        <w:tc>
          <w:tcPr>
            <w:tcW w:w="828" w:type="dxa"/>
            <w:shd w:val="clear" w:color="auto" w:fill="auto"/>
            <w:vAlign w:val="center"/>
          </w:tcPr>
          <w:p w14:paraId="650CC2F1" w14:textId="77777777" w:rsidR="00153334" w:rsidRPr="000B114D" w:rsidRDefault="00153334" w:rsidP="002C2EC0">
            <w:pPr>
              <w:jc w:val="center"/>
              <w:rPr>
                <w:rFonts w:ascii="Calibri" w:hAnsi="Calibri" w:cs="Times New Roman"/>
                <w:color w:val="000000"/>
                <w:sz w:val="22"/>
                <w:szCs w:val="22"/>
              </w:rPr>
            </w:pPr>
            <w:r>
              <w:rPr>
                <w:rFonts w:ascii="Calibri" w:hAnsi="Calibri" w:cs="Times New Roman"/>
                <w:color w:val="000000"/>
                <w:sz w:val="22"/>
                <w:szCs w:val="22"/>
              </w:rPr>
              <w:t>2015</w:t>
            </w:r>
          </w:p>
        </w:tc>
        <w:tc>
          <w:tcPr>
            <w:tcW w:w="1080" w:type="dxa"/>
            <w:shd w:val="clear" w:color="auto" w:fill="auto"/>
            <w:textDirection w:val="tbLrV"/>
            <w:vAlign w:val="center"/>
          </w:tcPr>
          <w:p w14:paraId="359F9641" w14:textId="77777777" w:rsidR="00153334" w:rsidRPr="000B114D" w:rsidRDefault="00153334" w:rsidP="002C2EC0">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638" w:type="dxa"/>
            <w:shd w:val="clear" w:color="auto" w:fill="auto"/>
            <w:noWrap/>
            <w:vAlign w:val="bottom"/>
          </w:tcPr>
          <w:p w14:paraId="46541B5F" w14:textId="77777777" w:rsidR="00153334" w:rsidRPr="000B114D" w:rsidRDefault="00153334" w:rsidP="002C2EC0">
            <w:pPr>
              <w:rPr>
                <w:rFonts w:ascii="Calibri" w:hAnsi="Calibri" w:cs="Times New Roman"/>
                <w:color w:val="000000"/>
                <w:sz w:val="22"/>
                <w:szCs w:val="22"/>
              </w:rPr>
            </w:pPr>
          </w:p>
        </w:tc>
        <w:tc>
          <w:tcPr>
            <w:tcW w:w="765" w:type="dxa"/>
            <w:shd w:val="clear" w:color="auto" w:fill="auto"/>
            <w:noWrap/>
            <w:vAlign w:val="bottom"/>
          </w:tcPr>
          <w:p w14:paraId="23AAEA99" w14:textId="77777777" w:rsidR="00153334" w:rsidRPr="000B114D" w:rsidRDefault="00153334" w:rsidP="002C2EC0">
            <w:pPr>
              <w:rPr>
                <w:rFonts w:ascii="Calibri" w:hAnsi="Calibri" w:cs="Times New Roman"/>
                <w:color w:val="000000"/>
                <w:sz w:val="22"/>
                <w:szCs w:val="22"/>
              </w:rPr>
            </w:pPr>
          </w:p>
        </w:tc>
        <w:tc>
          <w:tcPr>
            <w:tcW w:w="577" w:type="dxa"/>
            <w:shd w:val="clear" w:color="auto" w:fill="auto"/>
            <w:noWrap/>
            <w:vAlign w:val="bottom"/>
          </w:tcPr>
          <w:p w14:paraId="6EF6B650" w14:textId="77777777" w:rsidR="00153334" w:rsidRPr="000B114D" w:rsidRDefault="00153334" w:rsidP="002C2EC0">
            <w:pPr>
              <w:rPr>
                <w:rFonts w:ascii="Calibri" w:hAnsi="Calibri" w:cs="Times New Roman"/>
                <w:color w:val="000000"/>
                <w:sz w:val="22"/>
                <w:szCs w:val="22"/>
              </w:rPr>
            </w:pPr>
          </w:p>
        </w:tc>
        <w:tc>
          <w:tcPr>
            <w:tcW w:w="810" w:type="dxa"/>
            <w:shd w:val="clear" w:color="auto" w:fill="auto"/>
            <w:noWrap/>
            <w:vAlign w:val="bottom"/>
          </w:tcPr>
          <w:p w14:paraId="09BD06E3" w14:textId="77777777" w:rsidR="00153334" w:rsidRPr="000B114D" w:rsidRDefault="00153334" w:rsidP="002C2EC0">
            <w:pPr>
              <w:rPr>
                <w:rFonts w:ascii="Calibri" w:hAnsi="Calibri" w:cs="Times New Roman"/>
                <w:color w:val="000000"/>
                <w:sz w:val="22"/>
                <w:szCs w:val="22"/>
              </w:rPr>
            </w:pPr>
          </w:p>
        </w:tc>
        <w:tc>
          <w:tcPr>
            <w:tcW w:w="810" w:type="dxa"/>
            <w:shd w:val="clear" w:color="auto" w:fill="auto"/>
            <w:noWrap/>
            <w:vAlign w:val="bottom"/>
          </w:tcPr>
          <w:p w14:paraId="33BDF4A1" w14:textId="77777777" w:rsidR="00153334" w:rsidRPr="000B114D" w:rsidRDefault="00153334" w:rsidP="002C2EC0">
            <w:pPr>
              <w:rPr>
                <w:rFonts w:ascii="Calibri" w:hAnsi="Calibri" w:cs="Times New Roman"/>
                <w:color w:val="000000"/>
                <w:sz w:val="22"/>
                <w:szCs w:val="22"/>
              </w:rPr>
            </w:pPr>
          </w:p>
        </w:tc>
        <w:tc>
          <w:tcPr>
            <w:tcW w:w="1080" w:type="dxa"/>
          </w:tcPr>
          <w:p w14:paraId="195E86E1" w14:textId="77777777" w:rsidR="00153334" w:rsidRPr="000B114D" w:rsidRDefault="00153334" w:rsidP="002C2EC0">
            <w:pPr>
              <w:rPr>
                <w:rFonts w:ascii="Calibri" w:hAnsi="Calibri" w:cs="Times New Roman"/>
                <w:color w:val="000000"/>
                <w:sz w:val="22"/>
                <w:szCs w:val="22"/>
              </w:rPr>
            </w:pPr>
          </w:p>
        </w:tc>
        <w:tc>
          <w:tcPr>
            <w:tcW w:w="540" w:type="dxa"/>
          </w:tcPr>
          <w:p w14:paraId="5A6916AA" w14:textId="77777777" w:rsidR="00153334" w:rsidRPr="000B114D" w:rsidRDefault="00153334" w:rsidP="002C2EC0">
            <w:pPr>
              <w:rPr>
                <w:rFonts w:ascii="Calibri" w:hAnsi="Calibri" w:cs="Times New Roman"/>
                <w:color w:val="000000"/>
                <w:sz w:val="22"/>
                <w:szCs w:val="22"/>
              </w:rPr>
            </w:pPr>
          </w:p>
        </w:tc>
        <w:tc>
          <w:tcPr>
            <w:tcW w:w="720" w:type="dxa"/>
          </w:tcPr>
          <w:p w14:paraId="0C97690E" w14:textId="77777777" w:rsidR="00153334" w:rsidRPr="000B114D" w:rsidRDefault="00153334" w:rsidP="002C2EC0">
            <w:pPr>
              <w:rPr>
                <w:rFonts w:ascii="Calibri" w:hAnsi="Calibri" w:cs="Times New Roman"/>
                <w:color w:val="000000"/>
                <w:sz w:val="22"/>
                <w:szCs w:val="22"/>
              </w:rPr>
            </w:pPr>
          </w:p>
        </w:tc>
        <w:tc>
          <w:tcPr>
            <w:tcW w:w="1620" w:type="dxa"/>
          </w:tcPr>
          <w:p w14:paraId="27A5E3C7" w14:textId="77777777" w:rsidR="00153334" w:rsidRPr="000B114D" w:rsidRDefault="00153334" w:rsidP="002C2EC0">
            <w:pPr>
              <w:rPr>
                <w:rFonts w:ascii="Calibri" w:hAnsi="Calibri" w:cs="Times New Roman"/>
                <w:color w:val="000000"/>
                <w:sz w:val="22"/>
                <w:szCs w:val="22"/>
              </w:rPr>
            </w:pPr>
          </w:p>
        </w:tc>
        <w:tc>
          <w:tcPr>
            <w:tcW w:w="1080" w:type="dxa"/>
          </w:tcPr>
          <w:p w14:paraId="067F6BF1" w14:textId="77777777" w:rsidR="00153334" w:rsidRPr="000B114D" w:rsidRDefault="00153334" w:rsidP="002C2EC0">
            <w:pPr>
              <w:rPr>
                <w:rFonts w:ascii="Calibri" w:hAnsi="Calibri" w:cs="Times New Roman"/>
                <w:color w:val="000000"/>
                <w:sz w:val="22"/>
                <w:szCs w:val="22"/>
              </w:rPr>
            </w:pPr>
          </w:p>
        </w:tc>
        <w:tc>
          <w:tcPr>
            <w:tcW w:w="1260" w:type="dxa"/>
          </w:tcPr>
          <w:p w14:paraId="615CBB44" w14:textId="77777777" w:rsidR="00153334" w:rsidRPr="000B114D" w:rsidRDefault="00153334" w:rsidP="002C2EC0">
            <w:pPr>
              <w:rPr>
                <w:rFonts w:ascii="Calibri" w:hAnsi="Calibri" w:cs="Times New Roman"/>
                <w:color w:val="000000"/>
                <w:sz w:val="22"/>
                <w:szCs w:val="22"/>
              </w:rPr>
            </w:pPr>
          </w:p>
        </w:tc>
        <w:tc>
          <w:tcPr>
            <w:tcW w:w="1620" w:type="dxa"/>
            <w:shd w:val="clear" w:color="auto" w:fill="auto"/>
            <w:noWrap/>
            <w:vAlign w:val="bottom"/>
          </w:tcPr>
          <w:p w14:paraId="22200AC8" w14:textId="532D28B4" w:rsidR="00153334" w:rsidRPr="000B114D" w:rsidRDefault="00153334" w:rsidP="002C2EC0">
            <w:pPr>
              <w:rPr>
                <w:rFonts w:ascii="Calibri" w:hAnsi="Calibri" w:cs="Times New Roman"/>
                <w:color w:val="000000"/>
                <w:sz w:val="22"/>
                <w:szCs w:val="22"/>
              </w:rPr>
            </w:pPr>
          </w:p>
        </w:tc>
      </w:tr>
      <w:tr w:rsidR="00153334" w:rsidRPr="000B114D" w14:paraId="21D2D340" w14:textId="77777777" w:rsidTr="00153334">
        <w:trPr>
          <w:trHeight w:val="330"/>
        </w:trPr>
        <w:tc>
          <w:tcPr>
            <w:tcW w:w="828" w:type="dxa"/>
            <w:shd w:val="clear" w:color="auto" w:fill="auto"/>
            <w:vAlign w:val="center"/>
          </w:tcPr>
          <w:p w14:paraId="2185B0F7" w14:textId="77777777" w:rsidR="00153334" w:rsidRDefault="00153334" w:rsidP="002C2EC0">
            <w:pPr>
              <w:jc w:val="center"/>
              <w:rPr>
                <w:rFonts w:ascii="Calibri" w:hAnsi="Calibri" w:cs="Times New Roman"/>
                <w:color w:val="000000"/>
                <w:sz w:val="22"/>
                <w:szCs w:val="22"/>
              </w:rPr>
            </w:pPr>
            <w:r>
              <w:rPr>
                <w:rFonts w:ascii="Calibri" w:hAnsi="Calibri" w:cs="Times New Roman"/>
                <w:color w:val="000000"/>
                <w:sz w:val="22"/>
                <w:szCs w:val="22"/>
              </w:rPr>
              <w:t>2016</w:t>
            </w:r>
          </w:p>
          <w:p w14:paraId="6CE5F26F" w14:textId="0F7ED2F1" w:rsidR="001D585A" w:rsidRDefault="001D585A" w:rsidP="002C2EC0">
            <w:pPr>
              <w:jc w:val="center"/>
              <w:rPr>
                <w:rFonts w:ascii="Calibri" w:hAnsi="Calibri" w:cs="Times New Roman"/>
                <w:color w:val="000000"/>
                <w:sz w:val="22"/>
                <w:szCs w:val="22"/>
              </w:rPr>
            </w:pPr>
            <w:r>
              <w:rPr>
                <w:rFonts w:ascii="Calibri" w:hAnsi="Calibri" w:cs="Times New Roman"/>
                <w:color w:val="000000"/>
                <w:sz w:val="22"/>
                <w:szCs w:val="22"/>
              </w:rPr>
              <w:t>2017</w:t>
            </w:r>
          </w:p>
          <w:p w14:paraId="3BF9CE1B" w14:textId="6058797D" w:rsidR="001D585A" w:rsidRPr="000B114D" w:rsidRDefault="001D585A" w:rsidP="002C2EC0">
            <w:pPr>
              <w:jc w:val="center"/>
              <w:rPr>
                <w:rFonts w:ascii="Calibri" w:hAnsi="Calibri" w:cs="Times New Roman"/>
                <w:color w:val="000000"/>
                <w:sz w:val="22"/>
                <w:szCs w:val="22"/>
              </w:rPr>
            </w:pPr>
          </w:p>
        </w:tc>
        <w:tc>
          <w:tcPr>
            <w:tcW w:w="1080" w:type="dxa"/>
            <w:shd w:val="clear" w:color="auto" w:fill="auto"/>
            <w:textDirection w:val="tbLrV"/>
            <w:vAlign w:val="center"/>
          </w:tcPr>
          <w:p w14:paraId="7964A95D" w14:textId="77777777" w:rsidR="00153334" w:rsidRPr="000B114D" w:rsidRDefault="00153334" w:rsidP="002C2EC0">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638" w:type="dxa"/>
            <w:shd w:val="clear" w:color="auto" w:fill="auto"/>
            <w:noWrap/>
            <w:vAlign w:val="bottom"/>
          </w:tcPr>
          <w:p w14:paraId="25C24089" w14:textId="77777777" w:rsidR="00153334" w:rsidRPr="000B114D" w:rsidRDefault="00153334" w:rsidP="002C2EC0">
            <w:pPr>
              <w:rPr>
                <w:rFonts w:ascii="Calibri" w:hAnsi="Calibri" w:cs="Times New Roman"/>
                <w:color w:val="000000"/>
                <w:sz w:val="22"/>
                <w:szCs w:val="22"/>
              </w:rPr>
            </w:pPr>
          </w:p>
        </w:tc>
        <w:tc>
          <w:tcPr>
            <w:tcW w:w="765" w:type="dxa"/>
            <w:shd w:val="clear" w:color="auto" w:fill="auto"/>
            <w:noWrap/>
            <w:vAlign w:val="bottom"/>
          </w:tcPr>
          <w:p w14:paraId="2832830A" w14:textId="77777777" w:rsidR="00153334" w:rsidRPr="000B114D" w:rsidRDefault="00153334" w:rsidP="002C2EC0">
            <w:pPr>
              <w:rPr>
                <w:rFonts w:ascii="Calibri" w:hAnsi="Calibri" w:cs="Times New Roman"/>
                <w:color w:val="000000"/>
                <w:sz w:val="22"/>
                <w:szCs w:val="22"/>
              </w:rPr>
            </w:pPr>
          </w:p>
        </w:tc>
        <w:tc>
          <w:tcPr>
            <w:tcW w:w="577" w:type="dxa"/>
            <w:shd w:val="clear" w:color="auto" w:fill="auto"/>
            <w:noWrap/>
            <w:vAlign w:val="bottom"/>
          </w:tcPr>
          <w:p w14:paraId="34D9E41C" w14:textId="77777777" w:rsidR="00153334" w:rsidRPr="000B114D" w:rsidRDefault="00153334" w:rsidP="002C2EC0">
            <w:pPr>
              <w:rPr>
                <w:rFonts w:ascii="Calibri" w:hAnsi="Calibri" w:cs="Times New Roman"/>
                <w:color w:val="000000"/>
                <w:sz w:val="22"/>
                <w:szCs w:val="22"/>
              </w:rPr>
            </w:pPr>
          </w:p>
        </w:tc>
        <w:tc>
          <w:tcPr>
            <w:tcW w:w="810" w:type="dxa"/>
            <w:shd w:val="clear" w:color="auto" w:fill="auto"/>
            <w:noWrap/>
            <w:vAlign w:val="bottom"/>
          </w:tcPr>
          <w:p w14:paraId="2610D8F8" w14:textId="77777777" w:rsidR="00153334" w:rsidRPr="000B114D" w:rsidRDefault="00153334" w:rsidP="002C2EC0">
            <w:pPr>
              <w:rPr>
                <w:rFonts w:ascii="Calibri" w:hAnsi="Calibri" w:cs="Times New Roman"/>
                <w:color w:val="000000"/>
                <w:sz w:val="22"/>
                <w:szCs w:val="22"/>
              </w:rPr>
            </w:pPr>
          </w:p>
        </w:tc>
        <w:tc>
          <w:tcPr>
            <w:tcW w:w="810" w:type="dxa"/>
            <w:shd w:val="clear" w:color="auto" w:fill="auto"/>
            <w:noWrap/>
            <w:vAlign w:val="bottom"/>
          </w:tcPr>
          <w:p w14:paraId="6F6070EA" w14:textId="77777777" w:rsidR="00153334" w:rsidRPr="000B114D" w:rsidRDefault="00153334" w:rsidP="002C2EC0">
            <w:pPr>
              <w:rPr>
                <w:rFonts w:ascii="Calibri" w:hAnsi="Calibri" w:cs="Times New Roman"/>
                <w:color w:val="000000"/>
                <w:sz w:val="22"/>
                <w:szCs w:val="22"/>
              </w:rPr>
            </w:pPr>
          </w:p>
        </w:tc>
        <w:tc>
          <w:tcPr>
            <w:tcW w:w="1080" w:type="dxa"/>
          </w:tcPr>
          <w:p w14:paraId="61D8C481" w14:textId="77777777" w:rsidR="00153334" w:rsidRPr="000B114D" w:rsidRDefault="00153334" w:rsidP="002C2EC0">
            <w:pPr>
              <w:rPr>
                <w:rFonts w:ascii="Calibri" w:hAnsi="Calibri" w:cs="Times New Roman"/>
                <w:color w:val="000000"/>
                <w:sz w:val="22"/>
                <w:szCs w:val="22"/>
              </w:rPr>
            </w:pPr>
          </w:p>
        </w:tc>
        <w:tc>
          <w:tcPr>
            <w:tcW w:w="540" w:type="dxa"/>
          </w:tcPr>
          <w:p w14:paraId="53F780AC" w14:textId="77777777" w:rsidR="00153334" w:rsidRPr="000B114D" w:rsidRDefault="00153334" w:rsidP="002C2EC0">
            <w:pPr>
              <w:rPr>
                <w:rFonts w:ascii="Calibri" w:hAnsi="Calibri" w:cs="Times New Roman"/>
                <w:color w:val="000000"/>
                <w:sz w:val="22"/>
                <w:szCs w:val="22"/>
              </w:rPr>
            </w:pPr>
          </w:p>
        </w:tc>
        <w:tc>
          <w:tcPr>
            <w:tcW w:w="720" w:type="dxa"/>
          </w:tcPr>
          <w:p w14:paraId="59103155" w14:textId="77777777" w:rsidR="00153334" w:rsidRPr="000B114D" w:rsidRDefault="00153334" w:rsidP="002C2EC0">
            <w:pPr>
              <w:rPr>
                <w:rFonts w:ascii="Calibri" w:hAnsi="Calibri" w:cs="Times New Roman"/>
                <w:color w:val="000000"/>
                <w:sz w:val="22"/>
                <w:szCs w:val="22"/>
              </w:rPr>
            </w:pPr>
          </w:p>
        </w:tc>
        <w:tc>
          <w:tcPr>
            <w:tcW w:w="1620" w:type="dxa"/>
          </w:tcPr>
          <w:p w14:paraId="5D416477" w14:textId="77777777" w:rsidR="00153334" w:rsidRPr="000B114D" w:rsidRDefault="00153334" w:rsidP="002C2EC0">
            <w:pPr>
              <w:rPr>
                <w:rFonts w:ascii="Calibri" w:hAnsi="Calibri" w:cs="Times New Roman"/>
                <w:color w:val="000000"/>
                <w:sz w:val="22"/>
                <w:szCs w:val="22"/>
              </w:rPr>
            </w:pPr>
          </w:p>
        </w:tc>
        <w:tc>
          <w:tcPr>
            <w:tcW w:w="1080" w:type="dxa"/>
          </w:tcPr>
          <w:p w14:paraId="4B0AF8F8" w14:textId="77777777" w:rsidR="00153334" w:rsidRPr="000B114D" w:rsidRDefault="00153334" w:rsidP="002C2EC0">
            <w:pPr>
              <w:rPr>
                <w:rFonts w:ascii="Calibri" w:hAnsi="Calibri" w:cs="Times New Roman"/>
                <w:color w:val="000000"/>
                <w:sz w:val="22"/>
                <w:szCs w:val="22"/>
              </w:rPr>
            </w:pPr>
          </w:p>
        </w:tc>
        <w:tc>
          <w:tcPr>
            <w:tcW w:w="1260" w:type="dxa"/>
          </w:tcPr>
          <w:p w14:paraId="7EFE2226" w14:textId="77777777" w:rsidR="00153334" w:rsidRPr="000B114D" w:rsidRDefault="00153334" w:rsidP="002C2EC0">
            <w:pPr>
              <w:rPr>
                <w:rFonts w:ascii="Calibri" w:hAnsi="Calibri" w:cs="Times New Roman"/>
                <w:color w:val="000000"/>
                <w:sz w:val="22"/>
                <w:szCs w:val="22"/>
              </w:rPr>
            </w:pPr>
          </w:p>
        </w:tc>
        <w:tc>
          <w:tcPr>
            <w:tcW w:w="1620" w:type="dxa"/>
            <w:shd w:val="clear" w:color="auto" w:fill="auto"/>
            <w:noWrap/>
            <w:vAlign w:val="bottom"/>
          </w:tcPr>
          <w:p w14:paraId="30B81A39" w14:textId="3D88FAD1" w:rsidR="00153334" w:rsidRPr="000B114D" w:rsidRDefault="00153334" w:rsidP="002C2EC0">
            <w:pPr>
              <w:rPr>
                <w:rFonts w:ascii="Calibri" w:hAnsi="Calibri" w:cs="Times New Roman"/>
                <w:color w:val="000000"/>
                <w:sz w:val="22"/>
                <w:szCs w:val="22"/>
              </w:rPr>
            </w:pPr>
          </w:p>
        </w:tc>
      </w:tr>
    </w:tbl>
    <w:p w14:paraId="70AFE4BA" w14:textId="7F86517D" w:rsidR="00FD763B" w:rsidRDefault="005C08BD">
      <w:r w:rsidRPr="00184444">
        <w:rPr>
          <w:color w:val="FF0000"/>
        </w:rPr>
        <w:t>*</w:t>
      </w:r>
      <w:r w:rsidRPr="00184444">
        <w:rPr>
          <w:b/>
        </w:rPr>
        <w:t>Note</w:t>
      </w:r>
      <w:r>
        <w:t>: Include Prescription drug costs.</w:t>
      </w:r>
      <w:r w:rsidR="00FD763B">
        <w:br w:type="page"/>
      </w:r>
    </w:p>
    <w:p w14:paraId="489ED533" w14:textId="77777777" w:rsidR="00DD6ED7" w:rsidRDefault="00DD6ED7"/>
    <w:p w14:paraId="1A34E4E5" w14:textId="77777777" w:rsidR="00FD763B" w:rsidRDefault="00FD763B"/>
    <w:p w14:paraId="0A4DA67C" w14:textId="77777777" w:rsidR="00FD763B" w:rsidRDefault="00FD763B"/>
    <w:p w14:paraId="7DAA3F3F" w14:textId="77777777" w:rsidR="00FD763B" w:rsidRDefault="00FD763B"/>
    <w:tbl>
      <w:tblPr>
        <w:tblW w:w="12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29"/>
        <w:gridCol w:w="637"/>
        <w:gridCol w:w="539"/>
        <w:gridCol w:w="540"/>
        <w:gridCol w:w="680"/>
        <w:gridCol w:w="865"/>
        <w:gridCol w:w="1080"/>
        <w:gridCol w:w="540"/>
        <w:gridCol w:w="699"/>
        <w:gridCol w:w="1633"/>
        <w:gridCol w:w="1260"/>
        <w:gridCol w:w="1180"/>
        <w:gridCol w:w="1620"/>
      </w:tblGrid>
      <w:tr w:rsidR="00072926" w:rsidRPr="00230215" w14:paraId="72F77C01" w14:textId="77777777" w:rsidTr="00FD763B">
        <w:trPr>
          <w:trHeight w:val="300"/>
          <w:jc w:val="center"/>
        </w:trPr>
        <w:tc>
          <w:tcPr>
            <w:tcW w:w="846" w:type="dxa"/>
            <w:vMerge w:val="restart"/>
            <w:shd w:val="clear" w:color="000000" w:fill="F2F2F2"/>
            <w:vAlign w:val="center"/>
            <w:hideMark/>
          </w:tcPr>
          <w:p w14:paraId="26E6B520" w14:textId="77777777" w:rsidR="00072926" w:rsidRPr="00230215" w:rsidRDefault="00072926" w:rsidP="00580EA1">
            <w:pPr>
              <w:jc w:val="center"/>
              <w:rPr>
                <w:rFonts w:ascii="Calibri" w:hAnsi="Calibri" w:cs="Times New Roman"/>
                <w:b/>
                <w:bCs/>
                <w:color w:val="000000"/>
                <w:sz w:val="21"/>
                <w:szCs w:val="21"/>
              </w:rPr>
            </w:pPr>
            <w:r w:rsidRPr="00230215">
              <w:rPr>
                <w:rFonts w:ascii="Calibri" w:hAnsi="Calibri" w:cs="Times New Roman"/>
                <w:b/>
                <w:bCs/>
                <w:color w:val="000000"/>
                <w:sz w:val="21"/>
                <w:szCs w:val="21"/>
              </w:rPr>
              <w:t>Year</w:t>
            </w:r>
          </w:p>
        </w:tc>
        <w:tc>
          <w:tcPr>
            <w:tcW w:w="12102" w:type="dxa"/>
            <w:gridSpan w:val="13"/>
            <w:shd w:val="clear" w:color="000000" w:fill="F2F2F2"/>
          </w:tcPr>
          <w:p w14:paraId="7361333C" w14:textId="04A34BA8" w:rsidR="00072926" w:rsidRPr="00230215" w:rsidRDefault="00072926" w:rsidP="000D7D22">
            <w:pPr>
              <w:jc w:val="center"/>
              <w:rPr>
                <w:rFonts w:ascii="Calibri" w:hAnsi="Calibri" w:cs="Times New Roman"/>
                <w:b/>
                <w:bCs/>
                <w:color w:val="000000"/>
                <w:sz w:val="21"/>
                <w:szCs w:val="21"/>
              </w:rPr>
            </w:pPr>
            <w:r w:rsidRPr="00230215">
              <w:rPr>
                <w:rFonts w:ascii="Calibri" w:hAnsi="Calibri" w:cs="Times New Roman"/>
                <w:b/>
                <w:bCs/>
                <w:color w:val="000000"/>
                <w:sz w:val="21"/>
                <w:szCs w:val="21"/>
              </w:rPr>
              <w:t xml:space="preserve">Total System costs ($) </w:t>
            </w:r>
          </w:p>
        </w:tc>
      </w:tr>
      <w:tr w:rsidR="00153334" w:rsidRPr="00230215" w14:paraId="672D0550" w14:textId="77777777" w:rsidTr="00FD763B">
        <w:trPr>
          <w:trHeight w:val="300"/>
          <w:jc w:val="center"/>
        </w:trPr>
        <w:tc>
          <w:tcPr>
            <w:tcW w:w="846" w:type="dxa"/>
            <w:vMerge/>
            <w:vAlign w:val="center"/>
            <w:hideMark/>
          </w:tcPr>
          <w:p w14:paraId="1B5D3245" w14:textId="77777777" w:rsidR="00153334" w:rsidRPr="00230215" w:rsidRDefault="00153334" w:rsidP="00072926">
            <w:pPr>
              <w:rPr>
                <w:rFonts w:ascii="Calibri" w:hAnsi="Calibri" w:cs="Times New Roman"/>
                <w:b/>
                <w:bCs/>
                <w:color w:val="000000"/>
                <w:sz w:val="21"/>
                <w:szCs w:val="21"/>
              </w:rPr>
            </w:pPr>
          </w:p>
        </w:tc>
        <w:tc>
          <w:tcPr>
            <w:tcW w:w="829" w:type="dxa"/>
            <w:shd w:val="clear" w:color="000000" w:fill="F2F2F2"/>
            <w:vAlign w:val="center"/>
            <w:hideMark/>
          </w:tcPr>
          <w:p w14:paraId="615E36F0" w14:textId="21F52560" w:rsidR="00153334" w:rsidRPr="00230215" w:rsidRDefault="00153334" w:rsidP="00072926">
            <w:pPr>
              <w:jc w:val="center"/>
              <w:rPr>
                <w:rFonts w:ascii="Calibri" w:hAnsi="Calibri" w:cs="Times New Roman"/>
                <w:b/>
                <w:bCs/>
                <w:color w:val="000000"/>
                <w:sz w:val="21"/>
                <w:szCs w:val="21"/>
              </w:rPr>
            </w:pPr>
            <w:r w:rsidRPr="00EA1EEA">
              <w:rPr>
                <w:rFonts w:cs="Times New Roman"/>
                <w:b/>
                <w:bCs/>
                <w:color w:val="000000"/>
              </w:rPr>
              <w:t>All events</w:t>
            </w:r>
          </w:p>
        </w:tc>
        <w:tc>
          <w:tcPr>
            <w:tcW w:w="637" w:type="dxa"/>
            <w:shd w:val="clear" w:color="000000" w:fill="F2F2F2"/>
            <w:noWrap/>
            <w:vAlign w:val="center"/>
            <w:hideMark/>
          </w:tcPr>
          <w:p w14:paraId="766E8607" w14:textId="150E87F9" w:rsidR="00153334" w:rsidRPr="00230215" w:rsidRDefault="00153334" w:rsidP="00072926">
            <w:pPr>
              <w:jc w:val="center"/>
              <w:rPr>
                <w:rFonts w:ascii="Calibri" w:hAnsi="Calibri" w:cs="Times New Roman"/>
                <w:b/>
                <w:bCs/>
                <w:color w:val="000000"/>
                <w:sz w:val="21"/>
                <w:szCs w:val="21"/>
              </w:rPr>
            </w:pPr>
            <w:r w:rsidRPr="00EA1EEA">
              <w:rPr>
                <w:rFonts w:cs="Times New Roman"/>
                <w:b/>
                <w:bCs/>
                <w:color w:val="000000"/>
              </w:rPr>
              <w:t>PAD</w:t>
            </w:r>
          </w:p>
        </w:tc>
        <w:tc>
          <w:tcPr>
            <w:tcW w:w="539" w:type="dxa"/>
            <w:shd w:val="clear" w:color="000000" w:fill="F2F2F2"/>
            <w:noWrap/>
            <w:vAlign w:val="center"/>
            <w:hideMark/>
          </w:tcPr>
          <w:p w14:paraId="0918A984" w14:textId="54A78C85" w:rsidR="00153334" w:rsidRPr="00230215" w:rsidRDefault="00153334" w:rsidP="00072926">
            <w:pPr>
              <w:jc w:val="center"/>
              <w:rPr>
                <w:rFonts w:ascii="Calibri" w:hAnsi="Calibri" w:cs="Times New Roman"/>
                <w:b/>
                <w:bCs/>
                <w:color w:val="000000"/>
                <w:sz w:val="21"/>
                <w:szCs w:val="21"/>
              </w:rPr>
            </w:pPr>
            <w:r w:rsidRPr="00EA1EEA">
              <w:rPr>
                <w:rFonts w:cs="Times New Roman"/>
                <w:b/>
                <w:bCs/>
                <w:color w:val="000000"/>
              </w:rPr>
              <w:t>MI</w:t>
            </w:r>
          </w:p>
        </w:tc>
        <w:tc>
          <w:tcPr>
            <w:tcW w:w="540" w:type="dxa"/>
            <w:shd w:val="clear" w:color="000000" w:fill="F2F2F2"/>
            <w:noWrap/>
            <w:vAlign w:val="center"/>
            <w:hideMark/>
          </w:tcPr>
          <w:p w14:paraId="122BE0E2" w14:textId="3AC6B072" w:rsidR="00153334" w:rsidRPr="00230215" w:rsidRDefault="00153334" w:rsidP="00072926">
            <w:pPr>
              <w:jc w:val="center"/>
              <w:rPr>
                <w:rFonts w:ascii="Calibri" w:hAnsi="Calibri" w:cs="Times New Roman"/>
                <w:b/>
                <w:bCs/>
                <w:color w:val="000000"/>
                <w:sz w:val="21"/>
                <w:szCs w:val="21"/>
              </w:rPr>
            </w:pPr>
            <w:r w:rsidRPr="00EA1EEA">
              <w:rPr>
                <w:rFonts w:cs="Times New Roman"/>
                <w:b/>
                <w:bCs/>
                <w:color w:val="000000"/>
              </w:rPr>
              <w:t>TIA</w:t>
            </w:r>
          </w:p>
        </w:tc>
        <w:tc>
          <w:tcPr>
            <w:tcW w:w="680" w:type="dxa"/>
            <w:shd w:val="clear" w:color="000000" w:fill="F2F2F2"/>
            <w:noWrap/>
            <w:vAlign w:val="center"/>
            <w:hideMark/>
          </w:tcPr>
          <w:p w14:paraId="33320D0B" w14:textId="2A0C82BA" w:rsidR="00153334" w:rsidRPr="00153334" w:rsidRDefault="00153334" w:rsidP="00F30D6E">
            <w:pPr>
              <w:ind w:left="-80" w:right="-198"/>
              <w:jc w:val="center"/>
              <w:rPr>
                <w:rFonts w:ascii="Calibri" w:hAnsi="Calibri" w:cs="Times New Roman"/>
                <w:b/>
                <w:bCs/>
                <w:color w:val="000000"/>
                <w:sz w:val="21"/>
                <w:szCs w:val="21"/>
              </w:rPr>
            </w:pPr>
            <w:r w:rsidRPr="00EA1EEA">
              <w:rPr>
                <w:rFonts w:cs="Times New Roman"/>
                <w:b/>
                <w:bCs/>
                <w:color w:val="000000"/>
              </w:rPr>
              <w:t>Stroke</w:t>
            </w:r>
          </w:p>
        </w:tc>
        <w:tc>
          <w:tcPr>
            <w:tcW w:w="865" w:type="dxa"/>
            <w:shd w:val="clear" w:color="000000" w:fill="F2F2F2"/>
            <w:noWrap/>
            <w:vAlign w:val="center"/>
            <w:hideMark/>
          </w:tcPr>
          <w:p w14:paraId="2CB17496" w14:textId="736BCEFE" w:rsidR="00153334" w:rsidRPr="00230215" w:rsidRDefault="00153334" w:rsidP="00072926">
            <w:pPr>
              <w:jc w:val="center"/>
              <w:rPr>
                <w:rFonts w:ascii="Calibri" w:hAnsi="Calibri" w:cs="Times New Roman"/>
                <w:b/>
                <w:bCs/>
                <w:color w:val="000000"/>
                <w:sz w:val="21"/>
                <w:szCs w:val="21"/>
              </w:rPr>
            </w:pPr>
            <w:r w:rsidRPr="00EA1EEA">
              <w:rPr>
                <w:rFonts w:cs="Times New Roman"/>
                <w:b/>
                <w:bCs/>
                <w:color w:val="000000"/>
              </w:rPr>
              <w:t>Angina</w:t>
            </w:r>
          </w:p>
        </w:tc>
        <w:tc>
          <w:tcPr>
            <w:tcW w:w="1080" w:type="dxa"/>
            <w:shd w:val="clear" w:color="000000" w:fill="F2F2F2"/>
            <w:vAlign w:val="center"/>
          </w:tcPr>
          <w:p w14:paraId="2ED26EF7" w14:textId="3D398E12" w:rsidR="00153334" w:rsidRPr="00230215" w:rsidRDefault="00CA0122" w:rsidP="00072926">
            <w:pPr>
              <w:jc w:val="center"/>
              <w:rPr>
                <w:rFonts w:ascii="Calibri" w:hAnsi="Calibri" w:cs="Times New Roman"/>
                <w:b/>
                <w:bCs/>
                <w:color w:val="000000"/>
                <w:sz w:val="21"/>
                <w:szCs w:val="21"/>
              </w:rPr>
            </w:pPr>
            <w:r>
              <w:rPr>
                <w:rFonts w:ascii="Calibri" w:hAnsi="Calibri" w:cs="Times New Roman"/>
                <w:b/>
                <w:bCs/>
                <w:color w:val="000000"/>
              </w:rPr>
              <w:t>Aortic</w:t>
            </w:r>
            <w:r w:rsidR="00153334" w:rsidRPr="00EA1EEA">
              <w:rPr>
                <w:rFonts w:ascii="Calibri" w:hAnsi="Calibri" w:cs="Times New Roman"/>
                <w:b/>
                <w:bCs/>
                <w:color w:val="000000"/>
              </w:rPr>
              <w:t xml:space="preserve"> Aneurysm</w:t>
            </w:r>
          </w:p>
        </w:tc>
        <w:tc>
          <w:tcPr>
            <w:tcW w:w="540" w:type="dxa"/>
            <w:shd w:val="clear" w:color="000000" w:fill="F2F2F2"/>
            <w:vAlign w:val="center"/>
          </w:tcPr>
          <w:p w14:paraId="59F7D6B7" w14:textId="762911B5" w:rsidR="00153334" w:rsidRPr="00230215" w:rsidRDefault="00153334" w:rsidP="00072926">
            <w:pPr>
              <w:jc w:val="center"/>
              <w:rPr>
                <w:rFonts w:ascii="Calibri" w:hAnsi="Calibri" w:cs="Times New Roman"/>
                <w:b/>
                <w:bCs/>
                <w:color w:val="000000"/>
                <w:sz w:val="21"/>
                <w:szCs w:val="21"/>
              </w:rPr>
            </w:pPr>
            <w:r w:rsidRPr="00EA1EEA">
              <w:rPr>
                <w:rFonts w:ascii="Calibri" w:hAnsi="Calibri" w:cs="Times New Roman"/>
                <w:b/>
                <w:bCs/>
                <w:color w:val="000000"/>
              </w:rPr>
              <w:t>PCI</w:t>
            </w:r>
          </w:p>
        </w:tc>
        <w:tc>
          <w:tcPr>
            <w:tcW w:w="699" w:type="dxa"/>
            <w:shd w:val="clear" w:color="000000" w:fill="F2F2F2"/>
            <w:vAlign w:val="center"/>
          </w:tcPr>
          <w:p w14:paraId="13F51448" w14:textId="209943BE" w:rsidR="00153334" w:rsidRPr="00230215" w:rsidRDefault="00153334" w:rsidP="00072926">
            <w:pPr>
              <w:jc w:val="center"/>
              <w:rPr>
                <w:rFonts w:ascii="Calibri" w:hAnsi="Calibri" w:cs="Times New Roman"/>
                <w:b/>
                <w:bCs/>
                <w:color w:val="000000"/>
                <w:sz w:val="21"/>
                <w:szCs w:val="21"/>
              </w:rPr>
            </w:pPr>
            <w:r w:rsidRPr="00EA1EEA">
              <w:rPr>
                <w:rFonts w:ascii="Calibri" w:hAnsi="Calibri" w:cs="Times New Roman"/>
                <w:b/>
                <w:bCs/>
                <w:color w:val="000000"/>
              </w:rPr>
              <w:t>CABG</w:t>
            </w:r>
          </w:p>
        </w:tc>
        <w:tc>
          <w:tcPr>
            <w:tcW w:w="1633" w:type="dxa"/>
            <w:shd w:val="clear" w:color="000000" w:fill="F2F2F2"/>
            <w:vAlign w:val="center"/>
          </w:tcPr>
          <w:p w14:paraId="3C17D3EA" w14:textId="118F9B73" w:rsidR="00153334" w:rsidRPr="00230215" w:rsidRDefault="00153334" w:rsidP="00072926">
            <w:pPr>
              <w:jc w:val="center"/>
              <w:rPr>
                <w:rFonts w:ascii="Calibri" w:hAnsi="Calibri" w:cs="Times New Roman"/>
                <w:b/>
                <w:bCs/>
                <w:color w:val="000000"/>
                <w:sz w:val="21"/>
                <w:szCs w:val="21"/>
              </w:rPr>
            </w:pPr>
            <w:r w:rsidRPr="00EA1EEA">
              <w:rPr>
                <w:rFonts w:ascii="Calibri" w:hAnsi="Calibri" w:cs="Times New Roman"/>
                <w:b/>
                <w:bCs/>
                <w:color w:val="000000"/>
              </w:rPr>
              <w:t>Carotid endarterectomy / stent</w:t>
            </w:r>
          </w:p>
        </w:tc>
        <w:tc>
          <w:tcPr>
            <w:tcW w:w="1260" w:type="dxa"/>
            <w:shd w:val="clear" w:color="000000" w:fill="F2F2F2"/>
            <w:vAlign w:val="center"/>
          </w:tcPr>
          <w:p w14:paraId="781480AD" w14:textId="7DA3492B" w:rsidR="00153334" w:rsidRPr="00230215" w:rsidRDefault="00153334" w:rsidP="00072926">
            <w:pPr>
              <w:jc w:val="center"/>
              <w:rPr>
                <w:rFonts w:ascii="Calibri" w:hAnsi="Calibri" w:cs="Times New Roman"/>
                <w:b/>
                <w:bCs/>
                <w:color w:val="000000"/>
                <w:sz w:val="21"/>
                <w:szCs w:val="21"/>
              </w:rPr>
            </w:pPr>
            <w:r w:rsidRPr="00EA1EEA">
              <w:rPr>
                <w:rFonts w:cs="Times New Roman"/>
                <w:b/>
                <w:bCs/>
                <w:color w:val="000000"/>
              </w:rPr>
              <w:t>Peripheral artery bypass surgery</w:t>
            </w:r>
          </w:p>
        </w:tc>
        <w:tc>
          <w:tcPr>
            <w:tcW w:w="1180" w:type="dxa"/>
            <w:shd w:val="clear" w:color="000000" w:fill="F2F2F2"/>
            <w:vAlign w:val="center"/>
          </w:tcPr>
          <w:p w14:paraId="459962C9" w14:textId="63247CE8" w:rsidR="00153334" w:rsidRPr="00230215" w:rsidRDefault="00153334" w:rsidP="00072926">
            <w:pPr>
              <w:jc w:val="center"/>
              <w:rPr>
                <w:rFonts w:ascii="Calibri" w:hAnsi="Calibri" w:cs="Times New Roman"/>
                <w:b/>
                <w:bCs/>
                <w:color w:val="000000"/>
                <w:sz w:val="21"/>
                <w:szCs w:val="21"/>
              </w:rPr>
            </w:pPr>
            <w:r w:rsidRPr="00EA1EEA">
              <w:rPr>
                <w:rFonts w:cs="Times New Roman"/>
                <w:b/>
                <w:bCs/>
                <w:color w:val="000000"/>
              </w:rPr>
              <w:t>Peripheral artery angioplasty / stenting</w:t>
            </w:r>
          </w:p>
        </w:tc>
        <w:tc>
          <w:tcPr>
            <w:tcW w:w="1620" w:type="dxa"/>
            <w:shd w:val="clear" w:color="000000" w:fill="F2F2F2"/>
            <w:noWrap/>
            <w:vAlign w:val="center"/>
            <w:hideMark/>
          </w:tcPr>
          <w:p w14:paraId="4B6B1C64" w14:textId="795B504B" w:rsidR="00153334" w:rsidRPr="00230215" w:rsidRDefault="00153334" w:rsidP="00072926">
            <w:pPr>
              <w:jc w:val="center"/>
              <w:rPr>
                <w:rFonts w:ascii="Calibri" w:hAnsi="Calibri" w:cs="Times New Roman"/>
                <w:b/>
                <w:bCs/>
                <w:color w:val="000000"/>
                <w:sz w:val="21"/>
                <w:szCs w:val="21"/>
              </w:rPr>
            </w:pPr>
            <w:r w:rsidRPr="00EA1EEA">
              <w:rPr>
                <w:rFonts w:cs="Times New Roman"/>
                <w:b/>
                <w:bCs/>
                <w:color w:val="000000"/>
              </w:rPr>
              <w:t>Peripheral artery endarterectomy</w:t>
            </w:r>
          </w:p>
        </w:tc>
      </w:tr>
      <w:tr w:rsidR="00FD763B" w:rsidRPr="00230215" w14:paraId="5AB48D51" w14:textId="77777777" w:rsidTr="00FD763B">
        <w:trPr>
          <w:trHeight w:val="600"/>
          <w:jc w:val="center"/>
        </w:trPr>
        <w:tc>
          <w:tcPr>
            <w:tcW w:w="846" w:type="dxa"/>
            <w:shd w:val="clear" w:color="auto" w:fill="auto"/>
            <w:vAlign w:val="center"/>
            <w:hideMark/>
          </w:tcPr>
          <w:p w14:paraId="4531B7DC" w14:textId="77777777" w:rsidR="00FD763B" w:rsidRPr="00230215" w:rsidRDefault="00FD763B" w:rsidP="00580EA1">
            <w:pPr>
              <w:jc w:val="center"/>
              <w:rPr>
                <w:rFonts w:ascii="Calibri" w:hAnsi="Calibri" w:cs="Times New Roman"/>
                <w:color w:val="000000"/>
                <w:sz w:val="21"/>
                <w:szCs w:val="21"/>
              </w:rPr>
            </w:pPr>
            <w:r w:rsidRPr="00230215">
              <w:rPr>
                <w:rFonts w:ascii="Calibri" w:hAnsi="Calibri" w:cs="Times New Roman"/>
                <w:color w:val="000000"/>
                <w:sz w:val="21"/>
                <w:szCs w:val="21"/>
              </w:rPr>
              <w:t>2006</w:t>
            </w:r>
          </w:p>
        </w:tc>
        <w:tc>
          <w:tcPr>
            <w:tcW w:w="829" w:type="dxa"/>
            <w:shd w:val="clear" w:color="auto" w:fill="auto"/>
            <w:vAlign w:val="center"/>
            <w:hideMark/>
          </w:tcPr>
          <w:p w14:paraId="1F675F0C" w14:textId="1A1BBF21" w:rsidR="00FD763B" w:rsidRPr="00230215" w:rsidRDefault="00FD763B" w:rsidP="00580EA1">
            <w:pPr>
              <w:jc w:val="center"/>
              <w:rPr>
                <w:rFonts w:ascii="Calibri" w:hAnsi="Calibri" w:cs="Times New Roman"/>
                <w:color w:val="000000"/>
                <w:sz w:val="21"/>
                <w:szCs w:val="21"/>
              </w:rPr>
            </w:pPr>
            <w:r>
              <w:rPr>
                <w:rFonts w:ascii="Calibri" w:hAnsi="Calibri" w:cs="Times New Roman"/>
                <w:color w:val="000000"/>
                <w:sz w:val="21"/>
                <w:szCs w:val="21"/>
              </w:rPr>
              <w:t>Total</w:t>
            </w:r>
          </w:p>
        </w:tc>
        <w:tc>
          <w:tcPr>
            <w:tcW w:w="637" w:type="dxa"/>
            <w:shd w:val="clear" w:color="auto" w:fill="auto"/>
            <w:noWrap/>
            <w:vAlign w:val="center"/>
            <w:hideMark/>
          </w:tcPr>
          <w:p w14:paraId="5BB606F4" w14:textId="77777777" w:rsidR="00FD763B" w:rsidRPr="00230215" w:rsidRDefault="00FD763B" w:rsidP="00FD763B">
            <w:pPr>
              <w:jc w:val="center"/>
              <w:rPr>
                <w:rFonts w:ascii="Calibri" w:hAnsi="Calibri" w:cs="Times New Roman"/>
                <w:color w:val="000000"/>
                <w:sz w:val="21"/>
                <w:szCs w:val="21"/>
              </w:rPr>
            </w:pPr>
            <w:r w:rsidRPr="00230215">
              <w:rPr>
                <w:rFonts w:ascii="Calibri" w:hAnsi="Calibri" w:cs="Times New Roman"/>
                <w:color w:val="000000"/>
                <w:sz w:val="21"/>
                <w:szCs w:val="21"/>
              </w:rPr>
              <w:t>…</w:t>
            </w:r>
          </w:p>
        </w:tc>
        <w:tc>
          <w:tcPr>
            <w:tcW w:w="539" w:type="dxa"/>
            <w:shd w:val="clear" w:color="auto" w:fill="auto"/>
            <w:noWrap/>
            <w:vAlign w:val="center"/>
            <w:hideMark/>
          </w:tcPr>
          <w:p w14:paraId="7135B64C" w14:textId="77777777" w:rsidR="00FD763B" w:rsidRPr="00230215" w:rsidRDefault="00FD763B" w:rsidP="00FD763B">
            <w:pPr>
              <w:jc w:val="center"/>
              <w:rPr>
                <w:rFonts w:ascii="Calibri" w:hAnsi="Calibri" w:cs="Times New Roman"/>
                <w:color w:val="000000"/>
                <w:sz w:val="21"/>
                <w:szCs w:val="21"/>
              </w:rPr>
            </w:pPr>
            <w:r w:rsidRPr="00230215">
              <w:rPr>
                <w:rFonts w:ascii="Calibri" w:hAnsi="Calibri" w:cs="Times New Roman"/>
                <w:color w:val="000000"/>
                <w:sz w:val="21"/>
                <w:szCs w:val="21"/>
              </w:rPr>
              <w:t>…</w:t>
            </w:r>
          </w:p>
        </w:tc>
        <w:tc>
          <w:tcPr>
            <w:tcW w:w="540" w:type="dxa"/>
            <w:shd w:val="clear" w:color="auto" w:fill="auto"/>
            <w:noWrap/>
            <w:vAlign w:val="center"/>
            <w:hideMark/>
          </w:tcPr>
          <w:p w14:paraId="349F84E2" w14:textId="77777777" w:rsidR="00FD763B" w:rsidRPr="00230215" w:rsidRDefault="00FD763B" w:rsidP="00FD763B">
            <w:pPr>
              <w:jc w:val="center"/>
              <w:rPr>
                <w:rFonts w:ascii="Calibri" w:hAnsi="Calibri" w:cs="Times New Roman"/>
                <w:color w:val="000000"/>
                <w:sz w:val="21"/>
                <w:szCs w:val="21"/>
              </w:rPr>
            </w:pPr>
            <w:r w:rsidRPr="00230215">
              <w:rPr>
                <w:rFonts w:ascii="Calibri" w:hAnsi="Calibri" w:cs="Times New Roman"/>
                <w:color w:val="000000"/>
                <w:sz w:val="21"/>
                <w:szCs w:val="21"/>
              </w:rPr>
              <w:t>…</w:t>
            </w:r>
          </w:p>
        </w:tc>
        <w:tc>
          <w:tcPr>
            <w:tcW w:w="680" w:type="dxa"/>
            <w:shd w:val="clear" w:color="auto" w:fill="auto"/>
            <w:noWrap/>
            <w:vAlign w:val="center"/>
            <w:hideMark/>
          </w:tcPr>
          <w:p w14:paraId="66B9B4EE" w14:textId="77777777" w:rsidR="00FD763B" w:rsidRPr="00230215" w:rsidRDefault="00FD763B" w:rsidP="00FD763B">
            <w:pPr>
              <w:jc w:val="center"/>
              <w:rPr>
                <w:rFonts w:ascii="Calibri" w:hAnsi="Calibri" w:cs="Times New Roman"/>
                <w:color w:val="000000"/>
                <w:sz w:val="21"/>
                <w:szCs w:val="21"/>
              </w:rPr>
            </w:pPr>
            <w:r w:rsidRPr="00230215">
              <w:rPr>
                <w:rFonts w:ascii="Calibri" w:hAnsi="Calibri" w:cs="Times New Roman"/>
                <w:color w:val="000000"/>
                <w:sz w:val="21"/>
                <w:szCs w:val="21"/>
              </w:rPr>
              <w:t>…</w:t>
            </w:r>
          </w:p>
        </w:tc>
        <w:tc>
          <w:tcPr>
            <w:tcW w:w="865" w:type="dxa"/>
            <w:shd w:val="clear" w:color="auto" w:fill="auto"/>
            <w:noWrap/>
            <w:vAlign w:val="center"/>
            <w:hideMark/>
          </w:tcPr>
          <w:p w14:paraId="7D5EFEB3" w14:textId="77777777" w:rsidR="00FD763B" w:rsidRPr="00230215" w:rsidRDefault="00FD763B" w:rsidP="00FD763B">
            <w:pPr>
              <w:jc w:val="center"/>
              <w:rPr>
                <w:rFonts w:ascii="Calibri" w:hAnsi="Calibri" w:cs="Times New Roman"/>
                <w:color w:val="000000"/>
                <w:sz w:val="21"/>
                <w:szCs w:val="21"/>
              </w:rPr>
            </w:pPr>
            <w:r w:rsidRPr="00230215">
              <w:rPr>
                <w:rFonts w:ascii="Calibri" w:hAnsi="Calibri" w:cs="Times New Roman"/>
                <w:color w:val="000000"/>
                <w:sz w:val="21"/>
                <w:szCs w:val="21"/>
              </w:rPr>
              <w:t>…</w:t>
            </w:r>
          </w:p>
        </w:tc>
        <w:tc>
          <w:tcPr>
            <w:tcW w:w="1080" w:type="dxa"/>
            <w:vAlign w:val="center"/>
          </w:tcPr>
          <w:p w14:paraId="405E1CFA" w14:textId="6F716701" w:rsidR="00FD763B" w:rsidRPr="00230215" w:rsidRDefault="00FD763B" w:rsidP="00FD763B">
            <w:pPr>
              <w:jc w:val="center"/>
              <w:rPr>
                <w:rFonts w:ascii="Calibri" w:hAnsi="Calibri" w:cs="Times New Roman"/>
                <w:color w:val="000000"/>
                <w:sz w:val="21"/>
                <w:szCs w:val="21"/>
              </w:rPr>
            </w:pPr>
            <w:r w:rsidRPr="00230215">
              <w:rPr>
                <w:rFonts w:ascii="Calibri" w:hAnsi="Calibri" w:cs="Times New Roman"/>
                <w:color w:val="000000"/>
                <w:sz w:val="21"/>
                <w:szCs w:val="21"/>
              </w:rPr>
              <w:t>…</w:t>
            </w:r>
          </w:p>
        </w:tc>
        <w:tc>
          <w:tcPr>
            <w:tcW w:w="540" w:type="dxa"/>
            <w:vAlign w:val="center"/>
          </w:tcPr>
          <w:p w14:paraId="758A77B6" w14:textId="0094EC48" w:rsidR="00FD763B" w:rsidRPr="00230215" w:rsidRDefault="00FD763B" w:rsidP="00FD763B">
            <w:pPr>
              <w:jc w:val="center"/>
              <w:rPr>
                <w:rFonts w:ascii="Calibri" w:hAnsi="Calibri" w:cs="Times New Roman"/>
                <w:color w:val="000000"/>
                <w:sz w:val="21"/>
                <w:szCs w:val="21"/>
              </w:rPr>
            </w:pPr>
            <w:r w:rsidRPr="00230215">
              <w:rPr>
                <w:rFonts w:ascii="Calibri" w:hAnsi="Calibri" w:cs="Times New Roman"/>
                <w:color w:val="000000"/>
                <w:sz w:val="21"/>
                <w:szCs w:val="21"/>
              </w:rPr>
              <w:t>…</w:t>
            </w:r>
          </w:p>
        </w:tc>
        <w:tc>
          <w:tcPr>
            <w:tcW w:w="699" w:type="dxa"/>
            <w:vAlign w:val="center"/>
          </w:tcPr>
          <w:p w14:paraId="5C1F799A" w14:textId="6BA0FF4C" w:rsidR="00FD763B" w:rsidRPr="00230215" w:rsidRDefault="00FD763B" w:rsidP="00FD763B">
            <w:pPr>
              <w:jc w:val="center"/>
              <w:rPr>
                <w:rFonts w:ascii="Calibri" w:hAnsi="Calibri" w:cs="Times New Roman"/>
                <w:color w:val="000000"/>
                <w:sz w:val="21"/>
                <w:szCs w:val="21"/>
              </w:rPr>
            </w:pPr>
            <w:r w:rsidRPr="00230215">
              <w:rPr>
                <w:rFonts w:ascii="Calibri" w:hAnsi="Calibri" w:cs="Times New Roman"/>
                <w:color w:val="000000"/>
                <w:sz w:val="21"/>
                <w:szCs w:val="21"/>
              </w:rPr>
              <w:t>…</w:t>
            </w:r>
          </w:p>
        </w:tc>
        <w:tc>
          <w:tcPr>
            <w:tcW w:w="1633" w:type="dxa"/>
            <w:vAlign w:val="center"/>
          </w:tcPr>
          <w:p w14:paraId="3E88E5C8" w14:textId="2D5D0E3B" w:rsidR="00FD763B" w:rsidRPr="00230215" w:rsidRDefault="00FD763B" w:rsidP="00FD763B">
            <w:pPr>
              <w:jc w:val="center"/>
              <w:rPr>
                <w:rFonts w:ascii="Calibri" w:hAnsi="Calibri" w:cs="Times New Roman"/>
                <w:color w:val="000000"/>
                <w:sz w:val="21"/>
                <w:szCs w:val="21"/>
              </w:rPr>
            </w:pPr>
            <w:r w:rsidRPr="00230215">
              <w:rPr>
                <w:rFonts w:ascii="Calibri" w:hAnsi="Calibri" w:cs="Times New Roman"/>
                <w:color w:val="000000"/>
                <w:sz w:val="21"/>
                <w:szCs w:val="21"/>
              </w:rPr>
              <w:t>…</w:t>
            </w:r>
          </w:p>
        </w:tc>
        <w:tc>
          <w:tcPr>
            <w:tcW w:w="1260" w:type="dxa"/>
            <w:vAlign w:val="center"/>
          </w:tcPr>
          <w:p w14:paraId="5AD7D9CD" w14:textId="68E4B0CE" w:rsidR="00FD763B" w:rsidRPr="00230215" w:rsidRDefault="00FD763B" w:rsidP="00FD763B">
            <w:pPr>
              <w:jc w:val="center"/>
              <w:rPr>
                <w:rFonts w:ascii="Calibri" w:hAnsi="Calibri" w:cs="Times New Roman"/>
                <w:color w:val="000000"/>
                <w:sz w:val="21"/>
                <w:szCs w:val="21"/>
              </w:rPr>
            </w:pPr>
            <w:r w:rsidRPr="00230215">
              <w:rPr>
                <w:rFonts w:ascii="Calibri" w:hAnsi="Calibri" w:cs="Times New Roman"/>
                <w:color w:val="000000"/>
                <w:sz w:val="21"/>
                <w:szCs w:val="21"/>
              </w:rPr>
              <w:t>…</w:t>
            </w:r>
          </w:p>
        </w:tc>
        <w:tc>
          <w:tcPr>
            <w:tcW w:w="1180" w:type="dxa"/>
            <w:vAlign w:val="center"/>
          </w:tcPr>
          <w:p w14:paraId="25CB6CDC" w14:textId="285FB916" w:rsidR="00FD763B" w:rsidRPr="00230215" w:rsidRDefault="00FD763B" w:rsidP="00FD763B">
            <w:pPr>
              <w:jc w:val="center"/>
              <w:rPr>
                <w:rFonts w:ascii="Calibri" w:hAnsi="Calibri" w:cs="Times New Roman"/>
                <w:color w:val="000000"/>
                <w:sz w:val="21"/>
                <w:szCs w:val="21"/>
              </w:rPr>
            </w:pPr>
            <w:r w:rsidRPr="00230215">
              <w:rPr>
                <w:rFonts w:ascii="Calibri" w:hAnsi="Calibri" w:cs="Times New Roman"/>
                <w:color w:val="000000"/>
                <w:sz w:val="21"/>
                <w:szCs w:val="21"/>
              </w:rPr>
              <w:t>…</w:t>
            </w:r>
          </w:p>
        </w:tc>
        <w:tc>
          <w:tcPr>
            <w:tcW w:w="1620" w:type="dxa"/>
            <w:shd w:val="clear" w:color="auto" w:fill="auto"/>
            <w:noWrap/>
            <w:vAlign w:val="center"/>
            <w:hideMark/>
          </w:tcPr>
          <w:p w14:paraId="24E40585" w14:textId="286F8F44" w:rsidR="00FD763B" w:rsidRPr="00230215" w:rsidRDefault="00FD763B" w:rsidP="00FD763B">
            <w:pPr>
              <w:jc w:val="center"/>
              <w:rPr>
                <w:rFonts w:ascii="Calibri" w:hAnsi="Calibri" w:cs="Times New Roman"/>
                <w:color w:val="000000"/>
                <w:sz w:val="21"/>
                <w:szCs w:val="21"/>
              </w:rPr>
            </w:pPr>
            <w:r w:rsidRPr="00230215">
              <w:rPr>
                <w:rFonts w:ascii="Calibri" w:hAnsi="Calibri" w:cs="Times New Roman"/>
                <w:color w:val="000000"/>
                <w:sz w:val="21"/>
                <w:szCs w:val="21"/>
              </w:rPr>
              <w:t>…</w:t>
            </w:r>
          </w:p>
        </w:tc>
      </w:tr>
      <w:tr w:rsidR="00FD763B" w:rsidRPr="00230215" w14:paraId="274F7AEC" w14:textId="77777777" w:rsidTr="00FD763B">
        <w:trPr>
          <w:trHeight w:val="330"/>
          <w:jc w:val="center"/>
        </w:trPr>
        <w:tc>
          <w:tcPr>
            <w:tcW w:w="846" w:type="dxa"/>
            <w:shd w:val="clear" w:color="auto" w:fill="auto"/>
            <w:vAlign w:val="center"/>
            <w:hideMark/>
          </w:tcPr>
          <w:p w14:paraId="5B9E39A3" w14:textId="77777777" w:rsidR="00FD763B" w:rsidRPr="00230215" w:rsidRDefault="00FD763B" w:rsidP="00580EA1">
            <w:pPr>
              <w:jc w:val="center"/>
              <w:rPr>
                <w:rFonts w:ascii="Calibri" w:hAnsi="Calibri" w:cs="Times New Roman"/>
                <w:color w:val="000000"/>
                <w:sz w:val="21"/>
                <w:szCs w:val="21"/>
              </w:rPr>
            </w:pPr>
            <w:r w:rsidRPr="00230215">
              <w:rPr>
                <w:rFonts w:ascii="Calibri" w:hAnsi="Calibri" w:cs="Times New Roman"/>
                <w:color w:val="000000"/>
                <w:sz w:val="21"/>
                <w:szCs w:val="21"/>
              </w:rPr>
              <w:t>2007</w:t>
            </w:r>
          </w:p>
        </w:tc>
        <w:tc>
          <w:tcPr>
            <w:tcW w:w="829" w:type="dxa"/>
            <w:shd w:val="clear" w:color="auto" w:fill="auto"/>
            <w:textDirection w:val="tbLrV"/>
            <w:vAlign w:val="center"/>
            <w:hideMark/>
          </w:tcPr>
          <w:p w14:paraId="6015FA8E" w14:textId="77777777" w:rsidR="00FD763B" w:rsidRPr="00230215" w:rsidRDefault="00FD763B" w:rsidP="00580EA1">
            <w:pPr>
              <w:jc w:val="center"/>
              <w:rPr>
                <w:rFonts w:ascii="Calibri" w:hAnsi="Calibri" w:cs="Times New Roman"/>
                <w:color w:val="000000"/>
                <w:sz w:val="21"/>
                <w:szCs w:val="21"/>
              </w:rPr>
            </w:pPr>
            <w:r w:rsidRPr="00230215">
              <w:rPr>
                <w:rFonts w:ascii="Calibri" w:hAnsi="Calibri" w:cs="Times New Roman"/>
                <w:color w:val="000000"/>
                <w:sz w:val="21"/>
                <w:szCs w:val="21"/>
              </w:rPr>
              <w:t>…</w:t>
            </w:r>
          </w:p>
        </w:tc>
        <w:tc>
          <w:tcPr>
            <w:tcW w:w="637" w:type="dxa"/>
            <w:shd w:val="clear" w:color="auto" w:fill="auto"/>
            <w:noWrap/>
            <w:vAlign w:val="center"/>
            <w:hideMark/>
          </w:tcPr>
          <w:p w14:paraId="4639F958" w14:textId="77777777" w:rsidR="00FD763B" w:rsidRPr="00230215" w:rsidRDefault="00FD763B" w:rsidP="00FD763B">
            <w:pPr>
              <w:jc w:val="center"/>
              <w:rPr>
                <w:rFonts w:ascii="Calibri" w:hAnsi="Calibri" w:cs="Times New Roman"/>
                <w:color w:val="000000"/>
                <w:sz w:val="21"/>
                <w:szCs w:val="21"/>
              </w:rPr>
            </w:pPr>
          </w:p>
        </w:tc>
        <w:tc>
          <w:tcPr>
            <w:tcW w:w="539" w:type="dxa"/>
            <w:shd w:val="clear" w:color="auto" w:fill="auto"/>
            <w:noWrap/>
            <w:vAlign w:val="center"/>
            <w:hideMark/>
          </w:tcPr>
          <w:p w14:paraId="391F840E" w14:textId="77777777" w:rsidR="00FD763B" w:rsidRPr="00230215" w:rsidRDefault="00FD763B" w:rsidP="00FD763B">
            <w:pPr>
              <w:jc w:val="center"/>
              <w:rPr>
                <w:rFonts w:ascii="Calibri" w:hAnsi="Calibri" w:cs="Times New Roman"/>
                <w:color w:val="000000"/>
                <w:sz w:val="21"/>
                <w:szCs w:val="21"/>
              </w:rPr>
            </w:pPr>
          </w:p>
        </w:tc>
        <w:tc>
          <w:tcPr>
            <w:tcW w:w="540" w:type="dxa"/>
            <w:shd w:val="clear" w:color="auto" w:fill="auto"/>
            <w:noWrap/>
            <w:vAlign w:val="center"/>
            <w:hideMark/>
          </w:tcPr>
          <w:p w14:paraId="0919D3D2" w14:textId="77777777" w:rsidR="00FD763B" w:rsidRPr="00230215" w:rsidRDefault="00FD763B" w:rsidP="00FD763B">
            <w:pPr>
              <w:jc w:val="center"/>
              <w:rPr>
                <w:rFonts w:ascii="Calibri" w:hAnsi="Calibri" w:cs="Times New Roman"/>
                <w:color w:val="000000"/>
                <w:sz w:val="21"/>
                <w:szCs w:val="21"/>
              </w:rPr>
            </w:pPr>
          </w:p>
        </w:tc>
        <w:tc>
          <w:tcPr>
            <w:tcW w:w="680" w:type="dxa"/>
            <w:shd w:val="clear" w:color="auto" w:fill="auto"/>
            <w:noWrap/>
            <w:vAlign w:val="center"/>
            <w:hideMark/>
          </w:tcPr>
          <w:p w14:paraId="3EDFE4BF" w14:textId="77777777" w:rsidR="00FD763B" w:rsidRPr="00230215" w:rsidRDefault="00FD763B" w:rsidP="00FD763B">
            <w:pPr>
              <w:jc w:val="center"/>
              <w:rPr>
                <w:rFonts w:ascii="Calibri" w:hAnsi="Calibri" w:cs="Times New Roman"/>
                <w:color w:val="000000"/>
                <w:sz w:val="21"/>
                <w:szCs w:val="21"/>
              </w:rPr>
            </w:pPr>
          </w:p>
        </w:tc>
        <w:tc>
          <w:tcPr>
            <w:tcW w:w="865" w:type="dxa"/>
            <w:shd w:val="clear" w:color="auto" w:fill="auto"/>
            <w:noWrap/>
            <w:vAlign w:val="center"/>
            <w:hideMark/>
          </w:tcPr>
          <w:p w14:paraId="2E575BD7" w14:textId="77777777" w:rsidR="00FD763B" w:rsidRPr="00230215" w:rsidRDefault="00FD763B" w:rsidP="00FD763B">
            <w:pPr>
              <w:jc w:val="center"/>
              <w:rPr>
                <w:rFonts w:ascii="Calibri" w:hAnsi="Calibri" w:cs="Times New Roman"/>
                <w:color w:val="000000"/>
                <w:sz w:val="21"/>
                <w:szCs w:val="21"/>
              </w:rPr>
            </w:pPr>
          </w:p>
        </w:tc>
        <w:tc>
          <w:tcPr>
            <w:tcW w:w="1080" w:type="dxa"/>
            <w:vAlign w:val="center"/>
          </w:tcPr>
          <w:p w14:paraId="686B0285" w14:textId="77777777" w:rsidR="00FD763B" w:rsidRPr="00230215" w:rsidRDefault="00FD763B" w:rsidP="00FD763B">
            <w:pPr>
              <w:jc w:val="center"/>
              <w:rPr>
                <w:rFonts w:ascii="Calibri" w:hAnsi="Calibri" w:cs="Times New Roman"/>
                <w:color w:val="000000"/>
                <w:sz w:val="21"/>
                <w:szCs w:val="21"/>
              </w:rPr>
            </w:pPr>
          </w:p>
        </w:tc>
        <w:tc>
          <w:tcPr>
            <w:tcW w:w="540" w:type="dxa"/>
            <w:vAlign w:val="center"/>
          </w:tcPr>
          <w:p w14:paraId="6C4CAA17" w14:textId="77777777" w:rsidR="00FD763B" w:rsidRPr="00230215" w:rsidRDefault="00FD763B" w:rsidP="00FD763B">
            <w:pPr>
              <w:jc w:val="center"/>
              <w:rPr>
                <w:rFonts w:ascii="Calibri" w:hAnsi="Calibri" w:cs="Times New Roman"/>
                <w:color w:val="000000"/>
                <w:sz w:val="21"/>
                <w:szCs w:val="21"/>
              </w:rPr>
            </w:pPr>
          </w:p>
        </w:tc>
        <w:tc>
          <w:tcPr>
            <w:tcW w:w="699" w:type="dxa"/>
            <w:vAlign w:val="center"/>
          </w:tcPr>
          <w:p w14:paraId="54262546" w14:textId="77777777" w:rsidR="00FD763B" w:rsidRPr="00230215" w:rsidRDefault="00FD763B" w:rsidP="00FD763B">
            <w:pPr>
              <w:jc w:val="center"/>
              <w:rPr>
                <w:rFonts w:ascii="Calibri" w:hAnsi="Calibri" w:cs="Times New Roman"/>
                <w:color w:val="000000"/>
                <w:sz w:val="21"/>
                <w:szCs w:val="21"/>
              </w:rPr>
            </w:pPr>
          </w:p>
        </w:tc>
        <w:tc>
          <w:tcPr>
            <w:tcW w:w="1633" w:type="dxa"/>
            <w:vAlign w:val="center"/>
          </w:tcPr>
          <w:p w14:paraId="5670BE14" w14:textId="77777777" w:rsidR="00FD763B" w:rsidRPr="00230215" w:rsidRDefault="00FD763B" w:rsidP="00FD763B">
            <w:pPr>
              <w:jc w:val="center"/>
              <w:rPr>
                <w:rFonts w:ascii="Calibri" w:hAnsi="Calibri" w:cs="Times New Roman"/>
                <w:color w:val="000000"/>
                <w:sz w:val="21"/>
                <w:szCs w:val="21"/>
              </w:rPr>
            </w:pPr>
          </w:p>
        </w:tc>
        <w:tc>
          <w:tcPr>
            <w:tcW w:w="1260" w:type="dxa"/>
            <w:vAlign w:val="center"/>
          </w:tcPr>
          <w:p w14:paraId="32D95699" w14:textId="77777777" w:rsidR="00FD763B" w:rsidRPr="00230215" w:rsidRDefault="00FD763B" w:rsidP="00FD763B">
            <w:pPr>
              <w:jc w:val="center"/>
              <w:rPr>
                <w:rFonts w:ascii="Calibri" w:hAnsi="Calibri" w:cs="Times New Roman"/>
                <w:color w:val="000000"/>
                <w:sz w:val="21"/>
                <w:szCs w:val="21"/>
              </w:rPr>
            </w:pPr>
          </w:p>
        </w:tc>
        <w:tc>
          <w:tcPr>
            <w:tcW w:w="1180" w:type="dxa"/>
            <w:vAlign w:val="center"/>
          </w:tcPr>
          <w:p w14:paraId="56DBEF2B" w14:textId="77777777" w:rsidR="00FD763B" w:rsidRPr="00230215" w:rsidRDefault="00FD763B" w:rsidP="00FD763B">
            <w:pPr>
              <w:jc w:val="center"/>
              <w:rPr>
                <w:rFonts w:ascii="Calibri" w:hAnsi="Calibri" w:cs="Times New Roman"/>
                <w:color w:val="000000"/>
                <w:sz w:val="21"/>
                <w:szCs w:val="21"/>
              </w:rPr>
            </w:pPr>
          </w:p>
        </w:tc>
        <w:tc>
          <w:tcPr>
            <w:tcW w:w="1620" w:type="dxa"/>
            <w:shd w:val="clear" w:color="auto" w:fill="auto"/>
            <w:noWrap/>
            <w:vAlign w:val="center"/>
            <w:hideMark/>
          </w:tcPr>
          <w:p w14:paraId="3E38E254" w14:textId="081BF02B" w:rsidR="00FD763B" w:rsidRPr="00230215" w:rsidRDefault="00FD763B" w:rsidP="00FD763B">
            <w:pPr>
              <w:jc w:val="center"/>
              <w:rPr>
                <w:rFonts w:ascii="Calibri" w:hAnsi="Calibri" w:cs="Times New Roman"/>
                <w:color w:val="000000"/>
                <w:sz w:val="21"/>
                <w:szCs w:val="21"/>
              </w:rPr>
            </w:pPr>
          </w:p>
        </w:tc>
      </w:tr>
      <w:tr w:rsidR="00FD763B" w:rsidRPr="00230215" w14:paraId="4F46750A" w14:textId="77777777" w:rsidTr="00FD763B">
        <w:trPr>
          <w:trHeight w:val="330"/>
          <w:jc w:val="center"/>
        </w:trPr>
        <w:tc>
          <w:tcPr>
            <w:tcW w:w="846" w:type="dxa"/>
            <w:shd w:val="clear" w:color="auto" w:fill="auto"/>
            <w:vAlign w:val="center"/>
            <w:hideMark/>
          </w:tcPr>
          <w:p w14:paraId="2F2B715F" w14:textId="77777777" w:rsidR="00FD763B" w:rsidRPr="00230215" w:rsidRDefault="00FD763B" w:rsidP="00580EA1">
            <w:pPr>
              <w:jc w:val="center"/>
              <w:rPr>
                <w:rFonts w:ascii="Calibri" w:hAnsi="Calibri" w:cs="Times New Roman"/>
                <w:color w:val="000000"/>
                <w:sz w:val="21"/>
                <w:szCs w:val="21"/>
              </w:rPr>
            </w:pPr>
            <w:r w:rsidRPr="00230215">
              <w:rPr>
                <w:rFonts w:ascii="Calibri" w:hAnsi="Calibri" w:cs="Times New Roman"/>
                <w:color w:val="000000"/>
                <w:sz w:val="21"/>
                <w:szCs w:val="21"/>
              </w:rPr>
              <w:t>2008</w:t>
            </w:r>
          </w:p>
        </w:tc>
        <w:tc>
          <w:tcPr>
            <w:tcW w:w="829" w:type="dxa"/>
            <w:shd w:val="clear" w:color="auto" w:fill="auto"/>
            <w:textDirection w:val="tbLrV"/>
            <w:vAlign w:val="center"/>
            <w:hideMark/>
          </w:tcPr>
          <w:p w14:paraId="30A927D9" w14:textId="77777777" w:rsidR="00FD763B" w:rsidRPr="00230215" w:rsidRDefault="00FD763B" w:rsidP="00580EA1">
            <w:pPr>
              <w:jc w:val="center"/>
              <w:rPr>
                <w:rFonts w:ascii="Calibri" w:hAnsi="Calibri" w:cs="Times New Roman"/>
                <w:color w:val="000000"/>
                <w:sz w:val="21"/>
                <w:szCs w:val="21"/>
              </w:rPr>
            </w:pPr>
            <w:r w:rsidRPr="00230215">
              <w:rPr>
                <w:rFonts w:ascii="Calibri" w:hAnsi="Calibri" w:cs="Times New Roman"/>
                <w:color w:val="000000"/>
                <w:sz w:val="21"/>
                <w:szCs w:val="21"/>
              </w:rPr>
              <w:t>…</w:t>
            </w:r>
          </w:p>
        </w:tc>
        <w:tc>
          <w:tcPr>
            <w:tcW w:w="637" w:type="dxa"/>
            <w:shd w:val="clear" w:color="auto" w:fill="auto"/>
            <w:noWrap/>
            <w:vAlign w:val="center"/>
            <w:hideMark/>
          </w:tcPr>
          <w:p w14:paraId="646A7D9B" w14:textId="77777777" w:rsidR="00FD763B" w:rsidRPr="00230215" w:rsidRDefault="00FD763B" w:rsidP="00FD763B">
            <w:pPr>
              <w:jc w:val="center"/>
              <w:rPr>
                <w:rFonts w:ascii="Calibri" w:hAnsi="Calibri" w:cs="Times New Roman"/>
                <w:color w:val="000000"/>
                <w:sz w:val="21"/>
                <w:szCs w:val="21"/>
              </w:rPr>
            </w:pPr>
          </w:p>
        </w:tc>
        <w:tc>
          <w:tcPr>
            <w:tcW w:w="539" w:type="dxa"/>
            <w:shd w:val="clear" w:color="auto" w:fill="auto"/>
            <w:noWrap/>
            <w:vAlign w:val="center"/>
            <w:hideMark/>
          </w:tcPr>
          <w:p w14:paraId="646191FA" w14:textId="77777777" w:rsidR="00FD763B" w:rsidRPr="00230215" w:rsidRDefault="00FD763B" w:rsidP="00FD763B">
            <w:pPr>
              <w:jc w:val="center"/>
              <w:rPr>
                <w:rFonts w:ascii="Calibri" w:hAnsi="Calibri" w:cs="Times New Roman"/>
                <w:color w:val="000000"/>
                <w:sz w:val="21"/>
                <w:szCs w:val="21"/>
              </w:rPr>
            </w:pPr>
          </w:p>
        </w:tc>
        <w:tc>
          <w:tcPr>
            <w:tcW w:w="540" w:type="dxa"/>
            <w:shd w:val="clear" w:color="auto" w:fill="auto"/>
            <w:noWrap/>
            <w:vAlign w:val="center"/>
            <w:hideMark/>
          </w:tcPr>
          <w:p w14:paraId="0E2A0887" w14:textId="77777777" w:rsidR="00FD763B" w:rsidRPr="00230215" w:rsidRDefault="00FD763B" w:rsidP="00FD763B">
            <w:pPr>
              <w:jc w:val="center"/>
              <w:rPr>
                <w:rFonts w:ascii="Calibri" w:hAnsi="Calibri" w:cs="Times New Roman"/>
                <w:color w:val="000000"/>
                <w:sz w:val="21"/>
                <w:szCs w:val="21"/>
              </w:rPr>
            </w:pPr>
          </w:p>
        </w:tc>
        <w:tc>
          <w:tcPr>
            <w:tcW w:w="680" w:type="dxa"/>
            <w:shd w:val="clear" w:color="auto" w:fill="auto"/>
            <w:noWrap/>
            <w:vAlign w:val="center"/>
            <w:hideMark/>
          </w:tcPr>
          <w:p w14:paraId="7D95DB50" w14:textId="77777777" w:rsidR="00FD763B" w:rsidRPr="00230215" w:rsidRDefault="00FD763B" w:rsidP="00FD763B">
            <w:pPr>
              <w:jc w:val="center"/>
              <w:rPr>
                <w:rFonts w:ascii="Calibri" w:hAnsi="Calibri" w:cs="Times New Roman"/>
                <w:color w:val="000000"/>
                <w:sz w:val="21"/>
                <w:szCs w:val="21"/>
              </w:rPr>
            </w:pPr>
          </w:p>
        </w:tc>
        <w:tc>
          <w:tcPr>
            <w:tcW w:w="865" w:type="dxa"/>
            <w:shd w:val="clear" w:color="auto" w:fill="auto"/>
            <w:noWrap/>
            <w:vAlign w:val="center"/>
            <w:hideMark/>
          </w:tcPr>
          <w:p w14:paraId="790B75B5" w14:textId="77777777" w:rsidR="00FD763B" w:rsidRPr="00230215" w:rsidRDefault="00FD763B" w:rsidP="00FD763B">
            <w:pPr>
              <w:jc w:val="center"/>
              <w:rPr>
                <w:rFonts w:ascii="Calibri" w:hAnsi="Calibri" w:cs="Times New Roman"/>
                <w:color w:val="000000"/>
                <w:sz w:val="21"/>
                <w:szCs w:val="21"/>
              </w:rPr>
            </w:pPr>
          </w:p>
        </w:tc>
        <w:tc>
          <w:tcPr>
            <w:tcW w:w="1080" w:type="dxa"/>
            <w:vAlign w:val="center"/>
          </w:tcPr>
          <w:p w14:paraId="47AFA574" w14:textId="77777777" w:rsidR="00FD763B" w:rsidRPr="00230215" w:rsidRDefault="00FD763B" w:rsidP="00FD763B">
            <w:pPr>
              <w:jc w:val="center"/>
              <w:rPr>
                <w:rFonts w:ascii="Calibri" w:hAnsi="Calibri" w:cs="Times New Roman"/>
                <w:color w:val="000000"/>
                <w:sz w:val="21"/>
                <w:szCs w:val="21"/>
              </w:rPr>
            </w:pPr>
          </w:p>
        </w:tc>
        <w:tc>
          <w:tcPr>
            <w:tcW w:w="540" w:type="dxa"/>
            <w:vAlign w:val="center"/>
          </w:tcPr>
          <w:p w14:paraId="386B20FE" w14:textId="77777777" w:rsidR="00FD763B" w:rsidRPr="00230215" w:rsidRDefault="00FD763B" w:rsidP="00FD763B">
            <w:pPr>
              <w:jc w:val="center"/>
              <w:rPr>
                <w:rFonts w:ascii="Calibri" w:hAnsi="Calibri" w:cs="Times New Roman"/>
                <w:color w:val="000000"/>
                <w:sz w:val="21"/>
                <w:szCs w:val="21"/>
              </w:rPr>
            </w:pPr>
          </w:p>
        </w:tc>
        <w:tc>
          <w:tcPr>
            <w:tcW w:w="699" w:type="dxa"/>
            <w:vAlign w:val="center"/>
          </w:tcPr>
          <w:p w14:paraId="00DD7F8D" w14:textId="77777777" w:rsidR="00FD763B" w:rsidRPr="00230215" w:rsidRDefault="00FD763B" w:rsidP="00FD763B">
            <w:pPr>
              <w:jc w:val="center"/>
              <w:rPr>
                <w:rFonts w:ascii="Calibri" w:hAnsi="Calibri" w:cs="Times New Roman"/>
                <w:color w:val="000000"/>
                <w:sz w:val="21"/>
                <w:szCs w:val="21"/>
              </w:rPr>
            </w:pPr>
          </w:p>
        </w:tc>
        <w:tc>
          <w:tcPr>
            <w:tcW w:w="1633" w:type="dxa"/>
            <w:vAlign w:val="center"/>
          </w:tcPr>
          <w:p w14:paraId="4C72FE71" w14:textId="77777777" w:rsidR="00FD763B" w:rsidRPr="00230215" w:rsidRDefault="00FD763B" w:rsidP="00FD763B">
            <w:pPr>
              <w:jc w:val="center"/>
              <w:rPr>
                <w:rFonts w:ascii="Calibri" w:hAnsi="Calibri" w:cs="Times New Roman"/>
                <w:color w:val="000000"/>
                <w:sz w:val="21"/>
                <w:szCs w:val="21"/>
              </w:rPr>
            </w:pPr>
          </w:p>
        </w:tc>
        <w:tc>
          <w:tcPr>
            <w:tcW w:w="1260" w:type="dxa"/>
            <w:vAlign w:val="center"/>
          </w:tcPr>
          <w:p w14:paraId="3078B125" w14:textId="77777777" w:rsidR="00FD763B" w:rsidRPr="00230215" w:rsidRDefault="00FD763B" w:rsidP="00FD763B">
            <w:pPr>
              <w:jc w:val="center"/>
              <w:rPr>
                <w:rFonts w:ascii="Calibri" w:hAnsi="Calibri" w:cs="Times New Roman"/>
                <w:color w:val="000000"/>
                <w:sz w:val="21"/>
                <w:szCs w:val="21"/>
              </w:rPr>
            </w:pPr>
          </w:p>
        </w:tc>
        <w:tc>
          <w:tcPr>
            <w:tcW w:w="1180" w:type="dxa"/>
            <w:vAlign w:val="center"/>
          </w:tcPr>
          <w:p w14:paraId="2130AA7D" w14:textId="77777777" w:rsidR="00FD763B" w:rsidRPr="00230215" w:rsidRDefault="00FD763B" w:rsidP="00FD763B">
            <w:pPr>
              <w:jc w:val="center"/>
              <w:rPr>
                <w:rFonts w:ascii="Calibri" w:hAnsi="Calibri" w:cs="Times New Roman"/>
                <w:color w:val="000000"/>
                <w:sz w:val="21"/>
                <w:szCs w:val="21"/>
              </w:rPr>
            </w:pPr>
          </w:p>
        </w:tc>
        <w:tc>
          <w:tcPr>
            <w:tcW w:w="1620" w:type="dxa"/>
            <w:shd w:val="clear" w:color="auto" w:fill="auto"/>
            <w:noWrap/>
            <w:vAlign w:val="center"/>
            <w:hideMark/>
          </w:tcPr>
          <w:p w14:paraId="7298140F" w14:textId="4E731851" w:rsidR="00FD763B" w:rsidRPr="00230215" w:rsidRDefault="00FD763B" w:rsidP="00FD763B">
            <w:pPr>
              <w:jc w:val="center"/>
              <w:rPr>
                <w:rFonts w:ascii="Calibri" w:hAnsi="Calibri" w:cs="Times New Roman"/>
                <w:color w:val="000000"/>
                <w:sz w:val="21"/>
                <w:szCs w:val="21"/>
              </w:rPr>
            </w:pPr>
          </w:p>
        </w:tc>
      </w:tr>
      <w:tr w:rsidR="00FD763B" w:rsidRPr="00230215" w14:paraId="77128F19" w14:textId="77777777" w:rsidTr="00FD763B">
        <w:trPr>
          <w:trHeight w:val="330"/>
          <w:jc w:val="center"/>
        </w:trPr>
        <w:tc>
          <w:tcPr>
            <w:tcW w:w="846" w:type="dxa"/>
            <w:shd w:val="clear" w:color="auto" w:fill="auto"/>
            <w:vAlign w:val="center"/>
            <w:hideMark/>
          </w:tcPr>
          <w:p w14:paraId="5D04E88F" w14:textId="77777777" w:rsidR="00FD763B" w:rsidRPr="00230215" w:rsidRDefault="00FD763B" w:rsidP="00580EA1">
            <w:pPr>
              <w:jc w:val="center"/>
              <w:rPr>
                <w:rFonts w:ascii="Calibri" w:hAnsi="Calibri" w:cs="Times New Roman"/>
                <w:color w:val="000000"/>
                <w:sz w:val="21"/>
                <w:szCs w:val="21"/>
              </w:rPr>
            </w:pPr>
            <w:r w:rsidRPr="00230215">
              <w:rPr>
                <w:rFonts w:ascii="Calibri" w:hAnsi="Calibri" w:cs="Times New Roman"/>
                <w:color w:val="000000"/>
                <w:sz w:val="21"/>
                <w:szCs w:val="21"/>
              </w:rPr>
              <w:t>2009</w:t>
            </w:r>
          </w:p>
        </w:tc>
        <w:tc>
          <w:tcPr>
            <w:tcW w:w="829" w:type="dxa"/>
            <w:shd w:val="clear" w:color="auto" w:fill="auto"/>
            <w:textDirection w:val="tbLrV"/>
            <w:vAlign w:val="center"/>
            <w:hideMark/>
          </w:tcPr>
          <w:p w14:paraId="205A8D51" w14:textId="77777777" w:rsidR="00FD763B" w:rsidRPr="00230215" w:rsidRDefault="00FD763B" w:rsidP="00580EA1">
            <w:pPr>
              <w:jc w:val="center"/>
              <w:rPr>
                <w:rFonts w:ascii="Calibri" w:hAnsi="Calibri" w:cs="Times New Roman"/>
                <w:color w:val="000000"/>
                <w:sz w:val="21"/>
                <w:szCs w:val="21"/>
              </w:rPr>
            </w:pPr>
            <w:r w:rsidRPr="00230215">
              <w:rPr>
                <w:rFonts w:ascii="Calibri" w:hAnsi="Calibri" w:cs="Times New Roman"/>
                <w:color w:val="000000"/>
                <w:sz w:val="21"/>
                <w:szCs w:val="21"/>
              </w:rPr>
              <w:t>…</w:t>
            </w:r>
          </w:p>
        </w:tc>
        <w:tc>
          <w:tcPr>
            <w:tcW w:w="637" w:type="dxa"/>
            <w:shd w:val="clear" w:color="auto" w:fill="auto"/>
            <w:noWrap/>
            <w:vAlign w:val="center"/>
            <w:hideMark/>
          </w:tcPr>
          <w:p w14:paraId="4CEC2E52" w14:textId="77777777" w:rsidR="00FD763B" w:rsidRPr="00230215" w:rsidRDefault="00FD763B" w:rsidP="00FD763B">
            <w:pPr>
              <w:jc w:val="center"/>
              <w:rPr>
                <w:rFonts w:ascii="Calibri" w:hAnsi="Calibri" w:cs="Times New Roman"/>
                <w:color w:val="000000"/>
                <w:sz w:val="21"/>
                <w:szCs w:val="21"/>
              </w:rPr>
            </w:pPr>
          </w:p>
        </w:tc>
        <w:tc>
          <w:tcPr>
            <w:tcW w:w="539" w:type="dxa"/>
            <w:shd w:val="clear" w:color="auto" w:fill="auto"/>
            <w:noWrap/>
            <w:vAlign w:val="center"/>
            <w:hideMark/>
          </w:tcPr>
          <w:p w14:paraId="1BB9EE16" w14:textId="77777777" w:rsidR="00FD763B" w:rsidRPr="00230215" w:rsidRDefault="00FD763B" w:rsidP="00FD763B">
            <w:pPr>
              <w:jc w:val="center"/>
              <w:rPr>
                <w:rFonts w:ascii="Calibri" w:hAnsi="Calibri" w:cs="Times New Roman"/>
                <w:color w:val="000000"/>
                <w:sz w:val="21"/>
                <w:szCs w:val="21"/>
              </w:rPr>
            </w:pPr>
          </w:p>
        </w:tc>
        <w:tc>
          <w:tcPr>
            <w:tcW w:w="540" w:type="dxa"/>
            <w:shd w:val="clear" w:color="auto" w:fill="auto"/>
            <w:noWrap/>
            <w:vAlign w:val="center"/>
            <w:hideMark/>
          </w:tcPr>
          <w:p w14:paraId="46EF83DB" w14:textId="77777777" w:rsidR="00FD763B" w:rsidRPr="00230215" w:rsidRDefault="00FD763B" w:rsidP="00FD763B">
            <w:pPr>
              <w:jc w:val="center"/>
              <w:rPr>
                <w:rFonts w:ascii="Calibri" w:hAnsi="Calibri" w:cs="Times New Roman"/>
                <w:color w:val="000000"/>
                <w:sz w:val="21"/>
                <w:szCs w:val="21"/>
              </w:rPr>
            </w:pPr>
          </w:p>
        </w:tc>
        <w:tc>
          <w:tcPr>
            <w:tcW w:w="680" w:type="dxa"/>
            <w:shd w:val="clear" w:color="auto" w:fill="auto"/>
            <w:noWrap/>
            <w:vAlign w:val="center"/>
            <w:hideMark/>
          </w:tcPr>
          <w:p w14:paraId="6DA2356F" w14:textId="77777777" w:rsidR="00FD763B" w:rsidRPr="00230215" w:rsidRDefault="00FD763B" w:rsidP="00FD763B">
            <w:pPr>
              <w:jc w:val="center"/>
              <w:rPr>
                <w:rFonts w:ascii="Calibri" w:hAnsi="Calibri" w:cs="Times New Roman"/>
                <w:color w:val="000000"/>
                <w:sz w:val="21"/>
                <w:szCs w:val="21"/>
              </w:rPr>
            </w:pPr>
          </w:p>
        </w:tc>
        <w:tc>
          <w:tcPr>
            <w:tcW w:w="865" w:type="dxa"/>
            <w:shd w:val="clear" w:color="auto" w:fill="auto"/>
            <w:noWrap/>
            <w:vAlign w:val="center"/>
            <w:hideMark/>
          </w:tcPr>
          <w:p w14:paraId="02E8CB1B" w14:textId="77777777" w:rsidR="00FD763B" w:rsidRPr="00230215" w:rsidRDefault="00FD763B" w:rsidP="00FD763B">
            <w:pPr>
              <w:jc w:val="center"/>
              <w:rPr>
                <w:rFonts w:ascii="Calibri" w:hAnsi="Calibri" w:cs="Times New Roman"/>
                <w:color w:val="000000"/>
                <w:sz w:val="21"/>
                <w:szCs w:val="21"/>
              </w:rPr>
            </w:pPr>
          </w:p>
        </w:tc>
        <w:tc>
          <w:tcPr>
            <w:tcW w:w="1080" w:type="dxa"/>
            <w:vAlign w:val="center"/>
          </w:tcPr>
          <w:p w14:paraId="37C46DF3" w14:textId="77777777" w:rsidR="00FD763B" w:rsidRPr="00230215" w:rsidRDefault="00FD763B" w:rsidP="00FD763B">
            <w:pPr>
              <w:jc w:val="center"/>
              <w:rPr>
                <w:rFonts w:ascii="Calibri" w:hAnsi="Calibri" w:cs="Times New Roman"/>
                <w:color w:val="000000"/>
                <w:sz w:val="21"/>
                <w:szCs w:val="21"/>
              </w:rPr>
            </w:pPr>
          </w:p>
        </w:tc>
        <w:tc>
          <w:tcPr>
            <w:tcW w:w="540" w:type="dxa"/>
            <w:vAlign w:val="center"/>
          </w:tcPr>
          <w:p w14:paraId="05BAE464" w14:textId="77777777" w:rsidR="00FD763B" w:rsidRPr="00230215" w:rsidRDefault="00FD763B" w:rsidP="00FD763B">
            <w:pPr>
              <w:jc w:val="center"/>
              <w:rPr>
                <w:rFonts w:ascii="Calibri" w:hAnsi="Calibri" w:cs="Times New Roman"/>
                <w:color w:val="000000"/>
                <w:sz w:val="21"/>
                <w:szCs w:val="21"/>
              </w:rPr>
            </w:pPr>
          </w:p>
        </w:tc>
        <w:tc>
          <w:tcPr>
            <w:tcW w:w="699" w:type="dxa"/>
            <w:vAlign w:val="center"/>
          </w:tcPr>
          <w:p w14:paraId="6DD88407" w14:textId="77777777" w:rsidR="00FD763B" w:rsidRPr="00230215" w:rsidRDefault="00FD763B" w:rsidP="00FD763B">
            <w:pPr>
              <w:jc w:val="center"/>
              <w:rPr>
                <w:rFonts w:ascii="Calibri" w:hAnsi="Calibri" w:cs="Times New Roman"/>
                <w:color w:val="000000"/>
                <w:sz w:val="21"/>
                <w:szCs w:val="21"/>
              </w:rPr>
            </w:pPr>
          </w:p>
        </w:tc>
        <w:tc>
          <w:tcPr>
            <w:tcW w:w="1633" w:type="dxa"/>
            <w:vAlign w:val="center"/>
          </w:tcPr>
          <w:p w14:paraId="264DE71F" w14:textId="77777777" w:rsidR="00FD763B" w:rsidRPr="00230215" w:rsidRDefault="00FD763B" w:rsidP="00FD763B">
            <w:pPr>
              <w:jc w:val="center"/>
              <w:rPr>
                <w:rFonts w:ascii="Calibri" w:hAnsi="Calibri" w:cs="Times New Roman"/>
                <w:color w:val="000000"/>
                <w:sz w:val="21"/>
                <w:szCs w:val="21"/>
              </w:rPr>
            </w:pPr>
          </w:p>
        </w:tc>
        <w:tc>
          <w:tcPr>
            <w:tcW w:w="1260" w:type="dxa"/>
            <w:vAlign w:val="center"/>
          </w:tcPr>
          <w:p w14:paraId="77CCAAC6" w14:textId="77777777" w:rsidR="00FD763B" w:rsidRPr="00230215" w:rsidRDefault="00FD763B" w:rsidP="00FD763B">
            <w:pPr>
              <w:jc w:val="center"/>
              <w:rPr>
                <w:rFonts w:ascii="Calibri" w:hAnsi="Calibri" w:cs="Times New Roman"/>
                <w:color w:val="000000"/>
                <w:sz w:val="21"/>
                <w:szCs w:val="21"/>
              </w:rPr>
            </w:pPr>
          </w:p>
        </w:tc>
        <w:tc>
          <w:tcPr>
            <w:tcW w:w="1180" w:type="dxa"/>
            <w:vAlign w:val="center"/>
          </w:tcPr>
          <w:p w14:paraId="01C061EC" w14:textId="77777777" w:rsidR="00FD763B" w:rsidRPr="00230215" w:rsidRDefault="00FD763B" w:rsidP="00FD763B">
            <w:pPr>
              <w:jc w:val="center"/>
              <w:rPr>
                <w:rFonts w:ascii="Calibri" w:hAnsi="Calibri" w:cs="Times New Roman"/>
                <w:color w:val="000000"/>
                <w:sz w:val="21"/>
                <w:szCs w:val="21"/>
              </w:rPr>
            </w:pPr>
          </w:p>
        </w:tc>
        <w:tc>
          <w:tcPr>
            <w:tcW w:w="1620" w:type="dxa"/>
            <w:shd w:val="clear" w:color="auto" w:fill="auto"/>
            <w:noWrap/>
            <w:vAlign w:val="center"/>
            <w:hideMark/>
          </w:tcPr>
          <w:p w14:paraId="15A85D5E" w14:textId="63095347" w:rsidR="00FD763B" w:rsidRPr="00230215" w:rsidRDefault="00FD763B" w:rsidP="00FD763B">
            <w:pPr>
              <w:jc w:val="center"/>
              <w:rPr>
                <w:rFonts w:ascii="Calibri" w:hAnsi="Calibri" w:cs="Times New Roman"/>
                <w:color w:val="000000"/>
                <w:sz w:val="21"/>
                <w:szCs w:val="21"/>
              </w:rPr>
            </w:pPr>
          </w:p>
        </w:tc>
      </w:tr>
      <w:tr w:rsidR="00FD763B" w:rsidRPr="00230215" w14:paraId="1D396F3E" w14:textId="77777777" w:rsidTr="00FD763B">
        <w:trPr>
          <w:trHeight w:val="330"/>
          <w:jc w:val="center"/>
        </w:trPr>
        <w:tc>
          <w:tcPr>
            <w:tcW w:w="846" w:type="dxa"/>
            <w:shd w:val="clear" w:color="auto" w:fill="auto"/>
            <w:vAlign w:val="center"/>
            <w:hideMark/>
          </w:tcPr>
          <w:p w14:paraId="1E08BBE1" w14:textId="77777777" w:rsidR="00FD763B" w:rsidRPr="00230215" w:rsidRDefault="00FD763B" w:rsidP="00580EA1">
            <w:pPr>
              <w:jc w:val="center"/>
              <w:rPr>
                <w:rFonts w:ascii="Calibri" w:hAnsi="Calibri" w:cs="Times New Roman"/>
                <w:color w:val="000000"/>
                <w:sz w:val="21"/>
                <w:szCs w:val="21"/>
              </w:rPr>
            </w:pPr>
            <w:r w:rsidRPr="00230215">
              <w:rPr>
                <w:rFonts w:ascii="Calibri" w:hAnsi="Calibri" w:cs="Times New Roman"/>
                <w:color w:val="000000"/>
                <w:sz w:val="21"/>
                <w:szCs w:val="21"/>
              </w:rPr>
              <w:t>2010</w:t>
            </w:r>
          </w:p>
        </w:tc>
        <w:tc>
          <w:tcPr>
            <w:tcW w:w="829" w:type="dxa"/>
            <w:shd w:val="clear" w:color="auto" w:fill="auto"/>
            <w:textDirection w:val="tbLrV"/>
            <w:vAlign w:val="center"/>
            <w:hideMark/>
          </w:tcPr>
          <w:p w14:paraId="501C5BB6" w14:textId="77777777" w:rsidR="00FD763B" w:rsidRPr="00230215" w:rsidRDefault="00FD763B" w:rsidP="00580EA1">
            <w:pPr>
              <w:jc w:val="center"/>
              <w:rPr>
                <w:rFonts w:ascii="Calibri" w:hAnsi="Calibri" w:cs="Times New Roman"/>
                <w:color w:val="000000"/>
                <w:sz w:val="21"/>
                <w:szCs w:val="21"/>
              </w:rPr>
            </w:pPr>
            <w:r w:rsidRPr="00230215">
              <w:rPr>
                <w:rFonts w:ascii="Calibri" w:hAnsi="Calibri" w:cs="Times New Roman"/>
                <w:color w:val="000000"/>
                <w:sz w:val="21"/>
                <w:szCs w:val="21"/>
              </w:rPr>
              <w:t>…</w:t>
            </w:r>
          </w:p>
        </w:tc>
        <w:tc>
          <w:tcPr>
            <w:tcW w:w="637" w:type="dxa"/>
            <w:shd w:val="clear" w:color="auto" w:fill="auto"/>
            <w:noWrap/>
            <w:vAlign w:val="center"/>
            <w:hideMark/>
          </w:tcPr>
          <w:p w14:paraId="6AF73F10" w14:textId="77777777" w:rsidR="00FD763B" w:rsidRPr="00230215" w:rsidRDefault="00FD763B" w:rsidP="00FD763B">
            <w:pPr>
              <w:jc w:val="center"/>
              <w:rPr>
                <w:rFonts w:ascii="Calibri" w:hAnsi="Calibri" w:cs="Times New Roman"/>
                <w:color w:val="000000"/>
                <w:sz w:val="21"/>
                <w:szCs w:val="21"/>
              </w:rPr>
            </w:pPr>
          </w:p>
        </w:tc>
        <w:tc>
          <w:tcPr>
            <w:tcW w:w="539" w:type="dxa"/>
            <w:shd w:val="clear" w:color="auto" w:fill="auto"/>
            <w:noWrap/>
            <w:vAlign w:val="center"/>
            <w:hideMark/>
          </w:tcPr>
          <w:p w14:paraId="2A3B42DF" w14:textId="77777777" w:rsidR="00FD763B" w:rsidRPr="00230215" w:rsidRDefault="00FD763B" w:rsidP="00FD763B">
            <w:pPr>
              <w:jc w:val="center"/>
              <w:rPr>
                <w:rFonts w:ascii="Calibri" w:hAnsi="Calibri" w:cs="Times New Roman"/>
                <w:color w:val="000000"/>
                <w:sz w:val="21"/>
                <w:szCs w:val="21"/>
              </w:rPr>
            </w:pPr>
          </w:p>
        </w:tc>
        <w:tc>
          <w:tcPr>
            <w:tcW w:w="540" w:type="dxa"/>
            <w:shd w:val="clear" w:color="auto" w:fill="auto"/>
            <w:noWrap/>
            <w:vAlign w:val="center"/>
            <w:hideMark/>
          </w:tcPr>
          <w:p w14:paraId="3E813ACE" w14:textId="77777777" w:rsidR="00FD763B" w:rsidRPr="00230215" w:rsidRDefault="00FD763B" w:rsidP="00FD763B">
            <w:pPr>
              <w:jc w:val="center"/>
              <w:rPr>
                <w:rFonts w:ascii="Calibri" w:hAnsi="Calibri" w:cs="Times New Roman"/>
                <w:color w:val="000000"/>
                <w:sz w:val="21"/>
                <w:szCs w:val="21"/>
              </w:rPr>
            </w:pPr>
          </w:p>
        </w:tc>
        <w:tc>
          <w:tcPr>
            <w:tcW w:w="680" w:type="dxa"/>
            <w:shd w:val="clear" w:color="auto" w:fill="auto"/>
            <w:noWrap/>
            <w:vAlign w:val="center"/>
            <w:hideMark/>
          </w:tcPr>
          <w:p w14:paraId="7EB9C9D9" w14:textId="77777777" w:rsidR="00FD763B" w:rsidRPr="00230215" w:rsidRDefault="00FD763B" w:rsidP="00FD763B">
            <w:pPr>
              <w:jc w:val="center"/>
              <w:rPr>
                <w:rFonts w:ascii="Calibri" w:hAnsi="Calibri" w:cs="Times New Roman"/>
                <w:color w:val="000000"/>
                <w:sz w:val="21"/>
                <w:szCs w:val="21"/>
              </w:rPr>
            </w:pPr>
          </w:p>
        </w:tc>
        <w:tc>
          <w:tcPr>
            <w:tcW w:w="865" w:type="dxa"/>
            <w:shd w:val="clear" w:color="auto" w:fill="auto"/>
            <w:noWrap/>
            <w:vAlign w:val="center"/>
            <w:hideMark/>
          </w:tcPr>
          <w:p w14:paraId="388181F1" w14:textId="77777777" w:rsidR="00FD763B" w:rsidRPr="00230215" w:rsidRDefault="00FD763B" w:rsidP="00FD763B">
            <w:pPr>
              <w:jc w:val="center"/>
              <w:rPr>
                <w:rFonts w:ascii="Calibri" w:hAnsi="Calibri" w:cs="Times New Roman"/>
                <w:color w:val="000000"/>
                <w:sz w:val="21"/>
                <w:szCs w:val="21"/>
              </w:rPr>
            </w:pPr>
          </w:p>
        </w:tc>
        <w:tc>
          <w:tcPr>
            <w:tcW w:w="1080" w:type="dxa"/>
            <w:vAlign w:val="center"/>
          </w:tcPr>
          <w:p w14:paraId="5B62DAFB" w14:textId="77777777" w:rsidR="00FD763B" w:rsidRPr="00230215" w:rsidRDefault="00FD763B" w:rsidP="00FD763B">
            <w:pPr>
              <w:jc w:val="center"/>
              <w:rPr>
                <w:rFonts w:ascii="Calibri" w:hAnsi="Calibri" w:cs="Times New Roman"/>
                <w:color w:val="000000"/>
                <w:sz w:val="21"/>
                <w:szCs w:val="21"/>
              </w:rPr>
            </w:pPr>
          </w:p>
        </w:tc>
        <w:tc>
          <w:tcPr>
            <w:tcW w:w="540" w:type="dxa"/>
            <w:vAlign w:val="center"/>
          </w:tcPr>
          <w:p w14:paraId="7A77C69E" w14:textId="77777777" w:rsidR="00FD763B" w:rsidRPr="00230215" w:rsidRDefault="00FD763B" w:rsidP="00FD763B">
            <w:pPr>
              <w:jc w:val="center"/>
              <w:rPr>
                <w:rFonts w:ascii="Calibri" w:hAnsi="Calibri" w:cs="Times New Roman"/>
                <w:color w:val="000000"/>
                <w:sz w:val="21"/>
                <w:szCs w:val="21"/>
              </w:rPr>
            </w:pPr>
          </w:p>
        </w:tc>
        <w:tc>
          <w:tcPr>
            <w:tcW w:w="699" w:type="dxa"/>
            <w:vAlign w:val="center"/>
          </w:tcPr>
          <w:p w14:paraId="600B89C4" w14:textId="77777777" w:rsidR="00FD763B" w:rsidRPr="00230215" w:rsidRDefault="00FD763B" w:rsidP="00FD763B">
            <w:pPr>
              <w:jc w:val="center"/>
              <w:rPr>
                <w:rFonts w:ascii="Calibri" w:hAnsi="Calibri" w:cs="Times New Roman"/>
                <w:color w:val="000000"/>
                <w:sz w:val="21"/>
                <w:szCs w:val="21"/>
              </w:rPr>
            </w:pPr>
          </w:p>
        </w:tc>
        <w:tc>
          <w:tcPr>
            <w:tcW w:w="1633" w:type="dxa"/>
            <w:vAlign w:val="center"/>
          </w:tcPr>
          <w:p w14:paraId="35B11379" w14:textId="77777777" w:rsidR="00FD763B" w:rsidRPr="00230215" w:rsidRDefault="00FD763B" w:rsidP="00FD763B">
            <w:pPr>
              <w:jc w:val="center"/>
              <w:rPr>
                <w:rFonts w:ascii="Calibri" w:hAnsi="Calibri" w:cs="Times New Roman"/>
                <w:color w:val="000000"/>
                <w:sz w:val="21"/>
                <w:szCs w:val="21"/>
              </w:rPr>
            </w:pPr>
          </w:p>
        </w:tc>
        <w:tc>
          <w:tcPr>
            <w:tcW w:w="1260" w:type="dxa"/>
            <w:vAlign w:val="center"/>
          </w:tcPr>
          <w:p w14:paraId="65C2B364" w14:textId="77777777" w:rsidR="00FD763B" w:rsidRPr="00230215" w:rsidRDefault="00FD763B" w:rsidP="00FD763B">
            <w:pPr>
              <w:jc w:val="center"/>
              <w:rPr>
                <w:rFonts w:ascii="Calibri" w:hAnsi="Calibri" w:cs="Times New Roman"/>
                <w:color w:val="000000"/>
                <w:sz w:val="21"/>
                <w:szCs w:val="21"/>
              </w:rPr>
            </w:pPr>
          </w:p>
        </w:tc>
        <w:tc>
          <w:tcPr>
            <w:tcW w:w="1180" w:type="dxa"/>
            <w:vAlign w:val="center"/>
          </w:tcPr>
          <w:p w14:paraId="7968F837" w14:textId="77777777" w:rsidR="00FD763B" w:rsidRPr="00230215" w:rsidRDefault="00FD763B" w:rsidP="00FD763B">
            <w:pPr>
              <w:jc w:val="center"/>
              <w:rPr>
                <w:rFonts w:ascii="Calibri" w:hAnsi="Calibri" w:cs="Times New Roman"/>
                <w:color w:val="000000"/>
                <w:sz w:val="21"/>
                <w:szCs w:val="21"/>
              </w:rPr>
            </w:pPr>
          </w:p>
        </w:tc>
        <w:tc>
          <w:tcPr>
            <w:tcW w:w="1620" w:type="dxa"/>
            <w:shd w:val="clear" w:color="auto" w:fill="auto"/>
            <w:noWrap/>
            <w:vAlign w:val="center"/>
            <w:hideMark/>
          </w:tcPr>
          <w:p w14:paraId="6544D8AE" w14:textId="4C79551A" w:rsidR="00FD763B" w:rsidRPr="00230215" w:rsidRDefault="00FD763B" w:rsidP="00FD763B">
            <w:pPr>
              <w:jc w:val="center"/>
              <w:rPr>
                <w:rFonts w:ascii="Calibri" w:hAnsi="Calibri" w:cs="Times New Roman"/>
                <w:color w:val="000000"/>
                <w:sz w:val="21"/>
                <w:szCs w:val="21"/>
              </w:rPr>
            </w:pPr>
          </w:p>
        </w:tc>
      </w:tr>
      <w:tr w:rsidR="00FD763B" w:rsidRPr="00230215" w14:paraId="20DA6EFE" w14:textId="77777777" w:rsidTr="00FD763B">
        <w:trPr>
          <w:trHeight w:val="330"/>
          <w:jc w:val="center"/>
        </w:trPr>
        <w:tc>
          <w:tcPr>
            <w:tcW w:w="846" w:type="dxa"/>
            <w:shd w:val="clear" w:color="auto" w:fill="auto"/>
            <w:vAlign w:val="center"/>
            <w:hideMark/>
          </w:tcPr>
          <w:p w14:paraId="3F6D63CE" w14:textId="77777777" w:rsidR="00FD763B" w:rsidRPr="00230215" w:rsidRDefault="00FD763B" w:rsidP="00580EA1">
            <w:pPr>
              <w:jc w:val="center"/>
              <w:rPr>
                <w:rFonts w:ascii="Calibri" w:hAnsi="Calibri" w:cs="Times New Roman"/>
                <w:color w:val="000000"/>
                <w:sz w:val="21"/>
                <w:szCs w:val="21"/>
              </w:rPr>
            </w:pPr>
            <w:r w:rsidRPr="00230215">
              <w:rPr>
                <w:rFonts w:ascii="Calibri" w:hAnsi="Calibri" w:cs="Times New Roman"/>
                <w:color w:val="000000"/>
                <w:sz w:val="21"/>
                <w:szCs w:val="21"/>
              </w:rPr>
              <w:t>2011</w:t>
            </w:r>
          </w:p>
        </w:tc>
        <w:tc>
          <w:tcPr>
            <w:tcW w:w="829" w:type="dxa"/>
            <w:shd w:val="clear" w:color="auto" w:fill="auto"/>
            <w:textDirection w:val="tbLrV"/>
            <w:vAlign w:val="center"/>
            <w:hideMark/>
          </w:tcPr>
          <w:p w14:paraId="629ABE36" w14:textId="77777777" w:rsidR="00FD763B" w:rsidRPr="00230215" w:rsidRDefault="00FD763B" w:rsidP="00580EA1">
            <w:pPr>
              <w:jc w:val="center"/>
              <w:rPr>
                <w:rFonts w:ascii="Calibri" w:hAnsi="Calibri" w:cs="Times New Roman"/>
                <w:color w:val="000000"/>
                <w:sz w:val="21"/>
                <w:szCs w:val="21"/>
              </w:rPr>
            </w:pPr>
            <w:r w:rsidRPr="00230215">
              <w:rPr>
                <w:rFonts w:ascii="Calibri" w:hAnsi="Calibri" w:cs="Times New Roman"/>
                <w:color w:val="000000"/>
                <w:sz w:val="21"/>
                <w:szCs w:val="21"/>
              </w:rPr>
              <w:t>…</w:t>
            </w:r>
          </w:p>
        </w:tc>
        <w:tc>
          <w:tcPr>
            <w:tcW w:w="637" w:type="dxa"/>
            <w:shd w:val="clear" w:color="auto" w:fill="auto"/>
            <w:noWrap/>
            <w:vAlign w:val="center"/>
            <w:hideMark/>
          </w:tcPr>
          <w:p w14:paraId="657FF86E" w14:textId="77777777" w:rsidR="00FD763B" w:rsidRPr="00230215" w:rsidRDefault="00FD763B" w:rsidP="00FD763B">
            <w:pPr>
              <w:jc w:val="center"/>
              <w:rPr>
                <w:rFonts w:ascii="Calibri" w:hAnsi="Calibri" w:cs="Times New Roman"/>
                <w:color w:val="000000"/>
                <w:sz w:val="21"/>
                <w:szCs w:val="21"/>
              </w:rPr>
            </w:pPr>
          </w:p>
        </w:tc>
        <w:tc>
          <w:tcPr>
            <w:tcW w:w="539" w:type="dxa"/>
            <w:shd w:val="clear" w:color="auto" w:fill="auto"/>
            <w:noWrap/>
            <w:vAlign w:val="center"/>
            <w:hideMark/>
          </w:tcPr>
          <w:p w14:paraId="796A737E" w14:textId="77777777" w:rsidR="00FD763B" w:rsidRPr="00230215" w:rsidRDefault="00FD763B" w:rsidP="00FD763B">
            <w:pPr>
              <w:jc w:val="center"/>
              <w:rPr>
                <w:rFonts w:ascii="Calibri" w:hAnsi="Calibri" w:cs="Times New Roman"/>
                <w:color w:val="000000"/>
                <w:sz w:val="21"/>
                <w:szCs w:val="21"/>
              </w:rPr>
            </w:pPr>
          </w:p>
        </w:tc>
        <w:tc>
          <w:tcPr>
            <w:tcW w:w="540" w:type="dxa"/>
            <w:shd w:val="clear" w:color="auto" w:fill="auto"/>
            <w:noWrap/>
            <w:vAlign w:val="center"/>
            <w:hideMark/>
          </w:tcPr>
          <w:p w14:paraId="03DD9952" w14:textId="77777777" w:rsidR="00FD763B" w:rsidRPr="00230215" w:rsidRDefault="00FD763B" w:rsidP="00FD763B">
            <w:pPr>
              <w:jc w:val="center"/>
              <w:rPr>
                <w:rFonts w:ascii="Calibri" w:hAnsi="Calibri" w:cs="Times New Roman"/>
                <w:color w:val="000000"/>
                <w:sz w:val="21"/>
                <w:szCs w:val="21"/>
              </w:rPr>
            </w:pPr>
          </w:p>
        </w:tc>
        <w:tc>
          <w:tcPr>
            <w:tcW w:w="680" w:type="dxa"/>
            <w:shd w:val="clear" w:color="auto" w:fill="auto"/>
            <w:noWrap/>
            <w:vAlign w:val="center"/>
            <w:hideMark/>
          </w:tcPr>
          <w:p w14:paraId="674F8BAB" w14:textId="77777777" w:rsidR="00FD763B" w:rsidRPr="00230215" w:rsidRDefault="00FD763B" w:rsidP="00FD763B">
            <w:pPr>
              <w:jc w:val="center"/>
              <w:rPr>
                <w:rFonts w:ascii="Calibri" w:hAnsi="Calibri" w:cs="Times New Roman"/>
                <w:color w:val="000000"/>
                <w:sz w:val="21"/>
                <w:szCs w:val="21"/>
              </w:rPr>
            </w:pPr>
          </w:p>
        </w:tc>
        <w:tc>
          <w:tcPr>
            <w:tcW w:w="865" w:type="dxa"/>
            <w:shd w:val="clear" w:color="auto" w:fill="auto"/>
            <w:noWrap/>
            <w:vAlign w:val="center"/>
            <w:hideMark/>
          </w:tcPr>
          <w:p w14:paraId="71AE17C1" w14:textId="77777777" w:rsidR="00FD763B" w:rsidRPr="00230215" w:rsidRDefault="00FD763B" w:rsidP="00FD763B">
            <w:pPr>
              <w:jc w:val="center"/>
              <w:rPr>
                <w:rFonts w:ascii="Calibri" w:hAnsi="Calibri" w:cs="Times New Roman"/>
                <w:color w:val="000000"/>
                <w:sz w:val="21"/>
                <w:szCs w:val="21"/>
              </w:rPr>
            </w:pPr>
          </w:p>
        </w:tc>
        <w:tc>
          <w:tcPr>
            <w:tcW w:w="1080" w:type="dxa"/>
            <w:vAlign w:val="center"/>
          </w:tcPr>
          <w:p w14:paraId="3ED231E3" w14:textId="77777777" w:rsidR="00FD763B" w:rsidRPr="00230215" w:rsidRDefault="00FD763B" w:rsidP="00FD763B">
            <w:pPr>
              <w:jc w:val="center"/>
              <w:rPr>
                <w:rFonts w:ascii="Calibri" w:hAnsi="Calibri" w:cs="Times New Roman"/>
                <w:color w:val="000000"/>
                <w:sz w:val="21"/>
                <w:szCs w:val="21"/>
              </w:rPr>
            </w:pPr>
          </w:p>
        </w:tc>
        <w:tc>
          <w:tcPr>
            <w:tcW w:w="540" w:type="dxa"/>
            <w:vAlign w:val="center"/>
          </w:tcPr>
          <w:p w14:paraId="20D0A529" w14:textId="77777777" w:rsidR="00FD763B" w:rsidRPr="00230215" w:rsidRDefault="00FD763B" w:rsidP="00FD763B">
            <w:pPr>
              <w:jc w:val="center"/>
              <w:rPr>
                <w:rFonts w:ascii="Calibri" w:hAnsi="Calibri" w:cs="Times New Roman"/>
                <w:color w:val="000000"/>
                <w:sz w:val="21"/>
                <w:szCs w:val="21"/>
              </w:rPr>
            </w:pPr>
          </w:p>
        </w:tc>
        <w:tc>
          <w:tcPr>
            <w:tcW w:w="699" w:type="dxa"/>
            <w:vAlign w:val="center"/>
          </w:tcPr>
          <w:p w14:paraId="7F5CEB9C" w14:textId="77777777" w:rsidR="00FD763B" w:rsidRPr="00230215" w:rsidRDefault="00FD763B" w:rsidP="00FD763B">
            <w:pPr>
              <w:jc w:val="center"/>
              <w:rPr>
                <w:rFonts w:ascii="Calibri" w:hAnsi="Calibri" w:cs="Times New Roman"/>
                <w:color w:val="000000"/>
                <w:sz w:val="21"/>
                <w:szCs w:val="21"/>
              </w:rPr>
            </w:pPr>
          </w:p>
        </w:tc>
        <w:tc>
          <w:tcPr>
            <w:tcW w:w="1633" w:type="dxa"/>
            <w:vAlign w:val="center"/>
          </w:tcPr>
          <w:p w14:paraId="2AC7B815" w14:textId="77777777" w:rsidR="00FD763B" w:rsidRPr="00230215" w:rsidRDefault="00FD763B" w:rsidP="00FD763B">
            <w:pPr>
              <w:jc w:val="center"/>
              <w:rPr>
                <w:rFonts w:ascii="Calibri" w:hAnsi="Calibri" w:cs="Times New Roman"/>
                <w:color w:val="000000"/>
                <w:sz w:val="21"/>
                <w:szCs w:val="21"/>
              </w:rPr>
            </w:pPr>
          </w:p>
        </w:tc>
        <w:tc>
          <w:tcPr>
            <w:tcW w:w="1260" w:type="dxa"/>
            <w:vAlign w:val="center"/>
          </w:tcPr>
          <w:p w14:paraId="6FD3453D" w14:textId="77777777" w:rsidR="00FD763B" w:rsidRPr="00230215" w:rsidRDefault="00FD763B" w:rsidP="00FD763B">
            <w:pPr>
              <w:jc w:val="center"/>
              <w:rPr>
                <w:rFonts w:ascii="Calibri" w:hAnsi="Calibri" w:cs="Times New Roman"/>
                <w:color w:val="000000"/>
                <w:sz w:val="21"/>
                <w:szCs w:val="21"/>
              </w:rPr>
            </w:pPr>
          </w:p>
        </w:tc>
        <w:tc>
          <w:tcPr>
            <w:tcW w:w="1180" w:type="dxa"/>
            <w:vAlign w:val="center"/>
          </w:tcPr>
          <w:p w14:paraId="17141E83" w14:textId="77777777" w:rsidR="00FD763B" w:rsidRPr="00230215" w:rsidRDefault="00FD763B" w:rsidP="00FD763B">
            <w:pPr>
              <w:jc w:val="center"/>
              <w:rPr>
                <w:rFonts w:ascii="Calibri" w:hAnsi="Calibri" w:cs="Times New Roman"/>
                <w:color w:val="000000"/>
                <w:sz w:val="21"/>
                <w:szCs w:val="21"/>
              </w:rPr>
            </w:pPr>
          </w:p>
        </w:tc>
        <w:tc>
          <w:tcPr>
            <w:tcW w:w="1620" w:type="dxa"/>
            <w:shd w:val="clear" w:color="auto" w:fill="auto"/>
            <w:noWrap/>
            <w:vAlign w:val="center"/>
            <w:hideMark/>
          </w:tcPr>
          <w:p w14:paraId="4AEDD392" w14:textId="4B073D9B" w:rsidR="00FD763B" w:rsidRPr="00230215" w:rsidRDefault="00FD763B" w:rsidP="00FD763B">
            <w:pPr>
              <w:jc w:val="center"/>
              <w:rPr>
                <w:rFonts w:ascii="Calibri" w:hAnsi="Calibri" w:cs="Times New Roman"/>
                <w:color w:val="000000"/>
                <w:sz w:val="21"/>
                <w:szCs w:val="21"/>
              </w:rPr>
            </w:pPr>
          </w:p>
        </w:tc>
      </w:tr>
      <w:tr w:rsidR="00FD763B" w:rsidRPr="00230215" w14:paraId="127B8931" w14:textId="77777777" w:rsidTr="00FD763B">
        <w:trPr>
          <w:trHeight w:val="330"/>
          <w:jc w:val="center"/>
        </w:trPr>
        <w:tc>
          <w:tcPr>
            <w:tcW w:w="846" w:type="dxa"/>
            <w:shd w:val="clear" w:color="auto" w:fill="auto"/>
            <w:vAlign w:val="center"/>
            <w:hideMark/>
          </w:tcPr>
          <w:p w14:paraId="76E0CFC6" w14:textId="77777777" w:rsidR="00FD763B" w:rsidRPr="00230215" w:rsidRDefault="00FD763B" w:rsidP="00580EA1">
            <w:pPr>
              <w:jc w:val="center"/>
              <w:rPr>
                <w:rFonts w:ascii="Calibri" w:hAnsi="Calibri" w:cs="Times New Roman"/>
                <w:color w:val="000000"/>
                <w:sz w:val="21"/>
                <w:szCs w:val="21"/>
              </w:rPr>
            </w:pPr>
            <w:r w:rsidRPr="00230215">
              <w:rPr>
                <w:rFonts w:ascii="Calibri" w:hAnsi="Calibri" w:cs="Times New Roman"/>
                <w:color w:val="000000"/>
                <w:sz w:val="21"/>
                <w:szCs w:val="21"/>
              </w:rPr>
              <w:t>2012</w:t>
            </w:r>
          </w:p>
        </w:tc>
        <w:tc>
          <w:tcPr>
            <w:tcW w:w="829" w:type="dxa"/>
            <w:shd w:val="clear" w:color="auto" w:fill="auto"/>
            <w:textDirection w:val="tbLrV"/>
            <w:vAlign w:val="center"/>
            <w:hideMark/>
          </w:tcPr>
          <w:p w14:paraId="298FE667" w14:textId="77777777" w:rsidR="00FD763B" w:rsidRPr="00230215" w:rsidRDefault="00FD763B" w:rsidP="00580EA1">
            <w:pPr>
              <w:jc w:val="center"/>
              <w:rPr>
                <w:rFonts w:ascii="Calibri" w:hAnsi="Calibri" w:cs="Times New Roman"/>
                <w:color w:val="000000"/>
                <w:sz w:val="21"/>
                <w:szCs w:val="21"/>
              </w:rPr>
            </w:pPr>
            <w:r w:rsidRPr="00230215">
              <w:rPr>
                <w:rFonts w:ascii="Calibri" w:hAnsi="Calibri" w:cs="Times New Roman"/>
                <w:color w:val="000000"/>
                <w:sz w:val="21"/>
                <w:szCs w:val="21"/>
              </w:rPr>
              <w:t>…</w:t>
            </w:r>
          </w:p>
        </w:tc>
        <w:tc>
          <w:tcPr>
            <w:tcW w:w="637" w:type="dxa"/>
            <w:shd w:val="clear" w:color="auto" w:fill="auto"/>
            <w:noWrap/>
            <w:vAlign w:val="center"/>
            <w:hideMark/>
          </w:tcPr>
          <w:p w14:paraId="1086C07B" w14:textId="77777777" w:rsidR="00FD763B" w:rsidRPr="00230215" w:rsidRDefault="00FD763B" w:rsidP="00FD763B">
            <w:pPr>
              <w:jc w:val="center"/>
              <w:rPr>
                <w:rFonts w:ascii="Calibri" w:hAnsi="Calibri" w:cs="Times New Roman"/>
                <w:color w:val="000000"/>
                <w:sz w:val="21"/>
                <w:szCs w:val="21"/>
              </w:rPr>
            </w:pPr>
          </w:p>
        </w:tc>
        <w:tc>
          <w:tcPr>
            <w:tcW w:w="539" w:type="dxa"/>
            <w:shd w:val="clear" w:color="auto" w:fill="auto"/>
            <w:noWrap/>
            <w:vAlign w:val="center"/>
            <w:hideMark/>
          </w:tcPr>
          <w:p w14:paraId="1C92F7F7" w14:textId="77777777" w:rsidR="00FD763B" w:rsidRPr="00230215" w:rsidRDefault="00FD763B" w:rsidP="00FD763B">
            <w:pPr>
              <w:jc w:val="center"/>
              <w:rPr>
                <w:rFonts w:ascii="Calibri" w:hAnsi="Calibri" w:cs="Times New Roman"/>
                <w:color w:val="000000"/>
                <w:sz w:val="21"/>
                <w:szCs w:val="21"/>
              </w:rPr>
            </w:pPr>
          </w:p>
        </w:tc>
        <w:tc>
          <w:tcPr>
            <w:tcW w:w="540" w:type="dxa"/>
            <w:shd w:val="clear" w:color="auto" w:fill="auto"/>
            <w:noWrap/>
            <w:vAlign w:val="center"/>
            <w:hideMark/>
          </w:tcPr>
          <w:p w14:paraId="4D3F8AEF" w14:textId="77777777" w:rsidR="00FD763B" w:rsidRPr="00230215" w:rsidRDefault="00FD763B" w:rsidP="00FD763B">
            <w:pPr>
              <w:jc w:val="center"/>
              <w:rPr>
                <w:rFonts w:ascii="Calibri" w:hAnsi="Calibri" w:cs="Times New Roman"/>
                <w:color w:val="000000"/>
                <w:sz w:val="21"/>
                <w:szCs w:val="21"/>
              </w:rPr>
            </w:pPr>
          </w:p>
        </w:tc>
        <w:tc>
          <w:tcPr>
            <w:tcW w:w="680" w:type="dxa"/>
            <w:shd w:val="clear" w:color="auto" w:fill="auto"/>
            <w:noWrap/>
            <w:vAlign w:val="center"/>
            <w:hideMark/>
          </w:tcPr>
          <w:p w14:paraId="19C1C240" w14:textId="77777777" w:rsidR="00FD763B" w:rsidRPr="00230215" w:rsidRDefault="00FD763B" w:rsidP="00FD763B">
            <w:pPr>
              <w:jc w:val="center"/>
              <w:rPr>
                <w:rFonts w:ascii="Calibri" w:hAnsi="Calibri" w:cs="Times New Roman"/>
                <w:color w:val="000000"/>
                <w:sz w:val="21"/>
                <w:szCs w:val="21"/>
              </w:rPr>
            </w:pPr>
          </w:p>
        </w:tc>
        <w:tc>
          <w:tcPr>
            <w:tcW w:w="865" w:type="dxa"/>
            <w:shd w:val="clear" w:color="auto" w:fill="auto"/>
            <w:noWrap/>
            <w:vAlign w:val="center"/>
            <w:hideMark/>
          </w:tcPr>
          <w:p w14:paraId="3945D968" w14:textId="77777777" w:rsidR="00FD763B" w:rsidRPr="00230215" w:rsidRDefault="00FD763B" w:rsidP="00FD763B">
            <w:pPr>
              <w:jc w:val="center"/>
              <w:rPr>
                <w:rFonts w:ascii="Calibri" w:hAnsi="Calibri" w:cs="Times New Roman"/>
                <w:color w:val="000000"/>
                <w:sz w:val="21"/>
                <w:szCs w:val="21"/>
              </w:rPr>
            </w:pPr>
          </w:p>
        </w:tc>
        <w:tc>
          <w:tcPr>
            <w:tcW w:w="1080" w:type="dxa"/>
            <w:vAlign w:val="center"/>
          </w:tcPr>
          <w:p w14:paraId="47B2418C" w14:textId="77777777" w:rsidR="00FD763B" w:rsidRPr="00230215" w:rsidRDefault="00FD763B" w:rsidP="00FD763B">
            <w:pPr>
              <w:jc w:val="center"/>
              <w:rPr>
                <w:rFonts w:ascii="Calibri" w:hAnsi="Calibri" w:cs="Times New Roman"/>
                <w:color w:val="000000"/>
                <w:sz w:val="21"/>
                <w:szCs w:val="21"/>
              </w:rPr>
            </w:pPr>
          </w:p>
        </w:tc>
        <w:tc>
          <w:tcPr>
            <w:tcW w:w="540" w:type="dxa"/>
            <w:vAlign w:val="center"/>
          </w:tcPr>
          <w:p w14:paraId="1C897EBD" w14:textId="77777777" w:rsidR="00FD763B" w:rsidRPr="00230215" w:rsidRDefault="00FD763B" w:rsidP="00FD763B">
            <w:pPr>
              <w:jc w:val="center"/>
              <w:rPr>
                <w:rFonts w:ascii="Calibri" w:hAnsi="Calibri" w:cs="Times New Roman"/>
                <w:color w:val="000000"/>
                <w:sz w:val="21"/>
                <w:szCs w:val="21"/>
              </w:rPr>
            </w:pPr>
          </w:p>
        </w:tc>
        <w:tc>
          <w:tcPr>
            <w:tcW w:w="699" w:type="dxa"/>
            <w:vAlign w:val="center"/>
          </w:tcPr>
          <w:p w14:paraId="61CFDB32" w14:textId="77777777" w:rsidR="00FD763B" w:rsidRPr="00230215" w:rsidRDefault="00FD763B" w:rsidP="00FD763B">
            <w:pPr>
              <w:jc w:val="center"/>
              <w:rPr>
                <w:rFonts w:ascii="Calibri" w:hAnsi="Calibri" w:cs="Times New Roman"/>
                <w:color w:val="000000"/>
                <w:sz w:val="21"/>
                <w:szCs w:val="21"/>
              </w:rPr>
            </w:pPr>
          </w:p>
        </w:tc>
        <w:tc>
          <w:tcPr>
            <w:tcW w:w="1633" w:type="dxa"/>
            <w:vAlign w:val="center"/>
          </w:tcPr>
          <w:p w14:paraId="7E18F264" w14:textId="77777777" w:rsidR="00FD763B" w:rsidRPr="00230215" w:rsidRDefault="00FD763B" w:rsidP="00FD763B">
            <w:pPr>
              <w:jc w:val="center"/>
              <w:rPr>
                <w:rFonts w:ascii="Calibri" w:hAnsi="Calibri" w:cs="Times New Roman"/>
                <w:color w:val="000000"/>
                <w:sz w:val="21"/>
                <w:szCs w:val="21"/>
              </w:rPr>
            </w:pPr>
          </w:p>
        </w:tc>
        <w:tc>
          <w:tcPr>
            <w:tcW w:w="1260" w:type="dxa"/>
            <w:vAlign w:val="center"/>
          </w:tcPr>
          <w:p w14:paraId="1F9CB2FC" w14:textId="77777777" w:rsidR="00FD763B" w:rsidRPr="00230215" w:rsidRDefault="00FD763B" w:rsidP="00FD763B">
            <w:pPr>
              <w:jc w:val="center"/>
              <w:rPr>
                <w:rFonts w:ascii="Calibri" w:hAnsi="Calibri" w:cs="Times New Roman"/>
                <w:color w:val="000000"/>
                <w:sz w:val="21"/>
                <w:szCs w:val="21"/>
              </w:rPr>
            </w:pPr>
          </w:p>
        </w:tc>
        <w:tc>
          <w:tcPr>
            <w:tcW w:w="1180" w:type="dxa"/>
            <w:vAlign w:val="center"/>
          </w:tcPr>
          <w:p w14:paraId="598B3481" w14:textId="77777777" w:rsidR="00FD763B" w:rsidRPr="00230215" w:rsidRDefault="00FD763B" w:rsidP="00FD763B">
            <w:pPr>
              <w:jc w:val="center"/>
              <w:rPr>
                <w:rFonts w:ascii="Calibri" w:hAnsi="Calibri" w:cs="Times New Roman"/>
                <w:color w:val="000000"/>
                <w:sz w:val="21"/>
                <w:szCs w:val="21"/>
              </w:rPr>
            </w:pPr>
          </w:p>
        </w:tc>
        <w:tc>
          <w:tcPr>
            <w:tcW w:w="1620" w:type="dxa"/>
            <w:shd w:val="clear" w:color="auto" w:fill="auto"/>
            <w:noWrap/>
            <w:vAlign w:val="center"/>
            <w:hideMark/>
          </w:tcPr>
          <w:p w14:paraId="1E17CF61" w14:textId="79E34A0C" w:rsidR="00FD763B" w:rsidRPr="00230215" w:rsidRDefault="00FD763B" w:rsidP="00FD763B">
            <w:pPr>
              <w:jc w:val="center"/>
              <w:rPr>
                <w:rFonts w:ascii="Calibri" w:hAnsi="Calibri" w:cs="Times New Roman"/>
                <w:color w:val="000000"/>
                <w:sz w:val="21"/>
                <w:szCs w:val="21"/>
              </w:rPr>
            </w:pPr>
          </w:p>
        </w:tc>
      </w:tr>
      <w:tr w:rsidR="00FD763B" w:rsidRPr="00230215" w14:paraId="2CD79D22" w14:textId="77777777" w:rsidTr="00FD763B">
        <w:trPr>
          <w:trHeight w:val="330"/>
          <w:jc w:val="center"/>
        </w:trPr>
        <w:tc>
          <w:tcPr>
            <w:tcW w:w="846" w:type="dxa"/>
            <w:shd w:val="clear" w:color="auto" w:fill="auto"/>
            <w:vAlign w:val="center"/>
            <w:hideMark/>
          </w:tcPr>
          <w:p w14:paraId="284AE52F" w14:textId="77777777" w:rsidR="00FD763B" w:rsidRPr="00230215" w:rsidRDefault="00FD763B" w:rsidP="00580EA1">
            <w:pPr>
              <w:jc w:val="center"/>
              <w:rPr>
                <w:rFonts w:ascii="Calibri" w:hAnsi="Calibri" w:cs="Times New Roman"/>
                <w:color w:val="000000"/>
                <w:sz w:val="21"/>
                <w:szCs w:val="21"/>
              </w:rPr>
            </w:pPr>
            <w:r w:rsidRPr="00230215">
              <w:rPr>
                <w:rFonts w:ascii="Calibri" w:hAnsi="Calibri" w:cs="Times New Roman"/>
                <w:color w:val="000000"/>
                <w:sz w:val="21"/>
                <w:szCs w:val="21"/>
              </w:rPr>
              <w:t>2013</w:t>
            </w:r>
          </w:p>
        </w:tc>
        <w:tc>
          <w:tcPr>
            <w:tcW w:w="829" w:type="dxa"/>
            <w:shd w:val="clear" w:color="auto" w:fill="auto"/>
            <w:textDirection w:val="tbLrV"/>
            <w:vAlign w:val="center"/>
            <w:hideMark/>
          </w:tcPr>
          <w:p w14:paraId="5C470162" w14:textId="77777777" w:rsidR="00FD763B" w:rsidRPr="00230215" w:rsidRDefault="00FD763B" w:rsidP="00580EA1">
            <w:pPr>
              <w:jc w:val="center"/>
              <w:rPr>
                <w:rFonts w:ascii="Calibri" w:hAnsi="Calibri" w:cs="Times New Roman"/>
                <w:color w:val="000000"/>
                <w:sz w:val="21"/>
                <w:szCs w:val="21"/>
              </w:rPr>
            </w:pPr>
            <w:r w:rsidRPr="00230215">
              <w:rPr>
                <w:rFonts w:ascii="Calibri" w:hAnsi="Calibri" w:cs="Times New Roman"/>
                <w:color w:val="000000"/>
                <w:sz w:val="21"/>
                <w:szCs w:val="21"/>
              </w:rPr>
              <w:t>…</w:t>
            </w:r>
          </w:p>
        </w:tc>
        <w:tc>
          <w:tcPr>
            <w:tcW w:w="637" w:type="dxa"/>
            <w:shd w:val="clear" w:color="auto" w:fill="auto"/>
            <w:noWrap/>
            <w:vAlign w:val="center"/>
            <w:hideMark/>
          </w:tcPr>
          <w:p w14:paraId="2B0CE71E" w14:textId="77777777" w:rsidR="00FD763B" w:rsidRPr="00230215" w:rsidRDefault="00FD763B" w:rsidP="00FD763B">
            <w:pPr>
              <w:jc w:val="center"/>
              <w:rPr>
                <w:rFonts w:ascii="Calibri" w:hAnsi="Calibri" w:cs="Times New Roman"/>
                <w:color w:val="000000"/>
                <w:sz w:val="21"/>
                <w:szCs w:val="21"/>
              </w:rPr>
            </w:pPr>
          </w:p>
        </w:tc>
        <w:tc>
          <w:tcPr>
            <w:tcW w:w="539" w:type="dxa"/>
            <w:shd w:val="clear" w:color="auto" w:fill="auto"/>
            <w:noWrap/>
            <w:vAlign w:val="center"/>
            <w:hideMark/>
          </w:tcPr>
          <w:p w14:paraId="290B2D8F" w14:textId="77777777" w:rsidR="00FD763B" w:rsidRPr="00230215" w:rsidRDefault="00FD763B" w:rsidP="00FD763B">
            <w:pPr>
              <w:jc w:val="center"/>
              <w:rPr>
                <w:rFonts w:ascii="Calibri" w:hAnsi="Calibri" w:cs="Times New Roman"/>
                <w:color w:val="000000"/>
                <w:sz w:val="21"/>
                <w:szCs w:val="21"/>
              </w:rPr>
            </w:pPr>
          </w:p>
        </w:tc>
        <w:tc>
          <w:tcPr>
            <w:tcW w:w="540" w:type="dxa"/>
            <w:shd w:val="clear" w:color="auto" w:fill="auto"/>
            <w:noWrap/>
            <w:vAlign w:val="center"/>
            <w:hideMark/>
          </w:tcPr>
          <w:p w14:paraId="2CDFA19D" w14:textId="77777777" w:rsidR="00FD763B" w:rsidRPr="00230215" w:rsidRDefault="00FD763B" w:rsidP="00FD763B">
            <w:pPr>
              <w:jc w:val="center"/>
              <w:rPr>
                <w:rFonts w:ascii="Calibri" w:hAnsi="Calibri" w:cs="Times New Roman"/>
                <w:color w:val="000000"/>
                <w:sz w:val="21"/>
                <w:szCs w:val="21"/>
              </w:rPr>
            </w:pPr>
          </w:p>
        </w:tc>
        <w:tc>
          <w:tcPr>
            <w:tcW w:w="680" w:type="dxa"/>
            <w:shd w:val="clear" w:color="auto" w:fill="auto"/>
            <w:noWrap/>
            <w:vAlign w:val="center"/>
            <w:hideMark/>
          </w:tcPr>
          <w:p w14:paraId="1A47D5A2" w14:textId="77777777" w:rsidR="00FD763B" w:rsidRPr="00230215" w:rsidRDefault="00FD763B" w:rsidP="00FD763B">
            <w:pPr>
              <w:jc w:val="center"/>
              <w:rPr>
                <w:rFonts w:ascii="Calibri" w:hAnsi="Calibri" w:cs="Times New Roman"/>
                <w:color w:val="000000"/>
                <w:sz w:val="21"/>
                <w:szCs w:val="21"/>
              </w:rPr>
            </w:pPr>
          </w:p>
        </w:tc>
        <w:tc>
          <w:tcPr>
            <w:tcW w:w="865" w:type="dxa"/>
            <w:shd w:val="clear" w:color="auto" w:fill="auto"/>
            <w:noWrap/>
            <w:vAlign w:val="center"/>
            <w:hideMark/>
          </w:tcPr>
          <w:p w14:paraId="50DB7A46" w14:textId="77777777" w:rsidR="00FD763B" w:rsidRPr="00230215" w:rsidRDefault="00FD763B" w:rsidP="00FD763B">
            <w:pPr>
              <w:jc w:val="center"/>
              <w:rPr>
                <w:rFonts w:ascii="Calibri" w:hAnsi="Calibri" w:cs="Times New Roman"/>
                <w:color w:val="000000"/>
                <w:sz w:val="21"/>
                <w:szCs w:val="21"/>
              </w:rPr>
            </w:pPr>
          </w:p>
        </w:tc>
        <w:tc>
          <w:tcPr>
            <w:tcW w:w="1080" w:type="dxa"/>
            <w:vAlign w:val="center"/>
          </w:tcPr>
          <w:p w14:paraId="0EEEA1C7" w14:textId="77777777" w:rsidR="00FD763B" w:rsidRPr="00230215" w:rsidRDefault="00FD763B" w:rsidP="00FD763B">
            <w:pPr>
              <w:jc w:val="center"/>
              <w:rPr>
                <w:rFonts w:ascii="Calibri" w:hAnsi="Calibri" w:cs="Times New Roman"/>
                <w:color w:val="000000"/>
                <w:sz w:val="21"/>
                <w:szCs w:val="21"/>
              </w:rPr>
            </w:pPr>
          </w:p>
        </w:tc>
        <w:tc>
          <w:tcPr>
            <w:tcW w:w="540" w:type="dxa"/>
            <w:vAlign w:val="center"/>
          </w:tcPr>
          <w:p w14:paraId="73C11AAB" w14:textId="77777777" w:rsidR="00FD763B" w:rsidRPr="00230215" w:rsidRDefault="00FD763B" w:rsidP="00FD763B">
            <w:pPr>
              <w:jc w:val="center"/>
              <w:rPr>
                <w:rFonts w:ascii="Calibri" w:hAnsi="Calibri" w:cs="Times New Roman"/>
                <w:color w:val="000000"/>
                <w:sz w:val="21"/>
                <w:szCs w:val="21"/>
              </w:rPr>
            </w:pPr>
          </w:p>
        </w:tc>
        <w:tc>
          <w:tcPr>
            <w:tcW w:w="699" w:type="dxa"/>
            <w:vAlign w:val="center"/>
          </w:tcPr>
          <w:p w14:paraId="522907FC" w14:textId="77777777" w:rsidR="00FD763B" w:rsidRPr="00230215" w:rsidRDefault="00FD763B" w:rsidP="00FD763B">
            <w:pPr>
              <w:jc w:val="center"/>
              <w:rPr>
                <w:rFonts w:ascii="Calibri" w:hAnsi="Calibri" w:cs="Times New Roman"/>
                <w:color w:val="000000"/>
                <w:sz w:val="21"/>
                <w:szCs w:val="21"/>
              </w:rPr>
            </w:pPr>
          </w:p>
        </w:tc>
        <w:tc>
          <w:tcPr>
            <w:tcW w:w="1633" w:type="dxa"/>
            <w:vAlign w:val="center"/>
          </w:tcPr>
          <w:p w14:paraId="0B241DC0" w14:textId="77777777" w:rsidR="00FD763B" w:rsidRPr="00230215" w:rsidRDefault="00FD763B" w:rsidP="00FD763B">
            <w:pPr>
              <w:jc w:val="center"/>
              <w:rPr>
                <w:rFonts w:ascii="Calibri" w:hAnsi="Calibri" w:cs="Times New Roman"/>
                <w:color w:val="000000"/>
                <w:sz w:val="21"/>
                <w:szCs w:val="21"/>
              </w:rPr>
            </w:pPr>
          </w:p>
        </w:tc>
        <w:tc>
          <w:tcPr>
            <w:tcW w:w="1260" w:type="dxa"/>
            <w:vAlign w:val="center"/>
          </w:tcPr>
          <w:p w14:paraId="1C707429" w14:textId="77777777" w:rsidR="00FD763B" w:rsidRPr="00230215" w:rsidRDefault="00FD763B" w:rsidP="00FD763B">
            <w:pPr>
              <w:jc w:val="center"/>
              <w:rPr>
                <w:rFonts w:ascii="Calibri" w:hAnsi="Calibri" w:cs="Times New Roman"/>
                <w:color w:val="000000"/>
                <w:sz w:val="21"/>
                <w:szCs w:val="21"/>
              </w:rPr>
            </w:pPr>
          </w:p>
        </w:tc>
        <w:tc>
          <w:tcPr>
            <w:tcW w:w="1180" w:type="dxa"/>
            <w:vAlign w:val="center"/>
          </w:tcPr>
          <w:p w14:paraId="21250570" w14:textId="77777777" w:rsidR="00FD763B" w:rsidRPr="00230215" w:rsidRDefault="00FD763B" w:rsidP="00FD763B">
            <w:pPr>
              <w:jc w:val="center"/>
              <w:rPr>
                <w:rFonts w:ascii="Calibri" w:hAnsi="Calibri" w:cs="Times New Roman"/>
                <w:color w:val="000000"/>
                <w:sz w:val="21"/>
                <w:szCs w:val="21"/>
              </w:rPr>
            </w:pPr>
          </w:p>
        </w:tc>
        <w:tc>
          <w:tcPr>
            <w:tcW w:w="1620" w:type="dxa"/>
            <w:shd w:val="clear" w:color="auto" w:fill="auto"/>
            <w:noWrap/>
            <w:vAlign w:val="center"/>
            <w:hideMark/>
          </w:tcPr>
          <w:p w14:paraId="03960201" w14:textId="4C6A133A" w:rsidR="00FD763B" w:rsidRPr="00230215" w:rsidRDefault="00FD763B" w:rsidP="00FD763B">
            <w:pPr>
              <w:jc w:val="center"/>
              <w:rPr>
                <w:rFonts w:ascii="Calibri" w:hAnsi="Calibri" w:cs="Times New Roman"/>
                <w:color w:val="000000"/>
                <w:sz w:val="21"/>
                <w:szCs w:val="21"/>
              </w:rPr>
            </w:pPr>
          </w:p>
        </w:tc>
      </w:tr>
      <w:tr w:rsidR="00FD763B" w:rsidRPr="00230215" w14:paraId="5219C46E" w14:textId="77777777" w:rsidTr="00FD763B">
        <w:trPr>
          <w:trHeight w:val="330"/>
          <w:jc w:val="center"/>
        </w:trPr>
        <w:tc>
          <w:tcPr>
            <w:tcW w:w="846" w:type="dxa"/>
            <w:shd w:val="clear" w:color="auto" w:fill="auto"/>
            <w:vAlign w:val="center"/>
            <w:hideMark/>
          </w:tcPr>
          <w:p w14:paraId="66B3E0BD" w14:textId="77777777" w:rsidR="00FD763B" w:rsidRPr="00230215" w:rsidRDefault="00FD763B" w:rsidP="00580EA1">
            <w:pPr>
              <w:jc w:val="center"/>
              <w:rPr>
                <w:rFonts w:ascii="Calibri" w:hAnsi="Calibri" w:cs="Times New Roman"/>
                <w:color w:val="000000"/>
                <w:sz w:val="21"/>
                <w:szCs w:val="21"/>
              </w:rPr>
            </w:pPr>
            <w:r w:rsidRPr="00230215">
              <w:rPr>
                <w:rFonts w:ascii="Calibri" w:hAnsi="Calibri" w:cs="Times New Roman"/>
                <w:color w:val="000000"/>
                <w:sz w:val="21"/>
                <w:szCs w:val="21"/>
              </w:rPr>
              <w:t>2014</w:t>
            </w:r>
          </w:p>
        </w:tc>
        <w:tc>
          <w:tcPr>
            <w:tcW w:w="829" w:type="dxa"/>
            <w:shd w:val="clear" w:color="auto" w:fill="auto"/>
            <w:textDirection w:val="tbLrV"/>
            <w:vAlign w:val="center"/>
            <w:hideMark/>
          </w:tcPr>
          <w:p w14:paraId="1DC1A621" w14:textId="77777777" w:rsidR="00FD763B" w:rsidRPr="00230215" w:rsidRDefault="00FD763B" w:rsidP="00580EA1">
            <w:pPr>
              <w:jc w:val="center"/>
              <w:rPr>
                <w:rFonts w:ascii="Calibri" w:hAnsi="Calibri" w:cs="Times New Roman"/>
                <w:color w:val="000000"/>
                <w:sz w:val="21"/>
                <w:szCs w:val="21"/>
              </w:rPr>
            </w:pPr>
            <w:r w:rsidRPr="00230215">
              <w:rPr>
                <w:rFonts w:ascii="Calibri" w:hAnsi="Calibri" w:cs="Times New Roman"/>
                <w:color w:val="000000"/>
                <w:sz w:val="21"/>
                <w:szCs w:val="21"/>
              </w:rPr>
              <w:t>…</w:t>
            </w:r>
          </w:p>
        </w:tc>
        <w:tc>
          <w:tcPr>
            <w:tcW w:w="637" w:type="dxa"/>
            <w:shd w:val="clear" w:color="auto" w:fill="auto"/>
            <w:noWrap/>
            <w:vAlign w:val="center"/>
            <w:hideMark/>
          </w:tcPr>
          <w:p w14:paraId="290EEFF2" w14:textId="5CD30C18" w:rsidR="00FD763B" w:rsidRPr="00230215" w:rsidRDefault="00FD763B" w:rsidP="00FD763B">
            <w:pPr>
              <w:jc w:val="center"/>
              <w:rPr>
                <w:rFonts w:ascii="Calibri" w:hAnsi="Calibri" w:cs="Times New Roman"/>
                <w:color w:val="000000"/>
                <w:sz w:val="21"/>
                <w:szCs w:val="21"/>
              </w:rPr>
            </w:pPr>
          </w:p>
        </w:tc>
        <w:tc>
          <w:tcPr>
            <w:tcW w:w="539" w:type="dxa"/>
            <w:shd w:val="clear" w:color="auto" w:fill="auto"/>
            <w:noWrap/>
            <w:vAlign w:val="center"/>
            <w:hideMark/>
          </w:tcPr>
          <w:p w14:paraId="3D17D3FB" w14:textId="2783CC89" w:rsidR="00FD763B" w:rsidRPr="00230215" w:rsidRDefault="00FD763B" w:rsidP="00FD763B">
            <w:pPr>
              <w:jc w:val="center"/>
              <w:rPr>
                <w:rFonts w:ascii="Calibri" w:hAnsi="Calibri" w:cs="Times New Roman"/>
                <w:color w:val="000000"/>
                <w:sz w:val="21"/>
                <w:szCs w:val="21"/>
              </w:rPr>
            </w:pPr>
          </w:p>
        </w:tc>
        <w:tc>
          <w:tcPr>
            <w:tcW w:w="540" w:type="dxa"/>
            <w:shd w:val="clear" w:color="auto" w:fill="auto"/>
            <w:noWrap/>
            <w:vAlign w:val="center"/>
            <w:hideMark/>
          </w:tcPr>
          <w:p w14:paraId="562C1F72" w14:textId="064A791E" w:rsidR="00FD763B" w:rsidRPr="00230215" w:rsidRDefault="00FD763B" w:rsidP="00FD763B">
            <w:pPr>
              <w:jc w:val="center"/>
              <w:rPr>
                <w:rFonts w:ascii="Calibri" w:hAnsi="Calibri" w:cs="Times New Roman"/>
                <w:color w:val="000000"/>
                <w:sz w:val="21"/>
                <w:szCs w:val="21"/>
              </w:rPr>
            </w:pPr>
          </w:p>
        </w:tc>
        <w:tc>
          <w:tcPr>
            <w:tcW w:w="680" w:type="dxa"/>
            <w:shd w:val="clear" w:color="auto" w:fill="auto"/>
            <w:noWrap/>
            <w:vAlign w:val="center"/>
            <w:hideMark/>
          </w:tcPr>
          <w:p w14:paraId="75BF3B64" w14:textId="7215231A" w:rsidR="00FD763B" w:rsidRPr="00230215" w:rsidRDefault="00FD763B" w:rsidP="00FD763B">
            <w:pPr>
              <w:jc w:val="center"/>
              <w:rPr>
                <w:rFonts w:ascii="Calibri" w:hAnsi="Calibri" w:cs="Times New Roman"/>
                <w:color w:val="000000"/>
                <w:sz w:val="21"/>
                <w:szCs w:val="21"/>
              </w:rPr>
            </w:pPr>
          </w:p>
        </w:tc>
        <w:tc>
          <w:tcPr>
            <w:tcW w:w="865" w:type="dxa"/>
            <w:shd w:val="clear" w:color="auto" w:fill="auto"/>
            <w:noWrap/>
            <w:vAlign w:val="center"/>
            <w:hideMark/>
          </w:tcPr>
          <w:p w14:paraId="44566982" w14:textId="2FF086EB" w:rsidR="00FD763B" w:rsidRPr="00230215" w:rsidRDefault="00FD763B" w:rsidP="00FD763B">
            <w:pPr>
              <w:jc w:val="center"/>
              <w:rPr>
                <w:rFonts w:ascii="Calibri" w:hAnsi="Calibri" w:cs="Times New Roman"/>
                <w:color w:val="000000"/>
                <w:sz w:val="21"/>
                <w:szCs w:val="21"/>
              </w:rPr>
            </w:pPr>
          </w:p>
        </w:tc>
        <w:tc>
          <w:tcPr>
            <w:tcW w:w="1080" w:type="dxa"/>
            <w:vAlign w:val="center"/>
          </w:tcPr>
          <w:p w14:paraId="421A7592" w14:textId="77777777" w:rsidR="00FD763B" w:rsidRPr="00230215" w:rsidRDefault="00FD763B" w:rsidP="00FD763B">
            <w:pPr>
              <w:jc w:val="center"/>
              <w:rPr>
                <w:rFonts w:ascii="Calibri" w:hAnsi="Calibri" w:cs="Times New Roman"/>
                <w:color w:val="000000"/>
                <w:sz w:val="21"/>
                <w:szCs w:val="21"/>
              </w:rPr>
            </w:pPr>
          </w:p>
        </w:tc>
        <w:tc>
          <w:tcPr>
            <w:tcW w:w="540" w:type="dxa"/>
            <w:vAlign w:val="center"/>
          </w:tcPr>
          <w:p w14:paraId="0C1D379C" w14:textId="77777777" w:rsidR="00FD763B" w:rsidRPr="00230215" w:rsidRDefault="00FD763B" w:rsidP="00FD763B">
            <w:pPr>
              <w:jc w:val="center"/>
              <w:rPr>
                <w:rFonts w:ascii="Calibri" w:hAnsi="Calibri" w:cs="Times New Roman"/>
                <w:color w:val="000000"/>
                <w:sz w:val="21"/>
                <w:szCs w:val="21"/>
              </w:rPr>
            </w:pPr>
          </w:p>
        </w:tc>
        <w:tc>
          <w:tcPr>
            <w:tcW w:w="699" w:type="dxa"/>
            <w:vAlign w:val="center"/>
          </w:tcPr>
          <w:p w14:paraId="57EB1FC8" w14:textId="77777777" w:rsidR="00FD763B" w:rsidRPr="00230215" w:rsidRDefault="00FD763B" w:rsidP="00FD763B">
            <w:pPr>
              <w:jc w:val="center"/>
              <w:rPr>
                <w:rFonts w:ascii="Calibri" w:hAnsi="Calibri" w:cs="Times New Roman"/>
                <w:color w:val="000000"/>
                <w:sz w:val="21"/>
                <w:szCs w:val="21"/>
              </w:rPr>
            </w:pPr>
          </w:p>
        </w:tc>
        <w:tc>
          <w:tcPr>
            <w:tcW w:w="1633" w:type="dxa"/>
            <w:vAlign w:val="center"/>
          </w:tcPr>
          <w:p w14:paraId="722F19C3" w14:textId="77777777" w:rsidR="00FD763B" w:rsidRPr="00230215" w:rsidRDefault="00FD763B" w:rsidP="00FD763B">
            <w:pPr>
              <w:jc w:val="center"/>
              <w:rPr>
                <w:rFonts w:ascii="Calibri" w:hAnsi="Calibri" w:cs="Times New Roman"/>
                <w:color w:val="000000"/>
                <w:sz w:val="21"/>
                <w:szCs w:val="21"/>
              </w:rPr>
            </w:pPr>
          </w:p>
        </w:tc>
        <w:tc>
          <w:tcPr>
            <w:tcW w:w="1260" w:type="dxa"/>
            <w:vAlign w:val="center"/>
          </w:tcPr>
          <w:p w14:paraId="6F59E33B" w14:textId="77777777" w:rsidR="00FD763B" w:rsidRPr="00230215" w:rsidRDefault="00FD763B" w:rsidP="00FD763B">
            <w:pPr>
              <w:jc w:val="center"/>
              <w:rPr>
                <w:rFonts w:ascii="Calibri" w:hAnsi="Calibri" w:cs="Times New Roman"/>
                <w:color w:val="000000"/>
                <w:sz w:val="21"/>
                <w:szCs w:val="21"/>
              </w:rPr>
            </w:pPr>
          </w:p>
        </w:tc>
        <w:tc>
          <w:tcPr>
            <w:tcW w:w="1180" w:type="dxa"/>
            <w:vAlign w:val="center"/>
          </w:tcPr>
          <w:p w14:paraId="666F49FD" w14:textId="77777777" w:rsidR="00FD763B" w:rsidRPr="00230215" w:rsidRDefault="00FD763B" w:rsidP="00FD763B">
            <w:pPr>
              <w:jc w:val="center"/>
              <w:rPr>
                <w:rFonts w:ascii="Calibri" w:hAnsi="Calibri" w:cs="Times New Roman"/>
                <w:color w:val="000000"/>
                <w:sz w:val="21"/>
                <w:szCs w:val="21"/>
              </w:rPr>
            </w:pPr>
          </w:p>
        </w:tc>
        <w:tc>
          <w:tcPr>
            <w:tcW w:w="1620" w:type="dxa"/>
            <w:shd w:val="clear" w:color="auto" w:fill="auto"/>
            <w:noWrap/>
            <w:vAlign w:val="center"/>
            <w:hideMark/>
          </w:tcPr>
          <w:p w14:paraId="13FC5371" w14:textId="244E6A8A" w:rsidR="00FD763B" w:rsidRPr="00230215" w:rsidRDefault="00FD763B" w:rsidP="00FD763B">
            <w:pPr>
              <w:jc w:val="center"/>
              <w:rPr>
                <w:rFonts w:ascii="Calibri" w:hAnsi="Calibri" w:cs="Times New Roman"/>
                <w:color w:val="000000"/>
                <w:sz w:val="21"/>
                <w:szCs w:val="21"/>
              </w:rPr>
            </w:pPr>
          </w:p>
        </w:tc>
      </w:tr>
      <w:tr w:rsidR="00FD763B" w:rsidRPr="00230215" w14:paraId="0DB21C8D" w14:textId="77777777" w:rsidTr="00FD763B">
        <w:trPr>
          <w:trHeight w:val="85"/>
          <w:jc w:val="center"/>
        </w:trPr>
        <w:tc>
          <w:tcPr>
            <w:tcW w:w="846" w:type="dxa"/>
            <w:shd w:val="clear" w:color="auto" w:fill="auto"/>
            <w:vAlign w:val="center"/>
          </w:tcPr>
          <w:p w14:paraId="41919A82" w14:textId="77777777" w:rsidR="00FD763B" w:rsidRPr="00230215" w:rsidRDefault="00FD763B" w:rsidP="00580EA1">
            <w:pPr>
              <w:jc w:val="center"/>
              <w:rPr>
                <w:rFonts w:ascii="Calibri" w:hAnsi="Calibri" w:cs="Times New Roman"/>
                <w:color w:val="000000"/>
                <w:sz w:val="21"/>
                <w:szCs w:val="21"/>
              </w:rPr>
            </w:pPr>
            <w:r w:rsidRPr="00230215">
              <w:rPr>
                <w:rFonts w:ascii="Calibri" w:hAnsi="Calibri" w:cs="Times New Roman"/>
                <w:color w:val="000000"/>
                <w:sz w:val="21"/>
                <w:szCs w:val="21"/>
              </w:rPr>
              <w:t>2015</w:t>
            </w:r>
          </w:p>
        </w:tc>
        <w:tc>
          <w:tcPr>
            <w:tcW w:w="829" w:type="dxa"/>
            <w:shd w:val="clear" w:color="auto" w:fill="auto"/>
            <w:textDirection w:val="tbLrV"/>
            <w:vAlign w:val="center"/>
          </w:tcPr>
          <w:p w14:paraId="09E1524F" w14:textId="77777777" w:rsidR="00FD763B" w:rsidRPr="00230215" w:rsidRDefault="00FD763B" w:rsidP="00580EA1">
            <w:pPr>
              <w:jc w:val="center"/>
              <w:rPr>
                <w:rFonts w:ascii="Calibri" w:hAnsi="Calibri" w:cs="Times New Roman"/>
                <w:color w:val="000000"/>
                <w:sz w:val="21"/>
                <w:szCs w:val="21"/>
              </w:rPr>
            </w:pPr>
            <w:r w:rsidRPr="00230215">
              <w:rPr>
                <w:rFonts w:ascii="Calibri" w:hAnsi="Calibri" w:cs="Times New Roman"/>
                <w:color w:val="000000"/>
                <w:sz w:val="21"/>
                <w:szCs w:val="21"/>
              </w:rPr>
              <w:t>…</w:t>
            </w:r>
          </w:p>
        </w:tc>
        <w:tc>
          <w:tcPr>
            <w:tcW w:w="637" w:type="dxa"/>
            <w:shd w:val="clear" w:color="auto" w:fill="auto"/>
            <w:noWrap/>
            <w:vAlign w:val="center"/>
          </w:tcPr>
          <w:p w14:paraId="241F5573" w14:textId="77777777" w:rsidR="00FD763B" w:rsidRPr="00230215" w:rsidRDefault="00FD763B" w:rsidP="00FD763B">
            <w:pPr>
              <w:jc w:val="center"/>
              <w:rPr>
                <w:rFonts w:ascii="Calibri" w:hAnsi="Calibri" w:cs="Times New Roman"/>
                <w:color w:val="000000"/>
                <w:sz w:val="21"/>
                <w:szCs w:val="21"/>
              </w:rPr>
            </w:pPr>
          </w:p>
        </w:tc>
        <w:tc>
          <w:tcPr>
            <w:tcW w:w="539" w:type="dxa"/>
            <w:shd w:val="clear" w:color="auto" w:fill="auto"/>
            <w:noWrap/>
            <w:vAlign w:val="center"/>
          </w:tcPr>
          <w:p w14:paraId="611DF1D2" w14:textId="77777777" w:rsidR="00FD763B" w:rsidRPr="00230215" w:rsidRDefault="00FD763B" w:rsidP="00FD763B">
            <w:pPr>
              <w:jc w:val="center"/>
              <w:rPr>
                <w:rFonts w:ascii="Calibri" w:hAnsi="Calibri" w:cs="Times New Roman"/>
                <w:color w:val="000000"/>
                <w:sz w:val="21"/>
                <w:szCs w:val="21"/>
              </w:rPr>
            </w:pPr>
          </w:p>
        </w:tc>
        <w:tc>
          <w:tcPr>
            <w:tcW w:w="540" w:type="dxa"/>
            <w:shd w:val="clear" w:color="auto" w:fill="auto"/>
            <w:noWrap/>
            <w:vAlign w:val="center"/>
          </w:tcPr>
          <w:p w14:paraId="54D2E559" w14:textId="77777777" w:rsidR="00FD763B" w:rsidRPr="00230215" w:rsidRDefault="00FD763B" w:rsidP="00FD763B">
            <w:pPr>
              <w:jc w:val="center"/>
              <w:rPr>
                <w:rFonts w:ascii="Calibri" w:hAnsi="Calibri" w:cs="Times New Roman"/>
                <w:color w:val="000000"/>
                <w:sz w:val="21"/>
                <w:szCs w:val="21"/>
              </w:rPr>
            </w:pPr>
          </w:p>
        </w:tc>
        <w:tc>
          <w:tcPr>
            <w:tcW w:w="680" w:type="dxa"/>
            <w:shd w:val="clear" w:color="auto" w:fill="auto"/>
            <w:noWrap/>
            <w:vAlign w:val="center"/>
          </w:tcPr>
          <w:p w14:paraId="39B55BED" w14:textId="77777777" w:rsidR="00FD763B" w:rsidRPr="00230215" w:rsidRDefault="00FD763B" w:rsidP="00FD763B">
            <w:pPr>
              <w:jc w:val="center"/>
              <w:rPr>
                <w:rFonts w:ascii="Calibri" w:hAnsi="Calibri" w:cs="Times New Roman"/>
                <w:color w:val="000000"/>
                <w:sz w:val="21"/>
                <w:szCs w:val="21"/>
              </w:rPr>
            </w:pPr>
          </w:p>
        </w:tc>
        <w:tc>
          <w:tcPr>
            <w:tcW w:w="865" w:type="dxa"/>
            <w:shd w:val="clear" w:color="auto" w:fill="auto"/>
            <w:noWrap/>
            <w:vAlign w:val="center"/>
          </w:tcPr>
          <w:p w14:paraId="7D946FB5" w14:textId="77777777" w:rsidR="00FD763B" w:rsidRPr="00230215" w:rsidRDefault="00FD763B" w:rsidP="00FD763B">
            <w:pPr>
              <w:jc w:val="center"/>
              <w:rPr>
                <w:rFonts w:ascii="Calibri" w:hAnsi="Calibri" w:cs="Times New Roman"/>
                <w:color w:val="000000"/>
                <w:sz w:val="21"/>
                <w:szCs w:val="21"/>
              </w:rPr>
            </w:pPr>
          </w:p>
        </w:tc>
        <w:tc>
          <w:tcPr>
            <w:tcW w:w="1080" w:type="dxa"/>
            <w:vAlign w:val="center"/>
          </w:tcPr>
          <w:p w14:paraId="428E6013" w14:textId="77777777" w:rsidR="00FD763B" w:rsidRPr="00230215" w:rsidRDefault="00FD763B" w:rsidP="00FD763B">
            <w:pPr>
              <w:ind w:left="2160" w:hanging="2160"/>
              <w:jc w:val="center"/>
              <w:rPr>
                <w:rFonts w:ascii="Calibri" w:hAnsi="Calibri" w:cs="Times New Roman"/>
                <w:color w:val="000000"/>
                <w:sz w:val="21"/>
                <w:szCs w:val="21"/>
              </w:rPr>
            </w:pPr>
          </w:p>
        </w:tc>
        <w:tc>
          <w:tcPr>
            <w:tcW w:w="540" w:type="dxa"/>
            <w:vAlign w:val="center"/>
          </w:tcPr>
          <w:p w14:paraId="6B089357" w14:textId="77777777" w:rsidR="00FD763B" w:rsidRPr="00230215" w:rsidRDefault="00FD763B" w:rsidP="00FD763B">
            <w:pPr>
              <w:ind w:left="2160" w:hanging="2160"/>
              <w:jc w:val="center"/>
              <w:rPr>
                <w:rFonts w:ascii="Calibri" w:hAnsi="Calibri" w:cs="Times New Roman"/>
                <w:color w:val="000000"/>
                <w:sz w:val="21"/>
                <w:szCs w:val="21"/>
              </w:rPr>
            </w:pPr>
          </w:p>
        </w:tc>
        <w:tc>
          <w:tcPr>
            <w:tcW w:w="699" w:type="dxa"/>
            <w:vAlign w:val="center"/>
          </w:tcPr>
          <w:p w14:paraId="430953A9" w14:textId="77777777" w:rsidR="00FD763B" w:rsidRPr="00230215" w:rsidRDefault="00FD763B" w:rsidP="00FD763B">
            <w:pPr>
              <w:ind w:left="2160" w:hanging="2160"/>
              <w:jc w:val="center"/>
              <w:rPr>
                <w:rFonts w:ascii="Calibri" w:hAnsi="Calibri" w:cs="Times New Roman"/>
                <w:color w:val="000000"/>
                <w:sz w:val="21"/>
                <w:szCs w:val="21"/>
              </w:rPr>
            </w:pPr>
          </w:p>
        </w:tc>
        <w:tc>
          <w:tcPr>
            <w:tcW w:w="1633" w:type="dxa"/>
            <w:vAlign w:val="center"/>
          </w:tcPr>
          <w:p w14:paraId="57DB5954" w14:textId="77777777" w:rsidR="00FD763B" w:rsidRPr="00230215" w:rsidRDefault="00FD763B" w:rsidP="00FD763B">
            <w:pPr>
              <w:ind w:left="2160" w:hanging="2160"/>
              <w:jc w:val="center"/>
              <w:rPr>
                <w:rFonts w:ascii="Calibri" w:hAnsi="Calibri" w:cs="Times New Roman"/>
                <w:color w:val="000000"/>
                <w:sz w:val="21"/>
                <w:szCs w:val="21"/>
              </w:rPr>
            </w:pPr>
          </w:p>
        </w:tc>
        <w:tc>
          <w:tcPr>
            <w:tcW w:w="1260" w:type="dxa"/>
            <w:vAlign w:val="center"/>
          </w:tcPr>
          <w:p w14:paraId="15D9DC82" w14:textId="77777777" w:rsidR="00FD763B" w:rsidRPr="00230215" w:rsidRDefault="00FD763B" w:rsidP="00FD763B">
            <w:pPr>
              <w:ind w:left="2160" w:hanging="2160"/>
              <w:jc w:val="center"/>
              <w:rPr>
                <w:rFonts w:ascii="Calibri" w:hAnsi="Calibri" w:cs="Times New Roman"/>
                <w:color w:val="000000"/>
                <w:sz w:val="21"/>
                <w:szCs w:val="21"/>
              </w:rPr>
            </w:pPr>
          </w:p>
        </w:tc>
        <w:tc>
          <w:tcPr>
            <w:tcW w:w="1180" w:type="dxa"/>
            <w:vAlign w:val="center"/>
          </w:tcPr>
          <w:p w14:paraId="61ED1A1A" w14:textId="77777777" w:rsidR="00FD763B" w:rsidRPr="00230215" w:rsidRDefault="00FD763B" w:rsidP="00FD763B">
            <w:pPr>
              <w:ind w:left="2160" w:hanging="2160"/>
              <w:jc w:val="center"/>
              <w:rPr>
                <w:rFonts w:ascii="Calibri" w:hAnsi="Calibri" w:cs="Times New Roman"/>
                <w:color w:val="000000"/>
                <w:sz w:val="21"/>
                <w:szCs w:val="21"/>
              </w:rPr>
            </w:pPr>
          </w:p>
        </w:tc>
        <w:tc>
          <w:tcPr>
            <w:tcW w:w="1620" w:type="dxa"/>
            <w:shd w:val="clear" w:color="auto" w:fill="auto"/>
            <w:noWrap/>
            <w:vAlign w:val="center"/>
          </w:tcPr>
          <w:p w14:paraId="14FECAAD" w14:textId="56765CFB" w:rsidR="00FD763B" w:rsidRPr="00230215" w:rsidRDefault="00FD763B" w:rsidP="00FD763B">
            <w:pPr>
              <w:ind w:left="2160" w:hanging="2160"/>
              <w:jc w:val="center"/>
              <w:rPr>
                <w:rFonts w:ascii="Calibri" w:hAnsi="Calibri" w:cs="Times New Roman"/>
                <w:color w:val="000000"/>
                <w:sz w:val="21"/>
                <w:szCs w:val="21"/>
              </w:rPr>
            </w:pPr>
          </w:p>
        </w:tc>
      </w:tr>
      <w:tr w:rsidR="00FD763B" w:rsidRPr="00230215" w14:paraId="24C3E6E5" w14:textId="77777777" w:rsidTr="00FD763B">
        <w:trPr>
          <w:trHeight w:val="330"/>
          <w:jc w:val="center"/>
        </w:trPr>
        <w:tc>
          <w:tcPr>
            <w:tcW w:w="846" w:type="dxa"/>
            <w:shd w:val="clear" w:color="auto" w:fill="auto"/>
            <w:vAlign w:val="center"/>
          </w:tcPr>
          <w:p w14:paraId="72CB2422" w14:textId="77777777" w:rsidR="00FD763B" w:rsidRDefault="00FD763B" w:rsidP="00580EA1">
            <w:pPr>
              <w:jc w:val="center"/>
              <w:rPr>
                <w:rFonts w:ascii="Calibri" w:hAnsi="Calibri" w:cs="Times New Roman"/>
                <w:color w:val="000000"/>
                <w:sz w:val="21"/>
                <w:szCs w:val="21"/>
              </w:rPr>
            </w:pPr>
            <w:r w:rsidRPr="00230215">
              <w:rPr>
                <w:rFonts w:ascii="Calibri" w:hAnsi="Calibri" w:cs="Times New Roman"/>
                <w:color w:val="000000"/>
                <w:sz w:val="21"/>
                <w:szCs w:val="21"/>
              </w:rPr>
              <w:t>2016</w:t>
            </w:r>
          </w:p>
          <w:p w14:paraId="0B725035" w14:textId="36A2F3BD" w:rsidR="00A47B05" w:rsidRDefault="00A47B05" w:rsidP="00580EA1">
            <w:pPr>
              <w:jc w:val="center"/>
              <w:rPr>
                <w:rFonts w:ascii="Calibri" w:hAnsi="Calibri" w:cs="Times New Roman"/>
                <w:color w:val="000000"/>
                <w:sz w:val="21"/>
                <w:szCs w:val="21"/>
              </w:rPr>
            </w:pPr>
            <w:r>
              <w:rPr>
                <w:rFonts w:ascii="Calibri" w:hAnsi="Calibri" w:cs="Times New Roman"/>
                <w:color w:val="000000"/>
                <w:sz w:val="21"/>
                <w:szCs w:val="21"/>
              </w:rPr>
              <w:t>2017</w:t>
            </w:r>
          </w:p>
          <w:p w14:paraId="04FE0E90" w14:textId="640C2453" w:rsidR="00A47B05" w:rsidRPr="00230215" w:rsidRDefault="00A47B05" w:rsidP="00580EA1">
            <w:pPr>
              <w:jc w:val="center"/>
              <w:rPr>
                <w:rFonts w:ascii="Calibri" w:hAnsi="Calibri" w:cs="Times New Roman"/>
                <w:color w:val="000000"/>
                <w:sz w:val="21"/>
                <w:szCs w:val="21"/>
              </w:rPr>
            </w:pPr>
          </w:p>
        </w:tc>
        <w:tc>
          <w:tcPr>
            <w:tcW w:w="829" w:type="dxa"/>
            <w:shd w:val="clear" w:color="auto" w:fill="auto"/>
            <w:textDirection w:val="tbLrV"/>
            <w:vAlign w:val="center"/>
          </w:tcPr>
          <w:p w14:paraId="21816CC7" w14:textId="77777777" w:rsidR="00FD763B" w:rsidRPr="00230215" w:rsidRDefault="00FD763B" w:rsidP="00580EA1">
            <w:pPr>
              <w:jc w:val="center"/>
              <w:rPr>
                <w:rFonts w:ascii="Calibri" w:hAnsi="Calibri" w:cs="Times New Roman"/>
                <w:color w:val="000000"/>
                <w:sz w:val="21"/>
                <w:szCs w:val="21"/>
              </w:rPr>
            </w:pPr>
            <w:r w:rsidRPr="00230215">
              <w:rPr>
                <w:rFonts w:ascii="Calibri" w:hAnsi="Calibri" w:cs="Times New Roman"/>
                <w:color w:val="000000"/>
                <w:sz w:val="21"/>
                <w:szCs w:val="21"/>
              </w:rPr>
              <w:t>…</w:t>
            </w:r>
          </w:p>
        </w:tc>
        <w:tc>
          <w:tcPr>
            <w:tcW w:w="637" w:type="dxa"/>
            <w:shd w:val="clear" w:color="auto" w:fill="auto"/>
            <w:noWrap/>
            <w:vAlign w:val="center"/>
          </w:tcPr>
          <w:p w14:paraId="7D36C630" w14:textId="77777777" w:rsidR="00FD763B" w:rsidRPr="00230215" w:rsidRDefault="00FD763B" w:rsidP="00FD763B">
            <w:pPr>
              <w:jc w:val="center"/>
              <w:rPr>
                <w:rFonts w:ascii="Calibri" w:hAnsi="Calibri" w:cs="Times New Roman"/>
                <w:color w:val="000000"/>
                <w:sz w:val="21"/>
                <w:szCs w:val="21"/>
              </w:rPr>
            </w:pPr>
          </w:p>
        </w:tc>
        <w:tc>
          <w:tcPr>
            <w:tcW w:w="539" w:type="dxa"/>
            <w:shd w:val="clear" w:color="auto" w:fill="auto"/>
            <w:noWrap/>
            <w:vAlign w:val="center"/>
          </w:tcPr>
          <w:p w14:paraId="395E0C9C" w14:textId="77777777" w:rsidR="00FD763B" w:rsidRPr="00230215" w:rsidRDefault="00FD763B" w:rsidP="00FD763B">
            <w:pPr>
              <w:jc w:val="center"/>
              <w:rPr>
                <w:rFonts w:ascii="Calibri" w:hAnsi="Calibri" w:cs="Times New Roman"/>
                <w:color w:val="000000"/>
                <w:sz w:val="21"/>
                <w:szCs w:val="21"/>
              </w:rPr>
            </w:pPr>
          </w:p>
        </w:tc>
        <w:tc>
          <w:tcPr>
            <w:tcW w:w="540" w:type="dxa"/>
            <w:shd w:val="clear" w:color="auto" w:fill="auto"/>
            <w:noWrap/>
            <w:vAlign w:val="center"/>
          </w:tcPr>
          <w:p w14:paraId="6816892C" w14:textId="77777777" w:rsidR="00FD763B" w:rsidRPr="00230215" w:rsidRDefault="00FD763B" w:rsidP="00FD763B">
            <w:pPr>
              <w:jc w:val="center"/>
              <w:rPr>
                <w:rFonts w:ascii="Calibri" w:hAnsi="Calibri" w:cs="Times New Roman"/>
                <w:color w:val="000000"/>
                <w:sz w:val="21"/>
                <w:szCs w:val="21"/>
              </w:rPr>
            </w:pPr>
          </w:p>
        </w:tc>
        <w:tc>
          <w:tcPr>
            <w:tcW w:w="680" w:type="dxa"/>
            <w:shd w:val="clear" w:color="auto" w:fill="auto"/>
            <w:noWrap/>
            <w:vAlign w:val="center"/>
          </w:tcPr>
          <w:p w14:paraId="43994848" w14:textId="77777777" w:rsidR="00FD763B" w:rsidRPr="00230215" w:rsidRDefault="00FD763B" w:rsidP="00FD763B">
            <w:pPr>
              <w:jc w:val="center"/>
              <w:rPr>
                <w:rFonts w:ascii="Calibri" w:hAnsi="Calibri" w:cs="Times New Roman"/>
                <w:color w:val="000000"/>
                <w:sz w:val="21"/>
                <w:szCs w:val="21"/>
              </w:rPr>
            </w:pPr>
          </w:p>
        </w:tc>
        <w:tc>
          <w:tcPr>
            <w:tcW w:w="865" w:type="dxa"/>
            <w:shd w:val="clear" w:color="auto" w:fill="auto"/>
            <w:noWrap/>
            <w:vAlign w:val="center"/>
          </w:tcPr>
          <w:p w14:paraId="6A76D030" w14:textId="77777777" w:rsidR="00FD763B" w:rsidRPr="00230215" w:rsidRDefault="00FD763B" w:rsidP="00FD763B">
            <w:pPr>
              <w:jc w:val="center"/>
              <w:rPr>
                <w:rFonts w:ascii="Calibri" w:hAnsi="Calibri" w:cs="Times New Roman"/>
                <w:color w:val="000000"/>
                <w:sz w:val="21"/>
                <w:szCs w:val="21"/>
              </w:rPr>
            </w:pPr>
          </w:p>
        </w:tc>
        <w:tc>
          <w:tcPr>
            <w:tcW w:w="1080" w:type="dxa"/>
            <w:vAlign w:val="center"/>
          </w:tcPr>
          <w:p w14:paraId="6B1DC010" w14:textId="77777777" w:rsidR="00FD763B" w:rsidRPr="00230215" w:rsidRDefault="00FD763B" w:rsidP="00FD763B">
            <w:pPr>
              <w:jc w:val="center"/>
              <w:rPr>
                <w:rFonts w:ascii="Calibri" w:hAnsi="Calibri" w:cs="Times New Roman"/>
                <w:color w:val="000000"/>
                <w:sz w:val="21"/>
                <w:szCs w:val="21"/>
              </w:rPr>
            </w:pPr>
          </w:p>
        </w:tc>
        <w:tc>
          <w:tcPr>
            <w:tcW w:w="540" w:type="dxa"/>
            <w:vAlign w:val="center"/>
          </w:tcPr>
          <w:p w14:paraId="6F5E24F7" w14:textId="77777777" w:rsidR="00FD763B" w:rsidRPr="00230215" w:rsidRDefault="00FD763B" w:rsidP="00FD763B">
            <w:pPr>
              <w:jc w:val="center"/>
              <w:rPr>
                <w:rFonts w:ascii="Calibri" w:hAnsi="Calibri" w:cs="Times New Roman"/>
                <w:color w:val="000000"/>
                <w:sz w:val="21"/>
                <w:szCs w:val="21"/>
              </w:rPr>
            </w:pPr>
          </w:p>
        </w:tc>
        <w:tc>
          <w:tcPr>
            <w:tcW w:w="699" w:type="dxa"/>
            <w:vAlign w:val="center"/>
          </w:tcPr>
          <w:p w14:paraId="09BCFB04" w14:textId="77777777" w:rsidR="00FD763B" w:rsidRPr="00230215" w:rsidRDefault="00FD763B" w:rsidP="00FD763B">
            <w:pPr>
              <w:jc w:val="center"/>
              <w:rPr>
                <w:rFonts w:ascii="Calibri" w:hAnsi="Calibri" w:cs="Times New Roman"/>
                <w:color w:val="000000"/>
                <w:sz w:val="21"/>
                <w:szCs w:val="21"/>
              </w:rPr>
            </w:pPr>
          </w:p>
        </w:tc>
        <w:tc>
          <w:tcPr>
            <w:tcW w:w="1633" w:type="dxa"/>
            <w:vAlign w:val="center"/>
          </w:tcPr>
          <w:p w14:paraId="31F66F7E" w14:textId="77777777" w:rsidR="00FD763B" w:rsidRPr="00230215" w:rsidRDefault="00FD763B" w:rsidP="00FD763B">
            <w:pPr>
              <w:jc w:val="center"/>
              <w:rPr>
                <w:rFonts w:ascii="Calibri" w:hAnsi="Calibri" w:cs="Times New Roman"/>
                <w:color w:val="000000"/>
                <w:sz w:val="21"/>
                <w:szCs w:val="21"/>
              </w:rPr>
            </w:pPr>
          </w:p>
        </w:tc>
        <w:tc>
          <w:tcPr>
            <w:tcW w:w="1260" w:type="dxa"/>
            <w:vAlign w:val="center"/>
          </w:tcPr>
          <w:p w14:paraId="43CE1914" w14:textId="77777777" w:rsidR="00FD763B" w:rsidRPr="00230215" w:rsidRDefault="00FD763B" w:rsidP="00FD763B">
            <w:pPr>
              <w:jc w:val="center"/>
              <w:rPr>
                <w:rFonts w:ascii="Calibri" w:hAnsi="Calibri" w:cs="Times New Roman"/>
                <w:color w:val="000000"/>
                <w:sz w:val="21"/>
                <w:szCs w:val="21"/>
              </w:rPr>
            </w:pPr>
          </w:p>
        </w:tc>
        <w:tc>
          <w:tcPr>
            <w:tcW w:w="1180" w:type="dxa"/>
            <w:vAlign w:val="center"/>
          </w:tcPr>
          <w:p w14:paraId="54A4DF7E" w14:textId="77777777" w:rsidR="00FD763B" w:rsidRPr="00230215" w:rsidRDefault="00FD763B" w:rsidP="00FD763B">
            <w:pPr>
              <w:jc w:val="center"/>
              <w:rPr>
                <w:rFonts w:ascii="Calibri" w:hAnsi="Calibri" w:cs="Times New Roman"/>
                <w:color w:val="000000"/>
                <w:sz w:val="21"/>
                <w:szCs w:val="21"/>
              </w:rPr>
            </w:pPr>
          </w:p>
        </w:tc>
        <w:tc>
          <w:tcPr>
            <w:tcW w:w="1620" w:type="dxa"/>
            <w:shd w:val="clear" w:color="auto" w:fill="auto"/>
            <w:noWrap/>
            <w:vAlign w:val="center"/>
          </w:tcPr>
          <w:p w14:paraId="5620009A" w14:textId="600F3E18" w:rsidR="00FD763B" w:rsidRPr="00230215" w:rsidRDefault="00FD763B" w:rsidP="00FD763B">
            <w:pPr>
              <w:jc w:val="center"/>
              <w:rPr>
                <w:rFonts w:ascii="Calibri" w:hAnsi="Calibri" w:cs="Times New Roman"/>
                <w:color w:val="000000"/>
                <w:sz w:val="21"/>
                <w:szCs w:val="21"/>
              </w:rPr>
            </w:pPr>
          </w:p>
        </w:tc>
      </w:tr>
    </w:tbl>
    <w:p w14:paraId="0A7D9598" w14:textId="577BDA56" w:rsidR="0033597B" w:rsidRDefault="008031F1">
      <w:pPr>
        <w:rPr>
          <w:b/>
          <w:sz w:val="24"/>
          <w:szCs w:val="28"/>
        </w:rPr>
      </w:pPr>
      <w:r w:rsidRPr="008031F1">
        <w:rPr>
          <w:color w:val="FF0000"/>
        </w:rPr>
        <w:t>*</w:t>
      </w:r>
      <w:r w:rsidRPr="008031F1">
        <w:rPr>
          <w:b/>
        </w:rPr>
        <w:t>Note</w:t>
      </w:r>
      <w:r>
        <w:t>: This total is for the entire system, not per patient – exclude Prescription drug costs.</w:t>
      </w:r>
    </w:p>
    <w:p w14:paraId="1AC1CE89" w14:textId="77777777" w:rsidR="00FD763B" w:rsidRDefault="00FD763B" w:rsidP="000B114D">
      <w:pPr>
        <w:pStyle w:val="Heading2"/>
        <w:jc w:val="left"/>
      </w:pPr>
    </w:p>
    <w:p w14:paraId="63CB77DF" w14:textId="77777777" w:rsidR="008E44C3" w:rsidRDefault="008E44C3" w:rsidP="000B114D">
      <w:pPr>
        <w:pStyle w:val="Heading2"/>
        <w:jc w:val="left"/>
        <w:sectPr w:rsidR="008E44C3" w:rsidSect="0039617F">
          <w:pgSz w:w="15840" w:h="12240" w:orient="landscape" w:code="1"/>
          <w:pgMar w:top="1080" w:right="1872" w:bottom="1080" w:left="720" w:header="720" w:footer="720" w:gutter="0"/>
          <w:cols w:space="720"/>
          <w:docGrid w:linePitch="360"/>
        </w:sectPr>
      </w:pPr>
    </w:p>
    <w:p w14:paraId="0EE096C1" w14:textId="77777777" w:rsidR="00F00A21" w:rsidRDefault="00F00A21" w:rsidP="000B114D">
      <w:pPr>
        <w:pStyle w:val="Heading2"/>
        <w:jc w:val="left"/>
      </w:pPr>
      <w:r>
        <w:lastRenderedPageBreak/>
        <w:t xml:space="preserve">Table </w:t>
      </w:r>
      <w:r w:rsidR="00015C6C">
        <w:t>4</w:t>
      </w:r>
      <w:r w:rsidR="000B114D">
        <w:t>a</w:t>
      </w:r>
      <w:r w:rsidR="009E2EBD">
        <w:t>.</w:t>
      </w:r>
      <w:r w:rsidR="00670685">
        <w:t xml:space="preserve"> M</w:t>
      </w:r>
      <w:r>
        <w:t xml:space="preserve">ean annual cost by ASCVD event type </w:t>
      </w:r>
      <w:r w:rsidR="00F018CC">
        <w:t xml:space="preserve">from index event </w:t>
      </w:r>
      <w:r>
        <w:t>by number of comorbi</w:t>
      </w:r>
      <w:r w:rsidR="009E2EBD">
        <w:t>di</w:t>
      </w:r>
      <w:r>
        <w:t>ties</w:t>
      </w:r>
    </w:p>
    <w:p w14:paraId="590415DF" w14:textId="77777777" w:rsidR="00F4186D" w:rsidRPr="00F4186D" w:rsidRDefault="00F4186D" w:rsidP="00F4186D"/>
    <w:tbl>
      <w:tblPr>
        <w:tblStyle w:val="TableGrid"/>
        <w:tblW w:w="8992" w:type="dxa"/>
        <w:jc w:val="center"/>
        <w:tblLayout w:type="fixed"/>
        <w:tblLook w:val="04A0" w:firstRow="1" w:lastRow="0" w:firstColumn="1" w:lastColumn="0" w:noHBand="0" w:noVBand="1"/>
      </w:tblPr>
      <w:tblGrid>
        <w:gridCol w:w="1755"/>
        <w:gridCol w:w="1567"/>
        <w:gridCol w:w="1134"/>
        <w:gridCol w:w="1134"/>
        <w:gridCol w:w="1134"/>
        <w:gridCol w:w="1134"/>
        <w:gridCol w:w="1134"/>
      </w:tblGrid>
      <w:tr w:rsidR="00F018CC" w14:paraId="7041910A" w14:textId="77777777" w:rsidTr="00FD763B">
        <w:trPr>
          <w:trHeight w:val="266"/>
          <w:jc w:val="center"/>
        </w:trPr>
        <w:tc>
          <w:tcPr>
            <w:tcW w:w="1755" w:type="dxa"/>
            <w:vMerge w:val="restart"/>
            <w:shd w:val="clear" w:color="auto" w:fill="F2F2F2" w:themeFill="background1" w:themeFillShade="F2"/>
            <w:vAlign w:val="center"/>
          </w:tcPr>
          <w:p w14:paraId="0CC7E8DA" w14:textId="77777777" w:rsidR="00F018CC" w:rsidRPr="000B114D" w:rsidRDefault="00F018CC" w:rsidP="00FD763B">
            <w:pPr>
              <w:jc w:val="center"/>
              <w:rPr>
                <w:b/>
              </w:rPr>
            </w:pPr>
            <w:r w:rsidRPr="000B114D">
              <w:rPr>
                <w:b/>
              </w:rPr>
              <w:t>ASCVD event type</w:t>
            </w:r>
          </w:p>
        </w:tc>
        <w:tc>
          <w:tcPr>
            <w:tcW w:w="1567" w:type="dxa"/>
            <w:vMerge w:val="restart"/>
            <w:shd w:val="clear" w:color="auto" w:fill="F2F2F2" w:themeFill="background1" w:themeFillShade="F2"/>
            <w:vAlign w:val="center"/>
          </w:tcPr>
          <w:p w14:paraId="6C3CA8B1" w14:textId="77777777" w:rsidR="00F018CC" w:rsidRPr="000B114D" w:rsidRDefault="00F018CC" w:rsidP="00FD763B">
            <w:pPr>
              <w:jc w:val="center"/>
              <w:rPr>
                <w:b/>
              </w:rPr>
            </w:pPr>
            <w:r w:rsidRPr="000B114D">
              <w:rPr>
                <w:b/>
              </w:rPr>
              <w:t>Number of comorbidities</w:t>
            </w:r>
          </w:p>
        </w:tc>
        <w:tc>
          <w:tcPr>
            <w:tcW w:w="5670" w:type="dxa"/>
            <w:gridSpan w:val="5"/>
            <w:shd w:val="clear" w:color="auto" w:fill="F2F2F2" w:themeFill="background1" w:themeFillShade="F2"/>
            <w:vAlign w:val="center"/>
          </w:tcPr>
          <w:p w14:paraId="6E2082A9" w14:textId="77777777" w:rsidR="00F018CC" w:rsidRPr="000B114D" w:rsidRDefault="00F018CC" w:rsidP="00FD763B">
            <w:pPr>
              <w:jc w:val="center"/>
              <w:rPr>
                <w:b/>
              </w:rPr>
            </w:pPr>
            <w:r w:rsidRPr="000B114D">
              <w:rPr>
                <w:b/>
              </w:rPr>
              <w:t xml:space="preserve">Mean </w:t>
            </w:r>
            <w:r w:rsidR="00955F8B">
              <w:rPr>
                <w:b/>
              </w:rPr>
              <w:t xml:space="preserve">patient </w:t>
            </w:r>
            <w:r w:rsidR="009E2EBD" w:rsidRPr="000B114D">
              <w:rPr>
                <w:b/>
              </w:rPr>
              <w:t>c</w:t>
            </w:r>
            <w:r w:rsidR="009E2EBD">
              <w:rPr>
                <w:b/>
              </w:rPr>
              <w:t>o</w:t>
            </w:r>
            <w:r w:rsidR="009E2EBD" w:rsidRPr="000B114D">
              <w:rPr>
                <w:b/>
              </w:rPr>
              <w:t>st</w:t>
            </w:r>
            <w:r w:rsidRPr="000B114D">
              <w:rPr>
                <w:b/>
              </w:rPr>
              <w:t xml:space="preserve"> by year since index event ($)</w:t>
            </w:r>
          </w:p>
        </w:tc>
      </w:tr>
      <w:tr w:rsidR="00F018CC" w14:paraId="3EC4A16D" w14:textId="77777777" w:rsidTr="00FD763B">
        <w:trPr>
          <w:trHeight w:val="282"/>
          <w:jc w:val="center"/>
        </w:trPr>
        <w:tc>
          <w:tcPr>
            <w:tcW w:w="1755" w:type="dxa"/>
            <w:vMerge/>
            <w:shd w:val="clear" w:color="auto" w:fill="F2F2F2" w:themeFill="background1" w:themeFillShade="F2"/>
            <w:vAlign w:val="center"/>
          </w:tcPr>
          <w:p w14:paraId="1E663262" w14:textId="77777777" w:rsidR="00F018CC" w:rsidRPr="000B114D" w:rsidRDefault="00F018CC" w:rsidP="00FD763B">
            <w:pPr>
              <w:jc w:val="center"/>
              <w:rPr>
                <w:b/>
              </w:rPr>
            </w:pPr>
          </w:p>
        </w:tc>
        <w:tc>
          <w:tcPr>
            <w:tcW w:w="1567" w:type="dxa"/>
            <w:vMerge/>
            <w:shd w:val="clear" w:color="auto" w:fill="F2F2F2" w:themeFill="background1" w:themeFillShade="F2"/>
            <w:vAlign w:val="center"/>
          </w:tcPr>
          <w:p w14:paraId="51A795EB" w14:textId="77777777" w:rsidR="00F018CC" w:rsidRPr="000B114D" w:rsidRDefault="00F018CC" w:rsidP="00FD763B">
            <w:pPr>
              <w:jc w:val="center"/>
              <w:rPr>
                <w:b/>
              </w:rPr>
            </w:pPr>
          </w:p>
        </w:tc>
        <w:tc>
          <w:tcPr>
            <w:tcW w:w="1134" w:type="dxa"/>
            <w:shd w:val="clear" w:color="auto" w:fill="F2F2F2" w:themeFill="background1" w:themeFillShade="F2"/>
            <w:vAlign w:val="center"/>
          </w:tcPr>
          <w:p w14:paraId="252F3AAE" w14:textId="77777777" w:rsidR="00F018CC" w:rsidRPr="000B114D" w:rsidRDefault="00F018CC" w:rsidP="00FD763B">
            <w:pPr>
              <w:jc w:val="center"/>
              <w:rPr>
                <w:b/>
              </w:rPr>
            </w:pPr>
            <w:r w:rsidRPr="000B114D">
              <w:rPr>
                <w:b/>
              </w:rPr>
              <w:t>1</w:t>
            </w:r>
          </w:p>
        </w:tc>
        <w:tc>
          <w:tcPr>
            <w:tcW w:w="1134" w:type="dxa"/>
            <w:shd w:val="clear" w:color="auto" w:fill="F2F2F2" w:themeFill="background1" w:themeFillShade="F2"/>
            <w:vAlign w:val="center"/>
          </w:tcPr>
          <w:p w14:paraId="1FEAE4AD" w14:textId="77777777" w:rsidR="00F018CC" w:rsidRPr="000B114D" w:rsidRDefault="00F018CC" w:rsidP="00FD763B">
            <w:pPr>
              <w:jc w:val="center"/>
              <w:rPr>
                <w:b/>
              </w:rPr>
            </w:pPr>
            <w:r w:rsidRPr="000B114D">
              <w:rPr>
                <w:b/>
              </w:rPr>
              <w:t>2</w:t>
            </w:r>
          </w:p>
        </w:tc>
        <w:tc>
          <w:tcPr>
            <w:tcW w:w="1134" w:type="dxa"/>
            <w:shd w:val="clear" w:color="auto" w:fill="F2F2F2" w:themeFill="background1" w:themeFillShade="F2"/>
            <w:vAlign w:val="center"/>
          </w:tcPr>
          <w:p w14:paraId="115394EC" w14:textId="77777777" w:rsidR="00F018CC" w:rsidRPr="000B114D" w:rsidRDefault="00F018CC" w:rsidP="00FD763B">
            <w:pPr>
              <w:jc w:val="center"/>
              <w:rPr>
                <w:b/>
              </w:rPr>
            </w:pPr>
            <w:r w:rsidRPr="000B114D">
              <w:rPr>
                <w:b/>
              </w:rPr>
              <w:t>3</w:t>
            </w:r>
          </w:p>
        </w:tc>
        <w:tc>
          <w:tcPr>
            <w:tcW w:w="1134" w:type="dxa"/>
            <w:shd w:val="clear" w:color="auto" w:fill="F2F2F2" w:themeFill="background1" w:themeFillShade="F2"/>
            <w:vAlign w:val="center"/>
          </w:tcPr>
          <w:p w14:paraId="4E84CD91" w14:textId="77777777" w:rsidR="00F018CC" w:rsidRPr="000B114D" w:rsidRDefault="00F018CC" w:rsidP="00FD763B">
            <w:pPr>
              <w:jc w:val="center"/>
              <w:rPr>
                <w:b/>
              </w:rPr>
            </w:pPr>
            <w:r w:rsidRPr="000B114D">
              <w:rPr>
                <w:b/>
              </w:rPr>
              <w:t>4</w:t>
            </w:r>
          </w:p>
        </w:tc>
        <w:tc>
          <w:tcPr>
            <w:tcW w:w="1134" w:type="dxa"/>
            <w:shd w:val="clear" w:color="auto" w:fill="F2F2F2" w:themeFill="background1" w:themeFillShade="F2"/>
            <w:vAlign w:val="center"/>
          </w:tcPr>
          <w:p w14:paraId="57CF177B" w14:textId="77777777" w:rsidR="00F018CC" w:rsidRPr="000B114D" w:rsidRDefault="00F018CC" w:rsidP="00FD763B">
            <w:pPr>
              <w:jc w:val="center"/>
              <w:rPr>
                <w:b/>
              </w:rPr>
            </w:pPr>
            <w:r w:rsidRPr="000B114D">
              <w:rPr>
                <w:b/>
              </w:rPr>
              <w:t>5</w:t>
            </w:r>
          </w:p>
        </w:tc>
      </w:tr>
      <w:tr w:rsidR="00F018CC" w14:paraId="626235FF" w14:textId="77777777" w:rsidTr="008E44C3">
        <w:trPr>
          <w:trHeight w:val="532"/>
          <w:jc w:val="center"/>
        </w:trPr>
        <w:tc>
          <w:tcPr>
            <w:tcW w:w="1755" w:type="dxa"/>
            <w:vAlign w:val="center"/>
          </w:tcPr>
          <w:p w14:paraId="1871A0FA" w14:textId="77777777" w:rsidR="00F018CC" w:rsidRPr="008E44C3" w:rsidRDefault="00F018CC" w:rsidP="008E44C3">
            <w:r w:rsidRPr="008E44C3">
              <w:t>MI</w:t>
            </w:r>
          </w:p>
        </w:tc>
        <w:tc>
          <w:tcPr>
            <w:tcW w:w="1567" w:type="dxa"/>
            <w:vAlign w:val="center"/>
          </w:tcPr>
          <w:p w14:paraId="5A394A25" w14:textId="77777777" w:rsidR="00F018CC" w:rsidRPr="008E44C3" w:rsidRDefault="00F018CC" w:rsidP="00FD763B">
            <w:pPr>
              <w:rPr>
                <w:sz w:val="16"/>
                <w:szCs w:val="16"/>
              </w:rPr>
            </w:pPr>
            <w:r w:rsidRPr="008E44C3">
              <w:rPr>
                <w:sz w:val="16"/>
                <w:szCs w:val="16"/>
              </w:rPr>
              <w:t>0</w:t>
            </w:r>
          </w:p>
          <w:p w14:paraId="62DE578A" w14:textId="77777777" w:rsidR="00F018CC" w:rsidRPr="008E44C3" w:rsidRDefault="00F018CC" w:rsidP="00FD763B">
            <w:pPr>
              <w:rPr>
                <w:sz w:val="16"/>
                <w:szCs w:val="16"/>
              </w:rPr>
            </w:pPr>
            <w:r w:rsidRPr="008E44C3">
              <w:rPr>
                <w:sz w:val="16"/>
                <w:szCs w:val="16"/>
              </w:rPr>
              <w:t>1</w:t>
            </w:r>
          </w:p>
          <w:p w14:paraId="06D12AC5" w14:textId="77777777" w:rsidR="00F018CC" w:rsidRPr="008E44C3" w:rsidRDefault="00F018CC" w:rsidP="00FD763B">
            <w:pPr>
              <w:rPr>
                <w:sz w:val="16"/>
                <w:szCs w:val="16"/>
              </w:rPr>
            </w:pPr>
            <w:r w:rsidRPr="008E44C3">
              <w:rPr>
                <w:sz w:val="16"/>
                <w:szCs w:val="16"/>
              </w:rPr>
              <w:t>2</w:t>
            </w:r>
          </w:p>
          <w:p w14:paraId="21626EAE" w14:textId="77777777" w:rsidR="00F018CC" w:rsidRPr="008E44C3" w:rsidRDefault="00F018CC" w:rsidP="00FD763B">
            <w:pPr>
              <w:rPr>
                <w:sz w:val="16"/>
                <w:szCs w:val="16"/>
              </w:rPr>
            </w:pPr>
            <w:r w:rsidRPr="008E44C3">
              <w:rPr>
                <w:sz w:val="16"/>
                <w:szCs w:val="16"/>
              </w:rPr>
              <w:t>3</w:t>
            </w:r>
          </w:p>
        </w:tc>
        <w:tc>
          <w:tcPr>
            <w:tcW w:w="1134" w:type="dxa"/>
            <w:vAlign w:val="center"/>
          </w:tcPr>
          <w:p w14:paraId="05F413DE" w14:textId="428B11C1" w:rsidR="008E44C3" w:rsidRDefault="00A36614" w:rsidP="000A2526">
            <w:pPr>
              <w:jc w:val="center"/>
            </w:pPr>
            <w:r>
              <w:t>N</w:t>
            </w:r>
          </w:p>
          <w:p w14:paraId="583CDC01" w14:textId="7FAAF034" w:rsidR="00F018CC" w:rsidRDefault="000B114D" w:rsidP="000A2526">
            <w:pPr>
              <w:jc w:val="center"/>
            </w:pPr>
            <w:r>
              <w:t>Mean (SD)</w:t>
            </w:r>
          </w:p>
          <w:p w14:paraId="31D1078D" w14:textId="77777777" w:rsidR="000B114D" w:rsidRDefault="000518DE" w:rsidP="000A2526">
            <w:pPr>
              <w:jc w:val="center"/>
            </w:pPr>
            <w:r>
              <w:t>Q1 and Q3</w:t>
            </w:r>
          </w:p>
        </w:tc>
        <w:tc>
          <w:tcPr>
            <w:tcW w:w="1134" w:type="dxa"/>
            <w:vAlign w:val="center"/>
          </w:tcPr>
          <w:p w14:paraId="3B1B895C" w14:textId="77777777" w:rsidR="00F018CC" w:rsidRDefault="000A2526" w:rsidP="000A2526">
            <w:pPr>
              <w:jc w:val="center"/>
            </w:pPr>
            <w:r>
              <w:t>…</w:t>
            </w:r>
          </w:p>
        </w:tc>
        <w:tc>
          <w:tcPr>
            <w:tcW w:w="1134" w:type="dxa"/>
            <w:vAlign w:val="center"/>
          </w:tcPr>
          <w:p w14:paraId="2A715FCC" w14:textId="77777777" w:rsidR="00F018CC" w:rsidRDefault="000A2526" w:rsidP="000A2526">
            <w:pPr>
              <w:jc w:val="center"/>
            </w:pPr>
            <w:r>
              <w:t>…</w:t>
            </w:r>
          </w:p>
        </w:tc>
        <w:tc>
          <w:tcPr>
            <w:tcW w:w="1134" w:type="dxa"/>
            <w:vAlign w:val="center"/>
          </w:tcPr>
          <w:p w14:paraId="5A74D2A0" w14:textId="77777777" w:rsidR="00F018CC" w:rsidRDefault="000A2526" w:rsidP="000A2526">
            <w:pPr>
              <w:jc w:val="center"/>
            </w:pPr>
            <w:r>
              <w:t>…</w:t>
            </w:r>
          </w:p>
        </w:tc>
        <w:tc>
          <w:tcPr>
            <w:tcW w:w="1134" w:type="dxa"/>
            <w:vAlign w:val="center"/>
          </w:tcPr>
          <w:p w14:paraId="4EC122D5" w14:textId="77777777" w:rsidR="00F018CC" w:rsidRDefault="000A2526" w:rsidP="000A2526">
            <w:pPr>
              <w:jc w:val="center"/>
            </w:pPr>
            <w:r>
              <w:t>…</w:t>
            </w:r>
          </w:p>
        </w:tc>
      </w:tr>
      <w:tr w:rsidR="00F018CC" w14:paraId="42735490" w14:textId="77777777" w:rsidTr="008E44C3">
        <w:trPr>
          <w:cantSplit/>
          <w:trHeight w:val="1134"/>
          <w:jc w:val="center"/>
        </w:trPr>
        <w:tc>
          <w:tcPr>
            <w:tcW w:w="1755" w:type="dxa"/>
            <w:vAlign w:val="center"/>
          </w:tcPr>
          <w:p w14:paraId="6CBE51B3" w14:textId="77777777" w:rsidR="00F018CC" w:rsidRPr="008E44C3" w:rsidRDefault="00F018CC" w:rsidP="008E44C3">
            <w:r w:rsidRPr="008E44C3">
              <w:t>PAD</w:t>
            </w:r>
          </w:p>
        </w:tc>
        <w:tc>
          <w:tcPr>
            <w:tcW w:w="1567" w:type="dxa"/>
            <w:vAlign w:val="center"/>
          </w:tcPr>
          <w:p w14:paraId="5C51269A" w14:textId="77777777" w:rsidR="00F018CC" w:rsidRPr="008E44C3" w:rsidRDefault="00F018CC" w:rsidP="00FD763B">
            <w:pPr>
              <w:rPr>
                <w:sz w:val="16"/>
                <w:szCs w:val="16"/>
              </w:rPr>
            </w:pPr>
            <w:r w:rsidRPr="008E44C3">
              <w:rPr>
                <w:sz w:val="16"/>
                <w:szCs w:val="16"/>
              </w:rPr>
              <w:t>0</w:t>
            </w:r>
          </w:p>
          <w:p w14:paraId="3042D569" w14:textId="77777777" w:rsidR="00F018CC" w:rsidRPr="008E44C3" w:rsidRDefault="00F018CC" w:rsidP="00FD763B">
            <w:pPr>
              <w:rPr>
                <w:sz w:val="16"/>
                <w:szCs w:val="16"/>
              </w:rPr>
            </w:pPr>
            <w:r w:rsidRPr="008E44C3">
              <w:rPr>
                <w:sz w:val="16"/>
                <w:szCs w:val="16"/>
              </w:rPr>
              <w:t>1</w:t>
            </w:r>
          </w:p>
          <w:p w14:paraId="0F01F377" w14:textId="77777777" w:rsidR="00F018CC" w:rsidRPr="008E44C3" w:rsidRDefault="00F018CC" w:rsidP="00FD763B">
            <w:pPr>
              <w:rPr>
                <w:sz w:val="16"/>
                <w:szCs w:val="16"/>
              </w:rPr>
            </w:pPr>
            <w:r w:rsidRPr="008E44C3">
              <w:rPr>
                <w:sz w:val="16"/>
                <w:szCs w:val="16"/>
              </w:rPr>
              <w:t>2</w:t>
            </w:r>
          </w:p>
          <w:p w14:paraId="58E5D94C" w14:textId="77777777" w:rsidR="00F018CC" w:rsidRPr="008E44C3" w:rsidRDefault="00F018CC" w:rsidP="00FD763B">
            <w:pPr>
              <w:rPr>
                <w:sz w:val="16"/>
                <w:szCs w:val="16"/>
              </w:rPr>
            </w:pPr>
            <w:r w:rsidRPr="008E44C3">
              <w:rPr>
                <w:sz w:val="16"/>
                <w:szCs w:val="16"/>
              </w:rPr>
              <w:t>3</w:t>
            </w:r>
          </w:p>
        </w:tc>
        <w:tc>
          <w:tcPr>
            <w:tcW w:w="1134" w:type="dxa"/>
            <w:textDirection w:val="tbRl"/>
            <w:vAlign w:val="center"/>
          </w:tcPr>
          <w:p w14:paraId="04CE13E0" w14:textId="77777777" w:rsidR="00F018CC" w:rsidRDefault="000A2526" w:rsidP="000A2526">
            <w:pPr>
              <w:ind w:left="113" w:right="113"/>
              <w:jc w:val="center"/>
            </w:pPr>
            <w:r w:rsidRPr="000B114D">
              <w:rPr>
                <w:rFonts w:ascii="Calibri" w:hAnsi="Calibri" w:cs="Times New Roman"/>
                <w:color w:val="000000"/>
                <w:sz w:val="22"/>
                <w:szCs w:val="22"/>
              </w:rPr>
              <w:t>…</w:t>
            </w:r>
          </w:p>
        </w:tc>
        <w:tc>
          <w:tcPr>
            <w:tcW w:w="1134" w:type="dxa"/>
          </w:tcPr>
          <w:p w14:paraId="70DD34FD" w14:textId="77777777" w:rsidR="00F018CC" w:rsidRDefault="00F018CC" w:rsidP="00B31825"/>
        </w:tc>
        <w:tc>
          <w:tcPr>
            <w:tcW w:w="1134" w:type="dxa"/>
          </w:tcPr>
          <w:p w14:paraId="7146CC16" w14:textId="77777777" w:rsidR="00F018CC" w:rsidRDefault="00F018CC" w:rsidP="00B31825"/>
        </w:tc>
        <w:tc>
          <w:tcPr>
            <w:tcW w:w="1134" w:type="dxa"/>
          </w:tcPr>
          <w:p w14:paraId="441063B3" w14:textId="77777777" w:rsidR="00F018CC" w:rsidRDefault="00F018CC" w:rsidP="00B31825"/>
        </w:tc>
        <w:tc>
          <w:tcPr>
            <w:tcW w:w="1134" w:type="dxa"/>
          </w:tcPr>
          <w:p w14:paraId="43CD9FAC" w14:textId="77777777" w:rsidR="00F018CC" w:rsidRDefault="00F018CC" w:rsidP="00B31825"/>
        </w:tc>
      </w:tr>
      <w:tr w:rsidR="000A2526" w14:paraId="14881CDC" w14:textId="77777777" w:rsidTr="008E44C3">
        <w:trPr>
          <w:trHeight w:val="266"/>
          <w:jc w:val="center"/>
        </w:trPr>
        <w:tc>
          <w:tcPr>
            <w:tcW w:w="1755" w:type="dxa"/>
            <w:vAlign w:val="center"/>
          </w:tcPr>
          <w:p w14:paraId="5D7FF24D" w14:textId="77777777" w:rsidR="000A2526" w:rsidRPr="008E44C3" w:rsidRDefault="000A2526" w:rsidP="008E44C3">
            <w:r w:rsidRPr="008E44C3">
              <w:t>Stroke</w:t>
            </w:r>
          </w:p>
        </w:tc>
        <w:tc>
          <w:tcPr>
            <w:tcW w:w="1567" w:type="dxa"/>
            <w:vAlign w:val="center"/>
          </w:tcPr>
          <w:p w14:paraId="107F5396" w14:textId="77777777" w:rsidR="000A2526" w:rsidRPr="008E44C3" w:rsidRDefault="000A2526" w:rsidP="00FD763B">
            <w:pPr>
              <w:rPr>
                <w:sz w:val="16"/>
                <w:szCs w:val="16"/>
              </w:rPr>
            </w:pPr>
            <w:r w:rsidRPr="008E44C3">
              <w:rPr>
                <w:sz w:val="16"/>
                <w:szCs w:val="16"/>
              </w:rPr>
              <w:t>0</w:t>
            </w:r>
          </w:p>
          <w:p w14:paraId="7FB64C46" w14:textId="77777777" w:rsidR="000A2526" w:rsidRPr="008E44C3" w:rsidRDefault="000A2526" w:rsidP="00FD763B">
            <w:pPr>
              <w:rPr>
                <w:sz w:val="16"/>
                <w:szCs w:val="16"/>
              </w:rPr>
            </w:pPr>
            <w:r w:rsidRPr="008E44C3">
              <w:rPr>
                <w:sz w:val="16"/>
                <w:szCs w:val="16"/>
              </w:rPr>
              <w:t>1</w:t>
            </w:r>
          </w:p>
          <w:p w14:paraId="0F990EC5" w14:textId="77777777" w:rsidR="000A2526" w:rsidRPr="008E44C3" w:rsidRDefault="000A2526" w:rsidP="00FD763B">
            <w:pPr>
              <w:rPr>
                <w:sz w:val="16"/>
                <w:szCs w:val="16"/>
              </w:rPr>
            </w:pPr>
            <w:r w:rsidRPr="008E44C3">
              <w:rPr>
                <w:sz w:val="16"/>
                <w:szCs w:val="16"/>
              </w:rPr>
              <w:t>2</w:t>
            </w:r>
          </w:p>
          <w:p w14:paraId="7DD8606C" w14:textId="77777777" w:rsidR="000A2526" w:rsidRPr="008E44C3" w:rsidRDefault="000A2526" w:rsidP="00FD763B">
            <w:pPr>
              <w:rPr>
                <w:sz w:val="16"/>
                <w:szCs w:val="16"/>
              </w:rPr>
            </w:pPr>
            <w:r w:rsidRPr="008E44C3">
              <w:rPr>
                <w:sz w:val="16"/>
                <w:szCs w:val="16"/>
              </w:rPr>
              <w:t>3</w:t>
            </w:r>
          </w:p>
        </w:tc>
        <w:tc>
          <w:tcPr>
            <w:tcW w:w="1134" w:type="dxa"/>
            <w:textDirection w:val="tbRl"/>
            <w:vAlign w:val="center"/>
          </w:tcPr>
          <w:p w14:paraId="70F80CA9" w14:textId="77777777" w:rsidR="000A2526" w:rsidRDefault="000A2526" w:rsidP="000A2526">
            <w:pPr>
              <w:jc w:val="center"/>
            </w:pPr>
            <w:r w:rsidRPr="000B114D">
              <w:rPr>
                <w:rFonts w:ascii="Calibri" w:hAnsi="Calibri" w:cs="Times New Roman"/>
                <w:color w:val="000000"/>
                <w:sz w:val="22"/>
                <w:szCs w:val="22"/>
              </w:rPr>
              <w:t>…</w:t>
            </w:r>
          </w:p>
        </w:tc>
        <w:tc>
          <w:tcPr>
            <w:tcW w:w="1134" w:type="dxa"/>
          </w:tcPr>
          <w:p w14:paraId="770AB24B" w14:textId="77777777" w:rsidR="000A2526" w:rsidRDefault="000A2526" w:rsidP="00B31825"/>
        </w:tc>
        <w:tc>
          <w:tcPr>
            <w:tcW w:w="1134" w:type="dxa"/>
          </w:tcPr>
          <w:p w14:paraId="7066CDAC" w14:textId="77777777" w:rsidR="000A2526" w:rsidRDefault="000A2526" w:rsidP="00B31825"/>
        </w:tc>
        <w:tc>
          <w:tcPr>
            <w:tcW w:w="1134" w:type="dxa"/>
          </w:tcPr>
          <w:p w14:paraId="32ED2503" w14:textId="77777777" w:rsidR="000A2526" w:rsidRDefault="000A2526" w:rsidP="00B31825"/>
        </w:tc>
        <w:tc>
          <w:tcPr>
            <w:tcW w:w="1134" w:type="dxa"/>
          </w:tcPr>
          <w:p w14:paraId="4EB1C2B9" w14:textId="77777777" w:rsidR="000A2526" w:rsidRDefault="000A2526" w:rsidP="00B31825"/>
        </w:tc>
      </w:tr>
      <w:tr w:rsidR="000A2526" w14:paraId="5C57E94C" w14:textId="77777777" w:rsidTr="008E44C3">
        <w:trPr>
          <w:trHeight w:val="266"/>
          <w:jc w:val="center"/>
        </w:trPr>
        <w:tc>
          <w:tcPr>
            <w:tcW w:w="1755" w:type="dxa"/>
            <w:vAlign w:val="center"/>
          </w:tcPr>
          <w:p w14:paraId="44C7DBBE" w14:textId="77777777" w:rsidR="000A2526" w:rsidRPr="008E44C3" w:rsidRDefault="000A2526" w:rsidP="008E44C3">
            <w:r w:rsidRPr="008E44C3">
              <w:t>TIA</w:t>
            </w:r>
          </w:p>
        </w:tc>
        <w:tc>
          <w:tcPr>
            <w:tcW w:w="1567" w:type="dxa"/>
            <w:vAlign w:val="center"/>
          </w:tcPr>
          <w:p w14:paraId="4245EE3A" w14:textId="77777777" w:rsidR="000A2526" w:rsidRPr="008E44C3" w:rsidRDefault="000A2526" w:rsidP="00FD763B">
            <w:pPr>
              <w:rPr>
                <w:sz w:val="16"/>
                <w:szCs w:val="16"/>
              </w:rPr>
            </w:pPr>
            <w:r w:rsidRPr="008E44C3">
              <w:rPr>
                <w:sz w:val="16"/>
                <w:szCs w:val="16"/>
              </w:rPr>
              <w:t>0</w:t>
            </w:r>
          </w:p>
          <w:p w14:paraId="0FD0F79F" w14:textId="77777777" w:rsidR="000A2526" w:rsidRPr="008E44C3" w:rsidRDefault="000A2526" w:rsidP="00FD763B">
            <w:pPr>
              <w:rPr>
                <w:sz w:val="16"/>
                <w:szCs w:val="16"/>
              </w:rPr>
            </w:pPr>
            <w:r w:rsidRPr="008E44C3">
              <w:rPr>
                <w:sz w:val="16"/>
                <w:szCs w:val="16"/>
              </w:rPr>
              <w:t>1</w:t>
            </w:r>
          </w:p>
          <w:p w14:paraId="5EB84C5A" w14:textId="77777777" w:rsidR="000A2526" w:rsidRPr="008E44C3" w:rsidRDefault="000A2526" w:rsidP="00FD763B">
            <w:pPr>
              <w:rPr>
                <w:sz w:val="16"/>
                <w:szCs w:val="16"/>
              </w:rPr>
            </w:pPr>
            <w:r w:rsidRPr="008E44C3">
              <w:rPr>
                <w:sz w:val="16"/>
                <w:szCs w:val="16"/>
              </w:rPr>
              <w:t>2</w:t>
            </w:r>
          </w:p>
          <w:p w14:paraId="5F55FE5F" w14:textId="77777777" w:rsidR="000A2526" w:rsidRPr="008E44C3" w:rsidRDefault="000A2526" w:rsidP="00FD763B">
            <w:pPr>
              <w:rPr>
                <w:sz w:val="16"/>
                <w:szCs w:val="16"/>
              </w:rPr>
            </w:pPr>
            <w:r w:rsidRPr="008E44C3">
              <w:rPr>
                <w:sz w:val="16"/>
                <w:szCs w:val="16"/>
              </w:rPr>
              <w:t>3</w:t>
            </w:r>
          </w:p>
        </w:tc>
        <w:tc>
          <w:tcPr>
            <w:tcW w:w="1134" w:type="dxa"/>
            <w:textDirection w:val="tbRl"/>
            <w:vAlign w:val="center"/>
          </w:tcPr>
          <w:p w14:paraId="010C6F03" w14:textId="77777777" w:rsidR="000A2526" w:rsidRDefault="000A2526" w:rsidP="000A2526">
            <w:pPr>
              <w:jc w:val="center"/>
            </w:pPr>
            <w:r w:rsidRPr="000B114D">
              <w:rPr>
                <w:rFonts w:ascii="Calibri" w:hAnsi="Calibri" w:cs="Times New Roman"/>
                <w:color w:val="000000"/>
                <w:sz w:val="22"/>
                <w:szCs w:val="22"/>
              </w:rPr>
              <w:t>…</w:t>
            </w:r>
          </w:p>
        </w:tc>
        <w:tc>
          <w:tcPr>
            <w:tcW w:w="1134" w:type="dxa"/>
          </w:tcPr>
          <w:p w14:paraId="550B7A2A" w14:textId="77777777" w:rsidR="000A2526" w:rsidRDefault="000A2526" w:rsidP="00B31825"/>
        </w:tc>
        <w:tc>
          <w:tcPr>
            <w:tcW w:w="1134" w:type="dxa"/>
          </w:tcPr>
          <w:p w14:paraId="345A8051" w14:textId="77777777" w:rsidR="000A2526" w:rsidRDefault="000A2526" w:rsidP="00B31825"/>
        </w:tc>
        <w:tc>
          <w:tcPr>
            <w:tcW w:w="1134" w:type="dxa"/>
          </w:tcPr>
          <w:p w14:paraId="0EF96750" w14:textId="77777777" w:rsidR="000A2526" w:rsidRDefault="000A2526" w:rsidP="00B31825"/>
        </w:tc>
        <w:tc>
          <w:tcPr>
            <w:tcW w:w="1134" w:type="dxa"/>
          </w:tcPr>
          <w:p w14:paraId="10FD3145" w14:textId="77777777" w:rsidR="000A2526" w:rsidRDefault="000A2526" w:rsidP="00B31825"/>
        </w:tc>
      </w:tr>
      <w:tr w:rsidR="000A2526" w14:paraId="197C0395" w14:textId="77777777" w:rsidTr="008E44C3">
        <w:trPr>
          <w:trHeight w:val="266"/>
          <w:jc w:val="center"/>
        </w:trPr>
        <w:tc>
          <w:tcPr>
            <w:tcW w:w="1755" w:type="dxa"/>
            <w:vAlign w:val="center"/>
          </w:tcPr>
          <w:p w14:paraId="339E0285" w14:textId="77777777" w:rsidR="000A2526" w:rsidRPr="008E44C3" w:rsidRDefault="000A2526" w:rsidP="008E44C3">
            <w:r w:rsidRPr="008E44C3">
              <w:t>Angina</w:t>
            </w:r>
          </w:p>
        </w:tc>
        <w:tc>
          <w:tcPr>
            <w:tcW w:w="1567" w:type="dxa"/>
            <w:vAlign w:val="center"/>
          </w:tcPr>
          <w:p w14:paraId="4FD37019" w14:textId="77777777" w:rsidR="000A2526" w:rsidRPr="008E44C3" w:rsidRDefault="000A2526" w:rsidP="00FD763B">
            <w:pPr>
              <w:rPr>
                <w:sz w:val="16"/>
                <w:szCs w:val="16"/>
              </w:rPr>
            </w:pPr>
            <w:r w:rsidRPr="008E44C3">
              <w:rPr>
                <w:sz w:val="16"/>
                <w:szCs w:val="16"/>
              </w:rPr>
              <w:t>0</w:t>
            </w:r>
          </w:p>
          <w:p w14:paraId="7D80495E" w14:textId="77777777" w:rsidR="000A2526" w:rsidRPr="008E44C3" w:rsidRDefault="000A2526" w:rsidP="00FD763B">
            <w:pPr>
              <w:rPr>
                <w:sz w:val="16"/>
                <w:szCs w:val="16"/>
              </w:rPr>
            </w:pPr>
            <w:r w:rsidRPr="008E44C3">
              <w:rPr>
                <w:sz w:val="16"/>
                <w:szCs w:val="16"/>
              </w:rPr>
              <w:t>1</w:t>
            </w:r>
          </w:p>
          <w:p w14:paraId="3D8B96A1" w14:textId="77777777" w:rsidR="000A2526" w:rsidRPr="008E44C3" w:rsidRDefault="000A2526" w:rsidP="00FD763B">
            <w:pPr>
              <w:rPr>
                <w:sz w:val="16"/>
                <w:szCs w:val="16"/>
              </w:rPr>
            </w:pPr>
            <w:r w:rsidRPr="008E44C3">
              <w:rPr>
                <w:sz w:val="16"/>
                <w:szCs w:val="16"/>
              </w:rPr>
              <w:t>2</w:t>
            </w:r>
          </w:p>
          <w:p w14:paraId="2F1E8584" w14:textId="77777777" w:rsidR="000A2526" w:rsidRPr="008E44C3" w:rsidRDefault="000A2526" w:rsidP="00FD763B">
            <w:pPr>
              <w:rPr>
                <w:sz w:val="16"/>
                <w:szCs w:val="16"/>
              </w:rPr>
            </w:pPr>
            <w:r w:rsidRPr="008E44C3">
              <w:rPr>
                <w:sz w:val="16"/>
                <w:szCs w:val="16"/>
              </w:rPr>
              <w:t>3</w:t>
            </w:r>
          </w:p>
        </w:tc>
        <w:tc>
          <w:tcPr>
            <w:tcW w:w="1134" w:type="dxa"/>
            <w:textDirection w:val="tbRl"/>
            <w:vAlign w:val="center"/>
          </w:tcPr>
          <w:p w14:paraId="40F4E96D" w14:textId="77777777" w:rsidR="000A2526" w:rsidRDefault="000A2526" w:rsidP="000A2526">
            <w:pPr>
              <w:jc w:val="center"/>
            </w:pPr>
            <w:r w:rsidRPr="000B114D">
              <w:rPr>
                <w:rFonts w:ascii="Calibri" w:hAnsi="Calibri" w:cs="Times New Roman"/>
                <w:color w:val="000000"/>
                <w:sz w:val="22"/>
                <w:szCs w:val="22"/>
              </w:rPr>
              <w:t>…</w:t>
            </w:r>
          </w:p>
        </w:tc>
        <w:tc>
          <w:tcPr>
            <w:tcW w:w="1134" w:type="dxa"/>
          </w:tcPr>
          <w:p w14:paraId="0EABD796" w14:textId="77777777" w:rsidR="000A2526" w:rsidRDefault="000A2526" w:rsidP="00B31825"/>
        </w:tc>
        <w:tc>
          <w:tcPr>
            <w:tcW w:w="1134" w:type="dxa"/>
          </w:tcPr>
          <w:p w14:paraId="717A58ED" w14:textId="77777777" w:rsidR="000A2526" w:rsidRDefault="000A2526" w:rsidP="00B31825"/>
        </w:tc>
        <w:tc>
          <w:tcPr>
            <w:tcW w:w="1134" w:type="dxa"/>
          </w:tcPr>
          <w:p w14:paraId="7DB26837" w14:textId="77777777" w:rsidR="000A2526" w:rsidRDefault="000A2526" w:rsidP="00B31825"/>
        </w:tc>
        <w:tc>
          <w:tcPr>
            <w:tcW w:w="1134" w:type="dxa"/>
          </w:tcPr>
          <w:p w14:paraId="40550A61" w14:textId="77777777" w:rsidR="000A2526" w:rsidRDefault="000A2526" w:rsidP="00B31825"/>
        </w:tc>
      </w:tr>
      <w:tr w:rsidR="000A2526" w14:paraId="610F70F8" w14:textId="77777777" w:rsidTr="008E44C3">
        <w:trPr>
          <w:trHeight w:val="1015"/>
          <w:jc w:val="center"/>
        </w:trPr>
        <w:tc>
          <w:tcPr>
            <w:tcW w:w="1755" w:type="dxa"/>
            <w:vAlign w:val="center"/>
          </w:tcPr>
          <w:p w14:paraId="45A22486" w14:textId="77777777" w:rsidR="000A2526" w:rsidRPr="008E44C3" w:rsidRDefault="009E2EBD" w:rsidP="008E44C3">
            <w:r w:rsidRPr="008E44C3">
              <w:t>Aortic</w:t>
            </w:r>
            <w:r w:rsidR="000A2526" w:rsidRPr="008E44C3">
              <w:t xml:space="preserve"> Aneurysm</w:t>
            </w:r>
          </w:p>
        </w:tc>
        <w:tc>
          <w:tcPr>
            <w:tcW w:w="1567" w:type="dxa"/>
            <w:vAlign w:val="center"/>
          </w:tcPr>
          <w:p w14:paraId="786007C3" w14:textId="77777777" w:rsidR="000A2526" w:rsidRPr="008E44C3" w:rsidRDefault="000A2526" w:rsidP="00FD763B">
            <w:pPr>
              <w:rPr>
                <w:sz w:val="16"/>
                <w:szCs w:val="16"/>
              </w:rPr>
            </w:pPr>
            <w:r w:rsidRPr="008E44C3">
              <w:rPr>
                <w:sz w:val="16"/>
                <w:szCs w:val="16"/>
              </w:rPr>
              <w:t>0</w:t>
            </w:r>
          </w:p>
          <w:p w14:paraId="1716B0F0" w14:textId="77777777" w:rsidR="000A2526" w:rsidRPr="008E44C3" w:rsidRDefault="000A2526" w:rsidP="00FD763B">
            <w:pPr>
              <w:rPr>
                <w:sz w:val="16"/>
                <w:szCs w:val="16"/>
              </w:rPr>
            </w:pPr>
            <w:r w:rsidRPr="008E44C3">
              <w:rPr>
                <w:sz w:val="16"/>
                <w:szCs w:val="16"/>
              </w:rPr>
              <w:t>1</w:t>
            </w:r>
          </w:p>
          <w:p w14:paraId="5C8EACA5" w14:textId="77777777" w:rsidR="000A2526" w:rsidRPr="008E44C3" w:rsidRDefault="000A2526" w:rsidP="00FD763B">
            <w:pPr>
              <w:rPr>
                <w:sz w:val="16"/>
                <w:szCs w:val="16"/>
              </w:rPr>
            </w:pPr>
            <w:r w:rsidRPr="008E44C3">
              <w:rPr>
                <w:sz w:val="16"/>
                <w:szCs w:val="16"/>
              </w:rPr>
              <w:t>2</w:t>
            </w:r>
          </w:p>
          <w:p w14:paraId="68821E64" w14:textId="77777777" w:rsidR="000A2526" w:rsidRPr="008E44C3" w:rsidRDefault="000A2526" w:rsidP="00FD763B">
            <w:pPr>
              <w:rPr>
                <w:sz w:val="16"/>
                <w:szCs w:val="16"/>
              </w:rPr>
            </w:pPr>
            <w:r w:rsidRPr="008E44C3">
              <w:rPr>
                <w:sz w:val="16"/>
                <w:szCs w:val="16"/>
              </w:rPr>
              <w:t>3</w:t>
            </w:r>
          </w:p>
        </w:tc>
        <w:tc>
          <w:tcPr>
            <w:tcW w:w="1134" w:type="dxa"/>
            <w:textDirection w:val="tbRl"/>
            <w:vAlign w:val="center"/>
          </w:tcPr>
          <w:p w14:paraId="62D4C41C" w14:textId="77777777" w:rsidR="000A2526" w:rsidRDefault="000A2526" w:rsidP="000A2526">
            <w:pPr>
              <w:jc w:val="center"/>
            </w:pPr>
            <w:r w:rsidRPr="000B114D">
              <w:rPr>
                <w:rFonts w:ascii="Calibri" w:hAnsi="Calibri" w:cs="Times New Roman"/>
                <w:color w:val="000000"/>
                <w:sz w:val="22"/>
                <w:szCs w:val="22"/>
              </w:rPr>
              <w:t>…</w:t>
            </w:r>
          </w:p>
        </w:tc>
        <w:tc>
          <w:tcPr>
            <w:tcW w:w="1134" w:type="dxa"/>
          </w:tcPr>
          <w:p w14:paraId="17744196" w14:textId="77777777" w:rsidR="000A2526" w:rsidRDefault="000A2526" w:rsidP="00B31825"/>
        </w:tc>
        <w:tc>
          <w:tcPr>
            <w:tcW w:w="1134" w:type="dxa"/>
          </w:tcPr>
          <w:p w14:paraId="6204E20B" w14:textId="77777777" w:rsidR="000A2526" w:rsidRDefault="000A2526" w:rsidP="00B31825"/>
        </w:tc>
        <w:tc>
          <w:tcPr>
            <w:tcW w:w="1134" w:type="dxa"/>
          </w:tcPr>
          <w:p w14:paraId="7060B5EE" w14:textId="77777777" w:rsidR="000A2526" w:rsidRDefault="000A2526" w:rsidP="00B31825"/>
        </w:tc>
        <w:tc>
          <w:tcPr>
            <w:tcW w:w="1134" w:type="dxa"/>
          </w:tcPr>
          <w:p w14:paraId="493067EB" w14:textId="77777777" w:rsidR="000A2526" w:rsidRDefault="000A2526" w:rsidP="00B31825"/>
        </w:tc>
      </w:tr>
      <w:tr w:rsidR="00A36614" w14:paraId="2CE54391" w14:textId="77777777" w:rsidTr="008E44C3">
        <w:trPr>
          <w:trHeight w:val="266"/>
          <w:jc w:val="center"/>
        </w:trPr>
        <w:tc>
          <w:tcPr>
            <w:tcW w:w="1755" w:type="dxa"/>
            <w:vAlign w:val="center"/>
          </w:tcPr>
          <w:p w14:paraId="286DC8B1" w14:textId="77777777" w:rsidR="00A36614" w:rsidRPr="008E44C3" w:rsidRDefault="00A36614" w:rsidP="008E44C3">
            <w:r w:rsidRPr="008E44C3">
              <w:rPr>
                <w:rFonts w:ascii="Calibri" w:hAnsi="Calibri" w:cs="Times New Roman"/>
                <w:bCs/>
                <w:color w:val="000000"/>
              </w:rPr>
              <w:t>PCI</w:t>
            </w:r>
          </w:p>
        </w:tc>
        <w:tc>
          <w:tcPr>
            <w:tcW w:w="1567" w:type="dxa"/>
            <w:vAlign w:val="center"/>
          </w:tcPr>
          <w:p w14:paraId="16B8E5AD" w14:textId="77777777" w:rsidR="00A36614" w:rsidRPr="008E44C3" w:rsidRDefault="00A36614" w:rsidP="00FD763B">
            <w:pPr>
              <w:rPr>
                <w:sz w:val="16"/>
                <w:szCs w:val="16"/>
              </w:rPr>
            </w:pPr>
            <w:r w:rsidRPr="008E44C3">
              <w:rPr>
                <w:sz w:val="16"/>
                <w:szCs w:val="16"/>
              </w:rPr>
              <w:t>0</w:t>
            </w:r>
          </w:p>
          <w:p w14:paraId="4E4FDA3D" w14:textId="77777777" w:rsidR="00A36614" w:rsidRPr="008E44C3" w:rsidRDefault="00A36614" w:rsidP="00FD763B">
            <w:pPr>
              <w:rPr>
                <w:sz w:val="16"/>
                <w:szCs w:val="16"/>
              </w:rPr>
            </w:pPr>
            <w:r w:rsidRPr="008E44C3">
              <w:rPr>
                <w:sz w:val="16"/>
                <w:szCs w:val="16"/>
              </w:rPr>
              <w:t>1</w:t>
            </w:r>
          </w:p>
          <w:p w14:paraId="68743F6F" w14:textId="77777777" w:rsidR="00A36614" w:rsidRPr="008E44C3" w:rsidRDefault="00A36614" w:rsidP="00FD763B">
            <w:pPr>
              <w:rPr>
                <w:sz w:val="16"/>
                <w:szCs w:val="16"/>
              </w:rPr>
            </w:pPr>
            <w:r w:rsidRPr="008E44C3">
              <w:rPr>
                <w:sz w:val="16"/>
                <w:szCs w:val="16"/>
              </w:rPr>
              <w:t>2</w:t>
            </w:r>
          </w:p>
          <w:p w14:paraId="4EB26708" w14:textId="77777777" w:rsidR="00A36614" w:rsidRPr="008E44C3" w:rsidRDefault="00A36614" w:rsidP="00FD763B">
            <w:pPr>
              <w:rPr>
                <w:sz w:val="16"/>
                <w:szCs w:val="16"/>
              </w:rPr>
            </w:pPr>
            <w:r w:rsidRPr="008E44C3">
              <w:rPr>
                <w:sz w:val="16"/>
                <w:szCs w:val="16"/>
              </w:rPr>
              <w:t>3</w:t>
            </w:r>
          </w:p>
        </w:tc>
        <w:tc>
          <w:tcPr>
            <w:tcW w:w="1134" w:type="dxa"/>
            <w:textDirection w:val="tbRl"/>
            <w:vAlign w:val="center"/>
          </w:tcPr>
          <w:p w14:paraId="2D27725A" w14:textId="373C78BC" w:rsidR="00A36614" w:rsidRPr="000B114D" w:rsidRDefault="00A36614" w:rsidP="00230215">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1134" w:type="dxa"/>
          </w:tcPr>
          <w:p w14:paraId="5D5AB55E" w14:textId="77777777" w:rsidR="00A36614" w:rsidRDefault="00A36614" w:rsidP="00230215"/>
        </w:tc>
        <w:tc>
          <w:tcPr>
            <w:tcW w:w="1134" w:type="dxa"/>
          </w:tcPr>
          <w:p w14:paraId="7BECCCB5" w14:textId="77777777" w:rsidR="00A36614" w:rsidRDefault="00A36614" w:rsidP="00230215"/>
        </w:tc>
        <w:tc>
          <w:tcPr>
            <w:tcW w:w="1134" w:type="dxa"/>
          </w:tcPr>
          <w:p w14:paraId="46763BBB" w14:textId="77777777" w:rsidR="00A36614" w:rsidRDefault="00A36614" w:rsidP="00230215"/>
        </w:tc>
        <w:tc>
          <w:tcPr>
            <w:tcW w:w="1134" w:type="dxa"/>
          </w:tcPr>
          <w:p w14:paraId="40DE5810" w14:textId="77777777" w:rsidR="00A36614" w:rsidRDefault="00A36614" w:rsidP="00230215"/>
        </w:tc>
      </w:tr>
      <w:tr w:rsidR="00A36614" w14:paraId="728AE8B6" w14:textId="77777777" w:rsidTr="008E44C3">
        <w:trPr>
          <w:trHeight w:val="266"/>
          <w:jc w:val="center"/>
        </w:trPr>
        <w:tc>
          <w:tcPr>
            <w:tcW w:w="1755" w:type="dxa"/>
            <w:vAlign w:val="center"/>
          </w:tcPr>
          <w:p w14:paraId="725DDEC6" w14:textId="77777777" w:rsidR="00A36614" w:rsidRPr="008E44C3" w:rsidRDefault="00A36614" w:rsidP="008E44C3">
            <w:r w:rsidRPr="008E44C3">
              <w:rPr>
                <w:rFonts w:ascii="Calibri" w:hAnsi="Calibri" w:cs="Times New Roman"/>
                <w:bCs/>
                <w:color w:val="000000"/>
              </w:rPr>
              <w:t>CABG</w:t>
            </w:r>
          </w:p>
        </w:tc>
        <w:tc>
          <w:tcPr>
            <w:tcW w:w="1567" w:type="dxa"/>
            <w:vAlign w:val="center"/>
          </w:tcPr>
          <w:p w14:paraId="16384E9D" w14:textId="77777777" w:rsidR="00A36614" w:rsidRPr="008E44C3" w:rsidRDefault="00A36614" w:rsidP="00FD763B">
            <w:pPr>
              <w:rPr>
                <w:sz w:val="16"/>
                <w:szCs w:val="16"/>
              </w:rPr>
            </w:pPr>
            <w:r w:rsidRPr="008E44C3">
              <w:rPr>
                <w:sz w:val="16"/>
                <w:szCs w:val="16"/>
              </w:rPr>
              <w:t>0</w:t>
            </w:r>
          </w:p>
          <w:p w14:paraId="092C9A1B" w14:textId="77777777" w:rsidR="00A36614" w:rsidRPr="008E44C3" w:rsidRDefault="00A36614" w:rsidP="00FD763B">
            <w:pPr>
              <w:rPr>
                <w:sz w:val="16"/>
                <w:szCs w:val="16"/>
              </w:rPr>
            </w:pPr>
            <w:r w:rsidRPr="008E44C3">
              <w:rPr>
                <w:sz w:val="16"/>
                <w:szCs w:val="16"/>
              </w:rPr>
              <w:t>1</w:t>
            </w:r>
          </w:p>
          <w:p w14:paraId="0F20B2B6" w14:textId="77777777" w:rsidR="00A36614" w:rsidRPr="008E44C3" w:rsidRDefault="00A36614" w:rsidP="00FD763B">
            <w:pPr>
              <w:rPr>
                <w:sz w:val="16"/>
                <w:szCs w:val="16"/>
              </w:rPr>
            </w:pPr>
            <w:r w:rsidRPr="008E44C3">
              <w:rPr>
                <w:sz w:val="16"/>
                <w:szCs w:val="16"/>
              </w:rPr>
              <w:t>2</w:t>
            </w:r>
          </w:p>
          <w:p w14:paraId="7474ACBB" w14:textId="77777777" w:rsidR="00A36614" w:rsidRPr="008E44C3" w:rsidRDefault="00A36614" w:rsidP="00FD763B">
            <w:pPr>
              <w:rPr>
                <w:sz w:val="16"/>
                <w:szCs w:val="16"/>
              </w:rPr>
            </w:pPr>
            <w:r w:rsidRPr="008E44C3">
              <w:rPr>
                <w:sz w:val="16"/>
                <w:szCs w:val="16"/>
              </w:rPr>
              <w:t>3</w:t>
            </w:r>
          </w:p>
        </w:tc>
        <w:tc>
          <w:tcPr>
            <w:tcW w:w="1134" w:type="dxa"/>
            <w:textDirection w:val="tbRl"/>
            <w:vAlign w:val="center"/>
          </w:tcPr>
          <w:p w14:paraId="3B13801D" w14:textId="6D1E514B" w:rsidR="00A36614" w:rsidRPr="000B114D" w:rsidRDefault="00A36614" w:rsidP="00230215">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1134" w:type="dxa"/>
          </w:tcPr>
          <w:p w14:paraId="7626ADE0" w14:textId="77777777" w:rsidR="00A36614" w:rsidRDefault="00A36614" w:rsidP="00230215"/>
        </w:tc>
        <w:tc>
          <w:tcPr>
            <w:tcW w:w="1134" w:type="dxa"/>
          </w:tcPr>
          <w:p w14:paraId="44E9664E" w14:textId="77777777" w:rsidR="00A36614" w:rsidRDefault="00A36614" w:rsidP="00230215"/>
        </w:tc>
        <w:tc>
          <w:tcPr>
            <w:tcW w:w="1134" w:type="dxa"/>
          </w:tcPr>
          <w:p w14:paraId="4906A8F5" w14:textId="77777777" w:rsidR="00A36614" w:rsidRDefault="00A36614" w:rsidP="00230215"/>
        </w:tc>
        <w:tc>
          <w:tcPr>
            <w:tcW w:w="1134" w:type="dxa"/>
          </w:tcPr>
          <w:p w14:paraId="1F8CAB0E" w14:textId="77777777" w:rsidR="00A36614" w:rsidRDefault="00A36614" w:rsidP="00230215"/>
        </w:tc>
      </w:tr>
      <w:tr w:rsidR="00A36614" w14:paraId="0F8DFD1C" w14:textId="77777777" w:rsidTr="008E44C3">
        <w:trPr>
          <w:trHeight w:val="266"/>
          <w:jc w:val="center"/>
        </w:trPr>
        <w:tc>
          <w:tcPr>
            <w:tcW w:w="1755" w:type="dxa"/>
            <w:vAlign w:val="center"/>
          </w:tcPr>
          <w:p w14:paraId="560E89E6" w14:textId="62772543" w:rsidR="00A36614" w:rsidRPr="008E44C3" w:rsidRDefault="00A36614" w:rsidP="008E44C3">
            <w:r w:rsidRPr="008E44C3">
              <w:rPr>
                <w:rFonts w:ascii="Calibri" w:hAnsi="Calibri" w:cs="Times New Roman"/>
                <w:bCs/>
                <w:color w:val="000000"/>
              </w:rPr>
              <w:t>Carotid endarterectomy / stent</w:t>
            </w:r>
          </w:p>
        </w:tc>
        <w:tc>
          <w:tcPr>
            <w:tcW w:w="1567" w:type="dxa"/>
            <w:vAlign w:val="center"/>
          </w:tcPr>
          <w:p w14:paraId="06CD1918" w14:textId="77777777" w:rsidR="00A36614" w:rsidRPr="008E44C3" w:rsidRDefault="00A36614" w:rsidP="00FD763B">
            <w:pPr>
              <w:rPr>
                <w:sz w:val="16"/>
                <w:szCs w:val="16"/>
              </w:rPr>
            </w:pPr>
            <w:r w:rsidRPr="008E44C3">
              <w:rPr>
                <w:sz w:val="16"/>
                <w:szCs w:val="16"/>
              </w:rPr>
              <w:t>0</w:t>
            </w:r>
          </w:p>
          <w:p w14:paraId="05486DB6" w14:textId="77777777" w:rsidR="00A36614" w:rsidRPr="008E44C3" w:rsidRDefault="00A36614" w:rsidP="00FD763B">
            <w:pPr>
              <w:rPr>
                <w:sz w:val="16"/>
                <w:szCs w:val="16"/>
              </w:rPr>
            </w:pPr>
            <w:r w:rsidRPr="008E44C3">
              <w:rPr>
                <w:sz w:val="16"/>
                <w:szCs w:val="16"/>
              </w:rPr>
              <w:t>1</w:t>
            </w:r>
          </w:p>
          <w:p w14:paraId="46A5973D" w14:textId="77777777" w:rsidR="00A36614" w:rsidRPr="008E44C3" w:rsidRDefault="00A36614" w:rsidP="00FD763B">
            <w:pPr>
              <w:rPr>
                <w:sz w:val="16"/>
                <w:szCs w:val="16"/>
              </w:rPr>
            </w:pPr>
            <w:r w:rsidRPr="008E44C3">
              <w:rPr>
                <w:sz w:val="16"/>
                <w:szCs w:val="16"/>
              </w:rPr>
              <w:t>2</w:t>
            </w:r>
          </w:p>
          <w:p w14:paraId="59A7DADF" w14:textId="77777777" w:rsidR="00A36614" w:rsidRPr="008E44C3" w:rsidRDefault="00A36614" w:rsidP="00FD763B">
            <w:pPr>
              <w:rPr>
                <w:sz w:val="16"/>
                <w:szCs w:val="16"/>
              </w:rPr>
            </w:pPr>
            <w:r w:rsidRPr="008E44C3">
              <w:rPr>
                <w:sz w:val="16"/>
                <w:szCs w:val="16"/>
              </w:rPr>
              <w:t>3</w:t>
            </w:r>
          </w:p>
        </w:tc>
        <w:tc>
          <w:tcPr>
            <w:tcW w:w="1134" w:type="dxa"/>
            <w:textDirection w:val="tbRl"/>
            <w:vAlign w:val="center"/>
          </w:tcPr>
          <w:p w14:paraId="17848371" w14:textId="08869BAF" w:rsidR="00A36614" w:rsidRPr="000B114D" w:rsidRDefault="00A36614" w:rsidP="00230215">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1134" w:type="dxa"/>
          </w:tcPr>
          <w:p w14:paraId="51B34524" w14:textId="77777777" w:rsidR="00A36614" w:rsidRDefault="00A36614" w:rsidP="00230215"/>
        </w:tc>
        <w:tc>
          <w:tcPr>
            <w:tcW w:w="1134" w:type="dxa"/>
          </w:tcPr>
          <w:p w14:paraId="65704DAB" w14:textId="77777777" w:rsidR="00A36614" w:rsidRDefault="00A36614" w:rsidP="00230215"/>
        </w:tc>
        <w:tc>
          <w:tcPr>
            <w:tcW w:w="1134" w:type="dxa"/>
          </w:tcPr>
          <w:p w14:paraId="20607FED" w14:textId="77777777" w:rsidR="00A36614" w:rsidRDefault="00A36614" w:rsidP="00230215"/>
        </w:tc>
        <w:tc>
          <w:tcPr>
            <w:tcW w:w="1134" w:type="dxa"/>
          </w:tcPr>
          <w:p w14:paraId="311862AB" w14:textId="77777777" w:rsidR="00A36614" w:rsidRDefault="00A36614" w:rsidP="00230215"/>
        </w:tc>
      </w:tr>
      <w:tr w:rsidR="00A36614" w14:paraId="06DE49EC" w14:textId="77777777" w:rsidTr="008E44C3">
        <w:trPr>
          <w:trHeight w:val="266"/>
          <w:jc w:val="center"/>
        </w:trPr>
        <w:tc>
          <w:tcPr>
            <w:tcW w:w="1755" w:type="dxa"/>
            <w:vAlign w:val="center"/>
          </w:tcPr>
          <w:p w14:paraId="5533DD7C" w14:textId="06C44863" w:rsidR="00A36614" w:rsidRPr="008E44C3" w:rsidRDefault="00A36614" w:rsidP="008E44C3">
            <w:pPr>
              <w:rPr>
                <w:rFonts w:ascii="Calibri" w:hAnsi="Calibri" w:cs="Times New Roman"/>
                <w:bCs/>
                <w:color w:val="000000"/>
              </w:rPr>
            </w:pPr>
            <w:r w:rsidRPr="008E44C3">
              <w:rPr>
                <w:rFonts w:cs="Times New Roman"/>
                <w:bCs/>
                <w:color w:val="000000"/>
              </w:rPr>
              <w:t xml:space="preserve">Peripheral artery bypass surgery </w:t>
            </w:r>
          </w:p>
        </w:tc>
        <w:tc>
          <w:tcPr>
            <w:tcW w:w="1567" w:type="dxa"/>
            <w:vAlign w:val="center"/>
          </w:tcPr>
          <w:p w14:paraId="41C4AE5F" w14:textId="77777777" w:rsidR="00A36614" w:rsidRPr="008E44C3" w:rsidRDefault="00A36614" w:rsidP="00FD763B">
            <w:pPr>
              <w:rPr>
                <w:sz w:val="16"/>
                <w:szCs w:val="16"/>
              </w:rPr>
            </w:pPr>
            <w:r w:rsidRPr="008E44C3">
              <w:rPr>
                <w:sz w:val="16"/>
                <w:szCs w:val="16"/>
              </w:rPr>
              <w:t>0</w:t>
            </w:r>
          </w:p>
          <w:p w14:paraId="31624190" w14:textId="77777777" w:rsidR="00A36614" w:rsidRPr="008E44C3" w:rsidRDefault="00A36614" w:rsidP="00FD763B">
            <w:pPr>
              <w:rPr>
                <w:sz w:val="16"/>
                <w:szCs w:val="16"/>
              </w:rPr>
            </w:pPr>
            <w:r w:rsidRPr="008E44C3">
              <w:rPr>
                <w:sz w:val="16"/>
                <w:szCs w:val="16"/>
              </w:rPr>
              <w:t>1</w:t>
            </w:r>
          </w:p>
          <w:p w14:paraId="2179FCFE" w14:textId="77777777" w:rsidR="00A36614" w:rsidRPr="008E44C3" w:rsidRDefault="00A36614" w:rsidP="00FD763B">
            <w:pPr>
              <w:rPr>
                <w:sz w:val="16"/>
                <w:szCs w:val="16"/>
              </w:rPr>
            </w:pPr>
            <w:r w:rsidRPr="008E44C3">
              <w:rPr>
                <w:sz w:val="16"/>
                <w:szCs w:val="16"/>
              </w:rPr>
              <w:t>2</w:t>
            </w:r>
          </w:p>
          <w:p w14:paraId="5FEB6148" w14:textId="77777777" w:rsidR="00A36614" w:rsidRPr="008E44C3" w:rsidRDefault="00A36614" w:rsidP="00FD763B">
            <w:pPr>
              <w:rPr>
                <w:sz w:val="16"/>
                <w:szCs w:val="16"/>
              </w:rPr>
            </w:pPr>
            <w:r w:rsidRPr="008E44C3">
              <w:rPr>
                <w:sz w:val="16"/>
                <w:szCs w:val="16"/>
              </w:rPr>
              <w:t>3</w:t>
            </w:r>
          </w:p>
        </w:tc>
        <w:tc>
          <w:tcPr>
            <w:tcW w:w="1134" w:type="dxa"/>
            <w:textDirection w:val="tbRl"/>
            <w:vAlign w:val="center"/>
          </w:tcPr>
          <w:p w14:paraId="63FFEC28" w14:textId="78095EAC" w:rsidR="00A36614" w:rsidRPr="000B114D" w:rsidRDefault="00A36614" w:rsidP="00072926">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1134" w:type="dxa"/>
          </w:tcPr>
          <w:p w14:paraId="6C13B509" w14:textId="77777777" w:rsidR="00A36614" w:rsidRDefault="00A36614" w:rsidP="00072926"/>
        </w:tc>
        <w:tc>
          <w:tcPr>
            <w:tcW w:w="1134" w:type="dxa"/>
          </w:tcPr>
          <w:p w14:paraId="4B1519CC" w14:textId="77777777" w:rsidR="00A36614" w:rsidRDefault="00A36614" w:rsidP="00072926"/>
        </w:tc>
        <w:tc>
          <w:tcPr>
            <w:tcW w:w="1134" w:type="dxa"/>
          </w:tcPr>
          <w:p w14:paraId="038B86F2" w14:textId="77777777" w:rsidR="00A36614" w:rsidRDefault="00A36614" w:rsidP="00072926"/>
        </w:tc>
        <w:tc>
          <w:tcPr>
            <w:tcW w:w="1134" w:type="dxa"/>
          </w:tcPr>
          <w:p w14:paraId="1AC4B19B" w14:textId="77777777" w:rsidR="00A36614" w:rsidRDefault="00A36614" w:rsidP="00072926"/>
        </w:tc>
      </w:tr>
      <w:tr w:rsidR="00A36614" w14:paraId="0CDBBB9C" w14:textId="77777777" w:rsidTr="008E44C3">
        <w:trPr>
          <w:trHeight w:val="266"/>
          <w:jc w:val="center"/>
        </w:trPr>
        <w:tc>
          <w:tcPr>
            <w:tcW w:w="1755" w:type="dxa"/>
            <w:vAlign w:val="center"/>
          </w:tcPr>
          <w:p w14:paraId="11A1A805" w14:textId="5B5C72EA" w:rsidR="00A36614" w:rsidRPr="008E44C3" w:rsidRDefault="00A36614" w:rsidP="008E44C3">
            <w:pPr>
              <w:rPr>
                <w:rFonts w:ascii="Calibri" w:hAnsi="Calibri" w:cs="Times New Roman"/>
                <w:bCs/>
                <w:color w:val="000000"/>
              </w:rPr>
            </w:pPr>
            <w:r w:rsidRPr="008E44C3">
              <w:rPr>
                <w:rFonts w:cs="Times New Roman"/>
                <w:bCs/>
                <w:color w:val="000000"/>
              </w:rPr>
              <w:lastRenderedPageBreak/>
              <w:t xml:space="preserve">Peripheral artery angioplasty / stenting </w:t>
            </w:r>
          </w:p>
        </w:tc>
        <w:tc>
          <w:tcPr>
            <w:tcW w:w="1567" w:type="dxa"/>
            <w:vAlign w:val="center"/>
          </w:tcPr>
          <w:p w14:paraId="3E90F28F" w14:textId="77777777" w:rsidR="00A36614" w:rsidRPr="008E44C3" w:rsidRDefault="00A36614" w:rsidP="00FD763B">
            <w:pPr>
              <w:rPr>
                <w:sz w:val="16"/>
                <w:szCs w:val="16"/>
              </w:rPr>
            </w:pPr>
            <w:r w:rsidRPr="008E44C3">
              <w:rPr>
                <w:sz w:val="16"/>
                <w:szCs w:val="16"/>
              </w:rPr>
              <w:t>0</w:t>
            </w:r>
          </w:p>
          <w:p w14:paraId="59B63BAE" w14:textId="77777777" w:rsidR="00A36614" w:rsidRPr="008E44C3" w:rsidRDefault="00A36614" w:rsidP="00FD763B">
            <w:pPr>
              <w:rPr>
                <w:sz w:val="16"/>
                <w:szCs w:val="16"/>
              </w:rPr>
            </w:pPr>
            <w:r w:rsidRPr="008E44C3">
              <w:rPr>
                <w:sz w:val="16"/>
                <w:szCs w:val="16"/>
              </w:rPr>
              <w:t>1</w:t>
            </w:r>
          </w:p>
          <w:p w14:paraId="3F1C69FD" w14:textId="77777777" w:rsidR="00A36614" w:rsidRPr="008E44C3" w:rsidRDefault="00A36614" w:rsidP="00FD763B">
            <w:pPr>
              <w:rPr>
                <w:sz w:val="16"/>
                <w:szCs w:val="16"/>
              </w:rPr>
            </w:pPr>
            <w:r w:rsidRPr="008E44C3">
              <w:rPr>
                <w:sz w:val="16"/>
                <w:szCs w:val="16"/>
              </w:rPr>
              <w:t>2</w:t>
            </w:r>
          </w:p>
          <w:p w14:paraId="01B78B2E" w14:textId="401AD857" w:rsidR="00A36614" w:rsidRPr="008E44C3" w:rsidRDefault="00A36614" w:rsidP="00FD763B">
            <w:pPr>
              <w:rPr>
                <w:sz w:val="16"/>
                <w:szCs w:val="16"/>
              </w:rPr>
            </w:pPr>
            <w:r w:rsidRPr="008E44C3">
              <w:rPr>
                <w:sz w:val="16"/>
                <w:szCs w:val="16"/>
              </w:rPr>
              <w:t>3</w:t>
            </w:r>
          </w:p>
        </w:tc>
        <w:tc>
          <w:tcPr>
            <w:tcW w:w="1134" w:type="dxa"/>
            <w:textDirection w:val="tbRl"/>
            <w:vAlign w:val="center"/>
          </w:tcPr>
          <w:p w14:paraId="7963227F" w14:textId="06F17BC9" w:rsidR="00A36614" w:rsidRPr="000B114D" w:rsidRDefault="00A36614" w:rsidP="00072926">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1134" w:type="dxa"/>
          </w:tcPr>
          <w:p w14:paraId="6B2F6A95" w14:textId="77777777" w:rsidR="00A36614" w:rsidRDefault="00A36614" w:rsidP="00072926"/>
        </w:tc>
        <w:tc>
          <w:tcPr>
            <w:tcW w:w="1134" w:type="dxa"/>
          </w:tcPr>
          <w:p w14:paraId="1518BE0F" w14:textId="77777777" w:rsidR="00A36614" w:rsidRDefault="00A36614" w:rsidP="00072926"/>
        </w:tc>
        <w:tc>
          <w:tcPr>
            <w:tcW w:w="1134" w:type="dxa"/>
          </w:tcPr>
          <w:p w14:paraId="713FF686" w14:textId="77777777" w:rsidR="00A36614" w:rsidRDefault="00A36614" w:rsidP="00072926"/>
        </w:tc>
        <w:tc>
          <w:tcPr>
            <w:tcW w:w="1134" w:type="dxa"/>
          </w:tcPr>
          <w:p w14:paraId="3DE171E9" w14:textId="77777777" w:rsidR="00A36614" w:rsidRDefault="00A36614" w:rsidP="00072926"/>
        </w:tc>
      </w:tr>
      <w:tr w:rsidR="00A36614" w14:paraId="0B32E651" w14:textId="77777777" w:rsidTr="008E44C3">
        <w:trPr>
          <w:trHeight w:val="266"/>
          <w:jc w:val="center"/>
        </w:trPr>
        <w:tc>
          <w:tcPr>
            <w:tcW w:w="1755" w:type="dxa"/>
            <w:vAlign w:val="center"/>
          </w:tcPr>
          <w:p w14:paraId="64B8F97B" w14:textId="23130CFA" w:rsidR="00A36614" w:rsidRPr="008E44C3" w:rsidRDefault="00A36614" w:rsidP="008E44C3">
            <w:pPr>
              <w:rPr>
                <w:rFonts w:ascii="Calibri" w:hAnsi="Calibri" w:cs="Times New Roman"/>
                <w:bCs/>
                <w:color w:val="000000"/>
              </w:rPr>
            </w:pPr>
            <w:r w:rsidRPr="008E44C3">
              <w:rPr>
                <w:rFonts w:cs="Times New Roman"/>
                <w:bCs/>
                <w:color w:val="000000"/>
              </w:rPr>
              <w:t>Peripheral artery endarterectomy</w:t>
            </w:r>
          </w:p>
        </w:tc>
        <w:tc>
          <w:tcPr>
            <w:tcW w:w="1567" w:type="dxa"/>
            <w:vAlign w:val="center"/>
          </w:tcPr>
          <w:p w14:paraId="7C37323E" w14:textId="77777777" w:rsidR="00A36614" w:rsidRPr="008E44C3" w:rsidRDefault="00A36614" w:rsidP="00FD763B">
            <w:pPr>
              <w:rPr>
                <w:sz w:val="16"/>
                <w:szCs w:val="16"/>
              </w:rPr>
            </w:pPr>
            <w:r w:rsidRPr="008E44C3">
              <w:rPr>
                <w:sz w:val="16"/>
                <w:szCs w:val="16"/>
              </w:rPr>
              <w:t>0</w:t>
            </w:r>
          </w:p>
          <w:p w14:paraId="6C8F612B" w14:textId="77777777" w:rsidR="00A36614" w:rsidRPr="008E44C3" w:rsidRDefault="00A36614" w:rsidP="00FD763B">
            <w:pPr>
              <w:rPr>
                <w:sz w:val="16"/>
                <w:szCs w:val="16"/>
              </w:rPr>
            </w:pPr>
            <w:r w:rsidRPr="008E44C3">
              <w:rPr>
                <w:sz w:val="16"/>
                <w:szCs w:val="16"/>
              </w:rPr>
              <w:t>1</w:t>
            </w:r>
          </w:p>
          <w:p w14:paraId="538F9725" w14:textId="77777777" w:rsidR="00A36614" w:rsidRPr="008E44C3" w:rsidRDefault="00A36614" w:rsidP="00FD763B">
            <w:pPr>
              <w:rPr>
                <w:sz w:val="16"/>
                <w:szCs w:val="16"/>
              </w:rPr>
            </w:pPr>
            <w:r w:rsidRPr="008E44C3">
              <w:rPr>
                <w:sz w:val="16"/>
                <w:szCs w:val="16"/>
              </w:rPr>
              <w:t>2</w:t>
            </w:r>
          </w:p>
          <w:p w14:paraId="2747CB29" w14:textId="46A64F44" w:rsidR="00A36614" w:rsidRPr="008E44C3" w:rsidRDefault="00A36614" w:rsidP="00FD763B">
            <w:pPr>
              <w:rPr>
                <w:sz w:val="16"/>
                <w:szCs w:val="16"/>
              </w:rPr>
            </w:pPr>
            <w:r w:rsidRPr="008E44C3">
              <w:rPr>
                <w:sz w:val="16"/>
                <w:szCs w:val="16"/>
              </w:rPr>
              <w:t>3</w:t>
            </w:r>
          </w:p>
        </w:tc>
        <w:tc>
          <w:tcPr>
            <w:tcW w:w="1134" w:type="dxa"/>
            <w:textDirection w:val="tbRl"/>
            <w:vAlign w:val="center"/>
          </w:tcPr>
          <w:p w14:paraId="0849B7D1" w14:textId="7926919A" w:rsidR="00A36614" w:rsidRPr="000B114D" w:rsidRDefault="00A36614" w:rsidP="00072926">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1134" w:type="dxa"/>
          </w:tcPr>
          <w:p w14:paraId="0F1D9130" w14:textId="77777777" w:rsidR="00A36614" w:rsidRDefault="00A36614" w:rsidP="00072926"/>
        </w:tc>
        <w:tc>
          <w:tcPr>
            <w:tcW w:w="1134" w:type="dxa"/>
          </w:tcPr>
          <w:p w14:paraId="7C57A41E" w14:textId="77777777" w:rsidR="00A36614" w:rsidRDefault="00A36614" w:rsidP="00072926"/>
        </w:tc>
        <w:tc>
          <w:tcPr>
            <w:tcW w:w="1134" w:type="dxa"/>
          </w:tcPr>
          <w:p w14:paraId="49401041" w14:textId="77777777" w:rsidR="00A36614" w:rsidRDefault="00A36614" w:rsidP="00072926"/>
        </w:tc>
        <w:tc>
          <w:tcPr>
            <w:tcW w:w="1134" w:type="dxa"/>
          </w:tcPr>
          <w:p w14:paraId="39BC631B" w14:textId="77777777" w:rsidR="00A36614" w:rsidRDefault="00A36614" w:rsidP="00072926"/>
        </w:tc>
      </w:tr>
      <w:tr w:rsidR="00A36614" w14:paraId="54E0577D" w14:textId="77777777" w:rsidTr="008E44C3">
        <w:trPr>
          <w:trHeight w:val="266"/>
          <w:jc w:val="center"/>
        </w:trPr>
        <w:tc>
          <w:tcPr>
            <w:tcW w:w="1755" w:type="dxa"/>
            <w:vAlign w:val="center"/>
          </w:tcPr>
          <w:p w14:paraId="18C6A892" w14:textId="77777777" w:rsidR="00A36614" w:rsidRPr="008E44C3" w:rsidRDefault="00A36614" w:rsidP="008E44C3">
            <w:r w:rsidRPr="008E44C3">
              <w:t>All events</w:t>
            </w:r>
          </w:p>
        </w:tc>
        <w:tc>
          <w:tcPr>
            <w:tcW w:w="1567" w:type="dxa"/>
            <w:vAlign w:val="center"/>
          </w:tcPr>
          <w:p w14:paraId="183DA79B" w14:textId="77777777" w:rsidR="00A36614" w:rsidRPr="008E44C3" w:rsidRDefault="00A36614" w:rsidP="00FD763B">
            <w:pPr>
              <w:rPr>
                <w:sz w:val="16"/>
                <w:szCs w:val="16"/>
              </w:rPr>
            </w:pPr>
            <w:r w:rsidRPr="008E44C3">
              <w:rPr>
                <w:sz w:val="16"/>
                <w:szCs w:val="16"/>
              </w:rPr>
              <w:t>0</w:t>
            </w:r>
          </w:p>
          <w:p w14:paraId="1053B27D" w14:textId="77777777" w:rsidR="00A36614" w:rsidRPr="008E44C3" w:rsidRDefault="00A36614" w:rsidP="00FD763B">
            <w:pPr>
              <w:rPr>
                <w:sz w:val="16"/>
                <w:szCs w:val="16"/>
              </w:rPr>
            </w:pPr>
            <w:r w:rsidRPr="008E44C3">
              <w:rPr>
                <w:sz w:val="16"/>
                <w:szCs w:val="16"/>
              </w:rPr>
              <w:t>1</w:t>
            </w:r>
          </w:p>
          <w:p w14:paraId="75F31C54" w14:textId="77777777" w:rsidR="00A36614" w:rsidRPr="008E44C3" w:rsidRDefault="00A36614" w:rsidP="00FD763B">
            <w:pPr>
              <w:rPr>
                <w:sz w:val="16"/>
                <w:szCs w:val="16"/>
              </w:rPr>
            </w:pPr>
            <w:r w:rsidRPr="008E44C3">
              <w:rPr>
                <w:sz w:val="16"/>
                <w:szCs w:val="16"/>
              </w:rPr>
              <w:t>2</w:t>
            </w:r>
          </w:p>
          <w:p w14:paraId="0A92C831" w14:textId="77777777" w:rsidR="00A36614" w:rsidRPr="008E44C3" w:rsidRDefault="00A36614" w:rsidP="00FD763B">
            <w:pPr>
              <w:rPr>
                <w:sz w:val="16"/>
                <w:szCs w:val="16"/>
              </w:rPr>
            </w:pPr>
            <w:r w:rsidRPr="008E44C3">
              <w:rPr>
                <w:sz w:val="16"/>
                <w:szCs w:val="16"/>
              </w:rPr>
              <w:t>3</w:t>
            </w:r>
          </w:p>
        </w:tc>
        <w:tc>
          <w:tcPr>
            <w:tcW w:w="1134" w:type="dxa"/>
            <w:textDirection w:val="tbRl"/>
            <w:vAlign w:val="center"/>
          </w:tcPr>
          <w:p w14:paraId="3C16B513" w14:textId="77777777" w:rsidR="00A36614" w:rsidRDefault="00A36614" w:rsidP="00072926">
            <w:pPr>
              <w:jc w:val="center"/>
            </w:pPr>
            <w:r w:rsidRPr="000B114D">
              <w:rPr>
                <w:rFonts w:ascii="Calibri" w:hAnsi="Calibri" w:cs="Times New Roman"/>
                <w:color w:val="000000"/>
                <w:sz w:val="22"/>
                <w:szCs w:val="22"/>
              </w:rPr>
              <w:t>…</w:t>
            </w:r>
          </w:p>
        </w:tc>
        <w:tc>
          <w:tcPr>
            <w:tcW w:w="1134" w:type="dxa"/>
          </w:tcPr>
          <w:p w14:paraId="4E2D795C" w14:textId="77777777" w:rsidR="00A36614" w:rsidRDefault="00A36614" w:rsidP="00072926"/>
        </w:tc>
        <w:tc>
          <w:tcPr>
            <w:tcW w:w="1134" w:type="dxa"/>
          </w:tcPr>
          <w:p w14:paraId="4195A7FF" w14:textId="77777777" w:rsidR="00A36614" w:rsidRDefault="00A36614" w:rsidP="00072926"/>
        </w:tc>
        <w:tc>
          <w:tcPr>
            <w:tcW w:w="1134" w:type="dxa"/>
          </w:tcPr>
          <w:p w14:paraId="255AB8DB" w14:textId="77777777" w:rsidR="00A36614" w:rsidRDefault="00A36614" w:rsidP="00072926"/>
        </w:tc>
        <w:tc>
          <w:tcPr>
            <w:tcW w:w="1134" w:type="dxa"/>
          </w:tcPr>
          <w:p w14:paraId="24726D85" w14:textId="77777777" w:rsidR="00A36614" w:rsidRDefault="00A36614" w:rsidP="00072926"/>
        </w:tc>
      </w:tr>
    </w:tbl>
    <w:p w14:paraId="24D5F1C2" w14:textId="77777777" w:rsidR="008E44C3" w:rsidRDefault="00184444" w:rsidP="00184444">
      <w:pPr>
        <w:jc w:val="both"/>
      </w:pPr>
      <w:r w:rsidRPr="00184444">
        <w:rPr>
          <w:color w:val="FF0000"/>
        </w:rPr>
        <w:t>*</w:t>
      </w:r>
      <w:r w:rsidRPr="00184444">
        <w:rPr>
          <w:b/>
        </w:rPr>
        <w:t>Note</w:t>
      </w:r>
      <w:r>
        <w:t>: Exclude Prescription drug costs.</w:t>
      </w:r>
    </w:p>
    <w:p w14:paraId="5C2F790B" w14:textId="2FCBAD8C" w:rsidR="008E44C3" w:rsidRDefault="008E44C3">
      <w:r w:rsidRPr="008E44C3">
        <w:rPr>
          <w:color w:val="FF0000"/>
        </w:rPr>
        <w:t>*</w:t>
      </w:r>
      <w:r w:rsidRPr="008E44C3">
        <w:rPr>
          <w:b/>
        </w:rPr>
        <w:t>Note</w:t>
      </w:r>
      <w:r>
        <w:t>: Number of comorbidities is based on diabetes, hypertension and hypercholesteremia.</w:t>
      </w:r>
    </w:p>
    <w:p w14:paraId="3D893DE3" w14:textId="3EA85E1E" w:rsidR="0033597B" w:rsidRPr="00184444" w:rsidRDefault="0033597B" w:rsidP="00184444">
      <w:pPr>
        <w:jc w:val="both"/>
        <w:rPr>
          <w:b/>
          <w:sz w:val="24"/>
          <w:szCs w:val="28"/>
        </w:rPr>
      </w:pPr>
      <w:r>
        <w:br w:type="page"/>
      </w:r>
    </w:p>
    <w:p w14:paraId="55180162" w14:textId="77777777" w:rsidR="00343C20" w:rsidRDefault="00F00A21" w:rsidP="0033597B">
      <w:pPr>
        <w:pStyle w:val="Heading2"/>
        <w:jc w:val="both"/>
      </w:pPr>
      <w:r>
        <w:lastRenderedPageBreak/>
        <w:t>Table 4</w:t>
      </w:r>
      <w:r w:rsidR="0033597B">
        <w:t>b</w:t>
      </w:r>
      <w:r w:rsidR="009E2EBD">
        <w:t>.</w:t>
      </w:r>
      <w:r>
        <w:t xml:space="preserve"> </w:t>
      </w:r>
      <w:r w:rsidR="00343C20">
        <w:t>Mean annual costs by event type relative to index event</w:t>
      </w:r>
    </w:p>
    <w:p w14:paraId="14F9F73A" w14:textId="77777777" w:rsidR="00F4186D" w:rsidRPr="00F4186D" w:rsidRDefault="00F4186D" w:rsidP="00F4186D"/>
    <w:tbl>
      <w:tblPr>
        <w:tblStyle w:val="TableGrid"/>
        <w:tblW w:w="9557" w:type="dxa"/>
        <w:jc w:val="center"/>
        <w:tblLayout w:type="fixed"/>
        <w:tblLook w:val="04A0" w:firstRow="1" w:lastRow="0" w:firstColumn="1" w:lastColumn="0" w:noHBand="0" w:noVBand="1"/>
      </w:tblPr>
      <w:tblGrid>
        <w:gridCol w:w="1690"/>
        <w:gridCol w:w="2336"/>
        <w:gridCol w:w="1134"/>
        <w:gridCol w:w="1134"/>
        <w:gridCol w:w="1134"/>
        <w:gridCol w:w="1134"/>
        <w:gridCol w:w="995"/>
      </w:tblGrid>
      <w:tr w:rsidR="00343C20" w14:paraId="376D5A9C" w14:textId="77777777" w:rsidTr="00A36614">
        <w:trPr>
          <w:trHeight w:val="266"/>
          <w:jc w:val="center"/>
        </w:trPr>
        <w:tc>
          <w:tcPr>
            <w:tcW w:w="1690" w:type="dxa"/>
            <w:vMerge w:val="restart"/>
            <w:shd w:val="clear" w:color="auto" w:fill="F2F2F2" w:themeFill="background1" w:themeFillShade="F2"/>
            <w:vAlign w:val="center"/>
          </w:tcPr>
          <w:p w14:paraId="548E31C1" w14:textId="77777777" w:rsidR="00343C20" w:rsidRPr="0033597B" w:rsidRDefault="00343C20" w:rsidP="00A36614">
            <w:pPr>
              <w:jc w:val="center"/>
              <w:rPr>
                <w:b/>
              </w:rPr>
            </w:pPr>
            <w:r w:rsidRPr="0033597B">
              <w:rPr>
                <w:b/>
              </w:rPr>
              <w:t>ASCVD event type</w:t>
            </w:r>
          </w:p>
        </w:tc>
        <w:tc>
          <w:tcPr>
            <w:tcW w:w="2336" w:type="dxa"/>
            <w:vMerge w:val="restart"/>
            <w:shd w:val="clear" w:color="auto" w:fill="F2F2F2" w:themeFill="background1" w:themeFillShade="F2"/>
            <w:vAlign w:val="center"/>
          </w:tcPr>
          <w:p w14:paraId="6E17901A" w14:textId="77777777" w:rsidR="00343C20" w:rsidRPr="0033597B" w:rsidRDefault="00343C20" w:rsidP="00A36614">
            <w:pPr>
              <w:jc w:val="center"/>
              <w:rPr>
                <w:b/>
              </w:rPr>
            </w:pPr>
            <w:r w:rsidRPr="0033597B">
              <w:rPr>
                <w:b/>
              </w:rPr>
              <w:t>Type of cost</w:t>
            </w:r>
          </w:p>
        </w:tc>
        <w:tc>
          <w:tcPr>
            <w:tcW w:w="5531" w:type="dxa"/>
            <w:gridSpan w:val="5"/>
            <w:shd w:val="clear" w:color="auto" w:fill="F2F2F2" w:themeFill="background1" w:themeFillShade="F2"/>
            <w:vAlign w:val="center"/>
          </w:tcPr>
          <w:p w14:paraId="1900313B" w14:textId="77777777" w:rsidR="00343C20" w:rsidRPr="0033597B" w:rsidRDefault="00343C20" w:rsidP="00A36614">
            <w:pPr>
              <w:jc w:val="center"/>
              <w:rPr>
                <w:b/>
              </w:rPr>
            </w:pPr>
            <w:r w:rsidRPr="0033597B">
              <w:rPr>
                <w:b/>
              </w:rPr>
              <w:t>Mean</w:t>
            </w:r>
            <w:r w:rsidR="00955F8B">
              <w:rPr>
                <w:b/>
              </w:rPr>
              <w:t xml:space="preserve"> patient</w:t>
            </w:r>
            <w:r w:rsidRPr="0033597B">
              <w:rPr>
                <w:b/>
              </w:rPr>
              <w:t xml:space="preserve"> cost by year since index event ($)</w:t>
            </w:r>
          </w:p>
        </w:tc>
      </w:tr>
      <w:tr w:rsidR="00343C20" w14:paraId="087347F5" w14:textId="77777777" w:rsidTr="00A36614">
        <w:trPr>
          <w:trHeight w:val="282"/>
          <w:jc w:val="center"/>
        </w:trPr>
        <w:tc>
          <w:tcPr>
            <w:tcW w:w="1690" w:type="dxa"/>
            <w:vMerge/>
            <w:shd w:val="clear" w:color="auto" w:fill="F2F2F2" w:themeFill="background1" w:themeFillShade="F2"/>
            <w:vAlign w:val="center"/>
          </w:tcPr>
          <w:p w14:paraId="7939D2A8" w14:textId="77777777" w:rsidR="00343C20" w:rsidRPr="0033597B" w:rsidRDefault="00343C20" w:rsidP="00A36614">
            <w:pPr>
              <w:jc w:val="center"/>
              <w:rPr>
                <w:b/>
              </w:rPr>
            </w:pPr>
          </w:p>
        </w:tc>
        <w:tc>
          <w:tcPr>
            <w:tcW w:w="2336" w:type="dxa"/>
            <w:vMerge/>
            <w:shd w:val="clear" w:color="auto" w:fill="F2F2F2" w:themeFill="background1" w:themeFillShade="F2"/>
            <w:vAlign w:val="center"/>
          </w:tcPr>
          <w:p w14:paraId="3A537BE1" w14:textId="77777777" w:rsidR="00343C20" w:rsidRPr="0033597B" w:rsidRDefault="00343C20" w:rsidP="00A36614">
            <w:pPr>
              <w:jc w:val="center"/>
              <w:rPr>
                <w:b/>
              </w:rPr>
            </w:pPr>
          </w:p>
        </w:tc>
        <w:tc>
          <w:tcPr>
            <w:tcW w:w="1134" w:type="dxa"/>
            <w:shd w:val="clear" w:color="auto" w:fill="F2F2F2" w:themeFill="background1" w:themeFillShade="F2"/>
            <w:vAlign w:val="center"/>
          </w:tcPr>
          <w:p w14:paraId="2FC44287" w14:textId="77777777" w:rsidR="00343C20" w:rsidRPr="0033597B" w:rsidRDefault="00343C20" w:rsidP="00A36614">
            <w:pPr>
              <w:jc w:val="center"/>
              <w:rPr>
                <w:b/>
              </w:rPr>
            </w:pPr>
            <w:r w:rsidRPr="0033597B">
              <w:rPr>
                <w:b/>
              </w:rPr>
              <w:t>1</w:t>
            </w:r>
          </w:p>
        </w:tc>
        <w:tc>
          <w:tcPr>
            <w:tcW w:w="1134" w:type="dxa"/>
            <w:shd w:val="clear" w:color="auto" w:fill="F2F2F2" w:themeFill="background1" w:themeFillShade="F2"/>
            <w:vAlign w:val="center"/>
          </w:tcPr>
          <w:p w14:paraId="1738FC14" w14:textId="77777777" w:rsidR="00343C20" w:rsidRPr="0033597B" w:rsidRDefault="00343C20" w:rsidP="00A36614">
            <w:pPr>
              <w:jc w:val="center"/>
              <w:rPr>
                <w:b/>
              </w:rPr>
            </w:pPr>
            <w:r w:rsidRPr="0033597B">
              <w:rPr>
                <w:b/>
              </w:rPr>
              <w:t>2</w:t>
            </w:r>
          </w:p>
        </w:tc>
        <w:tc>
          <w:tcPr>
            <w:tcW w:w="1134" w:type="dxa"/>
            <w:shd w:val="clear" w:color="auto" w:fill="F2F2F2" w:themeFill="background1" w:themeFillShade="F2"/>
            <w:vAlign w:val="center"/>
          </w:tcPr>
          <w:p w14:paraId="002B463D" w14:textId="77777777" w:rsidR="00343C20" w:rsidRPr="0033597B" w:rsidRDefault="00343C20" w:rsidP="00A36614">
            <w:pPr>
              <w:jc w:val="center"/>
              <w:rPr>
                <w:b/>
              </w:rPr>
            </w:pPr>
            <w:r w:rsidRPr="0033597B">
              <w:rPr>
                <w:b/>
              </w:rPr>
              <w:t>3</w:t>
            </w:r>
          </w:p>
        </w:tc>
        <w:tc>
          <w:tcPr>
            <w:tcW w:w="1134" w:type="dxa"/>
            <w:shd w:val="clear" w:color="auto" w:fill="F2F2F2" w:themeFill="background1" w:themeFillShade="F2"/>
            <w:vAlign w:val="center"/>
          </w:tcPr>
          <w:p w14:paraId="173243C4" w14:textId="77777777" w:rsidR="00343C20" w:rsidRPr="0033597B" w:rsidRDefault="00343C20" w:rsidP="00A36614">
            <w:pPr>
              <w:jc w:val="center"/>
              <w:rPr>
                <w:b/>
              </w:rPr>
            </w:pPr>
            <w:r w:rsidRPr="0033597B">
              <w:rPr>
                <w:b/>
              </w:rPr>
              <w:t>4</w:t>
            </w:r>
          </w:p>
        </w:tc>
        <w:tc>
          <w:tcPr>
            <w:tcW w:w="995" w:type="dxa"/>
            <w:shd w:val="clear" w:color="auto" w:fill="F2F2F2" w:themeFill="background1" w:themeFillShade="F2"/>
            <w:vAlign w:val="center"/>
          </w:tcPr>
          <w:p w14:paraId="7E5E731E" w14:textId="77777777" w:rsidR="00343C20" w:rsidRPr="0033597B" w:rsidRDefault="00343C20" w:rsidP="00A36614">
            <w:pPr>
              <w:jc w:val="center"/>
              <w:rPr>
                <w:b/>
              </w:rPr>
            </w:pPr>
            <w:r w:rsidRPr="0033597B">
              <w:rPr>
                <w:b/>
              </w:rPr>
              <w:t>5</w:t>
            </w:r>
          </w:p>
        </w:tc>
      </w:tr>
      <w:tr w:rsidR="008E44C3" w14:paraId="47CAA3FB" w14:textId="77777777" w:rsidTr="008E44C3">
        <w:trPr>
          <w:trHeight w:val="532"/>
          <w:jc w:val="center"/>
        </w:trPr>
        <w:tc>
          <w:tcPr>
            <w:tcW w:w="1690" w:type="dxa"/>
            <w:vAlign w:val="center"/>
          </w:tcPr>
          <w:p w14:paraId="499C4A02" w14:textId="0FD68ADF" w:rsidR="008E44C3" w:rsidRDefault="008E44C3" w:rsidP="001A7AD5">
            <w:r>
              <w:t>MI</w:t>
            </w:r>
          </w:p>
        </w:tc>
        <w:tc>
          <w:tcPr>
            <w:tcW w:w="2336" w:type="dxa"/>
          </w:tcPr>
          <w:p w14:paraId="0BD01DEC" w14:textId="77777777" w:rsidR="008E44C3" w:rsidRPr="00955F8B" w:rsidRDefault="008E44C3" w:rsidP="001A7AD5">
            <w:pPr>
              <w:rPr>
                <w:sz w:val="16"/>
                <w:szCs w:val="16"/>
              </w:rPr>
            </w:pPr>
            <w:r w:rsidRPr="00955F8B">
              <w:rPr>
                <w:sz w:val="16"/>
                <w:szCs w:val="16"/>
              </w:rPr>
              <w:t>Inpatient Hospitalization</w:t>
            </w:r>
          </w:p>
          <w:p w14:paraId="4A18AF7D" w14:textId="77777777" w:rsidR="008E44C3" w:rsidRPr="00955F8B" w:rsidRDefault="008E44C3" w:rsidP="001A7AD5">
            <w:pPr>
              <w:rPr>
                <w:sz w:val="16"/>
                <w:szCs w:val="16"/>
              </w:rPr>
            </w:pPr>
            <w:r w:rsidRPr="00955F8B">
              <w:rPr>
                <w:sz w:val="16"/>
                <w:szCs w:val="16"/>
              </w:rPr>
              <w:t>Rehabilitation</w:t>
            </w:r>
          </w:p>
          <w:p w14:paraId="30113690" w14:textId="77777777" w:rsidR="008E44C3" w:rsidRPr="00955F8B" w:rsidRDefault="008E44C3" w:rsidP="001A7AD5">
            <w:pPr>
              <w:rPr>
                <w:sz w:val="16"/>
                <w:szCs w:val="16"/>
              </w:rPr>
            </w:pPr>
            <w:r w:rsidRPr="00955F8B">
              <w:rPr>
                <w:sz w:val="16"/>
                <w:szCs w:val="16"/>
              </w:rPr>
              <w:t>Long term care</w:t>
            </w:r>
          </w:p>
          <w:p w14:paraId="1F66F839" w14:textId="77777777" w:rsidR="008E44C3" w:rsidRPr="00955F8B" w:rsidRDefault="008E44C3" w:rsidP="001A7AD5">
            <w:pPr>
              <w:rPr>
                <w:sz w:val="16"/>
                <w:szCs w:val="16"/>
              </w:rPr>
            </w:pPr>
            <w:r w:rsidRPr="00955F8B">
              <w:rPr>
                <w:sz w:val="16"/>
                <w:szCs w:val="16"/>
              </w:rPr>
              <w:t>Physician services</w:t>
            </w:r>
          </w:p>
          <w:p w14:paraId="4C4D683D" w14:textId="77777777" w:rsidR="008E44C3" w:rsidRPr="00955F8B" w:rsidRDefault="008E44C3" w:rsidP="001A7AD5">
            <w:pPr>
              <w:rPr>
                <w:sz w:val="16"/>
                <w:szCs w:val="16"/>
              </w:rPr>
            </w:pPr>
            <w:r w:rsidRPr="00955F8B">
              <w:rPr>
                <w:sz w:val="16"/>
                <w:szCs w:val="16"/>
              </w:rPr>
              <w:t>Other costs</w:t>
            </w:r>
          </w:p>
          <w:p w14:paraId="50A4DB94" w14:textId="77777777" w:rsidR="008E44C3" w:rsidRPr="00955F8B" w:rsidRDefault="008E44C3" w:rsidP="001A7AD5">
            <w:pPr>
              <w:rPr>
                <w:sz w:val="16"/>
                <w:szCs w:val="16"/>
              </w:rPr>
            </w:pPr>
            <w:r w:rsidRPr="00955F8B">
              <w:rPr>
                <w:sz w:val="16"/>
                <w:szCs w:val="16"/>
              </w:rPr>
              <w:t>Total annual cost</w:t>
            </w:r>
          </w:p>
          <w:p w14:paraId="5F889A6D" w14:textId="77777777" w:rsidR="008E44C3" w:rsidRPr="00955F8B" w:rsidRDefault="008E44C3" w:rsidP="00A95D8C">
            <w:pPr>
              <w:rPr>
                <w:sz w:val="16"/>
                <w:szCs w:val="16"/>
              </w:rPr>
            </w:pPr>
            <w:r w:rsidRPr="00955F8B">
              <w:rPr>
                <w:sz w:val="16"/>
                <w:szCs w:val="16"/>
              </w:rPr>
              <w:t>*Prescription Drug costs (65 and older only)</w:t>
            </w:r>
          </w:p>
        </w:tc>
        <w:tc>
          <w:tcPr>
            <w:tcW w:w="1134" w:type="dxa"/>
            <w:vAlign w:val="center"/>
          </w:tcPr>
          <w:p w14:paraId="2567DEBB" w14:textId="464C368A" w:rsidR="008E44C3" w:rsidRDefault="008E44C3" w:rsidP="000A2526">
            <w:pPr>
              <w:jc w:val="center"/>
            </w:pPr>
            <w:r>
              <w:t>N</w:t>
            </w:r>
          </w:p>
          <w:p w14:paraId="16992363" w14:textId="1CD884F3" w:rsidR="008E44C3" w:rsidRDefault="008E44C3" w:rsidP="000A2526">
            <w:pPr>
              <w:jc w:val="center"/>
            </w:pPr>
            <w:r>
              <w:t>Mean (SD)</w:t>
            </w:r>
          </w:p>
          <w:p w14:paraId="0BEF5400" w14:textId="77777777" w:rsidR="008E44C3" w:rsidRDefault="008E44C3" w:rsidP="000A2526">
            <w:pPr>
              <w:jc w:val="center"/>
            </w:pPr>
            <w:r>
              <w:t>Q1 and Q3</w:t>
            </w:r>
          </w:p>
        </w:tc>
        <w:tc>
          <w:tcPr>
            <w:tcW w:w="1134" w:type="dxa"/>
            <w:vAlign w:val="center"/>
          </w:tcPr>
          <w:p w14:paraId="77763EF7" w14:textId="77777777" w:rsidR="008E44C3" w:rsidRDefault="008E44C3" w:rsidP="000A2526">
            <w:pPr>
              <w:jc w:val="center"/>
            </w:pPr>
            <w:r>
              <w:t>…</w:t>
            </w:r>
          </w:p>
        </w:tc>
        <w:tc>
          <w:tcPr>
            <w:tcW w:w="1134" w:type="dxa"/>
            <w:vAlign w:val="center"/>
          </w:tcPr>
          <w:p w14:paraId="0E5A8810" w14:textId="77777777" w:rsidR="008E44C3" w:rsidRDefault="008E44C3" w:rsidP="000A2526">
            <w:pPr>
              <w:jc w:val="center"/>
            </w:pPr>
            <w:r>
              <w:t>…</w:t>
            </w:r>
          </w:p>
        </w:tc>
        <w:tc>
          <w:tcPr>
            <w:tcW w:w="1134" w:type="dxa"/>
            <w:vAlign w:val="center"/>
          </w:tcPr>
          <w:p w14:paraId="42228AE1" w14:textId="77777777" w:rsidR="008E44C3" w:rsidRDefault="008E44C3" w:rsidP="000A2526">
            <w:pPr>
              <w:jc w:val="center"/>
            </w:pPr>
            <w:r>
              <w:t>…</w:t>
            </w:r>
          </w:p>
        </w:tc>
        <w:tc>
          <w:tcPr>
            <w:tcW w:w="995" w:type="dxa"/>
            <w:vAlign w:val="center"/>
          </w:tcPr>
          <w:p w14:paraId="4236B500" w14:textId="77777777" w:rsidR="008E44C3" w:rsidRDefault="008E44C3" w:rsidP="000A2526">
            <w:pPr>
              <w:jc w:val="center"/>
            </w:pPr>
            <w:r>
              <w:t>…</w:t>
            </w:r>
          </w:p>
        </w:tc>
      </w:tr>
      <w:tr w:rsidR="008E44C3" w14:paraId="0B457412" w14:textId="77777777" w:rsidTr="008E44C3">
        <w:trPr>
          <w:trHeight w:val="266"/>
          <w:jc w:val="center"/>
        </w:trPr>
        <w:tc>
          <w:tcPr>
            <w:tcW w:w="1690" w:type="dxa"/>
            <w:vAlign w:val="center"/>
          </w:tcPr>
          <w:p w14:paraId="4401AC00" w14:textId="1C4CD139" w:rsidR="008E44C3" w:rsidRDefault="008E44C3" w:rsidP="001A7AD5">
            <w:r>
              <w:t>PAD</w:t>
            </w:r>
          </w:p>
        </w:tc>
        <w:tc>
          <w:tcPr>
            <w:tcW w:w="2336" w:type="dxa"/>
          </w:tcPr>
          <w:p w14:paraId="0F305159" w14:textId="77777777" w:rsidR="008E44C3" w:rsidRPr="00955F8B" w:rsidRDefault="008E44C3" w:rsidP="00343C20">
            <w:pPr>
              <w:rPr>
                <w:sz w:val="16"/>
                <w:szCs w:val="16"/>
              </w:rPr>
            </w:pPr>
            <w:r w:rsidRPr="00955F8B">
              <w:rPr>
                <w:sz w:val="16"/>
                <w:szCs w:val="16"/>
              </w:rPr>
              <w:t>Inpatient Hospitalization</w:t>
            </w:r>
          </w:p>
          <w:p w14:paraId="4BAD7289" w14:textId="77777777" w:rsidR="008E44C3" w:rsidRPr="00955F8B" w:rsidRDefault="008E44C3" w:rsidP="00343C20">
            <w:pPr>
              <w:rPr>
                <w:sz w:val="16"/>
                <w:szCs w:val="16"/>
              </w:rPr>
            </w:pPr>
            <w:r w:rsidRPr="00955F8B">
              <w:rPr>
                <w:sz w:val="16"/>
                <w:szCs w:val="16"/>
              </w:rPr>
              <w:t>Rehabilitation</w:t>
            </w:r>
          </w:p>
          <w:p w14:paraId="580FDC3E" w14:textId="77777777" w:rsidR="008E44C3" w:rsidRPr="00955F8B" w:rsidRDefault="008E44C3" w:rsidP="00343C20">
            <w:pPr>
              <w:rPr>
                <w:sz w:val="16"/>
                <w:szCs w:val="16"/>
              </w:rPr>
            </w:pPr>
            <w:r w:rsidRPr="00955F8B">
              <w:rPr>
                <w:sz w:val="16"/>
                <w:szCs w:val="16"/>
              </w:rPr>
              <w:t>Long term care</w:t>
            </w:r>
          </w:p>
          <w:p w14:paraId="738114A1" w14:textId="77777777" w:rsidR="008E44C3" w:rsidRPr="00955F8B" w:rsidRDefault="008E44C3" w:rsidP="00343C20">
            <w:pPr>
              <w:rPr>
                <w:sz w:val="16"/>
                <w:szCs w:val="16"/>
              </w:rPr>
            </w:pPr>
            <w:r w:rsidRPr="00955F8B">
              <w:rPr>
                <w:sz w:val="16"/>
                <w:szCs w:val="16"/>
              </w:rPr>
              <w:t>Physician services</w:t>
            </w:r>
          </w:p>
          <w:p w14:paraId="3A016A16" w14:textId="77777777" w:rsidR="008E44C3" w:rsidRPr="00955F8B" w:rsidRDefault="008E44C3" w:rsidP="00343C20">
            <w:pPr>
              <w:rPr>
                <w:sz w:val="16"/>
                <w:szCs w:val="16"/>
              </w:rPr>
            </w:pPr>
            <w:r w:rsidRPr="00955F8B">
              <w:rPr>
                <w:sz w:val="16"/>
                <w:szCs w:val="16"/>
              </w:rPr>
              <w:t>Other costs</w:t>
            </w:r>
          </w:p>
          <w:p w14:paraId="634FA2BC" w14:textId="77777777" w:rsidR="008E44C3" w:rsidRPr="00955F8B" w:rsidRDefault="008E44C3" w:rsidP="00343C20">
            <w:pPr>
              <w:rPr>
                <w:sz w:val="16"/>
                <w:szCs w:val="16"/>
              </w:rPr>
            </w:pPr>
            <w:r w:rsidRPr="00955F8B">
              <w:rPr>
                <w:sz w:val="16"/>
                <w:szCs w:val="16"/>
              </w:rPr>
              <w:t>Total annual cost</w:t>
            </w:r>
          </w:p>
          <w:p w14:paraId="0122F0D9" w14:textId="77777777" w:rsidR="008E44C3" w:rsidRPr="00955F8B" w:rsidRDefault="008E44C3" w:rsidP="00343C20">
            <w:pPr>
              <w:rPr>
                <w:sz w:val="16"/>
                <w:szCs w:val="16"/>
              </w:rPr>
            </w:pPr>
            <w:r w:rsidRPr="00955F8B">
              <w:rPr>
                <w:sz w:val="16"/>
                <w:szCs w:val="16"/>
              </w:rPr>
              <w:t>*Prescription Drug costs (65 and older only)</w:t>
            </w:r>
          </w:p>
        </w:tc>
        <w:tc>
          <w:tcPr>
            <w:tcW w:w="1134" w:type="dxa"/>
            <w:textDirection w:val="tbRl"/>
            <w:vAlign w:val="center"/>
          </w:tcPr>
          <w:p w14:paraId="347E738C" w14:textId="77777777" w:rsidR="008E44C3" w:rsidRDefault="008E44C3" w:rsidP="000A2526">
            <w:pPr>
              <w:jc w:val="center"/>
            </w:pPr>
            <w:r w:rsidRPr="000B114D">
              <w:rPr>
                <w:rFonts w:ascii="Calibri" w:hAnsi="Calibri" w:cs="Times New Roman"/>
                <w:color w:val="000000"/>
                <w:sz w:val="22"/>
                <w:szCs w:val="22"/>
              </w:rPr>
              <w:t>…</w:t>
            </w:r>
          </w:p>
        </w:tc>
        <w:tc>
          <w:tcPr>
            <w:tcW w:w="1134" w:type="dxa"/>
          </w:tcPr>
          <w:p w14:paraId="72239CF8" w14:textId="77777777" w:rsidR="008E44C3" w:rsidRDefault="008E44C3" w:rsidP="001A7AD5"/>
        </w:tc>
        <w:tc>
          <w:tcPr>
            <w:tcW w:w="1134" w:type="dxa"/>
          </w:tcPr>
          <w:p w14:paraId="5B49DD00" w14:textId="77777777" w:rsidR="008E44C3" w:rsidRDefault="008E44C3" w:rsidP="001A7AD5"/>
        </w:tc>
        <w:tc>
          <w:tcPr>
            <w:tcW w:w="1134" w:type="dxa"/>
          </w:tcPr>
          <w:p w14:paraId="3BB037D2" w14:textId="77777777" w:rsidR="008E44C3" w:rsidRDefault="008E44C3" w:rsidP="001A7AD5"/>
        </w:tc>
        <w:tc>
          <w:tcPr>
            <w:tcW w:w="995" w:type="dxa"/>
          </w:tcPr>
          <w:p w14:paraId="725A3F90" w14:textId="77777777" w:rsidR="008E44C3" w:rsidRDefault="008E44C3" w:rsidP="001A7AD5"/>
        </w:tc>
      </w:tr>
      <w:tr w:rsidR="008E44C3" w14:paraId="699B36B9" w14:textId="77777777" w:rsidTr="008E44C3">
        <w:trPr>
          <w:trHeight w:val="266"/>
          <w:jc w:val="center"/>
        </w:trPr>
        <w:tc>
          <w:tcPr>
            <w:tcW w:w="1690" w:type="dxa"/>
            <w:vAlign w:val="center"/>
          </w:tcPr>
          <w:p w14:paraId="02829AA7" w14:textId="790F1F8D" w:rsidR="008E44C3" w:rsidRDefault="008E44C3" w:rsidP="000B114D">
            <w:r>
              <w:t>Stroke</w:t>
            </w:r>
          </w:p>
        </w:tc>
        <w:tc>
          <w:tcPr>
            <w:tcW w:w="2336" w:type="dxa"/>
          </w:tcPr>
          <w:p w14:paraId="6773B06A" w14:textId="77777777" w:rsidR="008E44C3" w:rsidRPr="00955F8B" w:rsidRDefault="008E44C3" w:rsidP="00343C20">
            <w:pPr>
              <w:rPr>
                <w:sz w:val="16"/>
                <w:szCs w:val="16"/>
              </w:rPr>
            </w:pPr>
            <w:r w:rsidRPr="00955F8B">
              <w:rPr>
                <w:sz w:val="16"/>
                <w:szCs w:val="16"/>
              </w:rPr>
              <w:t>Inpatient Hospitalization</w:t>
            </w:r>
          </w:p>
          <w:p w14:paraId="5C43B1BE" w14:textId="77777777" w:rsidR="008E44C3" w:rsidRPr="00955F8B" w:rsidRDefault="008E44C3" w:rsidP="00343C20">
            <w:pPr>
              <w:rPr>
                <w:sz w:val="16"/>
                <w:szCs w:val="16"/>
              </w:rPr>
            </w:pPr>
            <w:r w:rsidRPr="00955F8B">
              <w:rPr>
                <w:sz w:val="16"/>
                <w:szCs w:val="16"/>
              </w:rPr>
              <w:t>Rehabilitation</w:t>
            </w:r>
          </w:p>
          <w:p w14:paraId="2C06B1B2" w14:textId="77777777" w:rsidR="008E44C3" w:rsidRPr="00955F8B" w:rsidRDefault="008E44C3" w:rsidP="00343C20">
            <w:pPr>
              <w:rPr>
                <w:sz w:val="16"/>
                <w:szCs w:val="16"/>
              </w:rPr>
            </w:pPr>
            <w:r w:rsidRPr="00955F8B">
              <w:rPr>
                <w:sz w:val="16"/>
                <w:szCs w:val="16"/>
              </w:rPr>
              <w:t>Long term care</w:t>
            </w:r>
          </w:p>
          <w:p w14:paraId="17DBD42E" w14:textId="77777777" w:rsidR="008E44C3" w:rsidRPr="00955F8B" w:rsidRDefault="008E44C3" w:rsidP="00343C20">
            <w:pPr>
              <w:rPr>
                <w:sz w:val="16"/>
                <w:szCs w:val="16"/>
              </w:rPr>
            </w:pPr>
            <w:r w:rsidRPr="00955F8B">
              <w:rPr>
                <w:sz w:val="16"/>
                <w:szCs w:val="16"/>
              </w:rPr>
              <w:t>Physician services</w:t>
            </w:r>
          </w:p>
          <w:p w14:paraId="6767AC5E" w14:textId="77777777" w:rsidR="008E44C3" w:rsidRPr="00955F8B" w:rsidRDefault="008E44C3" w:rsidP="00343C20">
            <w:pPr>
              <w:rPr>
                <w:sz w:val="16"/>
                <w:szCs w:val="16"/>
              </w:rPr>
            </w:pPr>
            <w:r w:rsidRPr="00955F8B">
              <w:rPr>
                <w:sz w:val="16"/>
                <w:szCs w:val="16"/>
              </w:rPr>
              <w:t>Other costs</w:t>
            </w:r>
          </w:p>
          <w:p w14:paraId="0F4C932E" w14:textId="77777777" w:rsidR="008E44C3" w:rsidRPr="00955F8B" w:rsidRDefault="008E44C3" w:rsidP="00343C20">
            <w:pPr>
              <w:rPr>
                <w:sz w:val="16"/>
                <w:szCs w:val="16"/>
              </w:rPr>
            </w:pPr>
            <w:r w:rsidRPr="00955F8B">
              <w:rPr>
                <w:sz w:val="16"/>
                <w:szCs w:val="16"/>
              </w:rPr>
              <w:t>Total annual cost</w:t>
            </w:r>
          </w:p>
          <w:p w14:paraId="07B6F6F3" w14:textId="77777777" w:rsidR="008E44C3" w:rsidRPr="00955F8B" w:rsidRDefault="008E44C3" w:rsidP="00343C20">
            <w:pPr>
              <w:rPr>
                <w:sz w:val="16"/>
                <w:szCs w:val="16"/>
              </w:rPr>
            </w:pPr>
            <w:r w:rsidRPr="00955F8B">
              <w:rPr>
                <w:sz w:val="16"/>
                <w:szCs w:val="16"/>
              </w:rPr>
              <w:t>*Prescription Drug costs (65 and older only)</w:t>
            </w:r>
          </w:p>
        </w:tc>
        <w:tc>
          <w:tcPr>
            <w:tcW w:w="1134" w:type="dxa"/>
            <w:textDirection w:val="tbRl"/>
            <w:vAlign w:val="center"/>
          </w:tcPr>
          <w:p w14:paraId="112C7457" w14:textId="77777777" w:rsidR="008E44C3" w:rsidRDefault="008E44C3" w:rsidP="000A2526">
            <w:pPr>
              <w:jc w:val="center"/>
            </w:pPr>
            <w:r w:rsidRPr="000B114D">
              <w:rPr>
                <w:rFonts w:ascii="Calibri" w:hAnsi="Calibri" w:cs="Times New Roman"/>
                <w:color w:val="000000"/>
                <w:sz w:val="22"/>
                <w:szCs w:val="22"/>
              </w:rPr>
              <w:t>…</w:t>
            </w:r>
          </w:p>
        </w:tc>
        <w:tc>
          <w:tcPr>
            <w:tcW w:w="1134" w:type="dxa"/>
          </w:tcPr>
          <w:p w14:paraId="7177D996" w14:textId="77777777" w:rsidR="008E44C3" w:rsidRDefault="008E44C3" w:rsidP="001A7AD5"/>
        </w:tc>
        <w:tc>
          <w:tcPr>
            <w:tcW w:w="1134" w:type="dxa"/>
          </w:tcPr>
          <w:p w14:paraId="1DE3413C" w14:textId="77777777" w:rsidR="008E44C3" w:rsidRDefault="008E44C3" w:rsidP="001A7AD5"/>
        </w:tc>
        <w:tc>
          <w:tcPr>
            <w:tcW w:w="1134" w:type="dxa"/>
          </w:tcPr>
          <w:p w14:paraId="324A6A72" w14:textId="77777777" w:rsidR="008E44C3" w:rsidRDefault="008E44C3" w:rsidP="001A7AD5"/>
        </w:tc>
        <w:tc>
          <w:tcPr>
            <w:tcW w:w="995" w:type="dxa"/>
          </w:tcPr>
          <w:p w14:paraId="6BE27479" w14:textId="77777777" w:rsidR="008E44C3" w:rsidRDefault="008E44C3" w:rsidP="001A7AD5"/>
        </w:tc>
      </w:tr>
      <w:tr w:rsidR="008E44C3" w14:paraId="72E946DD" w14:textId="77777777" w:rsidTr="008E44C3">
        <w:trPr>
          <w:trHeight w:val="266"/>
          <w:jc w:val="center"/>
        </w:trPr>
        <w:tc>
          <w:tcPr>
            <w:tcW w:w="1690" w:type="dxa"/>
            <w:vAlign w:val="center"/>
          </w:tcPr>
          <w:p w14:paraId="028F3F49" w14:textId="5CB317CB" w:rsidR="008E44C3" w:rsidRDefault="008E44C3" w:rsidP="000D373E">
            <w:r>
              <w:t>TIA</w:t>
            </w:r>
          </w:p>
        </w:tc>
        <w:tc>
          <w:tcPr>
            <w:tcW w:w="2336" w:type="dxa"/>
          </w:tcPr>
          <w:p w14:paraId="4C7B9275" w14:textId="77777777" w:rsidR="008E44C3" w:rsidRPr="00955F8B" w:rsidRDefault="008E44C3" w:rsidP="000D373E">
            <w:pPr>
              <w:rPr>
                <w:sz w:val="16"/>
                <w:szCs w:val="16"/>
              </w:rPr>
            </w:pPr>
            <w:r w:rsidRPr="00955F8B">
              <w:rPr>
                <w:sz w:val="16"/>
                <w:szCs w:val="16"/>
              </w:rPr>
              <w:t>Inpatient Hospitalization</w:t>
            </w:r>
          </w:p>
          <w:p w14:paraId="3BAE8286" w14:textId="77777777" w:rsidR="008E44C3" w:rsidRPr="00955F8B" w:rsidRDefault="008E44C3" w:rsidP="000D373E">
            <w:pPr>
              <w:rPr>
                <w:sz w:val="16"/>
                <w:szCs w:val="16"/>
              </w:rPr>
            </w:pPr>
            <w:r w:rsidRPr="00955F8B">
              <w:rPr>
                <w:sz w:val="16"/>
                <w:szCs w:val="16"/>
              </w:rPr>
              <w:t>Rehabilitation</w:t>
            </w:r>
          </w:p>
          <w:p w14:paraId="30D22E5D" w14:textId="77777777" w:rsidR="008E44C3" w:rsidRPr="00955F8B" w:rsidRDefault="008E44C3" w:rsidP="000D373E">
            <w:pPr>
              <w:rPr>
                <w:sz w:val="16"/>
                <w:szCs w:val="16"/>
              </w:rPr>
            </w:pPr>
            <w:r w:rsidRPr="00955F8B">
              <w:rPr>
                <w:sz w:val="16"/>
                <w:szCs w:val="16"/>
              </w:rPr>
              <w:t>Long term care</w:t>
            </w:r>
          </w:p>
          <w:p w14:paraId="0A497DE8" w14:textId="77777777" w:rsidR="008E44C3" w:rsidRPr="00955F8B" w:rsidRDefault="008E44C3" w:rsidP="000D373E">
            <w:pPr>
              <w:rPr>
                <w:sz w:val="16"/>
                <w:szCs w:val="16"/>
              </w:rPr>
            </w:pPr>
            <w:r w:rsidRPr="00955F8B">
              <w:rPr>
                <w:sz w:val="16"/>
                <w:szCs w:val="16"/>
              </w:rPr>
              <w:t>Physician services</w:t>
            </w:r>
          </w:p>
          <w:p w14:paraId="406FD1C6" w14:textId="77777777" w:rsidR="008E44C3" w:rsidRPr="00955F8B" w:rsidRDefault="008E44C3" w:rsidP="000D373E">
            <w:pPr>
              <w:rPr>
                <w:sz w:val="16"/>
                <w:szCs w:val="16"/>
              </w:rPr>
            </w:pPr>
            <w:r w:rsidRPr="00955F8B">
              <w:rPr>
                <w:sz w:val="16"/>
                <w:szCs w:val="16"/>
              </w:rPr>
              <w:t>Other costs</w:t>
            </w:r>
          </w:p>
          <w:p w14:paraId="1CCF5E04" w14:textId="77777777" w:rsidR="008E44C3" w:rsidRPr="00955F8B" w:rsidRDefault="008E44C3" w:rsidP="000D373E">
            <w:pPr>
              <w:rPr>
                <w:sz w:val="16"/>
                <w:szCs w:val="16"/>
              </w:rPr>
            </w:pPr>
            <w:r w:rsidRPr="00955F8B">
              <w:rPr>
                <w:sz w:val="16"/>
                <w:szCs w:val="16"/>
              </w:rPr>
              <w:t>Total annual cost</w:t>
            </w:r>
          </w:p>
          <w:p w14:paraId="5A56850F" w14:textId="77777777" w:rsidR="008E44C3" w:rsidRPr="00955F8B" w:rsidRDefault="008E44C3" w:rsidP="000D373E">
            <w:pPr>
              <w:rPr>
                <w:sz w:val="16"/>
                <w:szCs w:val="16"/>
              </w:rPr>
            </w:pPr>
            <w:r w:rsidRPr="00955F8B">
              <w:rPr>
                <w:sz w:val="16"/>
                <w:szCs w:val="16"/>
              </w:rPr>
              <w:t>*Prescription Drug costs (65 and older only)</w:t>
            </w:r>
          </w:p>
        </w:tc>
        <w:tc>
          <w:tcPr>
            <w:tcW w:w="1134" w:type="dxa"/>
            <w:textDirection w:val="tbRl"/>
            <w:vAlign w:val="center"/>
          </w:tcPr>
          <w:p w14:paraId="443B86D6" w14:textId="77777777" w:rsidR="008E44C3" w:rsidRDefault="008E44C3" w:rsidP="000A2526">
            <w:pPr>
              <w:jc w:val="center"/>
            </w:pPr>
            <w:r w:rsidRPr="000B114D">
              <w:rPr>
                <w:rFonts w:ascii="Calibri" w:hAnsi="Calibri" w:cs="Times New Roman"/>
                <w:color w:val="000000"/>
                <w:sz w:val="22"/>
                <w:szCs w:val="22"/>
              </w:rPr>
              <w:t>…</w:t>
            </w:r>
          </w:p>
        </w:tc>
        <w:tc>
          <w:tcPr>
            <w:tcW w:w="1134" w:type="dxa"/>
          </w:tcPr>
          <w:p w14:paraId="3AB09948" w14:textId="77777777" w:rsidR="008E44C3" w:rsidRDefault="008E44C3" w:rsidP="000D373E"/>
        </w:tc>
        <w:tc>
          <w:tcPr>
            <w:tcW w:w="1134" w:type="dxa"/>
          </w:tcPr>
          <w:p w14:paraId="23F53B52" w14:textId="77777777" w:rsidR="008E44C3" w:rsidRDefault="008E44C3" w:rsidP="000D373E"/>
        </w:tc>
        <w:tc>
          <w:tcPr>
            <w:tcW w:w="1134" w:type="dxa"/>
          </w:tcPr>
          <w:p w14:paraId="11F17C4D" w14:textId="77777777" w:rsidR="008E44C3" w:rsidRDefault="008E44C3" w:rsidP="000D373E"/>
        </w:tc>
        <w:tc>
          <w:tcPr>
            <w:tcW w:w="995" w:type="dxa"/>
          </w:tcPr>
          <w:p w14:paraId="783A62B2" w14:textId="77777777" w:rsidR="008E44C3" w:rsidRDefault="008E44C3" w:rsidP="000D373E"/>
        </w:tc>
      </w:tr>
      <w:tr w:rsidR="008E44C3" w14:paraId="7081A9C0" w14:textId="77777777" w:rsidTr="008E44C3">
        <w:trPr>
          <w:trHeight w:val="266"/>
          <w:jc w:val="center"/>
        </w:trPr>
        <w:tc>
          <w:tcPr>
            <w:tcW w:w="1690" w:type="dxa"/>
            <w:vAlign w:val="center"/>
          </w:tcPr>
          <w:p w14:paraId="7A508464" w14:textId="144ED704" w:rsidR="008E44C3" w:rsidRDefault="008E44C3" w:rsidP="000D373E">
            <w:r>
              <w:t>Angina</w:t>
            </w:r>
          </w:p>
        </w:tc>
        <w:tc>
          <w:tcPr>
            <w:tcW w:w="2336" w:type="dxa"/>
          </w:tcPr>
          <w:p w14:paraId="7DF3F71F" w14:textId="77777777" w:rsidR="008E44C3" w:rsidRPr="00955F8B" w:rsidRDefault="008E44C3" w:rsidP="000D373E">
            <w:pPr>
              <w:rPr>
                <w:sz w:val="16"/>
                <w:szCs w:val="16"/>
              </w:rPr>
            </w:pPr>
            <w:r w:rsidRPr="00955F8B">
              <w:rPr>
                <w:sz w:val="16"/>
                <w:szCs w:val="16"/>
              </w:rPr>
              <w:t>Inpatient Hospitalization</w:t>
            </w:r>
          </w:p>
          <w:p w14:paraId="135C57C7" w14:textId="77777777" w:rsidR="008E44C3" w:rsidRPr="00955F8B" w:rsidRDefault="008E44C3" w:rsidP="000D373E">
            <w:pPr>
              <w:rPr>
                <w:sz w:val="16"/>
                <w:szCs w:val="16"/>
              </w:rPr>
            </w:pPr>
            <w:r w:rsidRPr="00955F8B">
              <w:rPr>
                <w:sz w:val="16"/>
                <w:szCs w:val="16"/>
              </w:rPr>
              <w:t>Rehabilitation</w:t>
            </w:r>
          </w:p>
          <w:p w14:paraId="58A015FA" w14:textId="77777777" w:rsidR="008E44C3" w:rsidRPr="00955F8B" w:rsidRDefault="008E44C3" w:rsidP="000D373E">
            <w:pPr>
              <w:rPr>
                <w:sz w:val="16"/>
                <w:szCs w:val="16"/>
              </w:rPr>
            </w:pPr>
            <w:r w:rsidRPr="00955F8B">
              <w:rPr>
                <w:sz w:val="16"/>
                <w:szCs w:val="16"/>
              </w:rPr>
              <w:t>Long term care</w:t>
            </w:r>
          </w:p>
          <w:p w14:paraId="107809DD" w14:textId="77777777" w:rsidR="008E44C3" w:rsidRPr="00955F8B" w:rsidRDefault="008E44C3" w:rsidP="000D373E">
            <w:pPr>
              <w:rPr>
                <w:sz w:val="16"/>
                <w:szCs w:val="16"/>
              </w:rPr>
            </w:pPr>
            <w:r w:rsidRPr="00955F8B">
              <w:rPr>
                <w:sz w:val="16"/>
                <w:szCs w:val="16"/>
              </w:rPr>
              <w:t>Physician services</w:t>
            </w:r>
          </w:p>
          <w:p w14:paraId="681F284B" w14:textId="77777777" w:rsidR="008E44C3" w:rsidRPr="00955F8B" w:rsidRDefault="008E44C3" w:rsidP="000D373E">
            <w:pPr>
              <w:rPr>
                <w:sz w:val="16"/>
                <w:szCs w:val="16"/>
              </w:rPr>
            </w:pPr>
            <w:r w:rsidRPr="00955F8B">
              <w:rPr>
                <w:sz w:val="16"/>
                <w:szCs w:val="16"/>
              </w:rPr>
              <w:t>Other costs</w:t>
            </w:r>
          </w:p>
          <w:p w14:paraId="0E59AA41" w14:textId="77777777" w:rsidR="008E44C3" w:rsidRPr="00955F8B" w:rsidRDefault="008E44C3" w:rsidP="000D373E">
            <w:pPr>
              <w:rPr>
                <w:sz w:val="16"/>
                <w:szCs w:val="16"/>
              </w:rPr>
            </w:pPr>
            <w:r w:rsidRPr="00955F8B">
              <w:rPr>
                <w:sz w:val="16"/>
                <w:szCs w:val="16"/>
              </w:rPr>
              <w:t>Total annual cost</w:t>
            </w:r>
          </w:p>
          <w:p w14:paraId="20E52D66" w14:textId="77777777" w:rsidR="008E44C3" w:rsidRPr="00955F8B" w:rsidRDefault="008E44C3" w:rsidP="000D373E">
            <w:pPr>
              <w:rPr>
                <w:sz w:val="16"/>
                <w:szCs w:val="16"/>
              </w:rPr>
            </w:pPr>
            <w:r w:rsidRPr="00955F8B">
              <w:rPr>
                <w:sz w:val="16"/>
                <w:szCs w:val="16"/>
              </w:rPr>
              <w:t>*Prescription Drug costs (65 and older only)</w:t>
            </w:r>
          </w:p>
        </w:tc>
        <w:tc>
          <w:tcPr>
            <w:tcW w:w="1134" w:type="dxa"/>
            <w:textDirection w:val="tbRl"/>
            <w:vAlign w:val="center"/>
          </w:tcPr>
          <w:p w14:paraId="130B54DC" w14:textId="77777777" w:rsidR="008E44C3" w:rsidRDefault="008E44C3" w:rsidP="000A2526">
            <w:pPr>
              <w:jc w:val="center"/>
            </w:pPr>
            <w:r w:rsidRPr="000B114D">
              <w:rPr>
                <w:rFonts w:ascii="Calibri" w:hAnsi="Calibri" w:cs="Times New Roman"/>
                <w:color w:val="000000"/>
                <w:sz w:val="22"/>
                <w:szCs w:val="22"/>
              </w:rPr>
              <w:t>…</w:t>
            </w:r>
          </w:p>
        </w:tc>
        <w:tc>
          <w:tcPr>
            <w:tcW w:w="1134" w:type="dxa"/>
          </w:tcPr>
          <w:p w14:paraId="34C3353E" w14:textId="77777777" w:rsidR="008E44C3" w:rsidRDefault="008E44C3" w:rsidP="000D373E"/>
        </w:tc>
        <w:tc>
          <w:tcPr>
            <w:tcW w:w="1134" w:type="dxa"/>
          </w:tcPr>
          <w:p w14:paraId="3FDE63A4" w14:textId="77777777" w:rsidR="008E44C3" w:rsidRDefault="008E44C3" w:rsidP="000D373E"/>
        </w:tc>
        <w:tc>
          <w:tcPr>
            <w:tcW w:w="1134" w:type="dxa"/>
          </w:tcPr>
          <w:p w14:paraId="51A1556E" w14:textId="77777777" w:rsidR="008E44C3" w:rsidRDefault="008E44C3" w:rsidP="000D373E"/>
        </w:tc>
        <w:tc>
          <w:tcPr>
            <w:tcW w:w="995" w:type="dxa"/>
          </w:tcPr>
          <w:p w14:paraId="35574869" w14:textId="77777777" w:rsidR="008E44C3" w:rsidRDefault="008E44C3" w:rsidP="000D373E"/>
        </w:tc>
      </w:tr>
      <w:tr w:rsidR="008E44C3" w14:paraId="07AAF0F5" w14:textId="77777777" w:rsidTr="008E44C3">
        <w:trPr>
          <w:trHeight w:val="266"/>
          <w:jc w:val="center"/>
        </w:trPr>
        <w:tc>
          <w:tcPr>
            <w:tcW w:w="1690" w:type="dxa"/>
            <w:vAlign w:val="center"/>
          </w:tcPr>
          <w:p w14:paraId="395A2123" w14:textId="770051DD" w:rsidR="008E44C3" w:rsidRDefault="008E44C3" w:rsidP="000D373E">
            <w:r>
              <w:t>Aortic Aneurysm</w:t>
            </w:r>
          </w:p>
        </w:tc>
        <w:tc>
          <w:tcPr>
            <w:tcW w:w="2336" w:type="dxa"/>
          </w:tcPr>
          <w:p w14:paraId="51B61541" w14:textId="77777777" w:rsidR="008E44C3" w:rsidRPr="00955F8B" w:rsidRDefault="008E44C3" w:rsidP="000D373E">
            <w:pPr>
              <w:rPr>
                <w:sz w:val="16"/>
                <w:szCs w:val="16"/>
              </w:rPr>
            </w:pPr>
            <w:r w:rsidRPr="00955F8B">
              <w:rPr>
                <w:sz w:val="16"/>
                <w:szCs w:val="16"/>
              </w:rPr>
              <w:t>Inpatient Hospitalization</w:t>
            </w:r>
          </w:p>
          <w:p w14:paraId="515A3AC6" w14:textId="77777777" w:rsidR="008E44C3" w:rsidRPr="00955F8B" w:rsidRDefault="008E44C3" w:rsidP="000D373E">
            <w:pPr>
              <w:rPr>
                <w:sz w:val="16"/>
                <w:szCs w:val="16"/>
              </w:rPr>
            </w:pPr>
            <w:r w:rsidRPr="00955F8B">
              <w:rPr>
                <w:sz w:val="16"/>
                <w:szCs w:val="16"/>
              </w:rPr>
              <w:t>Rehabilitation</w:t>
            </w:r>
          </w:p>
          <w:p w14:paraId="0D8DA7CF" w14:textId="77777777" w:rsidR="008E44C3" w:rsidRPr="00955F8B" w:rsidRDefault="008E44C3" w:rsidP="000D373E">
            <w:pPr>
              <w:rPr>
                <w:sz w:val="16"/>
                <w:szCs w:val="16"/>
              </w:rPr>
            </w:pPr>
            <w:r w:rsidRPr="00955F8B">
              <w:rPr>
                <w:sz w:val="16"/>
                <w:szCs w:val="16"/>
              </w:rPr>
              <w:t>Long term care</w:t>
            </w:r>
          </w:p>
          <w:p w14:paraId="0E6B5691" w14:textId="77777777" w:rsidR="008E44C3" w:rsidRPr="00955F8B" w:rsidRDefault="008E44C3" w:rsidP="000D373E">
            <w:pPr>
              <w:rPr>
                <w:sz w:val="16"/>
                <w:szCs w:val="16"/>
              </w:rPr>
            </w:pPr>
            <w:r w:rsidRPr="00955F8B">
              <w:rPr>
                <w:sz w:val="16"/>
                <w:szCs w:val="16"/>
              </w:rPr>
              <w:t>Physician services</w:t>
            </w:r>
          </w:p>
          <w:p w14:paraId="46E4AC27" w14:textId="77777777" w:rsidR="008E44C3" w:rsidRPr="00955F8B" w:rsidRDefault="008E44C3" w:rsidP="000D373E">
            <w:pPr>
              <w:rPr>
                <w:sz w:val="16"/>
                <w:szCs w:val="16"/>
              </w:rPr>
            </w:pPr>
            <w:r w:rsidRPr="00955F8B">
              <w:rPr>
                <w:sz w:val="16"/>
                <w:szCs w:val="16"/>
              </w:rPr>
              <w:t>Other costs</w:t>
            </w:r>
          </w:p>
          <w:p w14:paraId="4DAD25D7" w14:textId="77777777" w:rsidR="008E44C3" w:rsidRPr="00955F8B" w:rsidRDefault="008E44C3" w:rsidP="000D373E">
            <w:pPr>
              <w:rPr>
                <w:sz w:val="16"/>
                <w:szCs w:val="16"/>
              </w:rPr>
            </w:pPr>
            <w:r w:rsidRPr="00955F8B">
              <w:rPr>
                <w:sz w:val="16"/>
                <w:szCs w:val="16"/>
              </w:rPr>
              <w:lastRenderedPageBreak/>
              <w:t>Total annual cost</w:t>
            </w:r>
          </w:p>
          <w:p w14:paraId="06918280" w14:textId="77777777" w:rsidR="008E44C3" w:rsidRPr="00955F8B" w:rsidRDefault="008E44C3" w:rsidP="000D373E">
            <w:pPr>
              <w:rPr>
                <w:sz w:val="16"/>
                <w:szCs w:val="16"/>
              </w:rPr>
            </w:pPr>
            <w:r w:rsidRPr="00955F8B">
              <w:rPr>
                <w:sz w:val="16"/>
                <w:szCs w:val="16"/>
              </w:rPr>
              <w:t>*Prescription Drug costs (65 and older only)</w:t>
            </w:r>
          </w:p>
        </w:tc>
        <w:tc>
          <w:tcPr>
            <w:tcW w:w="1134" w:type="dxa"/>
            <w:textDirection w:val="tbRl"/>
            <w:vAlign w:val="center"/>
          </w:tcPr>
          <w:p w14:paraId="1748105D" w14:textId="77777777" w:rsidR="008E44C3" w:rsidRDefault="008E44C3" w:rsidP="000A2526">
            <w:pPr>
              <w:jc w:val="center"/>
            </w:pPr>
            <w:r w:rsidRPr="000B114D">
              <w:rPr>
                <w:rFonts w:ascii="Calibri" w:hAnsi="Calibri" w:cs="Times New Roman"/>
                <w:color w:val="000000"/>
                <w:sz w:val="22"/>
                <w:szCs w:val="22"/>
              </w:rPr>
              <w:lastRenderedPageBreak/>
              <w:t>…</w:t>
            </w:r>
          </w:p>
        </w:tc>
        <w:tc>
          <w:tcPr>
            <w:tcW w:w="1134" w:type="dxa"/>
          </w:tcPr>
          <w:p w14:paraId="42A88B8A" w14:textId="77777777" w:rsidR="008E44C3" w:rsidRDefault="008E44C3" w:rsidP="000D373E"/>
        </w:tc>
        <w:tc>
          <w:tcPr>
            <w:tcW w:w="1134" w:type="dxa"/>
          </w:tcPr>
          <w:p w14:paraId="56FDF91C" w14:textId="77777777" w:rsidR="008E44C3" w:rsidRDefault="008E44C3" w:rsidP="000D373E"/>
        </w:tc>
        <w:tc>
          <w:tcPr>
            <w:tcW w:w="1134" w:type="dxa"/>
          </w:tcPr>
          <w:p w14:paraId="684A880D" w14:textId="77777777" w:rsidR="008E44C3" w:rsidRDefault="008E44C3" w:rsidP="000D373E"/>
        </w:tc>
        <w:tc>
          <w:tcPr>
            <w:tcW w:w="995" w:type="dxa"/>
          </w:tcPr>
          <w:p w14:paraId="0E52559C" w14:textId="77777777" w:rsidR="008E44C3" w:rsidRDefault="008E44C3" w:rsidP="000D373E"/>
        </w:tc>
      </w:tr>
      <w:tr w:rsidR="00A36614" w14:paraId="22B35E83" w14:textId="77777777" w:rsidTr="008E44C3">
        <w:trPr>
          <w:trHeight w:val="266"/>
          <w:jc w:val="center"/>
        </w:trPr>
        <w:tc>
          <w:tcPr>
            <w:tcW w:w="1690" w:type="dxa"/>
            <w:vAlign w:val="center"/>
          </w:tcPr>
          <w:p w14:paraId="43EA8BB8" w14:textId="12F78F0A" w:rsidR="00A36614" w:rsidRPr="008E44C3" w:rsidRDefault="00A36614" w:rsidP="00230215">
            <w:r w:rsidRPr="008E44C3">
              <w:rPr>
                <w:rFonts w:ascii="Calibri" w:hAnsi="Calibri" w:cs="Times New Roman"/>
                <w:bCs/>
                <w:color w:val="000000"/>
              </w:rPr>
              <w:t>PCI</w:t>
            </w:r>
          </w:p>
          <w:p w14:paraId="3E371CF8" w14:textId="635F219F" w:rsidR="00A36614" w:rsidRPr="008E44C3" w:rsidRDefault="00A36614" w:rsidP="008E44C3"/>
          <w:p w14:paraId="5399AE32" w14:textId="49BCA169" w:rsidR="00A36614" w:rsidRPr="008E44C3" w:rsidRDefault="00A36614" w:rsidP="008E44C3"/>
          <w:p w14:paraId="64890C8A" w14:textId="77777777" w:rsidR="00A36614" w:rsidRPr="008E44C3" w:rsidRDefault="00A36614" w:rsidP="008E44C3"/>
        </w:tc>
        <w:tc>
          <w:tcPr>
            <w:tcW w:w="2336" w:type="dxa"/>
          </w:tcPr>
          <w:p w14:paraId="17FEEBD6" w14:textId="77777777" w:rsidR="00A36614" w:rsidRPr="00955F8B" w:rsidRDefault="00A36614" w:rsidP="00EA55BC">
            <w:pPr>
              <w:rPr>
                <w:sz w:val="16"/>
                <w:szCs w:val="16"/>
              </w:rPr>
            </w:pPr>
            <w:r w:rsidRPr="00955F8B">
              <w:rPr>
                <w:sz w:val="16"/>
                <w:szCs w:val="16"/>
              </w:rPr>
              <w:t>Inpatient Hospitalization</w:t>
            </w:r>
          </w:p>
          <w:p w14:paraId="29AA29FD" w14:textId="77777777" w:rsidR="00A36614" w:rsidRPr="00955F8B" w:rsidRDefault="00A36614" w:rsidP="00EA55BC">
            <w:pPr>
              <w:rPr>
                <w:sz w:val="16"/>
                <w:szCs w:val="16"/>
              </w:rPr>
            </w:pPr>
            <w:r w:rsidRPr="00955F8B">
              <w:rPr>
                <w:sz w:val="16"/>
                <w:szCs w:val="16"/>
              </w:rPr>
              <w:t>Rehabilitation</w:t>
            </w:r>
          </w:p>
          <w:p w14:paraId="0019A010" w14:textId="77777777" w:rsidR="00A36614" w:rsidRPr="00955F8B" w:rsidRDefault="00A36614" w:rsidP="00EA55BC">
            <w:pPr>
              <w:rPr>
                <w:sz w:val="16"/>
                <w:szCs w:val="16"/>
              </w:rPr>
            </w:pPr>
            <w:r w:rsidRPr="00955F8B">
              <w:rPr>
                <w:sz w:val="16"/>
                <w:szCs w:val="16"/>
              </w:rPr>
              <w:t>Long term care</w:t>
            </w:r>
          </w:p>
          <w:p w14:paraId="721E2E6C" w14:textId="77777777" w:rsidR="00A36614" w:rsidRPr="00955F8B" w:rsidRDefault="00A36614" w:rsidP="00EA55BC">
            <w:pPr>
              <w:rPr>
                <w:sz w:val="16"/>
                <w:szCs w:val="16"/>
              </w:rPr>
            </w:pPr>
            <w:r w:rsidRPr="00955F8B">
              <w:rPr>
                <w:sz w:val="16"/>
                <w:szCs w:val="16"/>
              </w:rPr>
              <w:t>Physician services</w:t>
            </w:r>
          </w:p>
          <w:p w14:paraId="0AE7D050" w14:textId="77777777" w:rsidR="00A36614" w:rsidRPr="00955F8B" w:rsidRDefault="00A36614" w:rsidP="00EA55BC">
            <w:pPr>
              <w:rPr>
                <w:sz w:val="16"/>
                <w:szCs w:val="16"/>
              </w:rPr>
            </w:pPr>
            <w:r w:rsidRPr="00955F8B">
              <w:rPr>
                <w:sz w:val="16"/>
                <w:szCs w:val="16"/>
              </w:rPr>
              <w:t>Other costs</w:t>
            </w:r>
          </w:p>
          <w:p w14:paraId="7A2F3D8A" w14:textId="77777777" w:rsidR="00A36614" w:rsidRPr="00955F8B" w:rsidRDefault="00A36614" w:rsidP="00EA55BC">
            <w:pPr>
              <w:rPr>
                <w:sz w:val="16"/>
                <w:szCs w:val="16"/>
              </w:rPr>
            </w:pPr>
            <w:r w:rsidRPr="00955F8B">
              <w:rPr>
                <w:sz w:val="16"/>
                <w:szCs w:val="16"/>
              </w:rPr>
              <w:t>Total annual cost</w:t>
            </w:r>
          </w:p>
          <w:p w14:paraId="0158C4FB" w14:textId="77777777" w:rsidR="00A36614" w:rsidRPr="00955F8B" w:rsidRDefault="00A36614" w:rsidP="00EA55BC">
            <w:pPr>
              <w:rPr>
                <w:sz w:val="16"/>
                <w:szCs w:val="16"/>
              </w:rPr>
            </w:pPr>
            <w:r w:rsidRPr="00955F8B">
              <w:rPr>
                <w:sz w:val="16"/>
                <w:szCs w:val="16"/>
              </w:rPr>
              <w:t>*Prescription Drug costs (65 and older only)</w:t>
            </w:r>
          </w:p>
        </w:tc>
        <w:tc>
          <w:tcPr>
            <w:tcW w:w="1134" w:type="dxa"/>
            <w:textDirection w:val="tbRl"/>
            <w:vAlign w:val="center"/>
          </w:tcPr>
          <w:p w14:paraId="45898FC0" w14:textId="2E0AB009" w:rsidR="00A36614" w:rsidRPr="000B114D" w:rsidRDefault="00A36614" w:rsidP="00230215">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1134" w:type="dxa"/>
          </w:tcPr>
          <w:p w14:paraId="495C85ED" w14:textId="77777777" w:rsidR="00A36614" w:rsidRDefault="00A36614" w:rsidP="00230215"/>
        </w:tc>
        <w:tc>
          <w:tcPr>
            <w:tcW w:w="1134" w:type="dxa"/>
          </w:tcPr>
          <w:p w14:paraId="7D8ABDD8" w14:textId="77777777" w:rsidR="00A36614" w:rsidRDefault="00A36614" w:rsidP="00230215"/>
        </w:tc>
        <w:tc>
          <w:tcPr>
            <w:tcW w:w="1134" w:type="dxa"/>
          </w:tcPr>
          <w:p w14:paraId="4EA2051F" w14:textId="77777777" w:rsidR="00A36614" w:rsidRDefault="00A36614" w:rsidP="00230215"/>
        </w:tc>
        <w:tc>
          <w:tcPr>
            <w:tcW w:w="995" w:type="dxa"/>
          </w:tcPr>
          <w:p w14:paraId="38AB67A1" w14:textId="77777777" w:rsidR="00A36614" w:rsidRDefault="00A36614" w:rsidP="00230215"/>
        </w:tc>
      </w:tr>
      <w:tr w:rsidR="00A36614" w14:paraId="344DECE1" w14:textId="77777777" w:rsidTr="008E44C3">
        <w:trPr>
          <w:trHeight w:val="266"/>
          <w:jc w:val="center"/>
        </w:trPr>
        <w:tc>
          <w:tcPr>
            <w:tcW w:w="1690" w:type="dxa"/>
            <w:vAlign w:val="center"/>
          </w:tcPr>
          <w:p w14:paraId="563D84F5" w14:textId="05B7170B" w:rsidR="00A36614" w:rsidRPr="008E44C3" w:rsidRDefault="00A36614" w:rsidP="00230215">
            <w:r w:rsidRPr="008E44C3">
              <w:rPr>
                <w:rFonts w:ascii="Calibri" w:hAnsi="Calibri" w:cs="Times New Roman"/>
                <w:bCs/>
                <w:color w:val="000000"/>
              </w:rPr>
              <w:t>CABG</w:t>
            </w:r>
          </w:p>
        </w:tc>
        <w:tc>
          <w:tcPr>
            <w:tcW w:w="2336" w:type="dxa"/>
          </w:tcPr>
          <w:p w14:paraId="11227BC8" w14:textId="77777777" w:rsidR="00A36614" w:rsidRPr="00955F8B" w:rsidRDefault="00A36614" w:rsidP="00EA55BC">
            <w:pPr>
              <w:rPr>
                <w:sz w:val="16"/>
                <w:szCs w:val="16"/>
              </w:rPr>
            </w:pPr>
            <w:r w:rsidRPr="00955F8B">
              <w:rPr>
                <w:sz w:val="16"/>
                <w:szCs w:val="16"/>
              </w:rPr>
              <w:t>Inpatient Hospitalization</w:t>
            </w:r>
          </w:p>
          <w:p w14:paraId="72F353C9" w14:textId="77777777" w:rsidR="00A36614" w:rsidRPr="00955F8B" w:rsidRDefault="00A36614" w:rsidP="00EA55BC">
            <w:pPr>
              <w:rPr>
                <w:sz w:val="16"/>
                <w:szCs w:val="16"/>
              </w:rPr>
            </w:pPr>
            <w:r w:rsidRPr="00955F8B">
              <w:rPr>
                <w:sz w:val="16"/>
                <w:szCs w:val="16"/>
              </w:rPr>
              <w:t>Rehabilitation</w:t>
            </w:r>
          </w:p>
          <w:p w14:paraId="7BE245B2" w14:textId="77777777" w:rsidR="00A36614" w:rsidRPr="00955F8B" w:rsidRDefault="00A36614" w:rsidP="00EA55BC">
            <w:pPr>
              <w:rPr>
                <w:sz w:val="16"/>
                <w:szCs w:val="16"/>
              </w:rPr>
            </w:pPr>
            <w:r w:rsidRPr="00955F8B">
              <w:rPr>
                <w:sz w:val="16"/>
                <w:szCs w:val="16"/>
              </w:rPr>
              <w:t>Long term care</w:t>
            </w:r>
          </w:p>
          <w:p w14:paraId="3298AB49" w14:textId="77777777" w:rsidR="00A36614" w:rsidRPr="00955F8B" w:rsidRDefault="00A36614" w:rsidP="00EA55BC">
            <w:pPr>
              <w:rPr>
                <w:sz w:val="16"/>
                <w:szCs w:val="16"/>
              </w:rPr>
            </w:pPr>
            <w:r w:rsidRPr="00955F8B">
              <w:rPr>
                <w:sz w:val="16"/>
                <w:szCs w:val="16"/>
              </w:rPr>
              <w:t>Physician services</w:t>
            </w:r>
          </w:p>
          <w:p w14:paraId="25EFDF78" w14:textId="77777777" w:rsidR="00A36614" w:rsidRPr="00955F8B" w:rsidRDefault="00A36614" w:rsidP="00EA55BC">
            <w:pPr>
              <w:rPr>
                <w:sz w:val="16"/>
                <w:szCs w:val="16"/>
              </w:rPr>
            </w:pPr>
            <w:r w:rsidRPr="00955F8B">
              <w:rPr>
                <w:sz w:val="16"/>
                <w:szCs w:val="16"/>
              </w:rPr>
              <w:t>Other costs</w:t>
            </w:r>
          </w:p>
          <w:p w14:paraId="7E5CD129" w14:textId="77777777" w:rsidR="00A36614" w:rsidRPr="00955F8B" w:rsidRDefault="00A36614" w:rsidP="00EA55BC">
            <w:pPr>
              <w:rPr>
                <w:sz w:val="16"/>
                <w:szCs w:val="16"/>
              </w:rPr>
            </w:pPr>
            <w:r w:rsidRPr="00955F8B">
              <w:rPr>
                <w:sz w:val="16"/>
                <w:szCs w:val="16"/>
              </w:rPr>
              <w:t>Total annual cost</w:t>
            </w:r>
          </w:p>
          <w:p w14:paraId="49D1188A" w14:textId="77777777" w:rsidR="00A36614" w:rsidRPr="00955F8B" w:rsidRDefault="00A36614" w:rsidP="00EA55BC">
            <w:pPr>
              <w:rPr>
                <w:sz w:val="16"/>
                <w:szCs w:val="16"/>
              </w:rPr>
            </w:pPr>
            <w:r w:rsidRPr="00955F8B">
              <w:rPr>
                <w:sz w:val="16"/>
                <w:szCs w:val="16"/>
              </w:rPr>
              <w:t>*Prescription Drug costs (65 and older only)</w:t>
            </w:r>
          </w:p>
        </w:tc>
        <w:tc>
          <w:tcPr>
            <w:tcW w:w="1134" w:type="dxa"/>
            <w:textDirection w:val="tbRl"/>
            <w:vAlign w:val="center"/>
          </w:tcPr>
          <w:p w14:paraId="75A74FB4" w14:textId="6B1019E4" w:rsidR="00A36614" w:rsidRPr="000B114D" w:rsidRDefault="00A36614" w:rsidP="00230215">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1134" w:type="dxa"/>
          </w:tcPr>
          <w:p w14:paraId="2EA9A9F9" w14:textId="77777777" w:rsidR="00A36614" w:rsidRDefault="00A36614" w:rsidP="00230215"/>
        </w:tc>
        <w:tc>
          <w:tcPr>
            <w:tcW w:w="1134" w:type="dxa"/>
          </w:tcPr>
          <w:p w14:paraId="3DEA796B" w14:textId="77777777" w:rsidR="00A36614" w:rsidRDefault="00A36614" w:rsidP="00230215"/>
        </w:tc>
        <w:tc>
          <w:tcPr>
            <w:tcW w:w="1134" w:type="dxa"/>
          </w:tcPr>
          <w:p w14:paraId="6740CE0B" w14:textId="77777777" w:rsidR="00A36614" w:rsidRDefault="00A36614" w:rsidP="00230215"/>
        </w:tc>
        <w:tc>
          <w:tcPr>
            <w:tcW w:w="995" w:type="dxa"/>
          </w:tcPr>
          <w:p w14:paraId="3C2D6379" w14:textId="77777777" w:rsidR="00A36614" w:rsidRDefault="00A36614" w:rsidP="00230215"/>
        </w:tc>
      </w:tr>
      <w:tr w:rsidR="00A36614" w14:paraId="31168A09" w14:textId="77777777" w:rsidTr="008E44C3">
        <w:trPr>
          <w:trHeight w:val="266"/>
          <w:jc w:val="center"/>
        </w:trPr>
        <w:tc>
          <w:tcPr>
            <w:tcW w:w="1690" w:type="dxa"/>
            <w:vAlign w:val="center"/>
          </w:tcPr>
          <w:p w14:paraId="2C853800" w14:textId="5F7B97D4" w:rsidR="00A36614" w:rsidRDefault="00A36614" w:rsidP="00230215">
            <w:r w:rsidRPr="008E44C3">
              <w:rPr>
                <w:rFonts w:ascii="Calibri" w:hAnsi="Calibri" w:cs="Times New Roman"/>
                <w:bCs/>
                <w:color w:val="000000"/>
                <w:sz w:val="21"/>
                <w:szCs w:val="21"/>
              </w:rPr>
              <w:t>Carotid endarterectomy / stent</w:t>
            </w:r>
          </w:p>
        </w:tc>
        <w:tc>
          <w:tcPr>
            <w:tcW w:w="2336" w:type="dxa"/>
          </w:tcPr>
          <w:p w14:paraId="0DC21DB0" w14:textId="77777777" w:rsidR="00A36614" w:rsidRPr="00955F8B" w:rsidRDefault="00A36614" w:rsidP="00EA55BC">
            <w:pPr>
              <w:rPr>
                <w:sz w:val="16"/>
                <w:szCs w:val="16"/>
              </w:rPr>
            </w:pPr>
            <w:r w:rsidRPr="00955F8B">
              <w:rPr>
                <w:sz w:val="16"/>
                <w:szCs w:val="16"/>
              </w:rPr>
              <w:t>Inpatient Hospitalization</w:t>
            </w:r>
          </w:p>
          <w:p w14:paraId="6AF99990" w14:textId="77777777" w:rsidR="00A36614" w:rsidRPr="00955F8B" w:rsidRDefault="00A36614" w:rsidP="00EA55BC">
            <w:pPr>
              <w:rPr>
                <w:sz w:val="16"/>
                <w:szCs w:val="16"/>
              </w:rPr>
            </w:pPr>
            <w:r w:rsidRPr="00955F8B">
              <w:rPr>
                <w:sz w:val="16"/>
                <w:szCs w:val="16"/>
              </w:rPr>
              <w:t>Rehabilitation</w:t>
            </w:r>
          </w:p>
          <w:p w14:paraId="04852519" w14:textId="77777777" w:rsidR="00A36614" w:rsidRPr="00955F8B" w:rsidRDefault="00A36614" w:rsidP="00EA55BC">
            <w:pPr>
              <w:rPr>
                <w:sz w:val="16"/>
                <w:szCs w:val="16"/>
              </w:rPr>
            </w:pPr>
            <w:r w:rsidRPr="00955F8B">
              <w:rPr>
                <w:sz w:val="16"/>
                <w:szCs w:val="16"/>
              </w:rPr>
              <w:t>Long term care</w:t>
            </w:r>
          </w:p>
          <w:p w14:paraId="02ECE642" w14:textId="77777777" w:rsidR="00A36614" w:rsidRPr="00955F8B" w:rsidRDefault="00A36614" w:rsidP="00EA55BC">
            <w:pPr>
              <w:rPr>
                <w:sz w:val="16"/>
                <w:szCs w:val="16"/>
              </w:rPr>
            </w:pPr>
            <w:r w:rsidRPr="00955F8B">
              <w:rPr>
                <w:sz w:val="16"/>
                <w:szCs w:val="16"/>
              </w:rPr>
              <w:t>Physician services</w:t>
            </w:r>
          </w:p>
          <w:p w14:paraId="554A31F7" w14:textId="77777777" w:rsidR="00A36614" w:rsidRPr="00955F8B" w:rsidRDefault="00A36614" w:rsidP="00EA55BC">
            <w:pPr>
              <w:rPr>
                <w:sz w:val="16"/>
                <w:szCs w:val="16"/>
              </w:rPr>
            </w:pPr>
            <w:r w:rsidRPr="00955F8B">
              <w:rPr>
                <w:sz w:val="16"/>
                <w:szCs w:val="16"/>
              </w:rPr>
              <w:t>Other costs</w:t>
            </w:r>
          </w:p>
          <w:p w14:paraId="1A6BAF38" w14:textId="77777777" w:rsidR="00A36614" w:rsidRPr="00955F8B" w:rsidRDefault="00A36614" w:rsidP="00EA55BC">
            <w:pPr>
              <w:rPr>
                <w:sz w:val="16"/>
                <w:szCs w:val="16"/>
              </w:rPr>
            </w:pPr>
            <w:r w:rsidRPr="00955F8B">
              <w:rPr>
                <w:sz w:val="16"/>
                <w:szCs w:val="16"/>
              </w:rPr>
              <w:t>Total annual cost</w:t>
            </w:r>
          </w:p>
          <w:p w14:paraId="302DC3B2" w14:textId="77777777" w:rsidR="00A36614" w:rsidRPr="00955F8B" w:rsidRDefault="00A36614" w:rsidP="00EA55BC">
            <w:pPr>
              <w:rPr>
                <w:sz w:val="16"/>
                <w:szCs w:val="16"/>
              </w:rPr>
            </w:pPr>
            <w:r w:rsidRPr="00955F8B">
              <w:rPr>
                <w:sz w:val="16"/>
                <w:szCs w:val="16"/>
              </w:rPr>
              <w:t>*Prescription Drug costs (65 and older only)</w:t>
            </w:r>
          </w:p>
        </w:tc>
        <w:tc>
          <w:tcPr>
            <w:tcW w:w="1134" w:type="dxa"/>
            <w:textDirection w:val="tbRl"/>
            <w:vAlign w:val="center"/>
          </w:tcPr>
          <w:p w14:paraId="66B96106" w14:textId="099B5F4A" w:rsidR="00A36614" w:rsidRPr="000B114D" w:rsidRDefault="00A36614" w:rsidP="00230215">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1134" w:type="dxa"/>
          </w:tcPr>
          <w:p w14:paraId="70CC0974" w14:textId="77777777" w:rsidR="00A36614" w:rsidRDefault="00A36614" w:rsidP="00230215"/>
        </w:tc>
        <w:tc>
          <w:tcPr>
            <w:tcW w:w="1134" w:type="dxa"/>
          </w:tcPr>
          <w:p w14:paraId="5E93A505" w14:textId="77777777" w:rsidR="00A36614" w:rsidRDefault="00A36614" w:rsidP="00230215"/>
        </w:tc>
        <w:tc>
          <w:tcPr>
            <w:tcW w:w="1134" w:type="dxa"/>
          </w:tcPr>
          <w:p w14:paraId="612E90A6" w14:textId="77777777" w:rsidR="00A36614" w:rsidRDefault="00A36614" w:rsidP="00230215"/>
        </w:tc>
        <w:tc>
          <w:tcPr>
            <w:tcW w:w="995" w:type="dxa"/>
          </w:tcPr>
          <w:p w14:paraId="5270165B" w14:textId="77777777" w:rsidR="00A36614" w:rsidRDefault="00A36614" w:rsidP="00230215"/>
        </w:tc>
      </w:tr>
      <w:tr w:rsidR="00A36614" w14:paraId="51BD8FFD" w14:textId="77777777" w:rsidTr="008E44C3">
        <w:trPr>
          <w:trHeight w:val="266"/>
          <w:jc w:val="center"/>
        </w:trPr>
        <w:tc>
          <w:tcPr>
            <w:tcW w:w="1690" w:type="dxa"/>
            <w:vAlign w:val="center"/>
          </w:tcPr>
          <w:p w14:paraId="48BA411A" w14:textId="7D974779" w:rsidR="00A36614" w:rsidRPr="00722CAA" w:rsidRDefault="00A36614" w:rsidP="00072926">
            <w:r w:rsidRPr="008E44C3">
              <w:rPr>
                <w:rFonts w:cs="Times New Roman"/>
                <w:bCs/>
                <w:color w:val="000000"/>
              </w:rPr>
              <w:t xml:space="preserve">Peripheral artery bypass surgery </w:t>
            </w:r>
          </w:p>
        </w:tc>
        <w:tc>
          <w:tcPr>
            <w:tcW w:w="2336" w:type="dxa"/>
          </w:tcPr>
          <w:p w14:paraId="2C606760" w14:textId="77777777" w:rsidR="00A36614" w:rsidRPr="00955F8B" w:rsidRDefault="00A36614" w:rsidP="00072926">
            <w:pPr>
              <w:rPr>
                <w:sz w:val="16"/>
                <w:szCs w:val="16"/>
              </w:rPr>
            </w:pPr>
            <w:r w:rsidRPr="00955F8B">
              <w:rPr>
                <w:sz w:val="16"/>
                <w:szCs w:val="16"/>
              </w:rPr>
              <w:t>Inpatient Hospitalization</w:t>
            </w:r>
          </w:p>
          <w:p w14:paraId="096A9B0E" w14:textId="77777777" w:rsidR="00A36614" w:rsidRPr="00955F8B" w:rsidRDefault="00A36614" w:rsidP="00072926">
            <w:pPr>
              <w:rPr>
                <w:sz w:val="16"/>
                <w:szCs w:val="16"/>
              </w:rPr>
            </w:pPr>
            <w:r w:rsidRPr="00955F8B">
              <w:rPr>
                <w:sz w:val="16"/>
                <w:szCs w:val="16"/>
              </w:rPr>
              <w:t>Rehabilitation</w:t>
            </w:r>
          </w:p>
          <w:p w14:paraId="59CB1F02" w14:textId="77777777" w:rsidR="00A36614" w:rsidRPr="00955F8B" w:rsidRDefault="00A36614" w:rsidP="00072926">
            <w:pPr>
              <w:rPr>
                <w:sz w:val="16"/>
                <w:szCs w:val="16"/>
              </w:rPr>
            </w:pPr>
            <w:r w:rsidRPr="00955F8B">
              <w:rPr>
                <w:sz w:val="16"/>
                <w:szCs w:val="16"/>
              </w:rPr>
              <w:t>Long term care</w:t>
            </w:r>
          </w:p>
          <w:p w14:paraId="60716F09" w14:textId="77777777" w:rsidR="00A36614" w:rsidRPr="00955F8B" w:rsidRDefault="00A36614" w:rsidP="00072926">
            <w:pPr>
              <w:rPr>
                <w:sz w:val="16"/>
                <w:szCs w:val="16"/>
              </w:rPr>
            </w:pPr>
            <w:r w:rsidRPr="00955F8B">
              <w:rPr>
                <w:sz w:val="16"/>
                <w:szCs w:val="16"/>
              </w:rPr>
              <w:t>Physician services</w:t>
            </w:r>
          </w:p>
          <w:p w14:paraId="7ABD87E7" w14:textId="77777777" w:rsidR="00A36614" w:rsidRPr="00955F8B" w:rsidRDefault="00A36614" w:rsidP="00072926">
            <w:pPr>
              <w:rPr>
                <w:sz w:val="16"/>
                <w:szCs w:val="16"/>
              </w:rPr>
            </w:pPr>
            <w:r w:rsidRPr="00955F8B">
              <w:rPr>
                <w:sz w:val="16"/>
                <w:szCs w:val="16"/>
              </w:rPr>
              <w:t>Other costs</w:t>
            </w:r>
          </w:p>
          <w:p w14:paraId="5413AEBD" w14:textId="77777777" w:rsidR="00A36614" w:rsidRPr="00955F8B" w:rsidRDefault="00A36614" w:rsidP="00072926">
            <w:pPr>
              <w:rPr>
                <w:sz w:val="16"/>
                <w:szCs w:val="16"/>
              </w:rPr>
            </w:pPr>
            <w:r w:rsidRPr="00955F8B">
              <w:rPr>
                <w:sz w:val="16"/>
                <w:szCs w:val="16"/>
              </w:rPr>
              <w:t>Total annual cost</w:t>
            </w:r>
          </w:p>
          <w:p w14:paraId="12237263" w14:textId="77777777" w:rsidR="00A36614" w:rsidRPr="00955F8B" w:rsidRDefault="00A36614" w:rsidP="00072926">
            <w:pPr>
              <w:rPr>
                <w:sz w:val="16"/>
                <w:szCs w:val="16"/>
              </w:rPr>
            </w:pPr>
            <w:r w:rsidRPr="00955F8B">
              <w:rPr>
                <w:sz w:val="16"/>
                <w:szCs w:val="16"/>
              </w:rPr>
              <w:t>*Prescription Drug costs (65 and older only)</w:t>
            </w:r>
          </w:p>
        </w:tc>
        <w:tc>
          <w:tcPr>
            <w:tcW w:w="1134" w:type="dxa"/>
            <w:textDirection w:val="tbRl"/>
            <w:vAlign w:val="center"/>
          </w:tcPr>
          <w:p w14:paraId="74E7FEC0" w14:textId="1BE71394" w:rsidR="00A36614" w:rsidRPr="000B114D" w:rsidRDefault="00A36614" w:rsidP="00072926">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1134" w:type="dxa"/>
          </w:tcPr>
          <w:p w14:paraId="03251433" w14:textId="77777777" w:rsidR="00A36614" w:rsidRDefault="00A36614" w:rsidP="00072926"/>
        </w:tc>
        <w:tc>
          <w:tcPr>
            <w:tcW w:w="1134" w:type="dxa"/>
          </w:tcPr>
          <w:p w14:paraId="40849329" w14:textId="77777777" w:rsidR="00A36614" w:rsidRDefault="00A36614" w:rsidP="00072926"/>
        </w:tc>
        <w:tc>
          <w:tcPr>
            <w:tcW w:w="1134" w:type="dxa"/>
          </w:tcPr>
          <w:p w14:paraId="390E734C" w14:textId="77777777" w:rsidR="00A36614" w:rsidRDefault="00A36614" w:rsidP="00072926"/>
        </w:tc>
        <w:tc>
          <w:tcPr>
            <w:tcW w:w="995" w:type="dxa"/>
          </w:tcPr>
          <w:p w14:paraId="7A6A0E8F" w14:textId="77777777" w:rsidR="00A36614" w:rsidRDefault="00A36614" w:rsidP="00072926"/>
        </w:tc>
      </w:tr>
      <w:tr w:rsidR="00A36614" w14:paraId="2E777802" w14:textId="77777777" w:rsidTr="008E44C3">
        <w:trPr>
          <w:trHeight w:val="266"/>
          <w:jc w:val="center"/>
        </w:trPr>
        <w:tc>
          <w:tcPr>
            <w:tcW w:w="1690" w:type="dxa"/>
            <w:vAlign w:val="center"/>
          </w:tcPr>
          <w:p w14:paraId="04D7BC2F" w14:textId="55B1D178" w:rsidR="00A36614" w:rsidRDefault="00A36614" w:rsidP="00072926">
            <w:r w:rsidRPr="008E44C3">
              <w:rPr>
                <w:rFonts w:cs="Times New Roman"/>
                <w:bCs/>
                <w:color w:val="000000"/>
              </w:rPr>
              <w:t xml:space="preserve">Peripheral artery angioplasty / stenting </w:t>
            </w:r>
          </w:p>
        </w:tc>
        <w:tc>
          <w:tcPr>
            <w:tcW w:w="2336" w:type="dxa"/>
          </w:tcPr>
          <w:p w14:paraId="4052031C" w14:textId="77777777" w:rsidR="00A36614" w:rsidRPr="00955F8B" w:rsidRDefault="00A36614" w:rsidP="00072926">
            <w:pPr>
              <w:rPr>
                <w:sz w:val="16"/>
                <w:szCs w:val="16"/>
              </w:rPr>
            </w:pPr>
            <w:r w:rsidRPr="00955F8B">
              <w:rPr>
                <w:sz w:val="16"/>
                <w:szCs w:val="16"/>
              </w:rPr>
              <w:t>Inpatient Hospitalization</w:t>
            </w:r>
          </w:p>
          <w:p w14:paraId="254E2722" w14:textId="77777777" w:rsidR="00A36614" w:rsidRPr="00955F8B" w:rsidRDefault="00A36614" w:rsidP="00072926">
            <w:pPr>
              <w:rPr>
                <w:sz w:val="16"/>
                <w:szCs w:val="16"/>
              </w:rPr>
            </w:pPr>
            <w:r w:rsidRPr="00955F8B">
              <w:rPr>
                <w:sz w:val="16"/>
                <w:szCs w:val="16"/>
              </w:rPr>
              <w:t>Rehabilitation</w:t>
            </w:r>
          </w:p>
          <w:p w14:paraId="424014A6" w14:textId="77777777" w:rsidR="00A36614" w:rsidRPr="00955F8B" w:rsidRDefault="00A36614" w:rsidP="00072926">
            <w:pPr>
              <w:rPr>
                <w:sz w:val="16"/>
                <w:szCs w:val="16"/>
              </w:rPr>
            </w:pPr>
            <w:r w:rsidRPr="00955F8B">
              <w:rPr>
                <w:sz w:val="16"/>
                <w:szCs w:val="16"/>
              </w:rPr>
              <w:t>Long term care</w:t>
            </w:r>
          </w:p>
          <w:p w14:paraId="2F650138" w14:textId="77777777" w:rsidR="00A36614" w:rsidRPr="00955F8B" w:rsidRDefault="00A36614" w:rsidP="00072926">
            <w:pPr>
              <w:rPr>
                <w:sz w:val="16"/>
                <w:szCs w:val="16"/>
              </w:rPr>
            </w:pPr>
            <w:r w:rsidRPr="00955F8B">
              <w:rPr>
                <w:sz w:val="16"/>
                <w:szCs w:val="16"/>
              </w:rPr>
              <w:t>Physician services</w:t>
            </w:r>
          </w:p>
          <w:p w14:paraId="50EC7DCF" w14:textId="77777777" w:rsidR="00A36614" w:rsidRPr="00955F8B" w:rsidRDefault="00A36614" w:rsidP="00072926">
            <w:pPr>
              <w:rPr>
                <w:sz w:val="16"/>
                <w:szCs w:val="16"/>
              </w:rPr>
            </w:pPr>
            <w:r w:rsidRPr="00955F8B">
              <w:rPr>
                <w:sz w:val="16"/>
                <w:szCs w:val="16"/>
              </w:rPr>
              <w:t>Other costs</w:t>
            </w:r>
          </w:p>
          <w:p w14:paraId="1BA35E72" w14:textId="77777777" w:rsidR="00A36614" w:rsidRPr="00955F8B" w:rsidRDefault="00A36614" w:rsidP="00072926">
            <w:pPr>
              <w:rPr>
                <w:sz w:val="16"/>
                <w:szCs w:val="16"/>
              </w:rPr>
            </w:pPr>
            <w:r w:rsidRPr="00955F8B">
              <w:rPr>
                <w:sz w:val="16"/>
                <w:szCs w:val="16"/>
              </w:rPr>
              <w:t>Total annual cost</w:t>
            </w:r>
          </w:p>
          <w:p w14:paraId="635AF711" w14:textId="656AF2A2" w:rsidR="00A36614" w:rsidRPr="00955F8B" w:rsidRDefault="00A36614" w:rsidP="00072926">
            <w:pPr>
              <w:rPr>
                <w:sz w:val="16"/>
                <w:szCs w:val="16"/>
              </w:rPr>
            </w:pPr>
            <w:r w:rsidRPr="00955F8B">
              <w:rPr>
                <w:sz w:val="16"/>
                <w:szCs w:val="16"/>
              </w:rPr>
              <w:t>*Prescription Drug costs (65 and older only)</w:t>
            </w:r>
          </w:p>
        </w:tc>
        <w:tc>
          <w:tcPr>
            <w:tcW w:w="1134" w:type="dxa"/>
            <w:textDirection w:val="tbRl"/>
            <w:vAlign w:val="center"/>
          </w:tcPr>
          <w:p w14:paraId="33C53685" w14:textId="55D2DF35" w:rsidR="00A36614" w:rsidRPr="000B114D" w:rsidRDefault="00A36614" w:rsidP="00072926">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1134" w:type="dxa"/>
          </w:tcPr>
          <w:p w14:paraId="2FC96302" w14:textId="77777777" w:rsidR="00A36614" w:rsidRDefault="00A36614" w:rsidP="00072926"/>
        </w:tc>
        <w:tc>
          <w:tcPr>
            <w:tcW w:w="1134" w:type="dxa"/>
          </w:tcPr>
          <w:p w14:paraId="5BE823A2" w14:textId="77777777" w:rsidR="00A36614" w:rsidRDefault="00A36614" w:rsidP="00072926"/>
        </w:tc>
        <w:tc>
          <w:tcPr>
            <w:tcW w:w="1134" w:type="dxa"/>
          </w:tcPr>
          <w:p w14:paraId="73ABEADF" w14:textId="77777777" w:rsidR="00A36614" w:rsidRDefault="00A36614" w:rsidP="00072926"/>
        </w:tc>
        <w:tc>
          <w:tcPr>
            <w:tcW w:w="995" w:type="dxa"/>
          </w:tcPr>
          <w:p w14:paraId="255E51DE" w14:textId="77777777" w:rsidR="00A36614" w:rsidRDefault="00A36614" w:rsidP="00072926"/>
        </w:tc>
      </w:tr>
      <w:tr w:rsidR="00A36614" w14:paraId="6806929A" w14:textId="77777777" w:rsidTr="008E44C3">
        <w:trPr>
          <w:trHeight w:val="266"/>
          <w:jc w:val="center"/>
        </w:trPr>
        <w:tc>
          <w:tcPr>
            <w:tcW w:w="1690" w:type="dxa"/>
            <w:vAlign w:val="center"/>
          </w:tcPr>
          <w:p w14:paraId="3843ADB5" w14:textId="0A14F444" w:rsidR="00A36614" w:rsidRDefault="00A36614" w:rsidP="00072926">
            <w:r w:rsidRPr="008E44C3">
              <w:rPr>
                <w:rFonts w:cs="Times New Roman"/>
                <w:bCs/>
                <w:color w:val="000000"/>
              </w:rPr>
              <w:t>Peripheral artery endarterectomy</w:t>
            </w:r>
          </w:p>
        </w:tc>
        <w:tc>
          <w:tcPr>
            <w:tcW w:w="2336" w:type="dxa"/>
          </w:tcPr>
          <w:p w14:paraId="52EB2C08" w14:textId="77777777" w:rsidR="00A36614" w:rsidRPr="00955F8B" w:rsidRDefault="00A36614" w:rsidP="00072926">
            <w:pPr>
              <w:rPr>
                <w:sz w:val="16"/>
                <w:szCs w:val="16"/>
              </w:rPr>
            </w:pPr>
            <w:r w:rsidRPr="00955F8B">
              <w:rPr>
                <w:sz w:val="16"/>
                <w:szCs w:val="16"/>
              </w:rPr>
              <w:t>Inpatient Hospitalization</w:t>
            </w:r>
          </w:p>
          <w:p w14:paraId="2305206D" w14:textId="77777777" w:rsidR="00A36614" w:rsidRPr="00955F8B" w:rsidRDefault="00A36614" w:rsidP="00072926">
            <w:pPr>
              <w:rPr>
                <w:sz w:val="16"/>
                <w:szCs w:val="16"/>
              </w:rPr>
            </w:pPr>
            <w:r w:rsidRPr="00955F8B">
              <w:rPr>
                <w:sz w:val="16"/>
                <w:szCs w:val="16"/>
              </w:rPr>
              <w:t>Rehabilitation</w:t>
            </w:r>
          </w:p>
          <w:p w14:paraId="16B9B032" w14:textId="77777777" w:rsidR="00A36614" w:rsidRPr="00955F8B" w:rsidRDefault="00A36614" w:rsidP="00072926">
            <w:pPr>
              <w:rPr>
                <w:sz w:val="16"/>
                <w:szCs w:val="16"/>
              </w:rPr>
            </w:pPr>
            <w:r w:rsidRPr="00955F8B">
              <w:rPr>
                <w:sz w:val="16"/>
                <w:szCs w:val="16"/>
              </w:rPr>
              <w:t>Long term care</w:t>
            </w:r>
          </w:p>
          <w:p w14:paraId="6CA92349" w14:textId="77777777" w:rsidR="00A36614" w:rsidRPr="00955F8B" w:rsidRDefault="00A36614" w:rsidP="00072926">
            <w:pPr>
              <w:rPr>
                <w:sz w:val="16"/>
                <w:szCs w:val="16"/>
              </w:rPr>
            </w:pPr>
            <w:r w:rsidRPr="00955F8B">
              <w:rPr>
                <w:sz w:val="16"/>
                <w:szCs w:val="16"/>
              </w:rPr>
              <w:t>Physician services</w:t>
            </w:r>
          </w:p>
          <w:p w14:paraId="2FBB9F68" w14:textId="77777777" w:rsidR="00A36614" w:rsidRPr="00955F8B" w:rsidRDefault="00A36614" w:rsidP="00072926">
            <w:pPr>
              <w:rPr>
                <w:sz w:val="16"/>
                <w:szCs w:val="16"/>
              </w:rPr>
            </w:pPr>
            <w:r w:rsidRPr="00955F8B">
              <w:rPr>
                <w:sz w:val="16"/>
                <w:szCs w:val="16"/>
              </w:rPr>
              <w:t>Other costs</w:t>
            </w:r>
          </w:p>
          <w:p w14:paraId="4BDF243C" w14:textId="77777777" w:rsidR="00A36614" w:rsidRPr="00955F8B" w:rsidRDefault="00A36614" w:rsidP="00072926">
            <w:pPr>
              <w:rPr>
                <w:sz w:val="16"/>
                <w:szCs w:val="16"/>
              </w:rPr>
            </w:pPr>
            <w:r w:rsidRPr="00955F8B">
              <w:rPr>
                <w:sz w:val="16"/>
                <w:szCs w:val="16"/>
              </w:rPr>
              <w:t>Total annual cost</w:t>
            </w:r>
          </w:p>
          <w:p w14:paraId="176BCF73" w14:textId="4A7DE844" w:rsidR="00A36614" w:rsidRPr="00955F8B" w:rsidRDefault="00A36614" w:rsidP="00072926">
            <w:pPr>
              <w:rPr>
                <w:sz w:val="16"/>
                <w:szCs w:val="16"/>
              </w:rPr>
            </w:pPr>
            <w:r w:rsidRPr="00955F8B">
              <w:rPr>
                <w:sz w:val="16"/>
                <w:szCs w:val="16"/>
              </w:rPr>
              <w:lastRenderedPageBreak/>
              <w:t>*Prescription Drug costs (65 and older only)</w:t>
            </w:r>
          </w:p>
        </w:tc>
        <w:tc>
          <w:tcPr>
            <w:tcW w:w="1134" w:type="dxa"/>
            <w:textDirection w:val="tbRl"/>
            <w:vAlign w:val="center"/>
          </w:tcPr>
          <w:p w14:paraId="1E022853" w14:textId="15C9D849" w:rsidR="00A36614" w:rsidRPr="000B114D" w:rsidRDefault="00A36614" w:rsidP="00072926">
            <w:pPr>
              <w:jc w:val="center"/>
              <w:rPr>
                <w:rFonts w:ascii="Calibri" w:hAnsi="Calibri" w:cs="Times New Roman"/>
                <w:color w:val="000000"/>
                <w:sz w:val="22"/>
                <w:szCs w:val="22"/>
              </w:rPr>
            </w:pPr>
            <w:r w:rsidRPr="000B114D">
              <w:rPr>
                <w:rFonts w:ascii="Calibri" w:hAnsi="Calibri" w:cs="Times New Roman"/>
                <w:color w:val="000000"/>
                <w:sz w:val="22"/>
                <w:szCs w:val="22"/>
              </w:rPr>
              <w:lastRenderedPageBreak/>
              <w:t>…</w:t>
            </w:r>
          </w:p>
        </w:tc>
        <w:tc>
          <w:tcPr>
            <w:tcW w:w="1134" w:type="dxa"/>
          </w:tcPr>
          <w:p w14:paraId="53D1BECF" w14:textId="77777777" w:rsidR="00A36614" w:rsidRDefault="00A36614" w:rsidP="00072926"/>
        </w:tc>
        <w:tc>
          <w:tcPr>
            <w:tcW w:w="1134" w:type="dxa"/>
          </w:tcPr>
          <w:p w14:paraId="3091F00E" w14:textId="77777777" w:rsidR="00A36614" w:rsidRDefault="00A36614" w:rsidP="00072926"/>
        </w:tc>
        <w:tc>
          <w:tcPr>
            <w:tcW w:w="1134" w:type="dxa"/>
          </w:tcPr>
          <w:p w14:paraId="69B30F4B" w14:textId="77777777" w:rsidR="00A36614" w:rsidRDefault="00A36614" w:rsidP="00072926"/>
        </w:tc>
        <w:tc>
          <w:tcPr>
            <w:tcW w:w="995" w:type="dxa"/>
          </w:tcPr>
          <w:p w14:paraId="155E91A8" w14:textId="77777777" w:rsidR="00A36614" w:rsidRDefault="00A36614" w:rsidP="00072926"/>
        </w:tc>
      </w:tr>
      <w:tr w:rsidR="00A36614" w14:paraId="48B870F3" w14:textId="77777777" w:rsidTr="008E44C3">
        <w:trPr>
          <w:trHeight w:val="266"/>
          <w:jc w:val="center"/>
        </w:trPr>
        <w:tc>
          <w:tcPr>
            <w:tcW w:w="1690" w:type="dxa"/>
            <w:vAlign w:val="center"/>
          </w:tcPr>
          <w:p w14:paraId="7049C97B" w14:textId="4498181E" w:rsidR="00A36614" w:rsidRDefault="00A36614" w:rsidP="00E307FB">
            <w:pPr>
              <w:jc w:val="both"/>
            </w:pPr>
            <w:r>
              <w:t>All events</w:t>
            </w:r>
          </w:p>
        </w:tc>
        <w:tc>
          <w:tcPr>
            <w:tcW w:w="2336" w:type="dxa"/>
          </w:tcPr>
          <w:p w14:paraId="59C35517" w14:textId="77777777" w:rsidR="00A36614" w:rsidRPr="00955F8B" w:rsidRDefault="00A36614" w:rsidP="0033597B">
            <w:pPr>
              <w:rPr>
                <w:sz w:val="16"/>
                <w:szCs w:val="16"/>
              </w:rPr>
            </w:pPr>
            <w:r w:rsidRPr="00955F8B">
              <w:rPr>
                <w:sz w:val="16"/>
                <w:szCs w:val="16"/>
              </w:rPr>
              <w:t>Inpatient Hospitalization</w:t>
            </w:r>
          </w:p>
          <w:p w14:paraId="35A4324A" w14:textId="77777777" w:rsidR="00A36614" w:rsidRPr="00955F8B" w:rsidRDefault="00A36614" w:rsidP="0033597B">
            <w:pPr>
              <w:rPr>
                <w:sz w:val="16"/>
                <w:szCs w:val="16"/>
              </w:rPr>
            </w:pPr>
            <w:r w:rsidRPr="00955F8B">
              <w:rPr>
                <w:sz w:val="16"/>
                <w:szCs w:val="16"/>
              </w:rPr>
              <w:t>Rehabilitation</w:t>
            </w:r>
          </w:p>
          <w:p w14:paraId="772A200A" w14:textId="77777777" w:rsidR="00A36614" w:rsidRPr="00955F8B" w:rsidRDefault="00A36614" w:rsidP="0033597B">
            <w:pPr>
              <w:rPr>
                <w:sz w:val="16"/>
                <w:szCs w:val="16"/>
              </w:rPr>
            </w:pPr>
            <w:r w:rsidRPr="00955F8B">
              <w:rPr>
                <w:sz w:val="16"/>
                <w:szCs w:val="16"/>
              </w:rPr>
              <w:t>Long term care</w:t>
            </w:r>
          </w:p>
          <w:p w14:paraId="261C13B3" w14:textId="77777777" w:rsidR="00A36614" w:rsidRPr="00955F8B" w:rsidRDefault="00A36614" w:rsidP="0033597B">
            <w:pPr>
              <w:rPr>
                <w:sz w:val="16"/>
                <w:szCs w:val="16"/>
              </w:rPr>
            </w:pPr>
            <w:r w:rsidRPr="00955F8B">
              <w:rPr>
                <w:sz w:val="16"/>
                <w:szCs w:val="16"/>
              </w:rPr>
              <w:t>Physician services</w:t>
            </w:r>
          </w:p>
          <w:p w14:paraId="1E2C7B71" w14:textId="77777777" w:rsidR="00A36614" w:rsidRPr="00955F8B" w:rsidRDefault="00A36614" w:rsidP="0033597B">
            <w:pPr>
              <w:rPr>
                <w:sz w:val="16"/>
                <w:szCs w:val="16"/>
              </w:rPr>
            </w:pPr>
            <w:r w:rsidRPr="00955F8B">
              <w:rPr>
                <w:sz w:val="16"/>
                <w:szCs w:val="16"/>
              </w:rPr>
              <w:t>Other costs</w:t>
            </w:r>
          </w:p>
          <w:p w14:paraId="2B88677B" w14:textId="77777777" w:rsidR="00A36614" w:rsidRPr="00955F8B" w:rsidRDefault="00A36614" w:rsidP="0033597B">
            <w:pPr>
              <w:rPr>
                <w:sz w:val="16"/>
                <w:szCs w:val="16"/>
              </w:rPr>
            </w:pPr>
            <w:r w:rsidRPr="00955F8B">
              <w:rPr>
                <w:sz w:val="16"/>
                <w:szCs w:val="16"/>
              </w:rPr>
              <w:t>Total annual cost</w:t>
            </w:r>
          </w:p>
          <w:p w14:paraId="2AF6B3D3" w14:textId="77777777" w:rsidR="00A36614" w:rsidRPr="00955F8B" w:rsidRDefault="00A36614" w:rsidP="0033597B">
            <w:pPr>
              <w:rPr>
                <w:sz w:val="16"/>
                <w:szCs w:val="16"/>
              </w:rPr>
            </w:pPr>
            <w:r w:rsidRPr="00955F8B">
              <w:rPr>
                <w:sz w:val="16"/>
                <w:szCs w:val="16"/>
              </w:rPr>
              <w:t>*Prescription Drug costs (65 and older only)</w:t>
            </w:r>
          </w:p>
        </w:tc>
        <w:tc>
          <w:tcPr>
            <w:tcW w:w="1134" w:type="dxa"/>
            <w:textDirection w:val="tbRl"/>
            <w:vAlign w:val="center"/>
          </w:tcPr>
          <w:p w14:paraId="555D6CD5" w14:textId="3FBF56D9" w:rsidR="00A36614" w:rsidRDefault="00A36614" w:rsidP="000A2526">
            <w:pPr>
              <w:jc w:val="center"/>
            </w:pPr>
            <w:r w:rsidRPr="000B114D">
              <w:rPr>
                <w:rFonts w:ascii="Calibri" w:hAnsi="Calibri" w:cs="Times New Roman"/>
                <w:color w:val="000000"/>
                <w:sz w:val="22"/>
                <w:szCs w:val="22"/>
              </w:rPr>
              <w:t>…</w:t>
            </w:r>
          </w:p>
        </w:tc>
        <w:tc>
          <w:tcPr>
            <w:tcW w:w="1134" w:type="dxa"/>
          </w:tcPr>
          <w:p w14:paraId="7C2516A5" w14:textId="77777777" w:rsidR="00A36614" w:rsidRDefault="00A36614" w:rsidP="000D373E"/>
        </w:tc>
        <w:tc>
          <w:tcPr>
            <w:tcW w:w="1134" w:type="dxa"/>
          </w:tcPr>
          <w:p w14:paraId="35E2AE08" w14:textId="77777777" w:rsidR="00A36614" w:rsidRDefault="00A36614" w:rsidP="000D373E"/>
        </w:tc>
        <w:tc>
          <w:tcPr>
            <w:tcW w:w="1134" w:type="dxa"/>
          </w:tcPr>
          <w:p w14:paraId="543B2692" w14:textId="77777777" w:rsidR="00A36614" w:rsidRDefault="00A36614" w:rsidP="000D373E"/>
        </w:tc>
        <w:tc>
          <w:tcPr>
            <w:tcW w:w="995" w:type="dxa"/>
          </w:tcPr>
          <w:p w14:paraId="7C439BAF" w14:textId="77777777" w:rsidR="00A36614" w:rsidRDefault="00A36614" w:rsidP="000D373E"/>
        </w:tc>
      </w:tr>
    </w:tbl>
    <w:p w14:paraId="66D1F52A" w14:textId="77777777" w:rsidR="0033597B" w:rsidRDefault="000518DE">
      <w:pPr>
        <w:rPr>
          <w:b/>
          <w:sz w:val="24"/>
          <w:szCs w:val="28"/>
        </w:rPr>
      </w:pPr>
      <w:r w:rsidRPr="00E7170A">
        <w:rPr>
          <w:color w:val="FF0000"/>
        </w:rPr>
        <w:t>*</w:t>
      </w:r>
      <w:r w:rsidRPr="00E7170A">
        <w:rPr>
          <w:b/>
        </w:rPr>
        <w:t>Note</w:t>
      </w:r>
      <w:r>
        <w:t>: Total annual costs in this table excludes prescription drug costs. Enter prescription drug costs as a separate line, and only calculate for aged 65 years and older.</w:t>
      </w:r>
      <w:r w:rsidR="0033597B">
        <w:br w:type="page"/>
      </w:r>
    </w:p>
    <w:p w14:paraId="1FB732C3" w14:textId="77777777" w:rsidR="00343C20" w:rsidRDefault="00343C20" w:rsidP="0033597B">
      <w:pPr>
        <w:pStyle w:val="Heading2"/>
        <w:jc w:val="both"/>
      </w:pPr>
      <w:r>
        <w:lastRenderedPageBreak/>
        <w:t>Table 4</w:t>
      </w:r>
      <w:r w:rsidR="0033597B">
        <w:t>c</w:t>
      </w:r>
      <w:r w:rsidR="009E2EBD">
        <w:t>.</w:t>
      </w:r>
      <w:r>
        <w:t xml:space="preserve"> Mean annual costs by event type relative to 2nd event</w:t>
      </w:r>
    </w:p>
    <w:p w14:paraId="522328E6" w14:textId="77777777" w:rsidR="00F4186D" w:rsidRPr="00F4186D" w:rsidRDefault="00F4186D" w:rsidP="00F4186D"/>
    <w:tbl>
      <w:tblPr>
        <w:tblStyle w:val="TableGrid"/>
        <w:tblW w:w="9528" w:type="dxa"/>
        <w:jc w:val="center"/>
        <w:tblLayout w:type="fixed"/>
        <w:tblLook w:val="04A0" w:firstRow="1" w:lastRow="0" w:firstColumn="1" w:lastColumn="0" w:noHBand="0" w:noVBand="1"/>
      </w:tblPr>
      <w:tblGrid>
        <w:gridCol w:w="1674"/>
        <w:gridCol w:w="2364"/>
        <w:gridCol w:w="1098"/>
        <w:gridCol w:w="1098"/>
        <w:gridCol w:w="1098"/>
        <w:gridCol w:w="1098"/>
        <w:gridCol w:w="1098"/>
      </w:tblGrid>
      <w:tr w:rsidR="00343C20" w14:paraId="4364C156" w14:textId="77777777" w:rsidTr="00A36614">
        <w:trPr>
          <w:trHeight w:val="266"/>
          <w:jc w:val="center"/>
        </w:trPr>
        <w:tc>
          <w:tcPr>
            <w:tcW w:w="1674" w:type="dxa"/>
            <w:vMerge w:val="restart"/>
            <w:shd w:val="clear" w:color="auto" w:fill="F2F2F2" w:themeFill="background1" w:themeFillShade="F2"/>
            <w:vAlign w:val="center"/>
          </w:tcPr>
          <w:p w14:paraId="29E4D307" w14:textId="77777777" w:rsidR="00343C20" w:rsidRPr="0033597B" w:rsidRDefault="00343C20" w:rsidP="00A36614">
            <w:pPr>
              <w:jc w:val="center"/>
              <w:rPr>
                <w:b/>
              </w:rPr>
            </w:pPr>
            <w:r w:rsidRPr="0033597B">
              <w:rPr>
                <w:b/>
              </w:rPr>
              <w:t>ASCVD event type</w:t>
            </w:r>
          </w:p>
        </w:tc>
        <w:tc>
          <w:tcPr>
            <w:tcW w:w="2364" w:type="dxa"/>
            <w:vMerge w:val="restart"/>
            <w:shd w:val="clear" w:color="auto" w:fill="F2F2F2" w:themeFill="background1" w:themeFillShade="F2"/>
            <w:vAlign w:val="center"/>
          </w:tcPr>
          <w:p w14:paraId="4A80745B" w14:textId="77777777" w:rsidR="00343C20" w:rsidRPr="0033597B" w:rsidRDefault="00343C20" w:rsidP="00A36614">
            <w:pPr>
              <w:ind w:right="70"/>
              <w:jc w:val="center"/>
              <w:rPr>
                <w:b/>
              </w:rPr>
            </w:pPr>
            <w:r w:rsidRPr="0033597B">
              <w:rPr>
                <w:b/>
              </w:rPr>
              <w:t>Type of cost</w:t>
            </w:r>
          </w:p>
        </w:tc>
        <w:tc>
          <w:tcPr>
            <w:tcW w:w="5490" w:type="dxa"/>
            <w:gridSpan w:val="5"/>
            <w:shd w:val="clear" w:color="auto" w:fill="F2F2F2" w:themeFill="background1" w:themeFillShade="F2"/>
            <w:vAlign w:val="center"/>
          </w:tcPr>
          <w:p w14:paraId="3CFCA578" w14:textId="77777777" w:rsidR="00343C20" w:rsidRPr="0033597B" w:rsidRDefault="00343C20" w:rsidP="00A36614">
            <w:pPr>
              <w:jc w:val="center"/>
              <w:rPr>
                <w:b/>
              </w:rPr>
            </w:pPr>
            <w:r w:rsidRPr="0033597B">
              <w:rPr>
                <w:b/>
              </w:rPr>
              <w:t>Mean</w:t>
            </w:r>
            <w:r w:rsidR="00955F8B">
              <w:rPr>
                <w:b/>
              </w:rPr>
              <w:t xml:space="preserve"> patient</w:t>
            </w:r>
            <w:r w:rsidRPr="0033597B">
              <w:rPr>
                <w:b/>
              </w:rPr>
              <w:t xml:space="preserve"> cost by year since index event ($)</w:t>
            </w:r>
          </w:p>
        </w:tc>
      </w:tr>
      <w:tr w:rsidR="00343C20" w14:paraId="4CC32DFB" w14:textId="77777777" w:rsidTr="00A36614">
        <w:trPr>
          <w:trHeight w:val="282"/>
          <w:jc w:val="center"/>
        </w:trPr>
        <w:tc>
          <w:tcPr>
            <w:tcW w:w="1674" w:type="dxa"/>
            <w:vMerge/>
            <w:shd w:val="clear" w:color="auto" w:fill="F2F2F2" w:themeFill="background1" w:themeFillShade="F2"/>
            <w:vAlign w:val="center"/>
          </w:tcPr>
          <w:p w14:paraId="0B59EACB" w14:textId="77777777" w:rsidR="00343C20" w:rsidRPr="0033597B" w:rsidRDefault="00343C20" w:rsidP="00A36614">
            <w:pPr>
              <w:jc w:val="center"/>
              <w:rPr>
                <w:b/>
              </w:rPr>
            </w:pPr>
          </w:p>
        </w:tc>
        <w:tc>
          <w:tcPr>
            <w:tcW w:w="2364" w:type="dxa"/>
            <w:vMerge/>
            <w:shd w:val="clear" w:color="auto" w:fill="F2F2F2" w:themeFill="background1" w:themeFillShade="F2"/>
            <w:vAlign w:val="center"/>
          </w:tcPr>
          <w:p w14:paraId="13912C77" w14:textId="77777777" w:rsidR="00343C20" w:rsidRPr="0033597B" w:rsidRDefault="00343C20" w:rsidP="00A36614">
            <w:pPr>
              <w:jc w:val="center"/>
              <w:rPr>
                <w:b/>
              </w:rPr>
            </w:pPr>
          </w:p>
        </w:tc>
        <w:tc>
          <w:tcPr>
            <w:tcW w:w="1098" w:type="dxa"/>
            <w:shd w:val="clear" w:color="auto" w:fill="F2F2F2" w:themeFill="background1" w:themeFillShade="F2"/>
            <w:vAlign w:val="center"/>
          </w:tcPr>
          <w:p w14:paraId="436385FB" w14:textId="77777777" w:rsidR="00343C20" w:rsidRPr="0033597B" w:rsidRDefault="00343C20" w:rsidP="00A36614">
            <w:pPr>
              <w:jc w:val="center"/>
              <w:rPr>
                <w:b/>
              </w:rPr>
            </w:pPr>
            <w:r w:rsidRPr="0033597B">
              <w:rPr>
                <w:b/>
              </w:rPr>
              <w:t>1</w:t>
            </w:r>
          </w:p>
        </w:tc>
        <w:tc>
          <w:tcPr>
            <w:tcW w:w="1098" w:type="dxa"/>
            <w:shd w:val="clear" w:color="auto" w:fill="F2F2F2" w:themeFill="background1" w:themeFillShade="F2"/>
            <w:vAlign w:val="center"/>
          </w:tcPr>
          <w:p w14:paraId="5C17C33A" w14:textId="77777777" w:rsidR="00343C20" w:rsidRPr="0033597B" w:rsidRDefault="00343C20" w:rsidP="00A36614">
            <w:pPr>
              <w:jc w:val="center"/>
              <w:rPr>
                <w:b/>
              </w:rPr>
            </w:pPr>
            <w:r w:rsidRPr="0033597B">
              <w:rPr>
                <w:b/>
              </w:rPr>
              <w:t>2</w:t>
            </w:r>
          </w:p>
        </w:tc>
        <w:tc>
          <w:tcPr>
            <w:tcW w:w="1098" w:type="dxa"/>
            <w:shd w:val="clear" w:color="auto" w:fill="F2F2F2" w:themeFill="background1" w:themeFillShade="F2"/>
            <w:vAlign w:val="center"/>
          </w:tcPr>
          <w:p w14:paraId="16A96822" w14:textId="77777777" w:rsidR="00343C20" w:rsidRPr="0033597B" w:rsidRDefault="00343C20" w:rsidP="00A36614">
            <w:pPr>
              <w:jc w:val="center"/>
              <w:rPr>
                <w:b/>
              </w:rPr>
            </w:pPr>
            <w:r w:rsidRPr="0033597B">
              <w:rPr>
                <w:b/>
              </w:rPr>
              <w:t>3</w:t>
            </w:r>
          </w:p>
        </w:tc>
        <w:tc>
          <w:tcPr>
            <w:tcW w:w="1098" w:type="dxa"/>
            <w:shd w:val="clear" w:color="auto" w:fill="F2F2F2" w:themeFill="background1" w:themeFillShade="F2"/>
            <w:vAlign w:val="center"/>
          </w:tcPr>
          <w:p w14:paraId="7C0C8E94" w14:textId="77777777" w:rsidR="00343C20" w:rsidRPr="0033597B" w:rsidRDefault="00343C20" w:rsidP="00A36614">
            <w:pPr>
              <w:jc w:val="center"/>
              <w:rPr>
                <w:b/>
              </w:rPr>
            </w:pPr>
            <w:r w:rsidRPr="0033597B">
              <w:rPr>
                <w:b/>
              </w:rPr>
              <w:t>4</w:t>
            </w:r>
          </w:p>
        </w:tc>
        <w:tc>
          <w:tcPr>
            <w:tcW w:w="1098" w:type="dxa"/>
            <w:shd w:val="clear" w:color="auto" w:fill="F2F2F2" w:themeFill="background1" w:themeFillShade="F2"/>
            <w:vAlign w:val="center"/>
          </w:tcPr>
          <w:p w14:paraId="08C6C6BE" w14:textId="77777777" w:rsidR="00343C20" w:rsidRPr="0033597B" w:rsidRDefault="00343C20" w:rsidP="00A36614">
            <w:pPr>
              <w:jc w:val="center"/>
              <w:rPr>
                <w:b/>
              </w:rPr>
            </w:pPr>
            <w:r w:rsidRPr="0033597B">
              <w:rPr>
                <w:b/>
              </w:rPr>
              <w:t>5</w:t>
            </w:r>
          </w:p>
        </w:tc>
      </w:tr>
      <w:tr w:rsidR="00A36614" w14:paraId="5B40483B" w14:textId="77777777" w:rsidTr="00A36614">
        <w:trPr>
          <w:trHeight w:val="532"/>
          <w:jc w:val="center"/>
        </w:trPr>
        <w:tc>
          <w:tcPr>
            <w:tcW w:w="1674" w:type="dxa"/>
            <w:vAlign w:val="center"/>
          </w:tcPr>
          <w:p w14:paraId="76C7D08B" w14:textId="1D617714" w:rsidR="00A36614" w:rsidRDefault="00A36614" w:rsidP="00E307FB">
            <w:pPr>
              <w:jc w:val="both"/>
            </w:pPr>
            <w:r>
              <w:t>MI</w:t>
            </w:r>
          </w:p>
        </w:tc>
        <w:tc>
          <w:tcPr>
            <w:tcW w:w="2364" w:type="dxa"/>
          </w:tcPr>
          <w:p w14:paraId="6A9866F2" w14:textId="77777777" w:rsidR="00A36614" w:rsidRPr="00955F8B" w:rsidRDefault="00A36614" w:rsidP="00015C6C">
            <w:pPr>
              <w:rPr>
                <w:sz w:val="16"/>
                <w:szCs w:val="16"/>
              </w:rPr>
            </w:pPr>
            <w:r w:rsidRPr="00955F8B">
              <w:rPr>
                <w:sz w:val="16"/>
                <w:szCs w:val="16"/>
              </w:rPr>
              <w:t>Inpatient Hospitalization</w:t>
            </w:r>
          </w:p>
          <w:p w14:paraId="73B234E4" w14:textId="77777777" w:rsidR="00A36614" w:rsidRPr="00955F8B" w:rsidRDefault="00A36614" w:rsidP="00E307FB">
            <w:pPr>
              <w:ind w:right="70"/>
              <w:rPr>
                <w:sz w:val="16"/>
                <w:szCs w:val="16"/>
              </w:rPr>
            </w:pPr>
            <w:r w:rsidRPr="00955F8B">
              <w:rPr>
                <w:sz w:val="16"/>
                <w:szCs w:val="16"/>
              </w:rPr>
              <w:t>Rehabilitation</w:t>
            </w:r>
          </w:p>
          <w:p w14:paraId="16A40D03" w14:textId="77777777" w:rsidR="00A36614" w:rsidRPr="00955F8B" w:rsidRDefault="00A36614" w:rsidP="00015C6C">
            <w:pPr>
              <w:rPr>
                <w:sz w:val="16"/>
                <w:szCs w:val="16"/>
              </w:rPr>
            </w:pPr>
            <w:r w:rsidRPr="00955F8B">
              <w:rPr>
                <w:sz w:val="16"/>
                <w:szCs w:val="16"/>
              </w:rPr>
              <w:t>Long term care</w:t>
            </w:r>
          </w:p>
          <w:p w14:paraId="2E93DB12" w14:textId="77777777" w:rsidR="00A36614" w:rsidRPr="00955F8B" w:rsidRDefault="00A36614" w:rsidP="00015C6C">
            <w:pPr>
              <w:rPr>
                <w:sz w:val="16"/>
                <w:szCs w:val="16"/>
              </w:rPr>
            </w:pPr>
            <w:r w:rsidRPr="00955F8B">
              <w:rPr>
                <w:sz w:val="16"/>
                <w:szCs w:val="16"/>
              </w:rPr>
              <w:t>Physician services</w:t>
            </w:r>
          </w:p>
          <w:p w14:paraId="7948171B" w14:textId="77777777" w:rsidR="00A36614" w:rsidRPr="00955F8B" w:rsidRDefault="00A36614" w:rsidP="00015C6C">
            <w:pPr>
              <w:rPr>
                <w:sz w:val="16"/>
                <w:szCs w:val="16"/>
              </w:rPr>
            </w:pPr>
            <w:r w:rsidRPr="00955F8B">
              <w:rPr>
                <w:sz w:val="16"/>
                <w:szCs w:val="16"/>
              </w:rPr>
              <w:t>Other costs</w:t>
            </w:r>
          </w:p>
          <w:p w14:paraId="5DAB5148" w14:textId="77777777" w:rsidR="00A36614" w:rsidRPr="00955F8B" w:rsidRDefault="00A36614" w:rsidP="00015C6C">
            <w:pPr>
              <w:rPr>
                <w:sz w:val="16"/>
                <w:szCs w:val="16"/>
              </w:rPr>
            </w:pPr>
            <w:r w:rsidRPr="00955F8B">
              <w:rPr>
                <w:sz w:val="16"/>
                <w:szCs w:val="16"/>
              </w:rPr>
              <w:t>Total annual cost</w:t>
            </w:r>
          </w:p>
          <w:p w14:paraId="105A1558" w14:textId="77777777" w:rsidR="00A36614" w:rsidRPr="00955F8B" w:rsidRDefault="00A36614" w:rsidP="00015C6C">
            <w:pPr>
              <w:rPr>
                <w:sz w:val="16"/>
                <w:szCs w:val="16"/>
              </w:rPr>
            </w:pPr>
            <w:r w:rsidRPr="00955F8B">
              <w:rPr>
                <w:sz w:val="16"/>
                <w:szCs w:val="16"/>
              </w:rPr>
              <w:t>*Prescription Drug costs (65 and older only)</w:t>
            </w:r>
          </w:p>
        </w:tc>
        <w:tc>
          <w:tcPr>
            <w:tcW w:w="1098" w:type="dxa"/>
            <w:vAlign w:val="center"/>
          </w:tcPr>
          <w:p w14:paraId="3BF93B3D" w14:textId="27EC2BE4" w:rsidR="00A36614" w:rsidRDefault="00A36614" w:rsidP="000A2526">
            <w:pPr>
              <w:jc w:val="center"/>
            </w:pPr>
            <w:r>
              <w:t>N</w:t>
            </w:r>
          </w:p>
          <w:p w14:paraId="6AF190CE" w14:textId="52508FE9" w:rsidR="00A36614" w:rsidRDefault="00A36614" w:rsidP="000A2526">
            <w:pPr>
              <w:jc w:val="center"/>
            </w:pPr>
            <w:r>
              <w:t>Mean (SD)</w:t>
            </w:r>
          </w:p>
          <w:p w14:paraId="504D25BF" w14:textId="77777777" w:rsidR="00A36614" w:rsidRDefault="00A36614" w:rsidP="000A2526">
            <w:pPr>
              <w:jc w:val="center"/>
            </w:pPr>
            <w:r>
              <w:t>Q1 and Q3</w:t>
            </w:r>
          </w:p>
        </w:tc>
        <w:tc>
          <w:tcPr>
            <w:tcW w:w="1098" w:type="dxa"/>
            <w:vAlign w:val="center"/>
          </w:tcPr>
          <w:p w14:paraId="3AADF46B" w14:textId="77777777" w:rsidR="00A36614" w:rsidRDefault="00A36614" w:rsidP="000A2526">
            <w:pPr>
              <w:jc w:val="center"/>
            </w:pPr>
            <w:r>
              <w:t>…</w:t>
            </w:r>
          </w:p>
        </w:tc>
        <w:tc>
          <w:tcPr>
            <w:tcW w:w="1098" w:type="dxa"/>
            <w:vAlign w:val="center"/>
          </w:tcPr>
          <w:p w14:paraId="3E867327" w14:textId="77777777" w:rsidR="00A36614" w:rsidRDefault="00A36614" w:rsidP="000A2526">
            <w:pPr>
              <w:jc w:val="center"/>
            </w:pPr>
            <w:r>
              <w:t>…</w:t>
            </w:r>
          </w:p>
        </w:tc>
        <w:tc>
          <w:tcPr>
            <w:tcW w:w="1098" w:type="dxa"/>
            <w:vAlign w:val="center"/>
          </w:tcPr>
          <w:p w14:paraId="46FC878B" w14:textId="77777777" w:rsidR="00A36614" w:rsidRDefault="00A36614" w:rsidP="000A2526">
            <w:pPr>
              <w:jc w:val="center"/>
            </w:pPr>
            <w:r>
              <w:t>…</w:t>
            </w:r>
          </w:p>
        </w:tc>
        <w:tc>
          <w:tcPr>
            <w:tcW w:w="1098" w:type="dxa"/>
            <w:vAlign w:val="center"/>
          </w:tcPr>
          <w:p w14:paraId="60E8BA4F" w14:textId="77777777" w:rsidR="00A36614" w:rsidRDefault="00A36614" w:rsidP="000A2526">
            <w:pPr>
              <w:jc w:val="center"/>
            </w:pPr>
            <w:r>
              <w:t>…</w:t>
            </w:r>
          </w:p>
        </w:tc>
      </w:tr>
      <w:tr w:rsidR="00A36614" w14:paraId="03915EC3" w14:textId="77777777" w:rsidTr="00A36614">
        <w:trPr>
          <w:trHeight w:val="266"/>
          <w:jc w:val="center"/>
        </w:trPr>
        <w:tc>
          <w:tcPr>
            <w:tcW w:w="1674" w:type="dxa"/>
            <w:vAlign w:val="center"/>
          </w:tcPr>
          <w:p w14:paraId="4C1FEFFA" w14:textId="170E7CA4" w:rsidR="00A36614" w:rsidRDefault="00A36614" w:rsidP="00015C6C">
            <w:r>
              <w:t>PAD</w:t>
            </w:r>
          </w:p>
        </w:tc>
        <w:tc>
          <w:tcPr>
            <w:tcW w:w="2364" w:type="dxa"/>
          </w:tcPr>
          <w:p w14:paraId="00461CEC" w14:textId="77777777" w:rsidR="00A36614" w:rsidRPr="00955F8B" w:rsidRDefault="00A36614" w:rsidP="00015C6C">
            <w:pPr>
              <w:rPr>
                <w:sz w:val="16"/>
                <w:szCs w:val="16"/>
              </w:rPr>
            </w:pPr>
            <w:r w:rsidRPr="00955F8B">
              <w:rPr>
                <w:sz w:val="16"/>
                <w:szCs w:val="16"/>
              </w:rPr>
              <w:t>Inpatient Hospitalization</w:t>
            </w:r>
          </w:p>
          <w:p w14:paraId="1CD027B5" w14:textId="77777777" w:rsidR="00A36614" w:rsidRPr="00955F8B" w:rsidRDefault="00A36614" w:rsidP="00015C6C">
            <w:pPr>
              <w:rPr>
                <w:sz w:val="16"/>
                <w:szCs w:val="16"/>
              </w:rPr>
            </w:pPr>
            <w:r w:rsidRPr="00955F8B">
              <w:rPr>
                <w:sz w:val="16"/>
                <w:szCs w:val="16"/>
              </w:rPr>
              <w:t>Rehabilitation</w:t>
            </w:r>
          </w:p>
          <w:p w14:paraId="78901767" w14:textId="77777777" w:rsidR="00A36614" w:rsidRPr="00955F8B" w:rsidRDefault="00A36614" w:rsidP="00015C6C">
            <w:pPr>
              <w:rPr>
                <w:sz w:val="16"/>
                <w:szCs w:val="16"/>
              </w:rPr>
            </w:pPr>
            <w:r w:rsidRPr="00955F8B">
              <w:rPr>
                <w:sz w:val="16"/>
                <w:szCs w:val="16"/>
              </w:rPr>
              <w:t>Long term care</w:t>
            </w:r>
          </w:p>
          <w:p w14:paraId="4ADED20A" w14:textId="77777777" w:rsidR="00A36614" w:rsidRPr="00955F8B" w:rsidRDefault="00A36614" w:rsidP="00015C6C">
            <w:pPr>
              <w:rPr>
                <w:sz w:val="16"/>
                <w:szCs w:val="16"/>
              </w:rPr>
            </w:pPr>
            <w:r w:rsidRPr="00955F8B">
              <w:rPr>
                <w:sz w:val="16"/>
                <w:szCs w:val="16"/>
              </w:rPr>
              <w:t>Physician services</w:t>
            </w:r>
          </w:p>
          <w:p w14:paraId="612C9AC7" w14:textId="77777777" w:rsidR="00A36614" w:rsidRPr="00955F8B" w:rsidRDefault="00A36614" w:rsidP="00015C6C">
            <w:pPr>
              <w:rPr>
                <w:sz w:val="16"/>
                <w:szCs w:val="16"/>
              </w:rPr>
            </w:pPr>
            <w:r w:rsidRPr="00955F8B">
              <w:rPr>
                <w:sz w:val="16"/>
                <w:szCs w:val="16"/>
              </w:rPr>
              <w:t>Other costs</w:t>
            </w:r>
          </w:p>
          <w:p w14:paraId="073AB9A2" w14:textId="77777777" w:rsidR="00A36614" w:rsidRPr="00955F8B" w:rsidRDefault="00A36614" w:rsidP="00015C6C">
            <w:pPr>
              <w:rPr>
                <w:sz w:val="16"/>
                <w:szCs w:val="16"/>
              </w:rPr>
            </w:pPr>
            <w:r w:rsidRPr="00955F8B">
              <w:rPr>
                <w:sz w:val="16"/>
                <w:szCs w:val="16"/>
              </w:rPr>
              <w:t>Total annual cost</w:t>
            </w:r>
          </w:p>
          <w:p w14:paraId="72F0408F" w14:textId="77777777" w:rsidR="00A36614" w:rsidRPr="00955F8B" w:rsidRDefault="00A36614" w:rsidP="00015C6C">
            <w:pPr>
              <w:rPr>
                <w:sz w:val="16"/>
                <w:szCs w:val="16"/>
              </w:rPr>
            </w:pPr>
            <w:r w:rsidRPr="00955F8B">
              <w:rPr>
                <w:sz w:val="16"/>
                <w:szCs w:val="16"/>
              </w:rPr>
              <w:t>*Prescription Drug costs (65 and older only)</w:t>
            </w:r>
          </w:p>
        </w:tc>
        <w:tc>
          <w:tcPr>
            <w:tcW w:w="1098" w:type="dxa"/>
            <w:textDirection w:val="tbRl"/>
            <w:vAlign w:val="center"/>
          </w:tcPr>
          <w:p w14:paraId="05E99D72" w14:textId="77777777" w:rsidR="00A36614" w:rsidRDefault="00A36614" w:rsidP="000A2526">
            <w:pPr>
              <w:jc w:val="center"/>
            </w:pPr>
            <w:r w:rsidRPr="000B114D">
              <w:rPr>
                <w:rFonts w:ascii="Calibri" w:hAnsi="Calibri" w:cs="Times New Roman"/>
                <w:color w:val="000000"/>
                <w:sz w:val="22"/>
                <w:szCs w:val="22"/>
              </w:rPr>
              <w:t>…</w:t>
            </w:r>
          </w:p>
        </w:tc>
        <w:tc>
          <w:tcPr>
            <w:tcW w:w="1098" w:type="dxa"/>
            <w:vAlign w:val="center"/>
          </w:tcPr>
          <w:p w14:paraId="6E49DCAD" w14:textId="77777777" w:rsidR="00A36614" w:rsidRDefault="00A36614" w:rsidP="000A2526">
            <w:pPr>
              <w:jc w:val="center"/>
            </w:pPr>
          </w:p>
        </w:tc>
        <w:tc>
          <w:tcPr>
            <w:tcW w:w="1098" w:type="dxa"/>
            <w:vAlign w:val="center"/>
          </w:tcPr>
          <w:p w14:paraId="22A3D6E1" w14:textId="77777777" w:rsidR="00A36614" w:rsidRDefault="00A36614" w:rsidP="000A2526">
            <w:pPr>
              <w:jc w:val="center"/>
            </w:pPr>
          </w:p>
        </w:tc>
        <w:tc>
          <w:tcPr>
            <w:tcW w:w="1098" w:type="dxa"/>
            <w:vAlign w:val="center"/>
          </w:tcPr>
          <w:p w14:paraId="02773D4D" w14:textId="77777777" w:rsidR="00A36614" w:rsidRDefault="00A36614" w:rsidP="000A2526">
            <w:pPr>
              <w:jc w:val="center"/>
            </w:pPr>
          </w:p>
        </w:tc>
        <w:tc>
          <w:tcPr>
            <w:tcW w:w="1098" w:type="dxa"/>
            <w:vAlign w:val="center"/>
          </w:tcPr>
          <w:p w14:paraId="337751FE" w14:textId="77777777" w:rsidR="00A36614" w:rsidRDefault="00A36614" w:rsidP="000A2526">
            <w:pPr>
              <w:jc w:val="center"/>
            </w:pPr>
          </w:p>
        </w:tc>
      </w:tr>
      <w:tr w:rsidR="00A36614" w14:paraId="7FA6CC10" w14:textId="77777777" w:rsidTr="00A36614">
        <w:trPr>
          <w:trHeight w:val="266"/>
          <w:jc w:val="center"/>
        </w:trPr>
        <w:tc>
          <w:tcPr>
            <w:tcW w:w="1674" w:type="dxa"/>
            <w:vAlign w:val="center"/>
          </w:tcPr>
          <w:p w14:paraId="7AED0F04" w14:textId="5333ED8C" w:rsidR="00A36614" w:rsidRDefault="00A36614" w:rsidP="0033597B">
            <w:r>
              <w:t>Stroke</w:t>
            </w:r>
          </w:p>
        </w:tc>
        <w:tc>
          <w:tcPr>
            <w:tcW w:w="2364" w:type="dxa"/>
          </w:tcPr>
          <w:p w14:paraId="736604C9" w14:textId="77777777" w:rsidR="00A36614" w:rsidRPr="00955F8B" w:rsidRDefault="00A36614" w:rsidP="00015C6C">
            <w:pPr>
              <w:rPr>
                <w:sz w:val="16"/>
                <w:szCs w:val="16"/>
              </w:rPr>
            </w:pPr>
            <w:r w:rsidRPr="00955F8B">
              <w:rPr>
                <w:sz w:val="16"/>
                <w:szCs w:val="16"/>
              </w:rPr>
              <w:t>Inpatient Hospitalization</w:t>
            </w:r>
          </w:p>
          <w:p w14:paraId="2BD2886F" w14:textId="77777777" w:rsidR="00A36614" w:rsidRPr="00955F8B" w:rsidRDefault="00A36614" w:rsidP="00015C6C">
            <w:pPr>
              <w:rPr>
                <w:sz w:val="16"/>
                <w:szCs w:val="16"/>
              </w:rPr>
            </w:pPr>
            <w:r w:rsidRPr="00955F8B">
              <w:rPr>
                <w:sz w:val="16"/>
                <w:szCs w:val="16"/>
              </w:rPr>
              <w:t>Rehabilitation</w:t>
            </w:r>
          </w:p>
          <w:p w14:paraId="46C8D614" w14:textId="77777777" w:rsidR="00A36614" w:rsidRPr="00955F8B" w:rsidRDefault="00A36614" w:rsidP="00015C6C">
            <w:pPr>
              <w:rPr>
                <w:sz w:val="16"/>
                <w:szCs w:val="16"/>
              </w:rPr>
            </w:pPr>
            <w:r w:rsidRPr="00955F8B">
              <w:rPr>
                <w:sz w:val="16"/>
                <w:szCs w:val="16"/>
              </w:rPr>
              <w:t>Long term care</w:t>
            </w:r>
          </w:p>
          <w:p w14:paraId="21C9893F" w14:textId="77777777" w:rsidR="00A36614" w:rsidRPr="00955F8B" w:rsidRDefault="00A36614" w:rsidP="00015C6C">
            <w:pPr>
              <w:rPr>
                <w:sz w:val="16"/>
                <w:szCs w:val="16"/>
              </w:rPr>
            </w:pPr>
            <w:r w:rsidRPr="00955F8B">
              <w:rPr>
                <w:sz w:val="16"/>
                <w:szCs w:val="16"/>
              </w:rPr>
              <w:t>Physician services</w:t>
            </w:r>
          </w:p>
          <w:p w14:paraId="4BA2F068" w14:textId="77777777" w:rsidR="00A36614" w:rsidRPr="00955F8B" w:rsidRDefault="00A36614" w:rsidP="00015C6C">
            <w:pPr>
              <w:rPr>
                <w:sz w:val="16"/>
                <w:szCs w:val="16"/>
              </w:rPr>
            </w:pPr>
            <w:r w:rsidRPr="00955F8B">
              <w:rPr>
                <w:sz w:val="16"/>
                <w:szCs w:val="16"/>
              </w:rPr>
              <w:t>Other costs</w:t>
            </w:r>
          </w:p>
          <w:p w14:paraId="44ED9A4D" w14:textId="77777777" w:rsidR="00A36614" w:rsidRPr="00955F8B" w:rsidRDefault="00A36614" w:rsidP="00015C6C">
            <w:pPr>
              <w:rPr>
                <w:sz w:val="16"/>
                <w:szCs w:val="16"/>
              </w:rPr>
            </w:pPr>
            <w:r w:rsidRPr="00955F8B">
              <w:rPr>
                <w:sz w:val="16"/>
                <w:szCs w:val="16"/>
              </w:rPr>
              <w:t>Total annual cost</w:t>
            </w:r>
          </w:p>
          <w:p w14:paraId="6A45519D" w14:textId="77777777" w:rsidR="00A36614" w:rsidRPr="00955F8B" w:rsidRDefault="00A36614" w:rsidP="00015C6C">
            <w:pPr>
              <w:rPr>
                <w:sz w:val="16"/>
                <w:szCs w:val="16"/>
              </w:rPr>
            </w:pPr>
            <w:r w:rsidRPr="00955F8B">
              <w:rPr>
                <w:sz w:val="16"/>
                <w:szCs w:val="16"/>
              </w:rPr>
              <w:t>*Prescription Drug costs (65 and older only)</w:t>
            </w:r>
          </w:p>
        </w:tc>
        <w:tc>
          <w:tcPr>
            <w:tcW w:w="1098" w:type="dxa"/>
            <w:textDirection w:val="tbRl"/>
            <w:vAlign w:val="center"/>
          </w:tcPr>
          <w:p w14:paraId="0058E57B" w14:textId="77777777" w:rsidR="00A36614" w:rsidRDefault="00A36614" w:rsidP="000A2526">
            <w:pPr>
              <w:jc w:val="center"/>
            </w:pPr>
            <w:r w:rsidRPr="000B114D">
              <w:rPr>
                <w:rFonts w:ascii="Calibri" w:hAnsi="Calibri" w:cs="Times New Roman"/>
                <w:color w:val="000000"/>
                <w:sz w:val="22"/>
                <w:szCs w:val="22"/>
              </w:rPr>
              <w:t>…</w:t>
            </w:r>
          </w:p>
        </w:tc>
        <w:tc>
          <w:tcPr>
            <w:tcW w:w="1098" w:type="dxa"/>
            <w:vAlign w:val="center"/>
          </w:tcPr>
          <w:p w14:paraId="6D68534F" w14:textId="77777777" w:rsidR="00A36614" w:rsidRDefault="00A36614" w:rsidP="000A2526">
            <w:pPr>
              <w:jc w:val="center"/>
            </w:pPr>
          </w:p>
        </w:tc>
        <w:tc>
          <w:tcPr>
            <w:tcW w:w="1098" w:type="dxa"/>
            <w:vAlign w:val="center"/>
          </w:tcPr>
          <w:p w14:paraId="5650DD4F" w14:textId="77777777" w:rsidR="00A36614" w:rsidRDefault="00A36614" w:rsidP="000A2526">
            <w:pPr>
              <w:jc w:val="center"/>
            </w:pPr>
          </w:p>
        </w:tc>
        <w:tc>
          <w:tcPr>
            <w:tcW w:w="1098" w:type="dxa"/>
            <w:vAlign w:val="center"/>
          </w:tcPr>
          <w:p w14:paraId="7746FF3B" w14:textId="77777777" w:rsidR="00A36614" w:rsidRDefault="00A36614" w:rsidP="000A2526">
            <w:pPr>
              <w:jc w:val="center"/>
            </w:pPr>
          </w:p>
        </w:tc>
        <w:tc>
          <w:tcPr>
            <w:tcW w:w="1098" w:type="dxa"/>
            <w:vAlign w:val="center"/>
          </w:tcPr>
          <w:p w14:paraId="79BA6AF9" w14:textId="77777777" w:rsidR="00A36614" w:rsidRDefault="00A36614" w:rsidP="000A2526">
            <w:pPr>
              <w:jc w:val="center"/>
            </w:pPr>
          </w:p>
        </w:tc>
      </w:tr>
      <w:tr w:rsidR="00A36614" w14:paraId="6FA68216" w14:textId="77777777" w:rsidTr="00A36614">
        <w:trPr>
          <w:trHeight w:val="266"/>
          <w:jc w:val="center"/>
        </w:trPr>
        <w:tc>
          <w:tcPr>
            <w:tcW w:w="1674" w:type="dxa"/>
            <w:vAlign w:val="center"/>
          </w:tcPr>
          <w:p w14:paraId="3CEF7A86" w14:textId="782383A5" w:rsidR="00A36614" w:rsidRDefault="00A36614" w:rsidP="000D373E">
            <w:r>
              <w:t>TIA</w:t>
            </w:r>
          </w:p>
        </w:tc>
        <w:tc>
          <w:tcPr>
            <w:tcW w:w="2364" w:type="dxa"/>
          </w:tcPr>
          <w:p w14:paraId="4A3C3222" w14:textId="77777777" w:rsidR="00A36614" w:rsidRPr="00955F8B" w:rsidRDefault="00A36614" w:rsidP="000D373E">
            <w:pPr>
              <w:rPr>
                <w:sz w:val="16"/>
                <w:szCs w:val="16"/>
              </w:rPr>
            </w:pPr>
            <w:r w:rsidRPr="00955F8B">
              <w:rPr>
                <w:sz w:val="16"/>
                <w:szCs w:val="16"/>
              </w:rPr>
              <w:t>Inpatient Hospitalization</w:t>
            </w:r>
          </w:p>
          <w:p w14:paraId="025C18D3" w14:textId="77777777" w:rsidR="00A36614" w:rsidRPr="00955F8B" w:rsidRDefault="00A36614" w:rsidP="000D373E">
            <w:pPr>
              <w:rPr>
                <w:sz w:val="16"/>
                <w:szCs w:val="16"/>
              </w:rPr>
            </w:pPr>
            <w:r w:rsidRPr="00955F8B">
              <w:rPr>
                <w:sz w:val="16"/>
                <w:szCs w:val="16"/>
              </w:rPr>
              <w:t>Rehabilitation</w:t>
            </w:r>
          </w:p>
          <w:p w14:paraId="2230FB4B" w14:textId="77777777" w:rsidR="00A36614" w:rsidRPr="00955F8B" w:rsidRDefault="00A36614" w:rsidP="000D373E">
            <w:pPr>
              <w:rPr>
                <w:sz w:val="16"/>
                <w:szCs w:val="16"/>
              </w:rPr>
            </w:pPr>
            <w:r w:rsidRPr="00955F8B">
              <w:rPr>
                <w:sz w:val="16"/>
                <w:szCs w:val="16"/>
              </w:rPr>
              <w:t>Long term care</w:t>
            </w:r>
          </w:p>
          <w:p w14:paraId="4C253F45" w14:textId="77777777" w:rsidR="00A36614" w:rsidRPr="00955F8B" w:rsidRDefault="00A36614" w:rsidP="000D373E">
            <w:pPr>
              <w:rPr>
                <w:sz w:val="16"/>
                <w:szCs w:val="16"/>
              </w:rPr>
            </w:pPr>
            <w:r w:rsidRPr="00955F8B">
              <w:rPr>
                <w:sz w:val="16"/>
                <w:szCs w:val="16"/>
              </w:rPr>
              <w:t>Physician services</w:t>
            </w:r>
          </w:p>
          <w:p w14:paraId="4BF90E6F" w14:textId="77777777" w:rsidR="00A36614" w:rsidRPr="00955F8B" w:rsidRDefault="00A36614" w:rsidP="000D373E">
            <w:pPr>
              <w:rPr>
                <w:sz w:val="16"/>
                <w:szCs w:val="16"/>
              </w:rPr>
            </w:pPr>
            <w:r w:rsidRPr="00955F8B">
              <w:rPr>
                <w:sz w:val="16"/>
                <w:szCs w:val="16"/>
              </w:rPr>
              <w:t>Other costs</w:t>
            </w:r>
          </w:p>
          <w:p w14:paraId="2CABA665" w14:textId="77777777" w:rsidR="00A36614" w:rsidRPr="00955F8B" w:rsidRDefault="00A36614" w:rsidP="000D373E">
            <w:pPr>
              <w:rPr>
                <w:sz w:val="16"/>
                <w:szCs w:val="16"/>
              </w:rPr>
            </w:pPr>
            <w:r w:rsidRPr="00955F8B">
              <w:rPr>
                <w:sz w:val="16"/>
                <w:szCs w:val="16"/>
              </w:rPr>
              <w:t>Total annual cost</w:t>
            </w:r>
          </w:p>
          <w:p w14:paraId="501B4403" w14:textId="77777777" w:rsidR="00A36614" w:rsidRPr="00955F8B" w:rsidRDefault="00A36614" w:rsidP="000D373E">
            <w:pPr>
              <w:rPr>
                <w:sz w:val="16"/>
                <w:szCs w:val="16"/>
              </w:rPr>
            </w:pPr>
            <w:r w:rsidRPr="00955F8B">
              <w:rPr>
                <w:sz w:val="16"/>
                <w:szCs w:val="16"/>
              </w:rPr>
              <w:t>*Prescription Drug costs (65 and older only)</w:t>
            </w:r>
          </w:p>
        </w:tc>
        <w:tc>
          <w:tcPr>
            <w:tcW w:w="1098" w:type="dxa"/>
            <w:textDirection w:val="tbRl"/>
            <w:vAlign w:val="center"/>
          </w:tcPr>
          <w:p w14:paraId="410D0054" w14:textId="77777777" w:rsidR="00A36614" w:rsidRDefault="00A36614" w:rsidP="000A2526">
            <w:pPr>
              <w:jc w:val="center"/>
            </w:pPr>
            <w:r w:rsidRPr="000B114D">
              <w:rPr>
                <w:rFonts w:ascii="Calibri" w:hAnsi="Calibri" w:cs="Times New Roman"/>
                <w:color w:val="000000"/>
                <w:sz w:val="22"/>
                <w:szCs w:val="22"/>
              </w:rPr>
              <w:t>…</w:t>
            </w:r>
          </w:p>
        </w:tc>
        <w:tc>
          <w:tcPr>
            <w:tcW w:w="1098" w:type="dxa"/>
            <w:vAlign w:val="center"/>
          </w:tcPr>
          <w:p w14:paraId="2AD27D2B" w14:textId="77777777" w:rsidR="00A36614" w:rsidRDefault="00A36614" w:rsidP="000A2526">
            <w:pPr>
              <w:jc w:val="center"/>
            </w:pPr>
          </w:p>
        </w:tc>
        <w:tc>
          <w:tcPr>
            <w:tcW w:w="1098" w:type="dxa"/>
            <w:vAlign w:val="center"/>
          </w:tcPr>
          <w:p w14:paraId="6818AE9D" w14:textId="77777777" w:rsidR="00A36614" w:rsidRDefault="00A36614" w:rsidP="000A2526">
            <w:pPr>
              <w:jc w:val="center"/>
            </w:pPr>
          </w:p>
        </w:tc>
        <w:tc>
          <w:tcPr>
            <w:tcW w:w="1098" w:type="dxa"/>
            <w:vAlign w:val="center"/>
          </w:tcPr>
          <w:p w14:paraId="15EFAEA1" w14:textId="77777777" w:rsidR="00A36614" w:rsidRDefault="00A36614" w:rsidP="000A2526">
            <w:pPr>
              <w:jc w:val="center"/>
            </w:pPr>
          </w:p>
        </w:tc>
        <w:tc>
          <w:tcPr>
            <w:tcW w:w="1098" w:type="dxa"/>
            <w:vAlign w:val="center"/>
          </w:tcPr>
          <w:p w14:paraId="270B180D" w14:textId="77777777" w:rsidR="00A36614" w:rsidRDefault="00A36614" w:rsidP="000A2526">
            <w:pPr>
              <w:jc w:val="center"/>
            </w:pPr>
          </w:p>
        </w:tc>
      </w:tr>
      <w:tr w:rsidR="00A36614" w14:paraId="400526D7" w14:textId="77777777" w:rsidTr="00A36614">
        <w:trPr>
          <w:trHeight w:val="266"/>
          <w:jc w:val="center"/>
        </w:trPr>
        <w:tc>
          <w:tcPr>
            <w:tcW w:w="1674" w:type="dxa"/>
            <w:vAlign w:val="center"/>
          </w:tcPr>
          <w:p w14:paraId="61D97E40" w14:textId="59944ED8" w:rsidR="00A36614" w:rsidRDefault="00A36614" w:rsidP="000D373E">
            <w:r>
              <w:t>Angina</w:t>
            </w:r>
          </w:p>
        </w:tc>
        <w:tc>
          <w:tcPr>
            <w:tcW w:w="2364" w:type="dxa"/>
          </w:tcPr>
          <w:p w14:paraId="6FCD4B9E" w14:textId="77777777" w:rsidR="00A36614" w:rsidRPr="00955F8B" w:rsidRDefault="00A36614" w:rsidP="000D373E">
            <w:pPr>
              <w:rPr>
                <w:sz w:val="16"/>
                <w:szCs w:val="16"/>
              </w:rPr>
            </w:pPr>
            <w:r w:rsidRPr="00955F8B">
              <w:rPr>
                <w:sz w:val="16"/>
                <w:szCs w:val="16"/>
              </w:rPr>
              <w:t>Inpatient Hospitalization</w:t>
            </w:r>
          </w:p>
          <w:p w14:paraId="31DADB98" w14:textId="77777777" w:rsidR="00A36614" w:rsidRPr="00955F8B" w:rsidRDefault="00A36614" w:rsidP="000D373E">
            <w:pPr>
              <w:rPr>
                <w:sz w:val="16"/>
                <w:szCs w:val="16"/>
              </w:rPr>
            </w:pPr>
            <w:r w:rsidRPr="00955F8B">
              <w:rPr>
                <w:sz w:val="16"/>
                <w:szCs w:val="16"/>
              </w:rPr>
              <w:t>Rehabilitation</w:t>
            </w:r>
          </w:p>
          <w:p w14:paraId="34271EFA" w14:textId="77777777" w:rsidR="00A36614" w:rsidRPr="00955F8B" w:rsidRDefault="00A36614" w:rsidP="000D373E">
            <w:pPr>
              <w:rPr>
                <w:sz w:val="16"/>
                <w:szCs w:val="16"/>
              </w:rPr>
            </w:pPr>
            <w:r w:rsidRPr="00955F8B">
              <w:rPr>
                <w:sz w:val="16"/>
                <w:szCs w:val="16"/>
              </w:rPr>
              <w:t>Long term care</w:t>
            </w:r>
          </w:p>
          <w:p w14:paraId="5BDC1E9B" w14:textId="77777777" w:rsidR="00A36614" w:rsidRPr="00955F8B" w:rsidRDefault="00A36614" w:rsidP="000D373E">
            <w:pPr>
              <w:rPr>
                <w:sz w:val="16"/>
                <w:szCs w:val="16"/>
              </w:rPr>
            </w:pPr>
            <w:r w:rsidRPr="00955F8B">
              <w:rPr>
                <w:sz w:val="16"/>
                <w:szCs w:val="16"/>
              </w:rPr>
              <w:t>Physician services</w:t>
            </w:r>
          </w:p>
          <w:p w14:paraId="268F0C95" w14:textId="77777777" w:rsidR="00A36614" w:rsidRPr="00955F8B" w:rsidRDefault="00A36614" w:rsidP="000D373E">
            <w:pPr>
              <w:rPr>
                <w:sz w:val="16"/>
                <w:szCs w:val="16"/>
              </w:rPr>
            </w:pPr>
            <w:r w:rsidRPr="00955F8B">
              <w:rPr>
                <w:sz w:val="16"/>
                <w:szCs w:val="16"/>
              </w:rPr>
              <w:t>Other costs</w:t>
            </w:r>
          </w:p>
          <w:p w14:paraId="58E275A9" w14:textId="77777777" w:rsidR="00A36614" w:rsidRPr="00955F8B" w:rsidRDefault="00A36614" w:rsidP="000D373E">
            <w:pPr>
              <w:rPr>
                <w:sz w:val="16"/>
                <w:szCs w:val="16"/>
              </w:rPr>
            </w:pPr>
            <w:r w:rsidRPr="00955F8B">
              <w:rPr>
                <w:sz w:val="16"/>
                <w:szCs w:val="16"/>
              </w:rPr>
              <w:t>Total annual cost</w:t>
            </w:r>
          </w:p>
          <w:p w14:paraId="02C8C3D1" w14:textId="77777777" w:rsidR="00A36614" w:rsidRPr="00955F8B" w:rsidRDefault="00A36614" w:rsidP="000D373E">
            <w:pPr>
              <w:rPr>
                <w:sz w:val="16"/>
                <w:szCs w:val="16"/>
              </w:rPr>
            </w:pPr>
            <w:r w:rsidRPr="00955F8B">
              <w:rPr>
                <w:sz w:val="16"/>
                <w:szCs w:val="16"/>
              </w:rPr>
              <w:t>*Prescription Drug costs (65 and older only)</w:t>
            </w:r>
          </w:p>
        </w:tc>
        <w:tc>
          <w:tcPr>
            <w:tcW w:w="1098" w:type="dxa"/>
            <w:textDirection w:val="tbRl"/>
            <w:vAlign w:val="center"/>
          </w:tcPr>
          <w:p w14:paraId="6B0CE038" w14:textId="77777777" w:rsidR="00A36614" w:rsidRDefault="00A36614" w:rsidP="000A2526">
            <w:pPr>
              <w:jc w:val="center"/>
            </w:pPr>
            <w:r w:rsidRPr="000B114D">
              <w:rPr>
                <w:rFonts w:ascii="Calibri" w:hAnsi="Calibri" w:cs="Times New Roman"/>
                <w:color w:val="000000"/>
                <w:sz w:val="22"/>
                <w:szCs w:val="22"/>
              </w:rPr>
              <w:t>…</w:t>
            </w:r>
          </w:p>
        </w:tc>
        <w:tc>
          <w:tcPr>
            <w:tcW w:w="1098" w:type="dxa"/>
            <w:vAlign w:val="center"/>
          </w:tcPr>
          <w:p w14:paraId="6802C67F" w14:textId="77777777" w:rsidR="00A36614" w:rsidRDefault="00A36614" w:rsidP="000A2526">
            <w:pPr>
              <w:jc w:val="center"/>
            </w:pPr>
          </w:p>
        </w:tc>
        <w:tc>
          <w:tcPr>
            <w:tcW w:w="1098" w:type="dxa"/>
            <w:vAlign w:val="center"/>
          </w:tcPr>
          <w:p w14:paraId="4D85D42C" w14:textId="77777777" w:rsidR="00A36614" w:rsidRDefault="00A36614" w:rsidP="000A2526">
            <w:pPr>
              <w:jc w:val="center"/>
            </w:pPr>
          </w:p>
        </w:tc>
        <w:tc>
          <w:tcPr>
            <w:tcW w:w="1098" w:type="dxa"/>
            <w:vAlign w:val="center"/>
          </w:tcPr>
          <w:p w14:paraId="22297441" w14:textId="77777777" w:rsidR="00A36614" w:rsidRDefault="00A36614" w:rsidP="000A2526">
            <w:pPr>
              <w:jc w:val="center"/>
            </w:pPr>
          </w:p>
        </w:tc>
        <w:tc>
          <w:tcPr>
            <w:tcW w:w="1098" w:type="dxa"/>
            <w:vAlign w:val="center"/>
          </w:tcPr>
          <w:p w14:paraId="2B5D940B" w14:textId="77777777" w:rsidR="00A36614" w:rsidRDefault="00A36614" w:rsidP="000A2526">
            <w:pPr>
              <w:jc w:val="center"/>
            </w:pPr>
          </w:p>
        </w:tc>
      </w:tr>
      <w:tr w:rsidR="00A36614" w14:paraId="72287377" w14:textId="77777777" w:rsidTr="00A36614">
        <w:trPr>
          <w:trHeight w:val="266"/>
          <w:jc w:val="center"/>
        </w:trPr>
        <w:tc>
          <w:tcPr>
            <w:tcW w:w="1674" w:type="dxa"/>
            <w:vAlign w:val="center"/>
          </w:tcPr>
          <w:p w14:paraId="20AFCC77" w14:textId="3613DBEA" w:rsidR="00A36614" w:rsidRDefault="00A36614" w:rsidP="000D373E">
            <w:r>
              <w:t>Aortic Aneurysm</w:t>
            </w:r>
          </w:p>
        </w:tc>
        <w:tc>
          <w:tcPr>
            <w:tcW w:w="2364" w:type="dxa"/>
          </w:tcPr>
          <w:p w14:paraId="1343BA37" w14:textId="77777777" w:rsidR="00A36614" w:rsidRPr="00955F8B" w:rsidRDefault="00A36614" w:rsidP="000D373E">
            <w:pPr>
              <w:rPr>
                <w:sz w:val="16"/>
                <w:szCs w:val="16"/>
              </w:rPr>
            </w:pPr>
            <w:r w:rsidRPr="00955F8B">
              <w:rPr>
                <w:sz w:val="16"/>
                <w:szCs w:val="16"/>
              </w:rPr>
              <w:t>Inpatient Hospitalization</w:t>
            </w:r>
          </w:p>
          <w:p w14:paraId="284B8050" w14:textId="77777777" w:rsidR="00A36614" w:rsidRPr="00955F8B" w:rsidRDefault="00A36614" w:rsidP="000D373E">
            <w:pPr>
              <w:rPr>
                <w:sz w:val="16"/>
                <w:szCs w:val="16"/>
              </w:rPr>
            </w:pPr>
            <w:r w:rsidRPr="00955F8B">
              <w:rPr>
                <w:sz w:val="16"/>
                <w:szCs w:val="16"/>
              </w:rPr>
              <w:t>Rehabilitation</w:t>
            </w:r>
          </w:p>
          <w:p w14:paraId="7386369B" w14:textId="77777777" w:rsidR="00A36614" w:rsidRPr="00955F8B" w:rsidRDefault="00A36614" w:rsidP="000D373E">
            <w:pPr>
              <w:rPr>
                <w:sz w:val="16"/>
                <w:szCs w:val="16"/>
              </w:rPr>
            </w:pPr>
            <w:r w:rsidRPr="00955F8B">
              <w:rPr>
                <w:sz w:val="16"/>
                <w:szCs w:val="16"/>
              </w:rPr>
              <w:t>Long term care</w:t>
            </w:r>
          </w:p>
          <w:p w14:paraId="7EE9C553" w14:textId="77777777" w:rsidR="00A36614" w:rsidRPr="00955F8B" w:rsidRDefault="00A36614" w:rsidP="000D373E">
            <w:pPr>
              <w:rPr>
                <w:sz w:val="16"/>
                <w:szCs w:val="16"/>
              </w:rPr>
            </w:pPr>
            <w:r w:rsidRPr="00955F8B">
              <w:rPr>
                <w:sz w:val="16"/>
                <w:szCs w:val="16"/>
              </w:rPr>
              <w:t>Physician services</w:t>
            </w:r>
          </w:p>
          <w:p w14:paraId="69440C71" w14:textId="77777777" w:rsidR="00A36614" w:rsidRPr="00955F8B" w:rsidRDefault="00A36614" w:rsidP="000D373E">
            <w:pPr>
              <w:rPr>
                <w:sz w:val="16"/>
                <w:szCs w:val="16"/>
              </w:rPr>
            </w:pPr>
            <w:r w:rsidRPr="00955F8B">
              <w:rPr>
                <w:sz w:val="16"/>
                <w:szCs w:val="16"/>
              </w:rPr>
              <w:t>Other costs</w:t>
            </w:r>
          </w:p>
          <w:p w14:paraId="729E3EAA" w14:textId="77777777" w:rsidR="00A36614" w:rsidRPr="00955F8B" w:rsidRDefault="00A36614" w:rsidP="000D373E">
            <w:pPr>
              <w:rPr>
                <w:sz w:val="16"/>
                <w:szCs w:val="16"/>
              </w:rPr>
            </w:pPr>
            <w:r w:rsidRPr="00955F8B">
              <w:rPr>
                <w:sz w:val="16"/>
                <w:szCs w:val="16"/>
              </w:rPr>
              <w:lastRenderedPageBreak/>
              <w:t>Total annual cost</w:t>
            </w:r>
          </w:p>
          <w:p w14:paraId="3BD6E403" w14:textId="77777777" w:rsidR="00A36614" w:rsidRPr="00955F8B" w:rsidRDefault="00A36614" w:rsidP="000D373E">
            <w:pPr>
              <w:rPr>
                <w:sz w:val="16"/>
                <w:szCs w:val="16"/>
              </w:rPr>
            </w:pPr>
            <w:r w:rsidRPr="00955F8B">
              <w:rPr>
                <w:sz w:val="16"/>
                <w:szCs w:val="16"/>
              </w:rPr>
              <w:t>*Prescription Drug costs (65 and older only)</w:t>
            </w:r>
          </w:p>
        </w:tc>
        <w:tc>
          <w:tcPr>
            <w:tcW w:w="1098" w:type="dxa"/>
            <w:textDirection w:val="tbRl"/>
            <w:vAlign w:val="center"/>
          </w:tcPr>
          <w:p w14:paraId="3DF6226E" w14:textId="77777777" w:rsidR="00A36614" w:rsidRDefault="00A36614" w:rsidP="000A2526">
            <w:pPr>
              <w:jc w:val="center"/>
            </w:pPr>
            <w:r w:rsidRPr="000B114D">
              <w:rPr>
                <w:rFonts w:ascii="Calibri" w:hAnsi="Calibri" w:cs="Times New Roman"/>
                <w:color w:val="000000"/>
                <w:sz w:val="22"/>
                <w:szCs w:val="22"/>
              </w:rPr>
              <w:lastRenderedPageBreak/>
              <w:t>…</w:t>
            </w:r>
          </w:p>
        </w:tc>
        <w:tc>
          <w:tcPr>
            <w:tcW w:w="1098" w:type="dxa"/>
            <w:vAlign w:val="center"/>
          </w:tcPr>
          <w:p w14:paraId="2693998C" w14:textId="77777777" w:rsidR="00A36614" w:rsidRDefault="00A36614" w:rsidP="000A2526">
            <w:pPr>
              <w:jc w:val="center"/>
            </w:pPr>
          </w:p>
        </w:tc>
        <w:tc>
          <w:tcPr>
            <w:tcW w:w="1098" w:type="dxa"/>
            <w:vAlign w:val="center"/>
          </w:tcPr>
          <w:p w14:paraId="0776638F" w14:textId="77777777" w:rsidR="00A36614" w:rsidRDefault="00A36614" w:rsidP="000A2526">
            <w:pPr>
              <w:jc w:val="center"/>
            </w:pPr>
          </w:p>
        </w:tc>
        <w:tc>
          <w:tcPr>
            <w:tcW w:w="1098" w:type="dxa"/>
            <w:vAlign w:val="center"/>
          </w:tcPr>
          <w:p w14:paraId="63D6144D" w14:textId="77777777" w:rsidR="00A36614" w:rsidRDefault="00A36614" w:rsidP="000A2526">
            <w:pPr>
              <w:jc w:val="center"/>
            </w:pPr>
          </w:p>
        </w:tc>
        <w:tc>
          <w:tcPr>
            <w:tcW w:w="1098" w:type="dxa"/>
            <w:vAlign w:val="center"/>
          </w:tcPr>
          <w:p w14:paraId="26D5C662" w14:textId="77777777" w:rsidR="00A36614" w:rsidRDefault="00A36614" w:rsidP="000A2526">
            <w:pPr>
              <w:jc w:val="center"/>
            </w:pPr>
          </w:p>
        </w:tc>
      </w:tr>
      <w:tr w:rsidR="00A36614" w14:paraId="3F973F85" w14:textId="77777777" w:rsidTr="00A36614">
        <w:trPr>
          <w:trHeight w:val="266"/>
          <w:jc w:val="center"/>
        </w:trPr>
        <w:tc>
          <w:tcPr>
            <w:tcW w:w="1674" w:type="dxa"/>
            <w:vAlign w:val="center"/>
          </w:tcPr>
          <w:p w14:paraId="1B49AF00" w14:textId="77777777" w:rsidR="00A36614" w:rsidRPr="008E44C3" w:rsidRDefault="00A36614" w:rsidP="0047296C">
            <w:r w:rsidRPr="008E44C3">
              <w:rPr>
                <w:rFonts w:ascii="Calibri" w:hAnsi="Calibri" w:cs="Times New Roman"/>
                <w:bCs/>
                <w:color w:val="000000"/>
              </w:rPr>
              <w:t>PCI</w:t>
            </w:r>
          </w:p>
          <w:p w14:paraId="74CB4234" w14:textId="77777777" w:rsidR="00A36614" w:rsidRPr="008E44C3" w:rsidRDefault="00A36614" w:rsidP="0047296C"/>
          <w:p w14:paraId="34B7AF5D" w14:textId="77777777" w:rsidR="00A36614" w:rsidRPr="008E44C3" w:rsidRDefault="00A36614" w:rsidP="0047296C"/>
          <w:p w14:paraId="14E2A294" w14:textId="32E877D3" w:rsidR="00A36614" w:rsidRDefault="00A36614" w:rsidP="00E471FB"/>
        </w:tc>
        <w:tc>
          <w:tcPr>
            <w:tcW w:w="2364" w:type="dxa"/>
          </w:tcPr>
          <w:p w14:paraId="5583D577" w14:textId="77777777" w:rsidR="00A36614" w:rsidRPr="00955F8B" w:rsidRDefault="00A36614" w:rsidP="00EA55BC">
            <w:pPr>
              <w:rPr>
                <w:sz w:val="16"/>
                <w:szCs w:val="16"/>
              </w:rPr>
            </w:pPr>
            <w:r w:rsidRPr="00955F8B">
              <w:rPr>
                <w:sz w:val="16"/>
                <w:szCs w:val="16"/>
              </w:rPr>
              <w:t>Inpatient Hospitalization</w:t>
            </w:r>
          </w:p>
          <w:p w14:paraId="3DA11DEF" w14:textId="77777777" w:rsidR="00A36614" w:rsidRPr="00955F8B" w:rsidRDefault="00A36614" w:rsidP="00EA55BC">
            <w:pPr>
              <w:rPr>
                <w:sz w:val="16"/>
                <w:szCs w:val="16"/>
              </w:rPr>
            </w:pPr>
            <w:r w:rsidRPr="00955F8B">
              <w:rPr>
                <w:sz w:val="16"/>
                <w:szCs w:val="16"/>
              </w:rPr>
              <w:t>Rehabilitation</w:t>
            </w:r>
          </w:p>
          <w:p w14:paraId="69061C49" w14:textId="77777777" w:rsidR="00A36614" w:rsidRPr="00955F8B" w:rsidRDefault="00A36614" w:rsidP="00EA55BC">
            <w:pPr>
              <w:rPr>
                <w:sz w:val="16"/>
                <w:szCs w:val="16"/>
              </w:rPr>
            </w:pPr>
            <w:r w:rsidRPr="00955F8B">
              <w:rPr>
                <w:sz w:val="16"/>
                <w:szCs w:val="16"/>
              </w:rPr>
              <w:t>Long term care</w:t>
            </w:r>
          </w:p>
          <w:p w14:paraId="2A77FAC8" w14:textId="77777777" w:rsidR="00A36614" w:rsidRPr="00955F8B" w:rsidRDefault="00A36614" w:rsidP="00EA55BC">
            <w:pPr>
              <w:rPr>
                <w:sz w:val="16"/>
                <w:szCs w:val="16"/>
              </w:rPr>
            </w:pPr>
            <w:r w:rsidRPr="00955F8B">
              <w:rPr>
                <w:sz w:val="16"/>
                <w:szCs w:val="16"/>
              </w:rPr>
              <w:t>Physician services</w:t>
            </w:r>
          </w:p>
          <w:p w14:paraId="57DC9176" w14:textId="77777777" w:rsidR="00A36614" w:rsidRPr="00955F8B" w:rsidRDefault="00A36614" w:rsidP="00EA55BC">
            <w:pPr>
              <w:rPr>
                <w:sz w:val="16"/>
                <w:szCs w:val="16"/>
              </w:rPr>
            </w:pPr>
            <w:r w:rsidRPr="00955F8B">
              <w:rPr>
                <w:sz w:val="16"/>
                <w:szCs w:val="16"/>
              </w:rPr>
              <w:t>Other costs</w:t>
            </w:r>
          </w:p>
          <w:p w14:paraId="43C54EA8" w14:textId="77777777" w:rsidR="00A36614" w:rsidRPr="00955F8B" w:rsidRDefault="00A36614" w:rsidP="00EA55BC">
            <w:pPr>
              <w:rPr>
                <w:sz w:val="16"/>
                <w:szCs w:val="16"/>
              </w:rPr>
            </w:pPr>
            <w:r w:rsidRPr="00955F8B">
              <w:rPr>
                <w:sz w:val="16"/>
                <w:szCs w:val="16"/>
              </w:rPr>
              <w:t>Total annual cost</w:t>
            </w:r>
          </w:p>
          <w:p w14:paraId="0367675D" w14:textId="77777777" w:rsidR="00A36614" w:rsidRPr="00955F8B" w:rsidRDefault="00A36614" w:rsidP="00EA55BC">
            <w:pPr>
              <w:rPr>
                <w:sz w:val="16"/>
                <w:szCs w:val="16"/>
              </w:rPr>
            </w:pPr>
            <w:r w:rsidRPr="00955F8B">
              <w:rPr>
                <w:sz w:val="16"/>
                <w:szCs w:val="16"/>
              </w:rPr>
              <w:t>*Prescription Drug costs (65 and older only)</w:t>
            </w:r>
          </w:p>
        </w:tc>
        <w:tc>
          <w:tcPr>
            <w:tcW w:w="1098" w:type="dxa"/>
            <w:textDirection w:val="tbRl"/>
            <w:vAlign w:val="center"/>
          </w:tcPr>
          <w:p w14:paraId="30F51694" w14:textId="225CA0D4" w:rsidR="00A36614" w:rsidRPr="000B114D" w:rsidRDefault="00A36614" w:rsidP="00E471FB">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1098" w:type="dxa"/>
            <w:vAlign w:val="center"/>
          </w:tcPr>
          <w:p w14:paraId="457003A8" w14:textId="77777777" w:rsidR="00A36614" w:rsidRDefault="00A36614" w:rsidP="00E471FB">
            <w:pPr>
              <w:jc w:val="center"/>
            </w:pPr>
          </w:p>
        </w:tc>
        <w:tc>
          <w:tcPr>
            <w:tcW w:w="1098" w:type="dxa"/>
            <w:vAlign w:val="center"/>
          </w:tcPr>
          <w:p w14:paraId="75492057" w14:textId="77777777" w:rsidR="00A36614" w:rsidRDefault="00A36614" w:rsidP="00E471FB">
            <w:pPr>
              <w:jc w:val="center"/>
            </w:pPr>
          </w:p>
        </w:tc>
        <w:tc>
          <w:tcPr>
            <w:tcW w:w="1098" w:type="dxa"/>
            <w:vAlign w:val="center"/>
          </w:tcPr>
          <w:p w14:paraId="116AA16B" w14:textId="77777777" w:rsidR="00A36614" w:rsidRDefault="00A36614" w:rsidP="00E471FB">
            <w:pPr>
              <w:jc w:val="center"/>
            </w:pPr>
          </w:p>
        </w:tc>
        <w:tc>
          <w:tcPr>
            <w:tcW w:w="1098" w:type="dxa"/>
            <w:vAlign w:val="center"/>
          </w:tcPr>
          <w:p w14:paraId="42BF4A6E" w14:textId="77777777" w:rsidR="00A36614" w:rsidRDefault="00A36614" w:rsidP="00E471FB">
            <w:pPr>
              <w:jc w:val="center"/>
            </w:pPr>
          </w:p>
        </w:tc>
      </w:tr>
      <w:tr w:rsidR="00A36614" w14:paraId="1696EAB0" w14:textId="77777777" w:rsidTr="00A36614">
        <w:trPr>
          <w:trHeight w:val="266"/>
          <w:jc w:val="center"/>
        </w:trPr>
        <w:tc>
          <w:tcPr>
            <w:tcW w:w="1674" w:type="dxa"/>
            <w:vAlign w:val="center"/>
          </w:tcPr>
          <w:p w14:paraId="286C97D3" w14:textId="7FC7F04B" w:rsidR="00A36614" w:rsidRDefault="00A36614" w:rsidP="00E471FB">
            <w:r w:rsidRPr="008E44C3">
              <w:rPr>
                <w:rFonts w:ascii="Calibri" w:hAnsi="Calibri" w:cs="Times New Roman"/>
                <w:bCs/>
                <w:color w:val="000000"/>
              </w:rPr>
              <w:t>CABG</w:t>
            </w:r>
          </w:p>
        </w:tc>
        <w:tc>
          <w:tcPr>
            <w:tcW w:w="2364" w:type="dxa"/>
          </w:tcPr>
          <w:p w14:paraId="69095091" w14:textId="77777777" w:rsidR="00A36614" w:rsidRPr="00955F8B" w:rsidRDefault="00A36614" w:rsidP="00175D84">
            <w:pPr>
              <w:rPr>
                <w:sz w:val="16"/>
                <w:szCs w:val="16"/>
              </w:rPr>
            </w:pPr>
            <w:r w:rsidRPr="00955F8B">
              <w:rPr>
                <w:sz w:val="16"/>
                <w:szCs w:val="16"/>
              </w:rPr>
              <w:t>Inpatient Hospitalization</w:t>
            </w:r>
          </w:p>
          <w:p w14:paraId="2564BF7E" w14:textId="77777777" w:rsidR="00A36614" w:rsidRPr="00955F8B" w:rsidRDefault="00A36614" w:rsidP="00175D84">
            <w:pPr>
              <w:rPr>
                <w:sz w:val="16"/>
                <w:szCs w:val="16"/>
              </w:rPr>
            </w:pPr>
            <w:r w:rsidRPr="00955F8B">
              <w:rPr>
                <w:sz w:val="16"/>
                <w:szCs w:val="16"/>
              </w:rPr>
              <w:t>Rehabilitation</w:t>
            </w:r>
          </w:p>
          <w:p w14:paraId="2512FF12" w14:textId="77777777" w:rsidR="00A36614" w:rsidRPr="00955F8B" w:rsidRDefault="00A36614" w:rsidP="00175D84">
            <w:pPr>
              <w:rPr>
                <w:sz w:val="16"/>
                <w:szCs w:val="16"/>
              </w:rPr>
            </w:pPr>
            <w:r w:rsidRPr="00955F8B">
              <w:rPr>
                <w:sz w:val="16"/>
                <w:szCs w:val="16"/>
              </w:rPr>
              <w:t>Long term care</w:t>
            </w:r>
          </w:p>
          <w:p w14:paraId="64D01527" w14:textId="77777777" w:rsidR="00A36614" w:rsidRPr="00955F8B" w:rsidRDefault="00A36614" w:rsidP="00175D84">
            <w:pPr>
              <w:rPr>
                <w:sz w:val="16"/>
                <w:szCs w:val="16"/>
              </w:rPr>
            </w:pPr>
            <w:r w:rsidRPr="00955F8B">
              <w:rPr>
                <w:sz w:val="16"/>
                <w:szCs w:val="16"/>
              </w:rPr>
              <w:t>Physician services</w:t>
            </w:r>
          </w:p>
          <w:p w14:paraId="1DC85B2D" w14:textId="77777777" w:rsidR="00A36614" w:rsidRPr="00955F8B" w:rsidRDefault="00A36614" w:rsidP="00175D84">
            <w:pPr>
              <w:rPr>
                <w:sz w:val="16"/>
                <w:szCs w:val="16"/>
              </w:rPr>
            </w:pPr>
            <w:r w:rsidRPr="00955F8B">
              <w:rPr>
                <w:sz w:val="16"/>
                <w:szCs w:val="16"/>
              </w:rPr>
              <w:t>Other costs</w:t>
            </w:r>
          </w:p>
          <w:p w14:paraId="2A5E974E" w14:textId="77777777" w:rsidR="00A36614" w:rsidRPr="00955F8B" w:rsidRDefault="00A36614" w:rsidP="00175D84">
            <w:pPr>
              <w:rPr>
                <w:sz w:val="16"/>
                <w:szCs w:val="16"/>
              </w:rPr>
            </w:pPr>
            <w:r w:rsidRPr="00955F8B">
              <w:rPr>
                <w:sz w:val="16"/>
                <w:szCs w:val="16"/>
              </w:rPr>
              <w:t>Total annual cost</w:t>
            </w:r>
          </w:p>
          <w:p w14:paraId="09DF4988" w14:textId="77777777" w:rsidR="00A36614" w:rsidRPr="00955F8B" w:rsidRDefault="00A36614" w:rsidP="00175D84">
            <w:pPr>
              <w:rPr>
                <w:sz w:val="16"/>
                <w:szCs w:val="16"/>
              </w:rPr>
            </w:pPr>
            <w:r w:rsidRPr="00955F8B">
              <w:rPr>
                <w:sz w:val="16"/>
                <w:szCs w:val="16"/>
              </w:rPr>
              <w:t>*Prescription Drug costs (65 and older only)</w:t>
            </w:r>
          </w:p>
        </w:tc>
        <w:tc>
          <w:tcPr>
            <w:tcW w:w="1098" w:type="dxa"/>
            <w:textDirection w:val="tbRl"/>
            <w:vAlign w:val="center"/>
          </w:tcPr>
          <w:p w14:paraId="561490BD" w14:textId="5692B5CA" w:rsidR="00A36614" w:rsidRPr="000B114D" w:rsidRDefault="00A36614" w:rsidP="00E471FB">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1098" w:type="dxa"/>
            <w:vAlign w:val="center"/>
          </w:tcPr>
          <w:p w14:paraId="6E01948C" w14:textId="77777777" w:rsidR="00A36614" w:rsidRDefault="00A36614" w:rsidP="00E471FB">
            <w:pPr>
              <w:jc w:val="center"/>
            </w:pPr>
          </w:p>
        </w:tc>
        <w:tc>
          <w:tcPr>
            <w:tcW w:w="1098" w:type="dxa"/>
            <w:vAlign w:val="center"/>
          </w:tcPr>
          <w:p w14:paraId="4DACC2A8" w14:textId="77777777" w:rsidR="00A36614" w:rsidRDefault="00A36614" w:rsidP="00E471FB">
            <w:pPr>
              <w:jc w:val="center"/>
            </w:pPr>
          </w:p>
        </w:tc>
        <w:tc>
          <w:tcPr>
            <w:tcW w:w="1098" w:type="dxa"/>
            <w:vAlign w:val="center"/>
          </w:tcPr>
          <w:p w14:paraId="77B49459" w14:textId="77777777" w:rsidR="00A36614" w:rsidRDefault="00A36614" w:rsidP="00E471FB">
            <w:pPr>
              <w:jc w:val="center"/>
            </w:pPr>
          </w:p>
        </w:tc>
        <w:tc>
          <w:tcPr>
            <w:tcW w:w="1098" w:type="dxa"/>
            <w:vAlign w:val="center"/>
          </w:tcPr>
          <w:p w14:paraId="65AC1B0F" w14:textId="77777777" w:rsidR="00A36614" w:rsidRDefault="00A36614" w:rsidP="00E471FB">
            <w:pPr>
              <w:jc w:val="center"/>
            </w:pPr>
          </w:p>
        </w:tc>
      </w:tr>
      <w:tr w:rsidR="00A36614" w14:paraId="22524D5F" w14:textId="77777777" w:rsidTr="00A36614">
        <w:trPr>
          <w:trHeight w:val="266"/>
          <w:jc w:val="center"/>
        </w:trPr>
        <w:tc>
          <w:tcPr>
            <w:tcW w:w="1674" w:type="dxa"/>
            <w:vAlign w:val="center"/>
          </w:tcPr>
          <w:p w14:paraId="36B62C6B" w14:textId="0AC13690" w:rsidR="00A36614" w:rsidRDefault="00A36614" w:rsidP="00E471FB">
            <w:r w:rsidRPr="008E44C3">
              <w:rPr>
                <w:rFonts w:ascii="Calibri" w:hAnsi="Calibri" w:cs="Times New Roman"/>
                <w:bCs/>
                <w:color w:val="000000"/>
                <w:sz w:val="21"/>
                <w:szCs w:val="21"/>
              </w:rPr>
              <w:t>Carotid endarterectomy / stent</w:t>
            </w:r>
          </w:p>
        </w:tc>
        <w:tc>
          <w:tcPr>
            <w:tcW w:w="2364" w:type="dxa"/>
          </w:tcPr>
          <w:p w14:paraId="05D2CD7B" w14:textId="77777777" w:rsidR="00A36614" w:rsidRPr="00955F8B" w:rsidRDefault="00A36614" w:rsidP="00175D84">
            <w:pPr>
              <w:rPr>
                <w:sz w:val="16"/>
                <w:szCs w:val="16"/>
              </w:rPr>
            </w:pPr>
            <w:r w:rsidRPr="00955F8B">
              <w:rPr>
                <w:sz w:val="16"/>
                <w:szCs w:val="16"/>
              </w:rPr>
              <w:t>Inpatient Hospitalization</w:t>
            </w:r>
          </w:p>
          <w:p w14:paraId="03219B8A" w14:textId="77777777" w:rsidR="00A36614" w:rsidRPr="00955F8B" w:rsidRDefault="00A36614" w:rsidP="00175D84">
            <w:pPr>
              <w:rPr>
                <w:sz w:val="16"/>
                <w:szCs w:val="16"/>
              </w:rPr>
            </w:pPr>
            <w:r w:rsidRPr="00955F8B">
              <w:rPr>
                <w:sz w:val="16"/>
                <w:szCs w:val="16"/>
              </w:rPr>
              <w:t>Rehabilitation</w:t>
            </w:r>
          </w:p>
          <w:p w14:paraId="3B58A4EC" w14:textId="77777777" w:rsidR="00A36614" w:rsidRPr="00955F8B" w:rsidRDefault="00A36614" w:rsidP="00175D84">
            <w:pPr>
              <w:rPr>
                <w:sz w:val="16"/>
                <w:szCs w:val="16"/>
              </w:rPr>
            </w:pPr>
            <w:r w:rsidRPr="00955F8B">
              <w:rPr>
                <w:sz w:val="16"/>
                <w:szCs w:val="16"/>
              </w:rPr>
              <w:t>Long term care</w:t>
            </w:r>
          </w:p>
          <w:p w14:paraId="52BBB685" w14:textId="77777777" w:rsidR="00A36614" w:rsidRPr="00955F8B" w:rsidRDefault="00A36614" w:rsidP="00175D84">
            <w:pPr>
              <w:rPr>
                <w:sz w:val="16"/>
                <w:szCs w:val="16"/>
              </w:rPr>
            </w:pPr>
            <w:r w:rsidRPr="00955F8B">
              <w:rPr>
                <w:sz w:val="16"/>
                <w:szCs w:val="16"/>
              </w:rPr>
              <w:t>Physician services</w:t>
            </w:r>
          </w:p>
          <w:p w14:paraId="0655F36C" w14:textId="77777777" w:rsidR="00A36614" w:rsidRPr="00955F8B" w:rsidRDefault="00A36614" w:rsidP="00175D84">
            <w:pPr>
              <w:rPr>
                <w:sz w:val="16"/>
                <w:szCs w:val="16"/>
              </w:rPr>
            </w:pPr>
            <w:r w:rsidRPr="00955F8B">
              <w:rPr>
                <w:sz w:val="16"/>
                <w:szCs w:val="16"/>
              </w:rPr>
              <w:t>Other costs</w:t>
            </w:r>
          </w:p>
          <w:p w14:paraId="2A682750" w14:textId="77777777" w:rsidR="00A36614" w:rsidRPr="00955F8B" w:rsidRDefault="00A36614" w:rsidP="00175D84">
            <w:pPr>
              <w:rPr>
                <w:sz w:val="16"/>
                <w:szCs w:val="16"/>
              </w:rPr>
            </w:pPr>
            <w:r w:rsidRPr="00955F8B">
              <w:rPr>
                <w:sz w:val="16"/>
                <w:szCs w:val="16"/>
              </w:rPr>
              <w:t>Total annual cost</w:t>
            </w:r>
          </w:p>
          <w:p w14:paraId="78B900ED" w14:textId="77777777" w:rsidR="00A36614" w:rsidRPr="00955F8B" w:rsidRDefault="00A36614" w:rsidP="00175D84">
            <w:pPr>
              <w:rPr>
                <w:sz w:val="16"/>
                <w:szCs w:val="16"/>
              </w:rPr>
            </w:pPr>
            <w:r w:rsidRPr="00955F8B">
              <w:rPr>
                <w:sz w:val="16"/>
                <w:szCs w:val="16"/>
              </w:rPr>
              <w:t>*Prescription Drug costs (65 and older only)</w:t>
            </w:r>
          </w:p>
        </w:tc>
        <w:tc>
          <w:tcPr>
            <w:tcW w:w="1098" w:type="dxa"/>
            <w:textDirection w:val="tbRl"/>
            <w:vAlign w:val="center"/>
          </w:tcPr>
          <w:p w14:paraId="6C656E45" w14:textId="6928343F" w:rsidR="00A36614" w:rsidRPr="000B114D" w:rsidRDefault="00A36614" w:rsidP="00E471FB">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1098" w:type="dxa"/>
            <w:vAlign w:val="center"/>
          </w:tcPr>
          <w:p w14:paraId="0A4435BF" w14:textId="77777777" w:rsidR="00A36614" w:rsidRDefault="00A36614" w:rsidP="00E471FB">
            <w:pPr>
              <w:jc w:val="center"/>
            </w:pPr>
          </w:p>
        </w:tc>
        <w:tc>
          <w:tcPr>
            <w:tcW w:w="1098" w:type="dxa"/>
            <w:vAlign w:val="center"/>
          </w:tcPr>
          <w:p w14:paraId="75CE8A6B" w14:textId="77777777" w:rsidR="00A36614" w:rsidRDefault="00A36614" w:rsidP="00E471FB">
            <w:pPr>
              <w:jc w:val="center"/>
            </w:pPr>
          </w:p>
        </w:tc>
        <w:tc>
          <w:tcPr>
            <w:tcW w:w="1098" w:type="dxa"/>
            <w:vAlign w:val="center"/>
          </w:tcPr>
          <w:p w14:paraId="0FA12741" w14:textId="77777777" w:rsidR="00A36614" w:rsidRDefault="00A36614" w:rsidP="00E471FB">
            <w:pPr>
              <w:jc w:val="center"/>
            </w:pPr>
          </w:p>
        </w:tc>
        <w:tc>
          <w:tcPr>
            <w:tcW w:w="1098" w:type="dxa"/>
            <w:vAlign w:val="center"/>
          </w:tcPr>
          <w:p w14:paraId="346BB02C" w14:textId="77777777" w:rsidR="00A36614" w:rsidRDefault="00A36614" w:rsidP="00E471FB">
            <w:pPr>
              <w:jc w:val="center"/>
            </w:pPr>
          </w:p>
        </w:tc>
      </w:tr>
      <w:tr w:rsidR="00A36614" w14:paraId="1EFDF363" w14:textId="77777777" w:rsidTr="00A36614">
        <w:trPr>
          <w:trHeight w:val="266"/>
          <w:jc w:val="center"/>
        </w:trPr>
        <w:tc>
          <w:tcPr>
            <w:tcW w:w="1674" w:type="dxa"/>
            <w:vAlign w:val="center"/>
          </w:tcPr>
          <w:p w14:paraId="4A6EF0A1" w14:textId="708BC797" w:rsidR="00A36614" w:rsidRPr="00722CAA" w:rsidRDefault="00A36614" w:rsidP="007C109E">
            <w:r w:rsidRPr="008E44C3">
              <w:rPr>
                <w:rFonts w:cs="Times New Roman"/>
                <w:bCs/>
                <w:color w:val="000000"/>
              </w:rPr>
              <w:t xml:space="preserve">Peripheral artery bypass surgery </w:t>
            </w:r>
          </w:p>
        </w:tc>
        <w:tc>
          <w:tcPr>
            <w:tcW w:w="2364" w:type="dxa"/>
          </w:tcPr>
          <w:p w14:paraId="1D123665" w14:textId="77777777" w:rsidR="00A36614" w:rsidRPr="00955F8B" w:rsidRDefault="00A36614" w:rsidP="007C109E">
            <w:pPr>
              <w:rPr>
                <w:sz w:val="16"/>
                <w:szCs w:val="16"/>
              </w:rPr>
            </w:pPr>
            <w:r>
              <w:rPr>
                <w:sz w:val="16"/>
                <w:szCs w:val="16"/>
              </w:rPr>
              <w:t>I</w:t>
            </w:r>
            <w:r w:rsidRPr="00955F8B">
              <w:rPr>
                <w:sz w:val="16"/>
                <w:szCs w:val="16"/>
              </w:rPr>
              <w:t>npatient Hospitalization</w:t>
            </w:r>
          </w:p>
          <w:p w14:paraId="5EBD755D" w14:textId="77777777" w:rsidR="00A36614" w:rsidRPr="00955F8B" w:rsidRDefault="00A36614" w:rsidP="007C109E">
            <w:pPr>
              <w:rPr>
                <w:sz w:val="16"/>
                <w:szCs w:val="16"/>
              </w:rPr>
            </w:pPr>
            <w:r w:rsidRPr="00955F8B">
              <w:rPr>
                <w:sz w:val="16"/>
                <w:szCs w:val="16"/>
              </w:rPr>
              <w:t>Rehabilitation</w:t>
            </w:r>
          </w:p>
          <w:p w14:paraId="254C653A" w14:textId="77777777" w:rsidR="00A36614" w:rsidRPr="00955F8B" w:rsidRDefault="00A36614" w:rsidP="007C109E">
            <w:pPr>
              <w:rPr>
                <w:sz w:val="16"/>
                <w:szCs w:val="16"/>
              </w:rPr>
            </w:pPr>
            <w:r w:rsidRPr="00955F8B">
              <w:rPr>
                <w:sz w:val="16"/>
                <w:szCs w:val="16"/>
              </w:rPr>
              <w:t>Long term care</w:t>
            </w:r>
          </w:p>
          <w:p w14:paraId="7ED41FE2" w14:textId="77777777" w:rsidR="00A36614" w:rsidRPr="00955F8B" w:rsidRDefault="00A36614" w:rsidP="007C109E">
            <w:pPr>
              <w:rPr>
                <w:sz w:val="16"/>
                <w:szCs w:val="16"/>
              </w:rPr>
            </w:pPr>
            <w:r w:rsidRPr="00955F8B">
              <w:rPr>
                <w:sz w:val="16"/>
                <w:szCs w:val="16"/>
              </w:rPr>
              <w:t>Physician services</w:t>
            </w:r>
          </w:p>
          <w:p w14:paraId="2AD81BB0" w14:textId="77777777" w:rsidR="00A36614" w:rsidRPr="00955F8B" w:rsidRDefault="00A36614" w:rsidP="007C109E">
            <w:pPr>
              <w:rPr>
                <w:sz w:val="16"/>
                <w:szCs w:val="16"/>
              </w:rPr>
            </w:pPr>
            <w:r w:rsidRPr="00955F8B">
              <w:rPr>
                <w:sz w:val="16"/>
                <w:szCs w:val="16"/>
              </w:rPr>
              <w:t>Other costs</w:t>
            </w:r>
          </w:p>
          <w:p w14:paraId="3FAAE8B5" w14:textId="77777777" w:rsidR="00A36614" w:rsidRPr="00955F8B" w:rsidRDefault="00A36614" w:rsidP="007C109E">
            <w:pPr>
              <w:rPr>
                <w:sz w:val="16"/>
                <w:szCs w:val="16"/>
              </w:rPr>
            </w:pPr>
            <w:r w:rsidRPr="00955F8B">
              <w:rPr>
                <w:sz w:val="16"/>
                <w:szCs w:val="16"/>
              </w:rPr>
              <w:t>Total annual cost</w:t>
            </w:r>
          </w:p>
          <w:p w14:paraId="1AAE4352" w14:textId="77777777" w:rsidR="00A36614" w:rsidRPr="00955F8B" w:rsidRDefault="00A36614" w:rsidP="007C109E">
            <w:pPr>
              <w:rPr>
                <w:sz w:val="16"/>
                <w:szCs w:val="16"/>
              </w:rPr>
            </w:pPr>
            <w:r w:rsidRPr="00955F8B">
              <w:rPr>
                <w:sz w:val="16"/>
                <w:szCs w:val="16"/>
              </w:rPr>
              <w:t>*Prescription Drug costs (65 and older only)</w:t>
            </w:r>
          </w:p>
        </w:tc>
        <w:tc>
          <w:tcPr>
            <w:tcW w:w="1098" w:type="dxa"/>
            <w:textDirection w:val="tbRl"/>
            <w:vAlign w:val="center"/>
          </w:tcPr>
          <w:p w14:paraId="2A5952EB" w14:textId="4DCA94E1" w:rsidR="00A36614" w:rsidRPr="000B114D" w:rsidRDefault="00A36614" w:rsidP="007C109E">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1098" w:type="dxa"/>
            <w:vAlign w:val="center"/>
          </w:tcPr>
          <w:p w14:paraId="3FCEC8B4" w14:textId="77777777" w:rsidR="00A36614" w:rsidRDefault="00A36614" w:rsidP="007C109E">
            <w:pPr>
              <w:jc w:val="center"/>
            </w:pPr>
          </w:p>
        </w:tc>
        <w:tc>
          <w:tcPr>
            <w:tcW w:w="1098" w:type="dxa"/>
            <w:vAlign w:val="center"/>
          </w:tcPr>
          <w:p w14:paraId="7AF6783B" w14:textId="77777777" w:rsidR="00A36614" w:rsidRDefault="00A36614" w:rsidP="007C109E">
            <w:pPr>
              <w:jc w:val="center"/>
            </w:pPr>
          </w:p>
        </w:tc>
        <w:tc>
          <w:tcPr>
            <w:tcW w:w="1098" w:type="dxa"/>
            <w:vAlign w:val="center"/>
          </w:tcPr>
          <w:p w14:paraId="5C6F5D47" w14:textId="77777777" w:rsidR="00A36614" w:rsidRDefault="00A36614" w:rsidP="007C109E">
            <w:pPr>
              <w:jc w:val="center"/>
            </w:pPr>
          </w:p>
        </w:tc>
        <w:tc>
          <w:tcPr>
            <w:tcW w:w="1098" w:type="dxa"/>
            <w:vAlign w:val="center"/>
          </w:tcPr>
          <w:p w14:paraId="375A51B9" w14:textId="77777777" w:rsidR="00A36614" w:rsidRDefault="00A36614" w:rsidP="007C109E">
            <w:pPr>
              <w:jc w:val="center"/>
            </w:pPr>
          </w:p>
        </w:tc>
      </w:tr>
      <w:tr w:rsidR="00A36614" w14:paraId="079A58AB" w14:textId="77777777" w:rsidTr="00A36614">
        <w:trPr>
          <w:trHeight w:val="266"/>
          <w:jc w:val="center"/>
        </w:trPr>
        <w:tc>
          <w:tcPr>
            <w:tcW w:w="1674" w:type="dxa"/>
            <w:vAlign w:val="center"/>
          </w:tcPr>
          <w:p w14:paraId="742ED60E" w14:textId="49B62B71" w:rsidR="00A36614" w:rsidRDefault="00A36614" w:rsidP="007C109E">
            <w:r w:rsidRPr="008E44C3">
              <w:rPr>
                <w:rFonts w:cs="Times New Roman"/>
                <w:bCs/>
                <w:color w:val="000000"/>
              </w:rPr>
              <w:t xml:space="preserve">Peripheral artery angioplasty / stenting </w:t>
            </w:r>
          </w:p>
        </w:tc>
        <w:tc>
          <w:tcPr>
            <w:tcW w:w="2364" w:type="dxa"/>
          </w:tcPr>
          <w:p w14:paraId="05607FDE" w14:textId="77777777" w:rsidR="00A36614" w:rsidRPr="00955F8B" w:rsidRDefault="00A36614" w:rsidP="007C109E">
            <w:pPr>
              <w:rPr>
                <w:sz w:val="16"/>
                <w:szCs w:val="16"/>
              </w:rPr>
            </w:pPr>
            <w:r w:rsidRPr="00955F8B">
              <w:rPr>
                <w:sz w:val="16"/>
                <w:szCs w:val="16"/>
              </w:rPr>
              <w:t>Inpatient Hospitalization</w:t>
            </w:r>
          </w:p>
          <w:p w14:paraId="62161A86" w14:textId="77777777" w:rsidR="00A36614" w:rsidRPr="00955F8B" w:rsidRDefault="00A36614" w:rsidP="007C109E">
            <w:pPr>
              <w:rPr>
                <w:sz w:val="16"/>
                <w:szCs w:val="16"/>
              </w:rPr>
            </w:pPr>
            <w:r w:rsidRPr="00955F8B">
              <w:rPr>
                <w:sz w:val="16"/>
                <w:szCs w:val="16"/>
              </w:rPr>
              <w:t>Rehabilitation</w:t>
            </w:r>
          </w:p>
          <w:p w14:paraId="05046D56" w14:textId="77777777" w:rsidR="00A36614" w:rsidRPr="00955F8B" w:rsidRDefault="00A36614" w:rsidP="007C109E">
            <w:pPr>
              <w:rPr>
                <w:sz w:val="16"/>
                <w:szCs w:val="16"/>
              </w:rPr>
            </w:pPr>
            <w:r w:rsidRPr="00955F8B">
              <w:rPr>
                <w:sz w:val="16"/>
                <w:szCs w:val="16"/>
              </w:rPr>
              <w:t>Long term care</w:t>
            </w:r>
          </w:p>
          <w:p w14:paraId="15E329E0" w14:textId="77777777" w:rsidR="00A36614" w:rsidRPr="00955F8B" w:rsidRDefault="00A36614" w:rsidP="007C109E">
            <w:pPr>
              <w:rPr>
                <w:sz w:val="16"/>
                <w:szCs w:val="16"/>
              </w:rPr>
            </w:pPr>
            <w:r w:rsidRPr="00955F8B">
              <w:rPr>
                <w:sz w:val="16"/>
                <w:szCs w:val="16"/>
              </w:rPr>
              <w:t>Physician services</w:t>
            </w:r>
          </w:p>
          <w:p w14:paraId="46CA419A" w14:textId="77777777" w:rsidR="00A36614" w:rsidRPr="00955F8B" w:rsidRDefault="00A36614" w:rsidP="007C109E">
            <w:pPr>
              <w:rPr>
                <w:sz w:val="16"/>
                <w:szCs w:val="16"/>
              </w:rPr>
            </w:pPr>
            <w:r w:rsidRPr="00955F8B">
              <w:rPr>
                <w:sz w:val="16"/>
                <w:szCs w:val="16"/>
              </w:rPr>
              <w:t>Other costs</w:t>
            </w:r>
          </w:p>
          <w:p w14:paraId="584398DF" w14:textId="77777777" w:rsidR="00A36614" w:rsidRPr="00955F8B" w:rsidRDefault="00A36614" w:rsidP="007C109E">
            <w:pPr>
              <w:rPr>
                <w:sz w:val="16"/>
                <w:szCs w:val="16"/>
              </w:rPr>
            </w:pPr>
            <w:r w:rsidRPr="00955F8B">
              <w:rPr>
                <w:sz w:val="16"/>
                <w:szCs w:val="16"/>
              </w:rPr>
              <w:t>Total annual cost</w:t>
            </w:r>
          </w:p>
          <w:p w14:paraId="43D6CB4D" w14:textId="344C7A61" w:rsidR="00A36614" w:rsidRDefault="00A36614" w:rsidP="007C109E">
            <w:pPr>
              <w:rPr>
                <w:sz w:val="16"/>
                <w:szCs w:val="16"/>
              </w:rPr>
            </w:pPr>
            <w:r w:rsidRPr="00955F8B">
              <w:rPr>
                <w:sz w:val="16"/>
                <w:szCs w:val="16"/>
              </w:rPr>
              <w:t>*Prescription Drug costs (65 and older only)</w:t>
            </w:r>
          </w:p>
        </w:tc>
        <w:tc>
          <w:tcPr>
            <w:tcW w:w="1098" w:type="dxa"/>
            <w:textDirection w:val="tbRl"/>
            <w:vAlign w:val="center"/>
          </w:tcPr>
          <w:p w14:paraId="22421853" w14:textId="725EF206" w:rsidR="00A36614" w:rsidRPr="000B114D" w:rsidRDefault="00A36614" w:rsidP="007C109E">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1098" w:type="dxa"/>
            <w:vAlign w:val="center"/>
          </w:tcPr>
          <w:p w14:paraId="5CABE957" w14:textId="77777777" w:rsidR="00A36614" w:rsidRDefault="00A36614" w:rsidP="007C109E">
            <w:pPr>
              <w:jc w:val="center"/>
            </w:pPr>
          </w:p>
        </w:tc>
        <w:tc>
          <w:tcPr>
            <w:tcW w:w="1098" w:type="dxa"/>
            <w:vAlign w:val="center"/>
          </w:tcPr>
          <w:p w14:paraId="4A23897E" w14:textId="77777777" w:rsidR="00A36614" w:rsidRDefault="00A36614" w:rsidP="007C109E">
            <w:pPr>
              <w:jc w:val="center"/>
            </w:pPr>
          </w:p>
        </w:tc>
        <w:tc>
          <w:tcPr>
            <w:tcW w:w="1098" w:type="dxa"/>
            <w:vAlign w:val="center"/>
          </w:tcPr>
          <w:p w14:paraId="505E8D46" w14:textId="77777777" w:rsidR="00A36614" w:rsidRDefault="00A36614" w:rsidP="007C109E">
            <w:pPr>
              <w:jc w:val="center"/>
            </w:pPr>
          </w:p>
        </w:tc>
        <w:tc>
          <w:tcPr>
            <w:tcW w:w="1098" w:type="dxa"/>
            <w:vAlign w:val="center"/>
          </w:tcPr>
          <w:p w14:paraId="565EA2DA" w14:textId="77777777" w:rsidR="00A36614" w:rsidRDefault="00A36614" w:rsidP="007C109E">
            <w:pPr>
              <w:jc w:val="center"/>
            </w:pPr>
          </w:p>
        </w:tc>
      </w:tr>
      <w:tr w:rsidR="00A36614" w14:paraId="6EDF3E28" w14:textId="77777777" w:rsidTr="00A36614">
        <w:trPr>
          <w:trHeight w:val="266"/>
          <w:jc w:val="center"/>
        </w:trPr>
        <w:tc>
          <w:tcPr>
            <w:tcW w:w="1674" w:type="dxa"/>
            <w:vAlign w:val="center"/>
          </w:tcPr>
          <w:p w14:paraId="474858EF" w14:textId="511EA287" w:rsidR="00A36614" w:rsidRDefault="00A36614" w:rsidP="007C109E">
            <w:r w:rsidRPr="008E44C3">
              <w:rPr>
                <w:rFonts w:cs="Times New Roman"/>
                <w:bCs/>
                <w:color w:val="000000"/>
              </w:rPr>
              <w:t>Peripheral artery endarterectomy</w:t>
            </w:r>
          </w:p>
        </w:tc>
        <w:tc>
          <w:tcPr>
            <w:tcW w:w="2364" w:type="dxa"/>
          </w:tcPr>
          <w:p w14:paraId="74FFAD22" w14:textId="77777777" w:rsidR="00A36614" w:rsidRPr="00955F8B" w:rsidRDefault="00A36614" w:rsidP="007C109E">
            <w:pPr>
              <w:rPr>
                <w:sz w:val="16"/>
                <w:szCs w:val="16"/>
              </w:rPr>
            </w:pPr>
            <w:r w:rsidRPr="00955F8B">
              <w:rPr>
                <w:sz w:val="16"/>
                <w:szCs w:val="16"/>
              </w:rPr>
              <w:t>Inpatient Hospitalization</w:t>
            </w:r>
          </w:p>
          <w:p w14:paraId="0FA1DFA6" w14:textId="77777777" w:rsidR="00A36614" w:rsidRPr="00955F8B" w:rsidRDefault="00A36614" w:rsidP="007C109E">
            <w:pPr>
              <w:rPr>
                <w:sz w:val="16"/>
                <w:szCs w:val="16"/>
              </w:rPr>
            </w:pPr>
            <w:r w:rsidRPr="00955F8B">
              <w:rPr>
                <w:sz w:val="16"/>
                <w:szCs w:val="16"/>
              </w:rPr>
              <w:t>Rehabilitation</w:t>
            </w:r>
          </w:p>
          <w:p w14:paraId="500DA52A" w14:textId="77777777" w:rsidR="00A36614" w:rsidRPr="00955F8B" w:rsidRDefault="00A36614" w:rsidP="007C109E">
            <w:pPr>
              <w:rPr>
                <w:sz w:val="16"/>
                <w:szCs w:val="16"/>
              </w:rPr>
            </w:pPr>
            <w:r w:rsidRPr="00955F8B">
              <w:rPr>
                <w:sz w:val="16"/>
                <w:szCs w:val="16"/>
              </w:rPr>
              <w:t>Long term care</w:t>
            </w:r>
          </w:p>
          <w:p w14:paraId="36862F80" w14:textId="77777777" w:rsidR="00A36614" w:rsidRPr="00955F8B" w:rsidRDefault="00A36614" w:rsidP="007C109E">
            <w:pPr>
              <w:rPr>
                <w:sz w:val="16"/>
                <w:szCs w:val="16"/>
              </w:rPr>
            </w:pPr>
            <w:r w:rsidRPr="00955F8B">
              <w:rPr>
                <w:sz w:val="16"/>
                <w:szCs w:val="16"/>
              </w:rPr>
              <w:t>Physician services</w:t>
            </w:r>
          </w:p>
          <w:p w14:paraId="54D902E9" w14:textId="77777777" w:rsidR="00A36614" w:rsidRPr="00955F8B" w:rsidRDefault="00A36614" w:rsidP="007C109E">
            <w:pPr>
              <w:rPr>
                <w:sz w:val="16"/>
                <w:szCs w:val="16"/>
              </w:rPr>
            </w:pPr>
            <w:r w:rsidRPr="00955F8B">
              <w:rPr>
                <w:sz w:val="16"/>
                <w:szCs w:val="16"/>
              </w:rPr>
              <w:t>Other costs</w:t>
            </w:r>
          </w:p>
          <w:p w14:paraId="24519471" w14:textId="77777777" w:rsidR="00A36614" w:rsidRPr="00955F8B" w:rsidRDefault="00A36614" w:rsidP="007C109E">
            <w:pPr>
              <w:rPr>
                <w:sz w:val="16"/>
                <w:szCs w:val="16"/>
              </w:rPr>
            </w:pPr>
            <w:r w:rsidRPr="00955F8B">
              <w:rPr>
                <w:sz w:val="16"/>
                <w:szCs w:val="16"/>
              </w:rPr>
              <w:t>Total annual cost</w:t>
            </w:r>
          </w:p>
          <w:p w14:paraId="3D88A73C" w14:textId="68B866D3" w:rsidR="00A36614" w:rsidRDefault="00A36614" w:rsidP="007C109E">
            <w:pPr>
              <w:rPr>
                <w:sz w:val="16"/>
                <w:szCs w:val="16"/>
              </w:rPr>
            </w:pPr>
            <w:r w:rsidRPr="00955F8B">
              <w:rPr>
                <w:sz w:val="16"/>
                <w:szCs w:val="16"/>
              </w:rPr>
              <w:lastRenderedPageBreak/>
              <w:t>*Prescription Drug costs (65 and older only)</w:t>
            </w:r>
          </w:p>
        </w:tc>
        <w:tc>
          <w:tcPr>
            <w:tcW w:w="1098" w:type="dxa"/>
            <w:textDirection w:val="tbRl"/>
            <w:vAlign w:val="center"/>
          </w:tcPr>
          <w:p w14:paraId="3E847D8B" w14:textId="3F77C119" w:rsidR="00A36614" w:rsidRPr="000B114D" w:rsidRDefault="00A36614" w:rsidP="007C109E">
            <w:pPr>
              <w:jc w:val="center"/>
              <w:rPr>
                <w:rFonts w:ascii="Calibri" w:hAnsi="Calibri" w:cs="Times New Roman"/>
                <w:color w:val="000000"/>
                <w:sz w:val="22"/>
                <w:szCs w:val="22"/>
              </w:rPr>
            </w:pPr>
            <w:r w:rsidRPr="000B114D">
              <w:rPr>
                <w:rFonts w:ascii="Calibri" w:hAnsi="Calibri" w:cs="Times New Roman"/>
                <w:color w:val="000000"/>
                <w:sz w:val="22"/>
                <w:szCs w:val="22"/>
              </w:rPr>
              <w:lastRenderedPageBreak/>
              <w:t>…</w:t>
            </w:r>
          </w:p>
        </w:tc>
        <w:tc>
          <w:tcPr>
            <w:tcW w:w="1098" w:type="dxa"/>
            <w:vAlign w:val="center"/>
          </w:tcPr>
          <w:p w14:paraId="7BD101AD" w14:textId="77777777" w:rsidR="00A36614" w:rsidRDefault="00A36614" w:rsidP="007C109E">
            <w:pPr>
              <w:jc w:val="center"/>
            </w:pPr>
          </w:p>
        </w:tc>
        <w:tc>
          <w:tcPr>
            <w:tcW w:w="1098" w:type="dxa"/>
            <w:vAlign w:val="center"/>
          </w:tcPr>
          <w:p w14:paraId="1C3A554B" w14:textId="77777777" w:rsidR="00A36614" w:rsidRDefault="00A36614" w:rsidP="007C109E">
            <w:pPr>
              <w:jc w:val="center"/>
            </w:pPr>
          </w:p>
        </w:tc>
        <w:tc>
          <w:tcPr>
            <w:tcW w:w="1098" w:type="dxa"/>
            <w:vAlign w:val="center"/>
          </w:tcPr>
          <w:p w14:paraId="04E6D313" w14:textId="77777777" w:rsidR="00A36614" w:rsidRDefault="00A36614" w:rsidP="007C109E">
            <w:pPr>
              <w:jc w:val="center"/>
            </w:pPr>
          </w:p>
        </w:tc>
        <w:tc>
          <w:tcPr>
            <w:tcW w:w="1098" w:type="dxa"/>
            <w:vAlign w:val="center"/>
          </w:tcPr>
          <w:p w14:paraId="263C358E" w14:textId="77777777" w:rsidR="00A36614" w:rsidRDefault="00A36614" w:rsidP="007C109E">
            <w:pPr>
              <w:jc w:val="center"/>
            </w:pPr>
          </w:p>
        </w:tc>
      </w:tr>
      <w:tr w:rsidR="00A36614" w14:paraId="229AC12E" w14:textId="77777777" w:rsidTr="00A36614">
        <w:trPr>
          <w:trHeight w:val="266"/>
          <w:jc w:val="center"/>
        </w:trPr>
        <w:tc>
          <w:tcPr>
            <w:tcW w:w="1674" w:type="dxa"/>
            <w:vAlign w:val="center"/>
          </w:tcPr>
          <w:p w14:paraId="0F6ED3E4" w14:textId="77777777" w:rsidR="00A36614" w:rsidRPr="00722CAA" w:rsidRDefault="00A36614" w:rsidP="00A36614">
            <w:r>
              <w:t>Death</w:t>
            </w:r>
          </w:p>
        </w:tc>
        <w:tc>
          <w:tcPr>
            <w:tcW w:w="2364" w:type="dxa"/>
          </w:tcPr>
          <w:p w14:paraId="29C38AC6" w14:textId="77777777" w:rsidR="00A36614" w:rsidRPr="00955F8B" w:rsidRDefault="00A36614" w:rsidP="005C285B">
            <w:pPr>
              <w:rPr>
                <w:sz w:val="16"/>
                <w:szCs w:val="16"/>
              </w:rPr>
            </w:pPr>
            <w:r>
              <w:rPr>
                <w:sz w:val="16"/>
                <w:szCs w:val="16"/>
              </w:rPr>
              <w:t>I</w:t>
            </w:r>
            <w:r w:rsidRPr="00955F8B">
              <w:rPr>
                <w:sz w:val="16"/>
                <w:szCs w:val="16"/>
              </w:rPr>
              <w:t>npatient Hospitalization</w:t>
            </w:r>
          </w:p>
          <w:p w14:paraId="4DAFA991" w14:textId="77777777" w:rsidR="00A36614" w:rsidRPr="00955F8B" w:rsidRDefault="00A36614" w:rsidP="005C285B">
            <w:pPr>
              <w:rPr>
                <w:sz w:val="16"/>
                <w:szCs w:val="16"/>
              </w:rPr>
            </w:pPr>
            <w:r w:rsidRPr="00955F8B">
              <w:rPr>
                <w:sz w:val="16"/>
                <w:szCs w:val="16"/>
              </w:rPr>
              <w:t>Rehabilitation</w:t>
            </w:r>
          </w:p>
          <w:p w14:paraId="6708FF22" w14:textId="77777777" w:rsidR="00A36614" w:rsidRPr="00955F8B" w:rsidRDefault="00A36614" w:rsidP="005C285B">
            <w:pPr>
              <w:rPr>
                <w:sz w:val="16"/>
                <w:szCs w:val="16"/>
              </w:rPr>
            </w:pPr>
            <w:r w:rsidRPr="00955F8B">
              <w:rPr>
                <w:sz w:val="16"/>
                <w:szCs w:val="16"/>
              </w:rPr>
              <w:t>Long term care</w:t>
            </w:r>
          </w:p>
          <w:p w14:paraId="5F30A4ED" w14:textId="77777777" w:rsidR="00A36614" w:rsidRPr="00955F8B" w:rsidRDefault="00A36614" w:rsidP="005C285B">
            <w:pPr>
              <w:rPr>
                <w:sz w:val="16"/>
                <w:szCs w:val="16"/>
              </w:rPr>
            </w:pPr>
            <w:r w:rsidRPr="00955F8B">
              <w:rPr>
                <w:sz w:val="16"/>
                <w:szCs w:val="16"/>
              </w:rPr>
              <w:t>Physician services</w:t>
            </w:r>
          </w:p>
          <w:p w14:paraId="6833EF50" w14:textId="77777777" w:rsidR="00A36614" w:rsidRPr="00955F8B" w:rsidRDefault="00A36614" w:rsidP="005C285B">
            <w:pPr>
              <w:rPr>
                <w:sz w:val="16"/>
                <w:szCs w:val="16"/>
              </w:rPr>
            </w:pPr>
            <w:r w:rsidRPr="00955F8B">
              <w:rPr>
                <w:sz w:val="16"/>
                <w:szCs w:val="16"/>
              </w:rPr>
              <w:t>Other costs</w:t>
            </w:r>
          </w:p>
          <w:p w14:paraId="2B70BA63" w14:textId="77777777" w:rsidR="00A36614" w:rsidRPr="00955F8B" w:rsidRDefault="00A36614" w:rsidP="005C285B">
            <w:pPr>
              <w:rPr>
                <w:sz w:val="16"/>
                <w:szCs w:val="16"/>
              </w:rPr>
            </w:pPr>
            <w:r w:rsidRPr="00955F8B">
              <w:rPr>
                <w:sz w:val="16"/>
                <w:szCs w:val="16"/>
              </w:rPr>
              <w:t>Total annual cost</w:t>
            </w:r>
          </w:p>
          <w:p w14:paraId="1EAB3824" w14:textId="77777777" w:rsidR="00A36614" w:rsidRPr="00955F8B" w:rsidRDefault="00A36614" w:rsidP="005C285B">
            <w:pPr>
              <w:rPr>
                <w:sz w:val="16"/>
                <w:szCs w:val="16"/>
              </w:rPr>
            </w:pPr>
            <w:r w:rsidRPr="00955F8B">
              <w:rPr>
                <w:sz w:val="16"/>
                <w:szCs w:val="16"/>
              </w:rPr>
              <w:t>*Prescription Drug costs (65 and older only)</w:t>
            </w:r>
          </w:p>
        </w:tc>
        <w:tc>
          <w:tcPr>
            <w:tcW w:w="1098" w:type="dxa"/>
            <w:textDirection w:val="tbRl"/>
            <w:vAlign w:val="center"/>
          </w:tcPr>
          <w:p w14:paraId="29957E31" w14:textId="7037ABBA" w:rsidR="00A36614" w:rsidRPr="000B114D" w:rsidRDefault="00A36614" w:rsidP="00E471FB">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1098" w:type="dxa"/>
            <w:vAlign w:val="center"/>
          </w:tcPr>
          <w:p w14:paraId="6716F1B8" w14:textId="77777777" w:rsidR="00A36614" w:rsidRDefault="00A36614" w:rsidP="00E471FB">
            <w:pPr>
              <w:jc w:val="center"/>
            </w:pPr>
          </w:p>
        </w:tc>
        <w:tc>
          <w:tcPr>
            <w:tcW w:w="1098" w:type="dxa"/>
            <w:vAlign w:val="center"/>
          </w:tcPr>
          <w:p w14:paraId="76440A77" w14:textId="77777777" w:rsidR="00A36614" w:rsidRDefault="00A36614" w:rsidP="00E471FB">
            <w:pPr>
              <w:jc w:val="center"/>
            </w:pPr>
          </w:p>
        </w:tc>
        <w:tc>
          <w:tcPr>
            <w:tcW w:w="1098" w:type="dxa"/>
            <w:vAlign w:val="center"/>
          </w:tcPr>
          <w:p w14:paraId="2B526347" w14:textId="77777777" w:rsidR="00A36614" w:rsidRDefault="00A36614" w:rsidP="00E471FB">
            <w:pPr>
              <w:jc w:val="center"/>
            </w:pPr>
          </w:p>
        </w:tc>
        <w:tc>
          <w:tcPr>
            <w:tcW w:w="1098" w:type="dxa"/>
            <w:vAlign w:val="center"/>
          </w:tcPr>
          <w:p w14:paraId="12B771F0" w14:textId="77777777" w:rsidR="00A36614" w:rsidRDefault="00A36614" w:rsidP="00E471FB">
            <w:pPr>
              <w:jc w:val="center"/>
            </w:pPr>
          </w:p>
        </w:tc>
      </w:tr>
      <w:tr w:rsidR="00A36614" w14:paraId="315A31B1" w14:textId="77777777" w:rsidTr="00A36614">
        <w:trPr>
          <w:trHeight w:val="266"/>
          <w:jc w:val="center"/>
        </w:trPr>
        <w:tc>
          <w:tcPr>
            <w:tcW w:w="1674" w:type="dxa"/>
            <w:vAlign w:val="center"/>
          </w:tcPr>
          <w:p w14:paraId="25F1D602" w14:textId="77777777" w:rsidR="00A36614" w:rsidRDefault="00A36614" w:rsidP="00A36614">
            <w:r>
              <w:t>All Events</w:t>
            </w:r>
          </w:p>
        </w:tc>
        <w:tc>
          <w:tcPr>
            <w:tcW w:w="2364" w:type="dxa"/>
          </w:tcPr>
          <w:p w14:paraId="49ABCB77" w14:textId="77777777" w:rsidR="00A36614" w:rsidRPr="00955F8B" w:rsidRDefault="00A36614" w:rsidP="0033597B">
            <w:pPr>
              <w:rPr>
                <w:sz w:val="16"/>
                <w:szCs w:val="16"/>
              </w:rPr>
            </w:pPr>
            <w:r w:rsidRPr="00955F8B">
              <w:rPr>
                <w:sz w:val="16"/>
                <w:szCs w:val="16"/>
              </w:rPr>
              <w:t>Inpatient Hospitalization</w:t>
            </w:r>
          </w:p>
          <w:p w14:paraId="5EA96BAC" w14:textId="77777777" w:rsidR="00A36614" w:rsidRPr="00955F8B" w:rsidRDefault="00A36614" w:rsidP="0033597B">
            <w:pPr>
              <w:rPr>
                <w:sz w:val="16"/>
                <w:szCs w:val="16"/>
              </w:rPr>
            </w:pPr>
            <w:r w:rsidRPr="00955F8B">
              <w:rPr>
                <w:sz w:val="16"/>
                <w:szCs w:val="16"/>
              </w:rPr>
              <w:t>Rehabilitation</w:t>
            </w:r>
          </w:p>
          <w:p w14:paraId="24947E5A" w14:textId="77777777" w:rsidR="00A36614" w:rsidRPr="00955F8B" w:rsidRDefault="00A36614" w:rsidP="0033597B">
            <w:pPr>
              <w:rPr>
                <w:sz w:val="16"/>
                <w:szCs w:val="16"/>
              </w:rPr>
            </w:pPr>
            <w:r w:rsidRPr="00955F8B">
              <w:rPr>
                <w:sz w:val="16"/>
                <w:szCs w:val="16"/>
              </w:rPr>
              <w:t>Long term care</w:t>
            </w:r>
          </w:p>
          <w:p w14:paraId="6FC00681" w14:textId="77777777" w:rsidR="00A36614" w:rsidRPr="00955F8B" w:rsidRDefault="00A36614" w:rsidP="0033597B">
            <w:pPr>
              <w:rPr>
                <w:sz w:val="16"/>
                <w:szCs w:val="16"/>
              </w:rPr>
            </w:pPr>
            <w:r w:rsidRPr="00955F8B">
              <w:rPr>
                <w:sz w:val="16"/>
                <w:szCs w:val="16"/>
              </w:rPr>
              <w:t>Physician services</w:t>
            </w:r>
          </w:p>
          <w:p w14:paraId="34C66B77" w14:textId="77777777" w:rsidR="00A36614" w:rsidRPr="00955F8B" w:rsidRDefault="00A36614" w:rsidP="0033597B">
            <w:pPr>
              <w:rPr>
                <w:sz w:val="16"/>
                <w:szCs w:val="16"/>
              </w:rPr>
            </w:pPr>
            <w:r w:rsidRPr="00955F8B">
              <w:rPr>
                <w:sz w:val="16"/>
                <w:szCs w:val="16"/>
              </w:rPr>
              <w:t>Other costs</w:t>
            </w:r>
          </w:p>
          <w:p w14:paraId="3B157D96" w14:textId="77777777" w:rsidR="00A36614" w:rsidRPr="00955F8B" w:rsidRDefault="00A36614" w:rsidP="0033597B">
            <w:pPr>
              <w:rPr>
                <w:sz w:val="16"/>
                <w:szCs w:val="16"/>
              </w:rPr>
            </w:pPr>
            <w:r w:rsidRPr="00955F8B">
              <w:rPr>
                <w:sz w:val="16"/>
                <w:szCs w:val="16"/>
              </w:rPr>
              <w:t>Total annual cost</w:t>
            </w:r>
          </w:p>
          <w:p w14:paraId="427FB6AA" w14:textId="77777777" w:rsidR="00A36614" w:rsidRPr="00955F8B" w:rsidRDefault="00A36614" w:rsidP="0033597B">
            <w:pPr>
              <w:rPr>
                <w:sz w:val="16"/>
                <w:szCs w:val="16"/>
              </w:rPr>
            </w:pPr>
            <w:r w:rsidRPr="00955F8B">
              <w:rPr>
                <w:sz w:val="16"/>
                <w:szCs w:val="16"/>
              </w:rPr>
              <w:t>*Prescription Drug costs (65 and older only)</w:t>
            </w:r>
          </w:p>
        </w:tc>
        <w:tc>
          <w:tcPr>
            <w:tcW w:w="1098" w:type="dxa"/>
            <w:textDirection w:val="tbRl"/>
            <w:vAlign w:val="center"/>
          </w:tcPr>
          <w:p w14:paraId="388F6310" w14:textId="77777777" w:rsidR="00A36614" w:rsidRDefault="00A36614" w:rsidP="000A2526">
            <w:pPr>
              <w:jc w:val="center"/>
            </w:pPr>
            <w:r w:rsidRPr="000B114D">
              <w:rPr>
                <w:rFonts w:ascii="Calibri" w:hAnsi="Calibri" w:cs="Times New Roman"/>
                <w:color w:val="000000"/>
                <w:sz w:val="22"/>
                <w:szCs w:val="22"/>
              </w:rPr>
              <w:t>…</w:t>
            </w:r>
          </w:p>
        </w:tc>
        <w:tc>
          <w:tcPr>
            <w:tcW w:w="1098" w:type="dxa"/>
            <w:vAlign w:val="center"/>
          </w:tcPr>
          <w:p w14:paraId="6FD82557" w14:textId="77777777" w:rsidR="00A36614" w:rsidRDefault="00A36614" w:rsidP="000A2526">
            <w:pPr>
              <w:jc w:val="center"/>
            </w:pPr>
          </w:p>
        </w:tc>
        <w:tc>
          <w:tcPr>
            <w:tcW w:w="1098" w:type="dxa"/>
            <w:vAlign w:val="center"/>
          </w:tcPr>
          <w:p w14:paraId="521D7437" w14:textId="77777777" w:rsidR="00A36614" w:rsidRDefault="00A36614" w:rsidP="000A2526">
            <w:pPr>
              <w:jc w:val="center"/>
            </w:pPr>
          </w:p>
        </w:tc>
        <w:tc>
          <w:tcPr>
            <w:tcW w:w="1098" w:type="dxa"/>
            <w:vAlign w:val="center"/>
          </w:tcPr>
          <w:p w14:paraId="4F003453" w14:textId="77777777" w:rsidR="00A36614" w:rsidRDefault="00A36614" w:rsidP="000A2526">
            <w:pPr>
              <w:jc w:val="center"/>
            </w:pPr>
          </w:p>
        </w:tc>
        <w:tc>
          <w:tcPr>
            <w:tcW w:w="1098" w:type="dxa"/>
            <w:vAlign w:val="center"/>
          </w:tcPr>
          <w:p w14:paraId="55E445E4" w14:textId="77777777" w:rsidR="00A36614" w:rsidRDefault="00A36614" w:rsidP="000A2526">
            <w:pPr>
              <w:jc w:val="center"/>
            </w:pPr>
          </w:p>
        </w:tc>
      </w:tr>
    </w:tbl>
    <w:p w14:paraId="0E0DC136" w14:textId="77777777" w:rsidR="00343C20" w:rsidRDefault="00955F8B" w:rsidP="00343C20">
      <w:r w:rsidRPr="00E7170A">
        <w:rPr>
          <w:color w:val="FF0000"/>
        </w:rPr>
        <w:t>*</w:t>
      </w:r>
      <w:r w:rsidRPr="00E7170A">
        <w:rPr>
          <w:b/>
        </w:rPr>
        <w:t>Note</w:t>
      </w:r>
      <w:r>
        <w:t>: Total annual costs in this table excludes prescription drug costs. Enter prescription drug costs as a separate line, and only calculate for aged 65 years and older.</w:t>
      </w:r>
    </w:p>
    <w:p w14:paraId="366B9981" w14:textId="7098076F" w:rsidR="00750F32" w:rsidRDefault="00750F32" w:rsidP="00343C20"/>
    <w:p w14:paraId="5009CFEC" w14:textId="77777777" w:rsidR="00750F32" w:rsidRDefault="00750F32" w:rsidP="00750F32">
      <w:pPr>
        <w:pStyle w:val="Heading2"/>
        <w:jc w:val="both"/>
      </w:pPr>
    </w:p>
    <w:p w14:paraId="2A827923" w14:textId="77777777" w:rsidR="00750F32" w:rsidRDefault="00750F32" w:rsidP="00750F32">
      <w:pPr>
        <w:pStyle w:val="Heading2"/>
        <w:jc w:val="both"/>
      </w:pPr>
    </w:p>
    <w:p w14:paraId="1775DB84" w14:textId="77777777" w:rsidR="00750F32" w:rsidRDefault="00750F32" w:rsidP="00750F32">
      <w:pPr>
        <w:pStyle w:val="Heading2"/>
        <w:jc w:val="both"/>
      </w:pPr>
    </w:p>
    <w:p w14:paraId="1CDC7EB2" w14:textId="77777777" w:rsidR="00750F32" w:rsidRDefault="00750F32" w:rsidP="00750F32">
      <w:pPr>
        <w:pStyle w:val="Heading2"/>
        <w:jc w:val="both"/>
      </w:pPr>
    </w:p>
    <w:p w14:paraId="07B04BDE" w14:textId="03A2CDC5" w:rsidR="00750F32" w:rsidRPr="00896324" w:rsidRDefault="00750F32" w:rsidP="00750F32">
      <w:pPr>
        <w:pStyle w:val="Heading2"/>
        <w:jc w:val="both"/>
      </w:pPr>
      <w:r w:rsidRPr="00896324">
        <w:t>Table 4c-i. Mean annual costs by event type relative to 2nd event, with death not included as 2</w:t>
      </w:r>
      <w:r w:rsidRPr="00896324">
        <w:rPr>
          <w:vertAlign w:val="superscript"/>
        </w:rPr>
        <w:t>nd</w:t>
      </w:r>
      <w:r w:rsidRPr="00896324">
        <w:t xml:space="preserve"> event</w:t>
      </w:r>
    </w:p>
    <w:p w14:paraId="115B382D" w14:textId="77777777" w:rsidR="00750F32" w:rsidRPr="00896324" w:rsidRDefault="00750F32" w:rsidP="00750F32"/>
    <w:tbl>
      <w:tblPr>
        <w:tblStyle w:val="TableGrid"/>
        <w:tblW w:w="9528" w:type="dxa"/>
        <w:jc w:val="center"/>
        <w:tblLayout w:type="fixed"/>
        <w:tblLook w:val="04A0" w:firstRow="1" w:lastRow="0" w:firstColumn="1" w:lastColumn="0" w:noHBand="0" w:noVBand="1"/>
      </w:tblPr>
      <w:tblGrid>
        <w:gridCol w:w="1674"/>
        <w:gridCol w:w="2364"/>
        <w:gridCol w:w="1098"/>
        <w:gridCol w:w="1098"/>
        <w:gridCol w:w="1098"/>
        <w:gridCol w:w="1098"/>
        <w:gridCol w:w="1098"/>
      </w:tblGrid>
      <w:tr w:rsidR="00750F32" w:rsidRPr="00896324" w14:paraId="4FC8D6DC" w14:textId="77777777" w:rsidTr="00F348B0">
        <w:trPr>
          <w:trHeight w:val="266"/>
          <w:jc w:val="center"/>
        </w:trPr>
        <w:tc>
          <w:tcPr>
            <w:tcW w:w="1674" w:type="dxa"/>
            <w:vMerge w:val="restart"/>
            <w:shd w:val="clear" w:color="auto" w:fill="F2F2F2" w:themeFill="background1" w:themeFillShade="F2"/>
            <w:vAlign w:val="center"/>
          </w:tcPr>
          <w:p w14:paraId="7386D67C" w14:textId="77777777" w:rsidR="00750F32" w:rsidRPr="00896324" w:rsidRDefault="00750F32" w:rsidP="00F348B0">
            <w:pPr>
              <w:jc w:val="center"/>
              <w:rPr>
                <w:b/>
              </w:rPr>
            </w:pPr>
            <w:r w:rsidRPr="00896324">
              <w:rPr>
                <w:b/>
              </w:rPr>
              <w:t>ASCVD event type</w:t>
            </w:r>
          </w:p>
        </w:tc>
        <w:tc>
          <w:tcPr>
            <w:tcW w:w="2364" w:type="dxa"/>
            <w:vMerge w:val="restart"/>
            <w:shd w:val="clear" w:color="auto" w:fill="F2F2F2" w:themeFill="background1" w:themeFillShade="F2"/>
            <w:vAlign w:val="center"/>
          </w:tcPr>
          <w:p w14:paraId="16DF3F79" w14:textId="77777777" w:rsidR="00750F32" w:rsidRPr="00896324" w:rsidRDefault="00750F32" w:rsidP="00F348B0">
            <w:pPr>
              <w:ind w:right="70"/>
              <w:jc w:val="center"/>
              <w:rPr>
                <w:b/>
              </w:rPr>
            </w:pPr>
            <w:r w:rsidRPr="00896324">
              <w:rPr>
                <w:b/>
              </w:rPr>
              <w:t>Type of cost</w:t>
            </w:r>
          </w:p>
        </w:tc>
        <w:tc>
          <w:tcPr>
            <w:tcW w:w="5490" w:type="dxa"/>
            <w:gridSpan w:val="5"/>
            <w:shd w:val="clear" w:color="auto" w:fill="F2F2F2" w:themeFill="background1" w:themeFillShade="F2"/>
            <w:vAlign w:val="center"/>
          </w:tcPr>
          <w:p w14:paraId="0D92B224" w14:textId="77777777" w:rsidR="00750F32" w:rsidRPr="00896324" w:rsidRDefault="00750F32" w:rsidP="00F348B0">
            <w:pPr>
              <w:jc w:val="center"/>
              <w:rPr>
                <w:b/>
              </w:rPr>
            </w:pPr>
            <w:r w:rsidRPr="00896324">
              <w:rPr>
                <w:b/>
              </w:rPr>
              <w:t>Mean patient cost by year since index event ($)</w:t>
            </w:r>
          </w:p>
        </w:tc>
      </w:tr>
      <w:tr w:rsidR="00750F32" w:rsidRPr="00896324" w14:paraId="0D709CD6" w14:textId="77777777" w:rsidTr="00F348B0">
        <w:trPr>
          <w:trHeight w:val="282"/>
          <w:jc w:val="center"/>
        </w:trPr>
        <w:tc>
          <w:tcPr>
            <w:tcW w:w="1674" w:type="dxa"/>
            <w:vMerge/>
            <w:shd w:val="clear" w:color="auto" w:fill="F2F2F2" w:themeFill="background1" w:themeFillShade="F2"/>
            <w:vAlign w:val="center"/>
          </w:tcPr>
          <w:p w14:paraId="66E79035" w14:textId="77777777" w:rsidR="00750F32" w:rsidRPr="00896324" w:rsidRDefault="00750F32" w:rsidP="00F348B0">
            <w:pPr>
              <w:jc w:val="center"/>
              <w:rPr>
                <w:b/>
              </w:rPr>
            </w:pPr>
          </w:p>
        </w:tc>
        <w:tc>
          <w:tcPr>
            <w:tcW w:w="2364" w:type="dxa"/>
            <w:vMerge/>
            <w:shd w:val="clear" w:color="auto" w:fill="F2F2F2" w:themeFill="background1" w:themeFillShade="F2"/>
            <w:vAlign w:val="center"/>
          </w:tcPr>
          <w:p w14:paraId="5C943CBC" w14:textId="77777777" w:rsidR="00750F32" w:rsidRPr="00896324" w:rsidRDefault="00750F32" w:rsidP="00F348B0">
            <w:pPr>
              <w:jc w:val="center"/>
              <w:rPr>
                <w:b/>
              </w:rPr>
            </w:pPr>
          </w:p>
        </w:tc>
        <w:tc>
          <w:tcPr>
            <w:tcW w:w="1098" w:type="dxa"/>
            <w:shd w:val="clear" w:color="auto" w:fill="F2F2F2" w:themeFill="background1" w:themeFillShade="F2"/>
            <w:vAlign w:val="center"/>
          </w:tcPr>
          <w:p w14:paraId="3DEADF53" w14:textId="77777777" w:rsidR="00750F32" w:rsidRPr="00896324" w:rsidRDefault="00750F32" w:rsidP="00F348B0">
            <w:pPr>
              <w:jc w:val="center"/>
              <w:rPr>
                <w:b/>
              </w:rPr>
            </w:pPr>
            <w:r w:rsidRPr="00896324">
              <w:rPr>
                <w:b/>
              </w:rPr>
              <w:t>1</w:t>
            </w:r>
          </w:p>
        </w:tc>
        <w:tc>
          <w:tcPr>
            <w:tcW w:w="1098" w:type="dxa"/>
            <w:shd w:val="clear" w:color="auto" w:fill="F2F2F2" w:themeFill="background1" w:themeFillShade="F2"/>
            <w:vAlign w:val="center"/>
          </w:tcPr>
          <w:p w14:paraId="7686439F" w14:textId="77777777" w:rsidR="00750F32" w:rsidRPr="00896324" w:rsidRDefault="00750F32" w:rsidP="00F348B0">
            <w:pPr>
              <w:jc w:val="center"/>
              <w:rPr>
                <w:b/>
              </w:rPr>
            </w:pPr>
            <w:r w:rsidRPr="00896324">
              <w:rPr>
                <w:b/>
              </w:rPr>
              <w:t>2</w:t>
            </w:r>
          </w:p>
        </w:tc>
        <w:tc>
          <w:tcPr>
            <w:tcW w:w="1098" w:type="dxa"/>
            <w:shd w:val="clear" w:color="auto" w:fill="F2F2F2" w:themeFill="background1" w:themeFillShade="F2"/>
            <w:vAlign w:val="center"/>
          </w:tcPr>
          <w:p w14:paraId="17DD2E1D" w14:textId="77777777" w:rsidR="00750F32" w:rsidRPr="00896324" w:rsidRDefault="00750F32" w:rsidP="00F348B0">
            <w:pPr>
              <w:jc w:val="center"/>
              <w:rPr>
                <w:b/>
              </w:rPr>
            </w:pPr>
            <w:r w:rsidRPr="00896324">
              <w:rPr>
                <w:b/>
              </w:rPr>
              <w:t>3</w:t>
            </w:r>
          </w:p>
        </w:tc>
        <w:tc>
          <w:tcPr>
            <w:tcW w:w="1098" w:type="dxa"/>
            <w:shd w:val="clear" w:color="auto" w:fill="F2F2F2" w:themeFill="background1" w:themeFillShade="F2"/>
            <w:vAlign w:val="center"/>
          </w:tcPr>
          <w:p w14:paraId="1B3ED20C" w14:textId="77777777" w:rsidR="00750F32" w:rsidRPr="00896324" w:rsidRDefault="00750F32" w:rsidP="00F348B0">
            <w:pPr>
              <w:jc w:val="center"/>
              <w:rPr>
                <w:b/>
              </w:rPr>
            </w:pPr>
            <w:r w:rsidRPr="00896324">
              <w:rPr>
                <w:b/>
              </w:rPr>
              <w:t>4</w:t>
            </w:r>
          </w:p>
        </w:tc>
        <w:tc>
          <w:tcPr>
            <w:tcW w:w="1098" w:type="dxa"/>
            <w:shd w:val="clear" w:color="auto" w:fill="F2F2F2" w:themeFill="background1" w:themeFillShade="F2"/>
            <w:vAlign w:val="center"/>
          </w:tcPr>
          <w:p w14:paraId="540CE316" w14:textId="77777777" w:rsidR="00750F32" w:rsidRPr="00896324" w:rsidRDefault="00750F32" w:rsidP="00F348B0">
            <w:pPr>
              <w:jc w:val="center"/>
              <w:rPr>
                <w:b/>
              </w:rPr>
            </w:pPr>
            <w:r w:rsidRPr="00896324">
              <w:rPr>
                <w:b/>
              </w:rPr>
              <w:t>5</w:t>
            </w:r>
          </w:p>
        </w:tc>
      </w:tr>
      <w:tr w:rsidR="00750F32" w:rsidRPr="00896324" w14:paraId="366D1ED3" w14:textId="77777777" w:rsidTr="00F348B0">
        <w:trPr>
          <w:trHeight w:val="532"/>
          <w:jc w:val="center"/>
        </w:trPr>
        <w:tc>
          <w:tcPr>
            <w:tcW w:w="1674" w:type="dxa"/>
            <w:vAlign w:val="center"/>
          </w:tcPr>
          <w:p w14:paraId="343D690D" w14:textId="77777777" w:rsidR="00750F32" w:rsidRPr="00896324" w:rsidRDefault="00750F32" w:rsidP="00F348B0">
            <w:pPr>
              <w:jc w:val="both"/>
            </w:pPr>
            <w:r w:rsidRPr="00896324">
              <w:t>MI</w:t>
            </w:r>
          </w:p>
        </w:tc>
        <w:tc>
          <w:tcPr>
            <w:tcW w:w="2364" w:type="dxa"/>
          </w:tcPr>
          <w:p w14:paraId="32F3F11D" w14:textId="77777777" w:rsidR="00750F32" w:rsidRPr="00896324" w:rsidRDefault="00750F32" w:rsidP="00F348B0">
            <w:pPr>
              <w:rPr>
                <w:sz w:val="16"/>
                <w:szCs w:val="16"/>
              </w:rPr>
            </w:pPr>
            <w:r w:rsidRPr="00896324">
              <w:rPr>
                <w:sz w:val="16"/>
                <w:szCs w:val="16"/>
              </w:rPr>
              <w:t>Inpatient Hospitalization</w:t>
            </w:r>
          </w:p>
          <w:p w14:paraId="5375B3C2" w14:textId="77777777" w:rsidR="00750F32" w:rsidRPr="00896324" w:rsidRDefault="00750F32" w:rsidP="00F348B0">
            <w:pPr>
              <w:ind w:right="70"/>
              <w:rPr>
                <w:sz w:val="16"/>
                <w:szCs w:val="16"/>
              </w:rPr>
            </w:pPr>
            <w:r w:rsidRPr="00896324">
              <w:rPr>
                <w:sz w:val="16"/>
                <w:szCs w:val="16"/>
              </w:rPr>
              <w:t>Rehabilitation</w:t>
            </w:r>
          </w:p>
          <w:p w14:paraId="657E0B97" w14:textId="77777777" w:rsidR="00750F32" w:rsidRPr="00896324" w:rsidRDefault="00750F32" w:rsidP="00F348B0">
            <w:pPr>
              <w:rPr>
                <w:sz w:val="16"/>
                <w:szCs w:val="16"/>
              </w:rPr>
            </w:pPr>
            <w:r w:rsidRPr="00896324">
              <w:rPr>
                <w:sz w:val="16"/>
                <w:szCs w:val="16"/>
              </w:rPr>
              <w:t>Long term care</w:t>
            </w:r>
          </w:p>
          <w:p w14:paraId="2F8F9233" w14:textId="77777777" w:rsidR="00750F32" w:rsidRPr="00896324" w:rsidRDefault="00750F32" w:rsidP="00F348B0">
            <w:pPr>
              <w:rPr>
                <w:sz w:val="16"/>
                <w:szCs w:val="16"/>
              </w:rPr>
            </w:pPr>
            <w:r w:rsidRPr="00896324">
              <w:rPr>
                <w:sz w:val="16"/>
                <w:szCs w:val="16"/>
              </w:rPr>
              <w:t>Physician services</w:t>
            </w:r>
          </w:p>
          <w:p w14:paraId="31E8690C" w14:textId="77777777" w:rsidR="00750F32" w:rsidRPr="00896324" w:rsidRDefault="00750F32" w:rsidP="00F348B0">
            <w:pPr>
              <w:rPr>
                <w:sz w:val="16"/>
                <w:szCs w:val="16"/>
              </w:rPr>
            </w:pPr>
            <w:r w:rsidRPr="00896324">
              <w:rPr>
                <w:sz w:val="16"/>
                <w:szCs w:val="16"/>
              </w:rPr>
              <w:t>Other costs</w:t>
            </w:r>
          </w:p>
          <w:p w14:paraId="3C12C5E1" w14:textId="77777777" w:rsidR="00750F32" w:rsidRPr="00896324" w:rsidRDefault="00750F32" w:rsidP="00F348B0">
            <w:pPr>
              <w:rPr>
                <w:sz w:val="16"/>
                <w:szCs w:val="16"/>
              </w:rPr>
            </w:pPr>
            <w:r w:rsidRPr="00896324">
              <w:rPr>
                <w:sz w:val="16"/>
                <w:szCs w:val="16"/>
              </w:rPr>
              <w:t>Total annual cost</w:t>
            </w:r>
          </w:p>
          <w:p w14:paraId="373E1E62" w14:textId="77777777" w:rsidR="00750F32" w:rsidRPr="00896324" w:rsidRDefault="00750F32" w:rsidP="00F348B0">
            <w:pPr>
              <w:rPr>
                <w:sz w:val="16"/>
                <w:szCs w:val="16"/>
              </w:rPr>
            </w:pPr>
            <w:r w:rsidRPr="00896324">
              <w:rPr>
                <w:sz w:val="16"/>
                <w:szCs w:val="16"/>
              </w:rPr>
              <w:t>*Prescription Drug costs (65 and older only)</w:t>
            </w:r>
          </w:p>
        </w:tc>
        <w:tc>
          <w:tcPr>
            <w:tcW w:w="1098" w:type="dxa"/>
            <w:vAlign w:val="center"/>
          </w:tcPr>
          <w:p w14:paraId="652060AE" w14:textId="77777777" w:rsidR="00750F32" w:rsidRPr="00896324" w:rsidRDefault="00750F32" w:rsidP="00F348B0">
            <w:pPr>
              <w:jc w:val="center"/>
            </w:pPr>
            <w:r w:rsidRPr="00896324">
              <w:t>N</w:t>
            </w:r>
          </w:p>
          <w:p w14:paraId="2629CD34" w14:textId="77777777" w:rsidR="00750F32" w:rsidRPr="00896324" w:rsidRDefault="00750F32" w:rsidP="00F348B0">
            <w:pPr>
              <w:jc w:val="center"/>
            </w:pPr>
            <w:r w:rsidRPr="00896324">
              <w:t>Mean (SD)</w:t>
            </w:r>
          </w:p>
          <w:p w14:paraId="2CB1FD23" w14:textId="5620280F" w:rsidR="00750F32" w:rsidRPr="00896324" w:rsidRDefault="004968F8" w:rsidP="00F348B0">
            <w:pPr>
              <w:jc w:val="center"/>
            </w:pPr>
            <w:r w:rsidRPr="00896324">
              <w:t>Median (</w:t>
            </w:r>
            <w:r w:rsidR="00750F32" w:rsidRPr="00896324">
              <w:t>Q1 and Q3</w:t>
            </w:r>
            <w:r w:rsidRPr="00896324">
              <w:t>)</w:t>
            </w:r>
          </w:p>
        </w:tc>
        <w:tc>
          <w:tcPr>
            <w:tcW w:w="1098" w:type="dxa"/>
            <w:vAlign w:val="center"/>
          </w:tcPr>
          <w:p w14:paraId="4348F8DD" w14:textId="77777777" w:rsidR="00750F32" w:rsidRPr="00896324" w:rsidRDefault="00750F32" w:rsidP="00F348B0">
            <w:pPr>
              <w:jc w:val="center"/>
            </w:pPr>
            <w:r w:rsidRPr="00896324">
              <w:t>…</w:t>
            </w:r>
          </w:p>
        </w:tc>
        <w:tc>
          <w:tcPr>
            <w:tcW w:w="1098" w:type="dxa"/>
            <w:vAlign w:val="center"/>
          </w:tcPr>
          <w:p w14:paraId="61800542" w14:textId="77777777" w:rsidR="00750F32" w:rsidRPr="00896324" w:rsidRDefault="00750F32" w:rsidP="00F348B0">
            <w:pPr>
              <w:jc w:val="center"/>
            </w:pPr>
            <w:r w:rsidRPr="00896324">
              <w:t>…</w:t>
            </w:r>
          </w:p>
        </w:tc>
        <w:tc>
          <w:tcPr>
            <w:tcW w:w="1098" w:type="dxa"/>
            <w:vAlign w:val="center"/>
          </w:tcPr>
          <w:p w14:paraId="0756A00E" w14:textId="77777777" w:rsidR="00750F32" w:rsidRPr="00896324" w:rsidRDefault="00750F32" w:rsidP="00F348B0">
            <w:pPr>
              <w:jc w:val="center"/>
            </w:pPr>
            <w:r w:rsidRPr="00896324">
              <w:t>…</w:t>
            </w:r>
          </w:p>
        </w:tc>
        <w:tc>
          <w:tcPr>
            <w:tcW w:w="1098" w:type="dxa"/>
            <w:vAlign w:val="center"/>
          </w:tcPr>
          <w:p w14:paraId="2146DBDB" w14:textId="77777777" w:rsidR="00750F32" w:rsidRPr="00896324" w:rsidRDefault="00750F32" w:rsidP="00F348B0">
            <w:pPr>
              <w:jc w:val="center"/>
            </w:pPr>
            <w:r w:rsidRPr="00896324">
              <w:t>…</w:t>
            </w:r>
          </w:p>
        </w:tc>
      </w:tr>
      <w:tr w:rsidR="00750F32" w:rsidRPr="00896324" w14:paraId="14B31E43" w14:textId="77777777" w:rsidTr="00F348B0">
        <w:trPr>
          <w:trHeight w:val="266"/>
          <w:jc w:val="center"/>
        </w:trPr>
        <w:tc>
          <w:tcPr>
            <w:tcW w:w="1674" w:type="dxa"/>
            <w:vAlign w:val="center"/>
          </w:tcPr>
          <w:p w14:paraId="13445C52" w14:textId="77777777" w:rsidR="00750F32" w:rsidRPr="00896324" w:rsidRDefault="00750F32" w:rsidP="00F348B0">
            <w:r w:rsidRPr="00896324">
              <w:t>PAD</w:t>
            </w:r>
          </w:p>
        </w:tc>
        <w:tc>
          <w:tcPr>
            <w:tcW w:w="2364" w:type="dxa"/>
          </w:tcPr>
          <w:p w14:paraId="40967D32" w14:textId="77777777" w:rsidR="00750F32" w:rsidRPr="00896324" w:rsidRDefault="00750F32" w:rsidP="00F348B0">
            <w:pPr>
              <w:rPr>
                <w:sz w:val="16"/>
                <w:szCs w:val="16"/>
              </w:rPr>
            </w:pPr>
            <w:r w:rsidRPr="00896324">
              <w:rPr>
                <w:sz w:val="16"/>
                <w:szCs w:val="16"/>
              </w:rPr>
              <w:t>Inpatient Hospitalization</w:t>
            </w:r>
          </w:p>
          <w:p w14:paraId="684DC4F9" w14:textId="77777777" w:rsidR="00750F32" w:rsidRPr="00896324" w:rsidRDefault="00750F32" w:rsidP="00F348B0">
            <w:pPr>
              <w:rPr>
                <w:sz w:val="16"/>
                <w:szCs w:val="16"/>
              </w:rPr>
            </w:pPr>
            <w:r w:rsidRPr="00896324">
              <w:rPr>
                <w:sz w:val="16"/>
                <w:szCs w:val="16"/>
              </w:rPr>
              <w:t>Rehabilitation</w:t>
            </w:r>
          </w:p>
          <w:p w14:paraId="0A8A6E2F" w14:textId="77777777" w:rsidR="00750F32" w:rsidRPr="00896324" w:rsidRDefault="00750F32" w:rsidP="00F348B0">
            <w:pPr>
              <w:rPr>
                <w:sz w:val="16"/>
                <w:szCs w:val="16"/>
              </w:rPr>
            </w:pPr>
            <w:r w:rsidRPr="00896324">
              <w:rPr>
                <w:sz w:val="16"/>
                <w:szCs w:val="16"/>
              </w:rPr>
              <w:t>Long term care</w:t>
            </w:r>
          </w:p>
          <w:p w14:paraId="7BB1BFDC" w14:textId="77777777" w:rsidR="00750F32" w:rsidRPr="00896324" w:rsidRDefault="00750F32" w:rsidP="00F348B0">
            <w:pPr>
              <w:rPr>
                <w:sz w:val="16"/>
                <w:szCs w:val="16"/>
              </w:rPr>
            </w:pPr>
            <w:r w:rsidRPr="00896324">
              <w:rPr>
                <w:sz w:val="16"/>
                <w:szCs w:val="16"/>
              </w:rPr>
              <w:t>Physician services</w:t>
            </w:r>
          </w:p>
          <w:p w14:paraId="6D1A635D" w14:textId="77777777" w:rsidR="00750F32" w:rsidRPr="00896324" w:rsidRDefault="00750F32" w:rsidP="00F348B0">
            <w:pPr>
              <w:rPr>
                <w:sz w:val="16"/>
                <w:szCs w:val="16"/>
              </w:rPr>
            </w:pPr>
            <w:r w:rsidRPr="00896324">
              <w:rPr>
                <w:sz w:val="16"/>
                <w:szCs w:val="16"/>
              </w:rPr>
              <w:t>Other costs</w:t>
            </w:r>
          </w:p>
          <w:p w14:paraId="2862DE26" w14:textId="77777777" w:rsidR="00750F32" w:rsidRPr="00896324" w:rsidRDefault="00750F32" w:rsidP="00F348B0">
            <w:pPr>
              <w:rPr>
                <w:sz w:val="16"/>
                <w:szCs w:val="16"/>
              </w:rPr>
            </w:pPr>
            <w:r w:rsidRPr="00896324">
              <w:rPr>
                <w:sz w:val="16"/>
                <w:szCs w:val="16"/>
              </w:rPr>
              <w:t>Total annual cost</w:t>
            </w:r>
          </w:p>
          <w:p w14:paraId="73F118EA" w14:textId="77777777" w:rsidR="00750F32" w:rsidRPr="00896324" w:rsidRDefault="00750F32" w:rsidP="00F348B0">
            <w:pPr>
              <w:rPr>
                <w:sz w:val="16"/>
                <w:szCs w:val="16"/>
              </w:rPr>
            </w:pPr>
            <w:r w:rsidRPr="00896324">
              <w:rPr>
                <w:sz w:val="16"/>
                <w:szCs w:val="16"/>
              </w:rPr>
              <w:t>*Prescription Drug costs (65 and older only)</w:t>
            </w:r>
          </w:p>
        </w:tc>
        <w:tc>
          <w:tcPr>
            <w:tcW w:w="1098" w:type="dxa"/>
            <w:textDirection w:val="tbRl"/>
            <w:vAlign w:val="center"/>
          </w:tcPr>
          <w:p w14:paraId="0355C34B" w14:textId="77777777" w:rsidR="00750F32" w:rsidRPr="00896324" w:rsidRDefault="00750F32" w:rsidP="00F348B0">
            <w:pPr>
              <w:jc w:val="center"/>
            </w:pPr>
            <w:r w:rsidRPr="00896324">
              <w:rPr>
                <w:rFonts w:ascii="Calibri" w:hAnsi="Calibri" w:cs="Times New Roman"/>
                <w:color w:val="000000"/>
                <w:sz w:val="22"/>
                <w:szCs w:val="22"/>
              </w:rPr>
              <w:t>…</w:t>
            </w:r>
          </w:p>
        </w:tc>
        <w:tc>
          <w:tcPr>
            <w:tcW w:w="1098" w:type="dxa"/>
            <w:vAlign w:val="center"/>
          </w:tcPr>
          <w:p w14:paraId="0C31D882" w14:textId="77777777" w:rsidR="00750F32" w:rsidRPr="00896324" w:rsidRDefault="00750F32" w:rsidP="00F348B0">
            <w:pPr>
              <w:jc w:val="center"/>
            </w:pPr>
          </w:p>
        </w:tc>
        <w:tc>
          <w:tcPr>
            <w:tcW w:w="1098" w:type="dxa"/>
            <w:vAlign w:val="center"/>
          </w:tcPr>
          <w:p w14:paraId="6F4BB8E8" w14:textId="77777777" w:rsidR="00750F32" w:rsidRPr="00896324" w:rsidRDefault="00750F32" w:rsidP="00F348B0">
            <w:pPr>
              <w:jc w:val="center"/>
            </w:pPr>
          </w:p>
        </w:tc>
        <w:tc>
          <w:tcPr>
            <w:tcW w:w="1098" w:type="dxa"/>
            <w:vAlign w:val="center"/>
          </w:tcPr>
          <w:p w14:paraId="470199A3" w14:textId="77777777" w:rsidR="00750F32" w:rsidRPr="00896324" w:rsidRDefault="00750F32" w:rsidP="00F348B0">
            <w:pPr>
              <w:jc w:val="center"/>
            </w:pPr>
          </w:p>
        </w:tc>
        <w:tc>
          <w:tcPr>
            <w:tcW w:w="1098" w:type="dxa"/>
            <w:vAlign w:val="center"/>
          </w:tcPr>
          <w:p w14:paraId="236FD7B6" w14:textId="77777777" w:rsidR="00750F32" w:rsidRPr="00896324" w:rsidRDefault="00750F32" w:rsidP="00F348B0">
            <w:pPr>
              <w:jc w:val="center"/>
            </w:pPr>
          </w:p>
        </w:tc>
      </w:tr>
      <w:tr w:rsidR="00750F32" w:rsidRPr="00896324" w14:paraId="4B5AB423" w14:textId="77777777" w:rsidTr="00F348B0">
        <w:trPr>
          <w:trHeight w:val="266"/>
          <w:jc w:val="center"/>
        </w:trPr>
        <w:tc>
          <w:tcPr>
            <w:tcW w:w="1674" w:type="dxa"/>
            <w:vAlign w:val="center"/>
          </w:tcPr>
          <w:p w14:paraId="369CAC35" w14:textId="77777777" w:rsidR="00750F32" w:rsidRPr="00896324" w:rsidRDefault="00750F32" w:rsidP="00F348B0">
            <w:r w:rsidRPr="00896324">
              <w:lastRenderedPageBreak/>
              <w:t>Stroke</w:t>
            </w:r>
          </w:p>
        </w:tc>
        <w:tc>
          <w:tcPr>
            <w:tcW w:w="2364" w:type="dxa"/>
          </w:tcPr>
          <w:p w14:paraId="33874C1D" w14:textId="77777777" w:rsidR="00750F32" w:rsidRPr="00896324" w:rsidRDefault="00750F32" w:rsidP="00F348B0">
            <w:pPr>
              <w:rPr>
                <w:sz w:val="16"/>
                <w:szCs w:val="16"/>
              </w:rPr>
            </w:pPr>
            <w:r w:rsidRPr="00896324">
              <w:rPr>
                <w:sz w:val="16"/>
                <w:szCs w:val="16"/>
              </w:rPr>
              <w:t>Inpatient Hospitalization</w:t>
            </w:r>
          </w:p>
          <w:p w14:paraId="687FCCB9" w14:textId="77777777" w:rsidR="00750F32" w:rsidRPr="00896324" w:rsidRDefault="00750F32" w:rsidP="00F348B0">
            <w:pPr>
              <w:rPr>
                <w:sz w:val="16"/>
                <w:szCs w:val="16"/>
              </w:rPr>
            </w:pPr>
            <w:r w:rsidRPr="00896324">
              <w:rPr>
                <w:sz w:val="16"/>
                <w:szCs w:val="16"/>
              </w:rPr>
              <w:t>Rehabilitation</w:t>
            </w:r>
          </w:p>
          <w:p w14:paraId="09DDCD65" w14:textId="77777777" w:rsidR="00750F32" w:rsidRPr="00896324" w:rsidRDefault="00750F32" w:rsidP="00F348B0">
            <w:pPr>
              <w:rPr>
                <w:sz w:val="16"/>
                <w:szCs w:val="16"/>
              </w:rPr>
            </w:pPr>
            <w:r w:rsidRPr="00896324">
              <w:rPr>
                <w:sz w:val="16"/>
                <w:szCs w:val="16"/>
              </w:rPr>
              <w:t>Long term care</w:t>
            </w:r>
          </w:p>
          <w:p w14:paraId="1D1D5CA8" w14:textId="77777777" w:rsidR="00750F32" w:rsidRPr="00896324" w:rsidRDefault="00750F32" w:rsidP="00F348B0">
            <w:pPr>
              <w:rPr>
                <w:sz w:val="16"/>
                <w:szCs w:val="16"/>
              </w:rPr>
            </w:pPr>
            <w:r w:rsidRPr="00896324">
              <w:rPr>
                <w:sz w:val="16"/>
                <w:szCs w:val="16"/>
              </w:rPr>
              <w:t>Physician services</w:t>
            </w:r>
          </w:p>
          <w:p w14:paraId="0A785F05" w14:textId="77777777" w:rsidR="00750F32" w:rsidRPr="00896324" w:rsidRDefault="00750F32" w:rsidP="00F348B0">
            <w:pPr>
              <w:rPr>
                <w:sz w:val="16"/>
                <w:szCs w:val="16"/>
              </w:rPr>
            </w:pPr>
            <w:r w:rsidRPr="00896324">
              <w:rPr>
                <w:sz w:val="16"/>
                <w:szCs w:val="16"/>
              </w:rPr>
              <w:t>Other costs</w:t>
            </w:r>
          </w:p>
          <w:p w14:paraId="46E1E8F4" w14:textId="77777777" w:rsidR="00750F32" w:rsidRPr="00896324" w:rsidRDefault="00750F32" w:rsidP="00F348B0">
            <w:pPr>
              <w:rPr>
                <w:sz w:val="16"/>
                <w:szCs w:val="16"/>
              </w:rPr>
            </w:pPr>
            <w:r w:rsidRPr="00896324">
              <w:rPr>
                <w:sz w:val="16"/>
                <w:szCs w:val="16"/>
              </w:rPr>
              <w:t>Total annual cost</w:t>
            </w:r>
          </w:p>
          <w:p w14:paraId="63B2C3F0" w14:textId="77777777" w:rsidR="00750F32" w:rsidRPr="00896324" w:rsidRDefault="00750F32" w:rsidP="00F348B0">
            <w:pPr>
              <w:rPr>
                <w:sz w:val="16"/>
                <w:szCs w:val="16"/>
              </w:rPr>
            </w:pPr>
            <w:r w:rsidRPr="00896324">
              <w:rPr>
                <w:sz w:val="16"/>
                <w:szCs w:val="16"/>
              </w:rPr>
              <w:t>*Prescription Drug costs (65 and older only)</w:t>
            </w:r>
          </w:p>
        </w:tc>
        <w:tc>
          <w:tcPr>
            <w:tcW w:w="1098" w:type="dxa"/>
            <w:textDirection w:val="tbRl"/>
            <w:vAlign w:val="center"/>
          </w:tcPr>
          <w:p w14:paraId="5C13AC39" w14:textId="77777777" w:rsidR="00750F32" w:rsidRPr="00896324" w:rsidRDefault="00750F32" w:rsidP="00F348B0">
            <w:pPr>
              <w:jc w:val="center"/>
            </w:pPr>
            <w:r w:rsidRPr="00896324">
              <w:rPr>
                <w:rFonts w:ascii="Calibri" w:hAnsi="Calibri" w:cs="Times New Roman"/>
                <w:color w:val="000000"/>
                <w:sz w:val="22"/>
                <w:szCs w:val="22"/>
              </w:rPr>
              <w:t>…</w:t>
            </w:r>
          </w:p>
        </w:tc>
        <w:tc>
          <w:tcPr>
            <w:tcW w:w="1098" w:type="dxa"/>
            <w:vAlign w:val="center"/>
          </w:tcPr>
          <w:p w14:paraId="79C2DEF8" w14:textId="77777777" w:rsidR="00750F32" w:rsidRPr="00896324" w:rsidRDefault="00750F32" w:rsidP="00F348B0">
            <w:pPr>
              <w:jc w:val="center"/>
            </w:pPr>
          </w:p>
        </w:tc>
        <w:tc>
          <w:tcPr>
            <w:tcW w:w="1098" w:type="dxa"/>
            <w:vAlign w:val="center"/>
          </w:tcPr>
          <w:p w14:paraId="43F0CF3F" w14:textId="77777777" w:rsidR="00750F32" w:rsidRPr="00896324" w:rsidRDefault="00750F32" w:rsidP="00F348B0">
            <w:pPr>
              <w:jc w:val="center"/>
            </w:pPr>
          </w:p>
        </w:tc>
        <w:tc>
          <w:tcPr>
            <w:tcW w:w="1098" w:type="dxa"/>
            <w:vAlign w:val="center"/>
          </w:tcPr>
          <w:p w14:paraId="084B872C" w14:textId="77777777" w:rsidR="00750F32" w:rsidRPr="00896324" w:rsidRDefault="00750F32" w:rsidP="00F348B0">
            <w:pPr>
              <w:jc w:val="center"/>
            </w:pPr>
          </w:p>
        </w:tc>
        <w:tc>
          <w:tcPr>
            <w:tcW w:w="1098" w:type="dxa"/>
            <w:vAlign w:val="center"/>
          </w:tcPr>
          <w:p w14:paraId="548D49F2" w14:textId="77777777" w:rsidR="00750F32" w:rsidRPr="00896324" w:rsidRDefault="00750F32" w:rsidP="00F348B0">
            <w:pPr>
              <w:jc w:val="center"/>
            </w:pPr>
          </w:p>
        </w:tc>
      </w:tr>
      <w:tr w:rsidR="00750F32" w:rsidRPr="00896324" w14:paraId="61F9A75E" w14:textId="77777777" w:rsidTr="00F348B0">
        <w:trPr>
          <w:trHeight w:val="266"/>
          <w:jc w:val="center"/>
        </w:trPr>
        <w:tc>
          <w:tcPr>
            <w:tcW w:w="1674" w:type="dxa"/>
            <w:vAlign w:val="center"/>
          </w:tcPr>
          <w:p w14:paraId="71BD79C7" w14:textId="77777777" w:rsidR="00750F32" w:rsidRPr="00896324" w:rsidRDefault="00750F32" w:rsidP="00F348B0">
            <w:r w:rsidRPr="00896324">
              <w:t>TIA</w:t>
            </w:r>
          </w:p>
        </w:tc>
        <w:tc>
          <w:tcPr>
            <w:tcW w:w="2364" w:type="dxa"/>
          </w:tcPr>
          <w:p w14:paraId="0CF5CA0C" w14:textId="77777777" w:rsidR="00750F32" w:rsidRPr="00896324" w:rsidRDefault="00750F32" w:rsidP="00F348B0">
            <w:pPr>
              <w:rPr>
                <w:sz w:val="16"/>
                <w:szCs w:val="16"/>
              </w:rPr>
            </w:pPr>
            <w:r w:rsidRPr="00896324">
              <w:rPr>
                <w:sz w:val="16"/>
                <w:szCs w:val="16"/>
              </w:rPr>
              <w:t>Inpatient Hospitalization</w:t>
            </w:r>
          </w:p>
          <w:p w14:paraId="4C54E07C" w14:textId="77777777" w:rsidR="00750F32" w:rsidRPr="00896324" w:rsidRDefault="00750F32" w:rsidP="00F348B0">
            <w:pPr>
              <w:rPr>
                <w:sz w:val="16"/>
                <w:szCs w:val="16"/>
              </w:rPr>
            </w:pPr>
            <w:r w:rsidRPr="00896324">
              <w:rPr>
                <w:sz w:val="16"/>
                <w:szCs w:val="16"/>
              </w:rPr>
              <w:t>Rehabilitation</w:t>
            </w:r>
          </w:p>
          <w:p w14:paraId="6F34E2BD" w14:textId="77777777" w:rsidR="00750F32" w:rsidRPr="00896324" w:rsidRDefault="00750F32" w:rsidP="00F348B0">
            <w:pPr>
              <w:rPr>
                <w:sz w:val="16"/>
                <w:szCs w:val="16"/>
              </w:rPr>
            </w:pPr>
            <w:r w:rsidRPr="00896324">
              <w:rPr>
                <w:sz w:val="16"/>
                <w:szCs w:val="16"/>
              </w:rPr>
              <w:t>Long term care</w:t>
            </w:r>
          </w:p>
          <w:p w14:paraId="5AEB69DD" w14:textId="77777777" w:rsidR="00750F32" w:rsidRPr="00896324" w:rsidRDefault="00750F32" w:rsidP="00F348B0">
            <w:pPr>
              <w:rPr>
                <w:sz w:val="16"/>
                <w:szCs w:val="16"/>
              </w:rPr>
            </w:pPr>
            <w:r w:rsidRPr="00896324">
              <w:rPr>
                <w:sz w:val="16"/>
                <w:szCs w:val="16"/>
              </w:rPr>
              <w:t>Physician services</w:t>
            </w:r>
          </w:p>
          <w:p w14:paraId="14493135" w14:textId="77777777" w:rsidR="00750F32" w:rsidRPr="00896324" w:rsidRDefault="00750F32" w:rsidP="00F348B0">
            <w:pPr>
              <w:rPr>
                <w:sz w:val="16"/>
                <w:szCs w:val="16"/>
              </w:rPr>
            </w:pPr>
            <w:r w:rsidRPr="00896324">
              <w:rPr>
                <w:sz w:val="16"/>
                <w:szCs w:val="16"/>
              </w:rPr>
              <w:t>Other costs</w:t>
            </w:r>
          </w:p>
          <w:p w14:paraId="56F183A3" w14:textId="77777777" w:rsidR="00750F32" w:rsidRPr="00896324" w:rsidRDefault="00750F32" w:rsidP="00F348B0">
            <w:pPr>
              <w:rPr>
                <w:sz w:val="16"/>
                <w:szCs w:val="16"/>
              </w:rPr>
            </w:pPr>
            <w:r w:rsidRPr="00896324">
              <w:rPr>
                <w:sz w:val="16"/>
                <w:szCs w:val="16"/>
              </w:rPr>
              <w:t>Total annual cost</w:t>
            </w:r>
          </w:p>
          <w:p w14:paraId="0A53E5B3" w14:textId="77777777" w:rsidR="00750F32" w:rsidRPr="00896324" w:rsidRDefault="00750F32" w:rsidP="00F348B0">
            <w:pPr>
              <w:rPr>
                <w:sz w:val="16"/>
                <w:szCs w:val="16"/>
              </w:rPr>
            </w:pPr>
            <w:r w:rsidRPr="00896324">
              <w:rPr>
                <w:sz w:val="16"/>
                <w:szCs w:val="16"/>
              </w:rPr>
              <w:t>*Prescription Drug costs (65 and older only)</w:t>
            </w:r>
          </w:p>
        </w:tc>
        <w:tc>
          <w:tcPr>
            <w:tcW w:w="1098" w:type="dxa"/>
            <w:textDirection w:val="tbRl"/>
            <w:vAlign w:val="center"/>
          </w:tcPr>
          <w:p w14:paraId="4F9FC391" w14:textId="77777777" w:rsidR="00750F32" w:rsidRPr="00896324" w:rsidRDefault="00750F32" w:rsidP="00F348B0">
            <w:pPr>
              <w:jc w:val="center"/>
            </w:pPr>
            <w:r w:rsidRPr="00896324">
              <w:rPr>
                <w:rFonts w:ascii="Calibri" w:hAnsi="Calibri" w:cs="Times New Roman"/>
                <w:color w:val="000000"/>
                <w:sz w:val="22"/>
                <w:szCs w:val="22"/>
              </w:rPr>
              <w:t>…</w:t>
            </w:r>
          </w:p>
        </w:tc>
        <w:tc>
          <w:tcPr>
            <w:tcW w:w="1098" w:type="dxa"/>
            <w:vAlign w:val="center"/>
          </w:tcPr>
          <w:p w14:paraId="3F1E6CB7" w14:textId="77777777" w:rsidR="00750F32" w:rsidRPr="00896324" w:rsidRDefault="00750F32" w:rsidP="00F348B0">
            <w:pPr>
              <w:jc w:val="center"/>
            </w:pPr>
          </w:p>
        </w:tc>
        <w:tc>
          <w:tcPr>
            <w:tcW w:w="1098" w:type="dxa"/>
            <w:vAlign w:val="center"/>
          </w:tcPr>
          <w:p w14:paraId="0D3D768F" w14:textId="77777777" w:rsidR="00750F32" w:rsidRPr="00896324" w:rsidRDefault="00750F32" w:rsidP="00F348B0">
            <w:pPr>
              <w:jc w:val="center"/>
            </w:pPr>
          </w:p>
        </w:tc>
        <w:tc>
          <w:tcPr>
            <w:tcW w:w="1098" w:type="dxa"/>
            <w:vAlign w:val="center"/>
          </w:tcPr>
          <w:p w14:paraId="09FA09C5" w14:textId="77777777" w:rsidR="00750F32" w:rsidRPr="00896324" w:rsidRDefault="00750F32" w:rsidP="00F348B0">
            <w:pPr>
              <w:jc w:val="center"/>
            </w:pPr>
          </w:p>
        </w:tc>
        <w:tc>
          <w:tcPr>
            <w:tcW w:w="1098" w:type="dxa"/>
            <w:vAlign w:val="center"/>
          </w:tcPr>
          <w:p w14:paraId="5855786C" w14:textId="77777777" w:rsidR="00750F32" w:rsidRPr="00896324" w:rsidRDefault="00750F32" w:rsidP="00F348B0">
            <w:pPr>
              <w:jc w:val="center"/>
            </w:pPr>
          </w:p>
        </w:tc>
      </w:tr>
      <w:tr w:rsidR="00750F32" w:rsidRPr="00896324" w14:paraId="38D41345" w14:textId="77777777" w:rsidTr="00F348B0">
        <w:trPr>
          <w:trHeight w:val="266"/>
          <w:jc w:val="center"/>
        </w:trPr>
        <w:tc>
          <w:tcPr>
            <w:tcW w:w="1674" w:type="dxa"/>
            <w:vAlign w:val="center"/>
          </w:tcPr>
          <w:p w14:paraId="41969CB6" w14:textId="77777777" w:rsidR="00750F32" w:rsidRPr="00896324" w:rsidRDefault="00750F32" w:rsidP="00F348B0">
            <w:r w:rsidRPr="00896324">
              <w:t>Angina</w:t>
            </w:r>
          </w:p>
        </w:tc>
        <w:tc>
          <w:tcPr>
            <w:tcW w:w="2364" w:type="dxa"/>
          </w:tcPr>
          <w:p w14:paraId="4A06CA9B" w14:textId="77777777" w:rsidR="00750F32" w:rsidRPr="00896324" w:rsidRDefault="00750F32" w:rsidP="00F348B0">
            <w:pPr>
              <w:rPr>
                <w:sz w:val="16"/>
                <w:szCs w:val="16"/>
              </w:rPr>
            </w:pPr>
            <w:r w:rsidRPr="00896324">
              <w:rPr>
                <w:sz w:val="16"/>
                <w:szCs w:val="16"/>
              </w:rPr>
              <w:t>Inpatient Hospitalization</w:t>
            </w:r>
          </w:p>
          <w:p w14:paraId="01978A02" w14:textId="77777777" w:rsidR="00750F32" w:rsidRPr="00896324" w:rsidRDefault="00750F32" w:rsidP="00F348B0">
            <w:pPr>
              <w:rPr>
                <w:sz w:val="16"/>
                <w:szCs w:val="16"/>
              </w:rPr>
            </w:pPr>
            <w:r w:rsidRPr="00896324">
              <w:rPr>
                <w:sz w:val="16"/>
                <w:szCs w:val="16"/>
              </w:rPr>
              <w:t>Rehabilitation</w:t>
            </w:r>
          </w:p>
          <w:p w14:paraId="2D961F35" w14:textId="77777777" w:rsidR="00750F32" w:rsidRPr="00896324" w:rsidRDefault="00750F32" w:rsidP="00F348B0">
            <w:pPr>
              <w:rPr>
                <w:sz w:val="16"/>
                <w:szCs w:val="16"/>
              </w:rPr>
            </w:pPr>
            <w:r w:rsidRPr="00896324">
              <w:rPr>
                <w:sz w:val="16"/>
                <w:szCs w:val="16"/>
              </w:rPr>
              <w:t>Long term care</w:t>
            </w:r>
          </w:p>
          <w:p w14:paraId="7337FBBC" w14:textId="77777777" w:rsidR="00750F32" w:rsidRPr="00896324" w:rsidRDefault="00750F32" w:rsidP="00F348B0">
            <w:pPr>
              <w:rPr>
                <w:sz w:val="16"/>
                <w:szCs w:val="16"/>
              </w:rPr>
            </w:pPr>
            <w:r w:rsidRPr="00896324">
              <w:rPr>
                <w:sz w:val="16"/>
                <w:szCs w:val="16"/>
              </w:rPr>
              <w:t>Physician services</w:t>
            </w:r>
          </w:p>
          <w:p w14:paraId="45C14B94" w14:textId="77777777" w:rsidR="00750F32" w:rsidRPr="00896324" w:rsidRDefault="00750F32" w:rsidP="00F348B0">
            <w:pPr>
              <w:rPr>
                <w:sz w:val="16"/>
                <w:szCs w:val="16"/>
              </w:rPr>
            </w:pPr>
            <w:r w:rsidRPr="00896324">
              <w:rPr>
                <w:sz w:val="16"/>
                <w:szCs w:val="16"/>
              </w:rPr>
              <w:t>Other costs</w:t>
            </w:r>
          </w:p>
          <w:p w14:paraId="237D3AC5" w14:textId="77777777" w:rsidR="00750F32" w:rsidRPr="00896324" w:rsidRDefault="00750F32" w:rsidP="00F348B0">
            <w:pPr>
              <w:rPr>
                <w:sz w:val="16"/>
                <w:szCs w:val="16"/>
              </w:rPr>
            </w:pPr>
            <w:r w:rsidRPr="00896324">
              <w:rPr>
                <w:sz w:val="16"/>
                <w:szCs w:val="16"/>
              </w:rPr>
              <w:t>Total annual cost</w:t>
            </w:r>
          </w:p>
          <w:p w14:paraId="16444E6B" w14:textId="77777777" w:rsidR="00750F32" w:rsidRPr="00896324" w:rsidRDefault="00750F32" w:rsidP="00F348B0">
            <w:pPr>
              <w:rPr>
                <w:sz w:val="16"/>
                <w:szCs w:val="16"/>
              </w:rPr>
            </w:pPr>
            <w:r w:rsidRPr="00896324">
              <w:rPr>
                <w:sz w:val="16"/>
                <w:szCs w:val="16"/>
              </w:rPr>
              <w:t>*Prescription Drug costs (65 and older only)</w:t>
            </w:r>
          </w:p>
        </w:tc>
        <w:tc>
          <w:tcPr>
            <w:tcW w:w="1098" w:type="dxa"/>
            <w:textDirection w:val="tbRl"/>
            <w:vAlign w:val="center"/>
          </w:tcPr>
          <w:p w14:paraId="558110D9" w14:textId="77777777" w:rsidR="00750F32" w:rsidRPr="00896324" w:rsidRDefault="00750F32" w:rsidP="00F348B0">
            <w:pPr>
              <w:jc w:val="center"/>
            </w:pPr>
            <w:r w:rsidRPr="00896324">
              <w:rPr>
                <w:rFonts w:ascii="Calibri" w:hAnsi="Calibri" w:cs="Times New Roman"/>
                <w:color w:val="000000"/>
                <w:sz w:val="22"/>
                <w:szCs w:val="22"/>
              </w:rPr>
              <w:t>…</w:t>
            </w:r>
          </w:p>
        </w:tc>
        <w:tc>
          <w:tcPr>
            <w:tcW w:w="1098" w:type="dxa"/>
            <w:vAlign w:val="center"/>
          </w:tcPr>
          <w:p w14:paraId="53703497" w14:textId="77777777" w:rsidR="00750F32" w:rsidRPr="00896324" w:rsidRDefault="00750F32" w:rsidP="00F348B0">
            <w:pPr>
              <w:jc w:val="center"/>
            </w:pPr>
          </w:p>
        </w:tc>
        <w:tc>
          <w:tcPr>
            <w:tcW w:w="1098" w:type="dxa"/>
            <w:vAlign w:val="center"/>
          </w:tcPr>
          <w:p w14:paraId="129E63F1" w14:textId="77777777" w:rsidR="00750F32" w:rsidRPr="00896324" w:rsidRDefault="00750F32" w:rsidP="00F348B0">
            <w:pPr>
              <w:jc w:val="center"/>
            </w:pPr>
          </w:p>
        </w:tc>
        <w:tc>
          <w:tcPr>
            <w:tcW w:w="1098" w:type="dxa"/>
            <w:vAlign w:val="center"/>
          </w:tcPr>
          <w:p w14:paraId="616CDB48" w14:textId="77777777" w:rsidR="00750F32" w:rsidRPr="00896324" w:rsidRDefault="00750F32" w:rsidP="00F348B0">
            <w:pPr>
              <w:jc w:val="center"/>
            </w:pPr>
          </w:p>
        </w:tc>
        <w:tc>
          <w:tcPr>
            <w:tcW w:w="1098" w:type="dxa"/>
            <w:vAlign w:val="center"/>
          </w:tcPr>
          <w:p w14:paraId="282544FB" w14:textId="77777777" w:rsidR="00750F32" w:rsidRPr="00896324" w:rsidRDefault="00750F32" w:rsidP="00F348B0">
            <w:pPr>
              <w:jc w:val="center"/>
            </w:pPr>
          </w:p>
        </w:tc>
      </w:tr>
      <w:tr w:rsidR="00750F32" w:rsidRPr="00896324" w14:paraId="430A8AFF" w14:textId="77777777" w:rsidTr="00F348B0">
        <w:trPr>
          <w:trHeight w:val="266"/>
          <w:jc w:val="center"/>
        </w:trPr>
        <w:tc>
          <w:tcPr>
            <w:tcW w:w="1674" w:type="dxa"/>
            <w:vAlign w:val="center"/>
          </w:tcPr>
          <w:p w14:paraId="3AF41FD9" w14:textId="77777777" w:rsidR="00750F32" w:rsidRPr="00896324" w:rsidRDefault="00750F32" w:rsidP="00F348B0">
            <w:r w:rsidRPr="00896324">
              <w:t>Aortic Aneurysm</w:t>
            </w:r>
          </w:p>
        </w:tc>
        <w:tc>
          <w:tcPr>
            <w:tcW w:w="2364" w:type="dxa"/>
          </w:tcPr>
          <w:p w14:paraId="4276A33F" w14:textId="77777777" w:rsidR="00750F32" w:rsidRPr="00896324" w:rsidRDefault="00750F32" w:rsidP="00F348B0">
            <w:pPr>
              <w:rPr>
                <w:sz w:val="16"/>
                <w:szCs w:val="16"/>
              </w:rPr>
            </w:pPr>
            <w:r w:rsidRPr="00896324">
              <w:rPr>
                <w:sz w:val="16"/>
                <w:szCs w:val="16"/>
              </w:rPr>
              <w:t>Inpatient Hospitalization</w:t>
            </w:r>
          </w:p>
          <w:p w14:paraId="5C617270" w14:textId="77777777" w:rsidR="00750F32" w:rsidRPr="00896324" w:rsidRDefault="00750F32" w:rsidP="00F348B0">
            <w:pPr>
              <w:rPr>
                <w:sz w:val="16"/>
                <w:szCs w:val="16"/>
              </w:rPr>
            </w:pPr>
            <w:r w:rsidRPr="00896324">
              <w:rPr>
                <w:sz w:val="16"/>
                <w:szCs w:val="16"/>
              </w:rPr>
              <w:t>Rehabilitation</w:t>
            </w:r>
          </w:p>
          <w:p w14:paraId="217028A0" w14:textId="77777777" w:rsidR="00750F32" w:rsidRPr="00896324" w:rsidRDefault="00750F32" w:rsidP="00F348B0">
            <w:pPr>
              <w:rPr>
                <w:sz w:val="16"/>
                <w:szCs w:val="16"/>
              </w:rPr>
            </w:pPr>
            <w:r w:rsidRPr="00896324">
              <w:rPr>
                <w:sz w:val="16"/>
                <w:szCs w:val="16"/>
              </w:rPr>
              <w:t>Long term care</w:t>
            </w:r>
          </w:p>
          <w:p w14:paraId="66D35837" w14:textId="77777777" w:rsidR="00750F32" w:rsidRPr="00896324" w:rsidRDefault="00750F32" w:rsidP="00F348B0">
            <w:pPr>
              <w:rPr>
                <w:sz w:val="16"/>
                <w:szCs w:val="16"/>
              </w:rPr>
            </w:pPr>
            <w:r w:rsidRPr="00896324">
              <w:rPr>
                <w:sz w:val="16"/>
                <w:szCs w:val="16"/>
              </w:rPr>
              <w:t>Physician services</w:t>
            </w:r>
          </w:p>
          <w:p w14:paraId="54EC2ADE" w14:textId="77777777" w:rsidR="00750F32" w:rsidRPr="00896324" w:rsidRDefault="00750F32" w:rsidP="00F348B0">
            <w:pPr>
              <w:rPr>
                <w:sz w:val="16"/>
                <w:szCs w:val="16"/>
              </w:rPr>
            </w:pPr>
            <w:r w:rsidRPr="00896324">
              <w:rPr>
                <w:sz w:val="16"/>
                <w:szCs w:val="16"/>
              </w:rPr>
              <w:t>Other costs</w:t>
            </w:r>
          </w:p>
          <w:p w14:paraId="03356E47" w14:textId="77777777" w:rsidR="00750F32" w:rsidRPr="00896324" w:rsidRDefault="00750F32" w:rsidP="00F348B0">
            <w:pPr>
              <w:rPr>
                <w:sz w:val="16"/>
                <w:szCs w:val="16"/>
              </w:rPr>
            </w:pPr>
            <w:r w:rsidRPr="00896324">
              <w:rPr>
                <w:sz w:val="16"/>
                <w:szCs w:val="16"/>
              </w:rPr>
              <w:t>Total annual cost</w:t>
            </w:r>
          </w:p>
          <w:p w14:paraId="33D45549" w14:textId="77777777" w:rsidR="00750F32" w:rsidRPr="00896324" w:rsidRDefault="00750F32" w:rsidP="00F348B0">
            <w:pPr>
              <w:rPr>
                <w:sz w:val="16"/>
                <w:szCs w:val="16"/>
              </w:rPr>
            </w:pPr>
            <w:r w:rsidRPr="00896324">
              <w:rPr>
                <w:sz w:val="16"/>
                <w:szCs w:val="16"/>
              </w:rPr>
              <w:t>*Prescription Drug costs (65 and older only)</w:t>
            </w:r>
          </w:p>
        </w:tc>
        <w:tc>
          <w:tcPr>
            <w:tcW w:w="1098" w:type="dxa"/>
            <w:textDirection w:val="tbRl"/>
            <w:vAlign w:val="center"/>
          </w:tcPr>
          <w:p w14:paraId="73D8B3E6" w14:textId="77777777" w:rsidR="00750F32" w:rsidRPr="00896324" w:rsidRDefault="00750F32" w:rsidP="00F348B0">
            <w:pPr>
              <w:jc w:val="center"/>
            </w:pPr>
            <w:r w:rsidRPr="00896324">
              <w:rPr>
                <w:rFonts w:ascii="Calibri" w:hAnsi="Calibri" w:cs="Times New Roman"/>
                <w:color w:val="000000"/>
                <w:sz w:val="22"/>
                <w:szCs w:val="22"/>
              </w:rPr>
              <w:t>…</w:t>
            </w:r>
          </w:p>
        </w:tc>
        <w:tc>
          <w:tcPr>
            <w:tcW w:w="1098" w:type="dxa"/>
            <w:vAlign w:val="center"/>
          </w:tcPr>
          <w:p w14:paraId="5B7A825A" w14:textId="77777777" w:rsidR="00750F32" w:rsidRPr="00896324" w:rsidRDefault="00750F32" w:rsidP="00F348B0">
            <w:pPr>
              <w:jc w:val="center"/>
            </w:pPr>
          </w:p>
        </w:tc>
        <w:tc>
          <w:tcPr>
            <w:tcW w:w="1098" w:type="dxa"/>
            <w:vAlign w:val="center"/>
          </w:tcPr>
          <w:p w14:paraId="05E7A405" w14:textId="77777777" w:rsidR="00750F32" w:rsidRPr="00896324" w:rsidRDefault="00750F32" w:rsidP="00F348B0">
            <w:pPr>
              <w:jc w:val="center"/>
            </w:pPr>
          </w:p>
        </w:tc>
        <w:tc>
          <w:tcPr>
            <w:tcW w:w="1098" w:type="dxa"/>
            <w:vAlign w:val="center"/>
          </w:tcPr>
          <w:p w14:paraId="228C07D2" w14:textId="77777777" w:rsidR="00750F32" w:rsidRPr="00896324" w:rsidRDefault="00750F32" w:rsidP="00F348B0">
            <w:pPr>
              <w:jc w:val="center"/>
            </w:pPr>
          </w:p>
        </w:tc>
        <w:tc>
          <w:tcPr>
            <w:tcW w:w="1098" w:type="dxa"/>
            <w:vAlign w:val="center"/>
          </w:tcPr>
          <w:p w14:paraId="7114B903" w14:textId="77777777" w:rsidR="00750F32" w:rsidRPr="00896324" w:rsidRDefault="00750F32" w:rsidP="00F348B0">
            <w:pPr>
              <w:jc w:val="center"/>
            </w:pPr>
          </w:p>
        </w:tc>
      </w:tr>
      <w:tr w:rsidR="00750F32" w:rsidRPr="00896324" w14:paraId="6B46156A" w14:textId="77777777" w:rsidTr="00F348B0">
        <w:trPr>
          <w:trHeight w:val="266"/>
          <w:jc w:val="center"/>
        </w:trPr>
        <w:tc>
          <w:tcPr>
            <w:tcW w:w="1674" w:type="dxa"/>
            <w:vAlign w:val="center"/>
          </w:tcPr>
          <w:p w14:paraId="0683297D" w14:textId="77777777" w:rsidR="00750F32" w:rsidRPr="00896324" w:rsidRDefault="00750F32" w:rsidP="00F348B0">
            <w:r w:rsidRPr="00896324">
              <w:rPr>
                <w:rFonts w:ascii="Calibri" w:hAnsi="Calibri" w:cs="Times New Roman"/>
                <w:bCs/>
                <w:color w:val="000000"/>
              </w:rPr>
              <w:t>PCI</w:t>
            </w:r>
          </w:p>
          <w:p w14:paraId="70DB5382" w14:textId="77777777" w:rsidR="00750F32" w:rsidRPr="00896324" w:rsidRDefault="00750F32" w:rsidP="00F348B0"/>
          <w:p w14:paraId="291F9DC9" w14:textId="77777777" w:rsidR="00750F32" w:rsidRPr="00896324" w:rsidRDefault="00750F32" w:rsidP="00F348B0"/>
          <w:p w14:paraId="3CF4EFBA" w14:textId="77777777" w:rsidR="00750F32" w:rsidRPr="00896324" w:rsidRDefault="00750F32" w:rsidP="00F348B0"/>
        </w:tc>
        <w:tc>
          <w:tcPr>
            <w:tcW w:w="2364" w:type="dxa"/>
          </w:tcPr>
          <w:p w14:paraId="1B9D85E5" w14:textId="77777777" w:rsidR="00750F32" w:rsidRPr="00896324" w:rsidRDefault="00750F32" w:rsidP="00F348B0">
            <w:pPr>
              <w:rPr>
                <w:sz w:val="16"/>
                <w:szCs w:val="16"/>
              </w:rPr>
            </w:pPr>
            <w:r w:rsidRPr="00896324">
              <w:rPr>
                <w:sz w:val="16"/>
                <w:szCs w:val="16"/>
              </w:rPr>
              <w:t>Inpatient Hospitalization</w:t>
            </w:r>
          </w:p>
          <w:p w14:paraId="05265512" w14:textId="77777777" w:rsidR="00750F32" w:rsidRPr="00896324" w:rsidRDefault="00750F32" w:rsidP="00F348B0">
            <w:pPr>
              <w:rPr>
                <w:sz w:val="16"/>
                <w:szCs w:val="16"/>
              </w:rPr>
            </w:pPr>
            <w:r w:rsidRPr="00896324">
              <w:rPr>
                <w:sz w:val="16"/>
                <w:szCs w:val="16"/>
              </w:rPr>
              <w:t>Rehabilitation</w:t>
            </w:r>
          </w:p>
          <w:p w14:paraId="2A9A53D4" w14:textId="77777777" w:rsidR="00750F32" w:rsidRPr="00896324" w:rsidRDefault="00750F32" w:rsidP="00F348B0">
            <w:pPr>
              <w:rPr>
                <w:sz w:val="16"/>
                <w:szCs w:val="16"/>
              </w:rPr>
            </w:pPr>
            <w:r w:rsidRPr="00896324">
              <w:rPr>
                <w:sz w:val="16"/>
                <w:szCs w:val="16"/>
              </w:rPr>
              <w:t>Long term care</w:t>
            </w:r>
          </w:p>
          <w:p w14:paraId="7D8EC002" w14:textId="77777777" w:rsidR="00750F32" w:rsidRPr="00896324" w:rsidRDefault="00750F32" w:rsidP="00F348B0">
            <w:pPr>
              <w:rPr>
                <w:sz w:val="16"/>
                <w:szCs w:val="16"/>
              </w:rPr>
            </w:pPr>
            <w:r w:rsidRPr="00896324">
              <w:rPr>
                <w:sz w:val="16"/>
                <w:szCs w:val="16"/>
              </w:rPr>
              <w:t>Physician services</w:t>
            </w:r>
          </w:p>
          <w:p w14:paraId="6868FE51" w14:textId="77777777" w:rsidR="00750F32" w:rsidRPr="00896324" w:rsidRDefault="00750F32" w:rsidP="00F348B0">
            <w:pPr>
              <w:rPr>
                <w:sz w:val="16"/>
                <w:szCs w:val="16"/>
              </w:rPr>
            </w:pPr>
            <w:r w:rsidRPr="00896324">
              <w:rPr>
                <w:sz w:val="16"/>
                <w:szCs w:val="16"/>
              </w:rPr>
              <w:t>Other costs</w:t>
            </w:r>
          </w:p>
          <w:p w14:paraId="1EF1515B" w14:textId="77777777" w:rsidR="00750F32" w:rsidRPr="00896324" w:rsidRDefault="00750F32" w:rsidP="00F348B0">
            <w:pPr>
              <w:rPr>
                <w:sz w:val="16"/>
                <w:szCs w:val="16"/>
              </w:rPr>
            </w:pPr>
            <w:r w:rsidRPr="00896324">
              <w:rPr>
                <w:sz w:val="16"/>
                <w:szCs w:val="16"/>
              </w:rPr>
              <w:t>Total annual cost</w:t>
            </w:r>
          </w:p>
          <w:p w14:paraId="2ACAC110" w14:textId="77777777" w:rsidR="00750F32" w:rsidRPr="00896324" w:rsidRDefault="00750F32" w:rsidP="00F348B0">
            <w:pPr>
              <w:rPr>
                <w:sz w:val="16"/>
                <w:szCs w:val="16"/>
              </w:rPr>
            </w:pPr>
            <w:r w:rsidRPr="00896324">
              <w:rPr>
                <w:sz w:val="16"/>
                <w:szCs w:val="16"/>
              </w:rPr>
              <w:t>*Prescription Drug costs (65 and older only)</w:t>
            </w:r>
          </w:p>
        </w:tc>
        <w:tc>
          <w:tcPr>
            <w:tcW w:w="1098" w:type="dxa"/>
            <w:textDirection w:val="tbRl"/>
            <w:vAlign w:val="center"/>
          </w:tcPr>
          <w:p w14:paraId="3F5D54B6" w14:textId="77777777" w:rsidR="00750F32" w:rsidRPr="00896324" w:rsidRDefault="00750F32" w:rsidP="00F348B0">
            <w:pPr>
              <w:jc w:val="center"/>
              <w:rPr>
                <w:rFonts w:ascii="Calibri" w:hAnsi="Calibri" w:cs="Times New Roman"/>
                <w:color w:val="000000"/>
                <w:sz w:val="22"/>
                <w:szCs w:val="22"/>
              </w:rPr>
            </w:pPr>
            <w:r w:rsidRPr="00896324">
              <w:rPr>
                <w:rFonts w:ascii="Calibri" w:hAnsi="Calibri" w:cs="Times New Roman"/>
                <w:color w:val="000000"/>
                <w:sz w:val="22"/>
                <w:szCs w:val="22"/>
              </w:rPr>
              <w:t>…</w:t>
            </w:r>
          </w:p>
        </w:tc>
        <w:tc>
          <w:tcPr>
            <w:tcW w:w="1098" w:type="dxa"/>
            <w:vAlign w:val="center"/>
          </w:tcPr>
          <w:p w14:paraId="7A87920C" w14:textId="77777777" w:rsidR="00750F32" w:rsidRPr="00896324" w:rsidRDefault="00750F32" w:rsidP="00F348B0">
            <w:pPr>
              <w:jc w:val="center"/>
            </w:pPr>
          </w:p>
        </w:tc>
        <w:tc>
          <w:tcPr>
            <w:tcW w:w="1098" w:type="dxa"/>
            <w:vAlign w:val="center"/>
          </w:tcPr>
          <w:p w14:paraId="3DFABE96" w14:textId="77777777" w:rsidR="00750F32" w:rsidRPr="00896324" w:rsidRDefault="00750F32" w:rsidP="00F348B0">
            <w:pPr>
              <w:jc w:val="center"/>
            </w:pPr>
          </w:p>
        </w:tc>
        <w:tc>
          <w:tcPr>
            <w:tcW w:w="1098" w:type="dxa"/>
            <w:vAlign w:val="center"/>
          </w:tcPr>
          <w:p w14:paraId="576E4D71" w14:textId="77777777" w:rsidR="00750F32" w:rsidRPr="00896324" w:rsidRDefault="00750F32" w:rsidP="00F348B0">
            <w:pPr>
              <w:jc w:val="center"/>
            </w:pPr>
          </w:p>
        </w:tc>
        <w:tc>
          <w:tcPr>
            <w:tcW w:w="1098" w:type="dxa"/>
            <w:vAlign w:val="center"/>
          </w:tcPr>
          <w:p w14:paraId="3D9DD6CC" w14:textId="77777777" w:rsidR="00750F32" w:rsidRPr="00896324" w:rsidRDefault="00750F32" w:rsidP="00F348B0">
            <w:pPr>
              <w:jc w:val="center"/>
            </w:pPr>
          </w:p>
        </w:tc>
      </w:tr>
      <w:tr w:rsidR="00750F32" w:rsidRPr="00896324" w14:paraId="57057EDC" w14:textId="77777777" w:rsidTr="00F348B0">
        <w:trPr>
          <w:trHeight w:val="266"/>
          <w:jc w:val="center"/>
        </w:trPr>
        <w:tc>
          <w:tcPr>
            <w:tcW w:w="1674" w:type="dxa"/>
            <w:vAlign w:val="center"/>
          </w:tcPr>
          <w:p w14:paraId="7AB08462" w14:textId="77777777" w:rsidR="00750F32" w:rsidRPr="00896324" w:rsidRDefault="00750F32" w:rsidP="00F348B0">
            <w:r w:rsidRPr="00896324">
              <w:rPr>
                <w:rFonts w:ascii="Calibri" w:hAnsi="Calibri" w:cs="Times New Roman"/>
                <w:bCs/>
                <w:color w:val="000000"/>
              </w:rPr>
              <w:t>CABG</w:t>
            </w:r>
          </w:p>
        </w:tc>
        <w:tc>
          <w:tcPr>
            <w:tcW w:w="2364" w:type="dxa"/>
          </w:tcPr>
          <w:p w14:paraId="60D38DA0" w14:textId="77777777" w:rsidR="00750F32" w:rsidRPr="00896324" w:rsidRDefault="00750F32" w:rsidP="00F348B0">
            <w:pPr>
              <w:rPr>
                <w:sz w:val="16"/>
                <w:szCs w:val="16"/>
              </w:rPr>
            </w:pPr>
            <w:r w:rsidRPr="00896324">
              <w:rPr>
                <w:sz w:val="16"/>
                <w:szCs w:val="16"/>
              </w:rPr>
              <w:t>Inpatient Hospitalization</w:t>
            </w:r>
          </w:p>
          <w:p w14:paraId="2EED0DDD" w14:textId="77777777" w:rsidR="00750F32" w:rsidRPr="00896324" w:rsidRDefault="00750F32" w:rsidP="00F348B0">
            <w:pPr>
              <w:rPr>
                <w:sz w:val="16"/>
                <w:szCs w:val="16"/>
              </w:rPr>
            </w:pPr>
            <w:r w:rsidRPr="00896324">
              <w:rPr>
                <w:sz w:val="16"/>
                <w:szCs w:val="16"/>
              </w:rPr>
              <w:t>Rehabilitation</w:t>
            </w:r>
          </w:p>
          <w:p w14:paraId="5739AFD9" w14:textId="77777777" w:rsidR="00750F32" w:rsidRPr="00896324" w:rsidRDefault="00750F32" w:rsidP="00F348B0">
            <w:pPr>
              <w:rPr>
                <w:sz w:val="16"/>
                <w:szCs w:val="16"/>
              </w:rPr>
            </w:pPr>
            <w:r w:rsidRPr="00896324">
              <w:rPr>
                <w:sz w:val="16"/>
                <w:szCs w:val="16"/>
              </w:rPr>
              <w:t>Long term care</w:t>
            </w:r>
          </w:p>
          <w:p w14:paraId="5B1C0C7E" w14:textId="77777777" w:rsidR="00750F32" w:rsidRPr="00896324" w:rsidRDefault="00750F32" w:rsidP="00F348B0">
            <w:pPr>
              <w:rPr>
                <w:sz w:val="16"/>
                <w:szCs w:val="16"/>
              </w:rPr>
            </w:pPr>
            <w:r w:rsidRPr="00896324">
              <w:rPr>
                <w:sz w:val="16"/>
                <w:szCs w:val="16"/>
              </w:rPr>
              <w:t>Physician services</w:t>
            </w:r>
          </w:p>
          <w:p w14:paraId="5E1836DB" w14:textId="77777777" w:rsidR="00750F32" w:rsidRPr="00896324" w:rsidRDefault="00750F32" w:rsidP="00F348B0">
            <w:pPr>
              <w:rPr>
                <w:sz w:val="16"/>
                <w:szCs w:val="16"/>
              </w:rPr>
            </w:pPr>
            <w:r w:rsidRPr="00896324">
              <w:rPr>
                <w:sz w:val="16"/>
                <w:szCs w:val="16"/>
              </w:rPr>
              <w:t>Other costs</w:t>
            </w:r>
          </w:p>
          <w:p w14:paraId="61FD5DC7" w14:textId="77777777" w:rsidR="00750F32" w:rsidRPr="00896324" w:rsidRDefault="00750F32" w:rsidP="00F348B0">
            <w:pPr>
              <w:rPr>
                <w:sz w:val="16"/>
                <w:szCs w:val="16"/>
              </w:rPr>
            </w:pPr>
            <w:r w:rsidRPr="00896324">
              <w:rPr>
                <w:sz w:val="16"/>
                <w:szCs w:val="16"/>
              </w:rPr>
              <w:t>Total annual cost</w:t>
            </w:r>
          </w:p>
          <w:p w14:paraId="50037C8D" w14:textId="77777777" w:rsidR="00750F32" w:rsidRPr="00896324" w:rsidRDefault="00750F32" w:rsidP="00F348B0">
            <w:pPr>
              <w:rPr>
                <w:sz w:val="16"/>
                <w:szCs w:val="16"/>
              </w:rPr>
            </w:pPr>
            <w:r w:rsidRPr="00896324">
              <w:rPr>
                <w:sz w:val="16"/>
                <w:szCs w:val="16"/>
              </w:rPr>
              <w:t>*Prescription Drug costs (65 and older only)</w:t>
            </w:r>
          </w:p>
        </w:tc>
        <w:tc>
          <w:tcPr>
            <w:tcW w:w="1098" w:type="dxa"/>
            <w:textDirection w:val="tbRl"/>
            <w:vAlign w:val="center"/>
          </w:tcPr>
          <w:p w14:paraId="30CDFE39" w14:textId="77777777" w:rsidR="00750F32" w:rsidRPr="00896324" w:rsidRDefault="00750F32" w:rsidP="00F348B0">
            <w:pPr>
              <w:jc w:val="center"/>
              <w:rPr>
                <w:rFonts w:ascii="Calibri" w:hAnsi="Calibri" w:cs="Times New Roman"/>
                <w:color w:val="000000"/>
                <w:sz w:val="22"/>
                <w:szCs w:val="22"/>
              </w:rPr>
            </w:pPr>
            <w:r w:rsidRPr="00896324">
              <w:rPr>
                <w:rFonts w:ascii="Calibri" w:hAnsi="Calibri" w:cs="Times New Roman"/>
                <w:color w:val="000000"/>
                <w:sz w:val="22"/>
                <w:szCs w:val="22"/>
              </w:rPr>
              <w:t>…</w:t>
            </w:r>
          </w:p>
        </w:tc>
        <w:tc>
          <w:tcPr>
            <w:tcW w:w="1098" w:type="dxa"/>
            <w:vAlign w:val="center"/>
          </w:tcPr>
          <w:p w14:paraId="699E91BE" w14:textId="77777777" w:rsidR="00750F32" w:rsidRPr="00896324" w:rsidRDefault="00750F32" w:rsidP="00F348B0">
            <w:pPr>
              <w:jc w:val="center"/>
            </w:pPr>
          </w:p>
        </w:tc>
        <w:tc>
          <w:tcPr>
            <w:tcW w:w="1098" w:type="dxa"/>
            <w:vAlign w:val="center"/>
          </w:tcPr>
          <w:p w14:paraId="034A1958" w14:textId="77777777" w:rsidR="00750F32" w:rsidRPr="00896324" w:rsidRDefault="00750F32" w:rsidP="00F348B0">
            <w:pPr>
              <w:jc w:val="center"/>
            </w:pPr>
          </w:p>
        </w:tc>
        <w:tc>
          <w:tcPr>
            <w:tcW w:w="1098" w:type="dxa"/>
            <w:vAlign w:val="center"/>
          </w:tcPr>
          <w:p w14:paraId="4CBAE6FC" w14:textId="77777777" w:rsidR="00750F32" w:rsidRPr="00896324" w:rsidRDefault="00750F32" w:rsidP="00F348B0">
            <w:pPr>
              <w:jc w:val="center"/>
            </w:pPr>
          </w:p>
        </w:tc>
        <w:tc>
          <w:tcPr>
            <w:tcW w:w="1098" w:type="dxa"/>
            <w:vAlign w:val="center"/>
          </w:tcPr>
          <w:p w14:paraId="393C3D39" w14:textId="77777777" w:rsidR="00750F32" w:rsidRPr="00896324" w:rsidRDefault="00750F32" w:rsidP="00F348B0">
            <w:pPr>
              <w:jc w:val="center"/>
            </w:pPr>
          </w:p>
        </w:tc>
      </w:tr>
      <w:tr w:rsidR="00750F32" w:rsidRPr="00896324" w14:paraId="459A0134" w14:textId="77777777" w:rsidTr="00F348B0">
        <w:trPr>
          <w:trHeight w:val="266"/>
          <w:jc w:val="center"/>
        </w:trPr>
        <w:tc>
          <w:tcPr>
            <w:tcW w:w="1674" w:type="dxa"/>
            <w:vAlign w:val="center"/>
          </w:tcPr>
          <w:p w14:paraId="08E09EE2" w14:textId="77777777" w:rsidR="00750F32" w:rsidRPr="00896324" w:rsidRDefault="00750F32" w:rsidP="00F348B0">
            <w:r w:rsidRPr="00896324">
              <w:rPr>
                <w:rFonts w:ascii="Calibri" w:hAnsi="Calibri" w:cs="Times New Roman"/>
                <w:bCs/>
                <w:color w:val="000000"/>
                <w:sz w:val="21"/>
                <w:szCs w:val="21"/>
              </w:rPr>
              <w:lastRenderedPageBreak/>
              <w:t>Carotid endarterectomy / stent</w:t>
            </w:r>
          </w:p>
        </w:tc>
        <w:tc>
          <w:tcPr>
            <w:tcW w:w="2364" w:type="dxa"/>
          </w:tcPr>
          <w:p w14:paraId="2C3BF93A" w14:textId="77777777" w:rsidR="00750F32" w:rsidRPr="00896324" w:rsidRDefault="00750F32" w:rsidP="00F348B0">
            <w:pPr>
              <w:rPr>
                <w:sz w:val="16"/>
                <w:szCs w:val="16"/>
              </w:rPr>
            </w:pPr>
            <w:r w:rsidRPr="00896324">
              <w:rPr>
                <w:sz w:val="16"/>
                <w:szCs w:val="16"/>
              </w:rPr>
              <w:t>Inpatient Hospitalization</w:t>
            </w:r>
          </w:p>
          <w:p w14:paraId="13D4F798" w14:textId="77777777" w:rsidR="00750F32" w:rsidRPr="00896324" w:rsidRDefault="00750F32" w:rsidP="00F348B0">
            <w:pPr>
              <w:rPr>
                <w:sz w:val="16"/>
                <w:szCs w:val="16"/>
              </w:rPr>
            </w:pPr>
            <w:r w:rsidRPr="00896324">
              <w:rPr>
                <w:sz w:val="16"/>
                <w:szCs w:val="16"/>
              </w:rPr>
              <w:t>Rehabilitation</w:t>
            </w:r>
          </w:p>
          <w:p w14:paraId="6C2B4DAB" w14:textId="77777777" w:rsidR="00750F32" w:rsidRPr="00896324" w:rsidRDefault="00750F32" w:rsidP="00F348B0">
            <w:pPr>
              <w:rPr>
                <w:sz w:val="16"/>
                <w:szCs w:val="16"/>
              </w:rPr>
            </w:pPr>
            <w:r w:rsidRPr="00896324">
              <w:rPr>
                <w:sz w:val="16"/>
                <w:szCs w:val="16"/>
              </w:rPr>
              <w:t>Long term care</w:t>
            </w:r>
          </w:p>
          <w:p w14:paraId="544F95F3" w14:textId="77777777" w:rsidR="00750F32" w:rsidRPr="00896324" w:rsidRDefault="00750F32" w:rsidP="00F348B0">
            <w:pPr>
              <w:rPr>
                <w:sz w:val="16"/>
                <w:szCs w:val="16"/>
              </w:rPr>
            </w:pPr>
            <w:r w:rsidRPr="00896324">
              <w:rPr>
                <w:sz w:val="16"/>
                <w:szCs w:val="16"/>
              </w:rPr>
              <w:t>Physician services</w:t>
            </w:r>
          </w:p>
          <w:p w14:paraId="0C387CCC" w14:textId="77777777" w:rsidR="00750F32" w:rsidRPr="00896324" w:rsidRDefault="00750F32" w:rsidP="00F348B0">
            <w:pPr>
              <w:rPr>
                <w:sz w:val="16"/>
                <w:szCs w:val="16"/>
              </w:rPr>
            </w:pPr>
            <w:r w:rsidRPr="00896324">
              <w:rPr>
                <w:sz w:val="16"/>
                <w:szCs w:val="16"/>
              </w:rPr>
              <w:t>Other costs</w:t>
            </w:r>
          </w:p>
          <w:p w14:paraId="6E1858B3" w14:textId="77777777" w:rsidR="00750F32" w:rsidRPr="00896324" w:rsidRDefault="00750F32" w:rsidP="00F348B0">
            <w:pPr>
              <w:rPr>
                <w:sz w:val="16"/>
                <w:szCs w:val="16"/>
              </w:rPr>
            </w:pPr>
            <w:r w:rsidRPr="00896324">
              <w:rPr>
                <w:sz w:val="16"/>
                <w:szCs w:val="16"/>
              </w:rPr>
              <w:t>Total annual cost</w:t>
            </w:r>
          </w:p>
          <w:p w14:paraId="370FCCE1" w14:textId="77777777" w:rsidR="00750F32" w:rsidRPr="00896324" w:rsidRDefault="00750F32" w:rsidP="00F348B0">
            <w:pPr>
              <w:rPr>
                <w:sz w:val="16"/>
                <w:szCs w:val="16"/>
              </w:rPr>
            </w:pPr>
            <w:r w:rsidRPr="00896324">
              <w:rPr>
                <w:sz w:val="16"/>
                <w:szCs w:val="16"/>
              </w:rPr>
              <w:t>*Prescription Drug costs (65 and older only)</w:t>
            </w:r>
          </w:p>
        </w:tc>
        <w:tc>
          <w:tcPr>
            <w:tcW w:w="1098" w:type="dxa"/>
            <w:textDirection w:val="tbRl"/>
            <w:vAlign w:val="center"/>
          </w:tcPr>
          <w:p w14:paraId="7433A555" w14:textId="77777777" w:rsidR="00750F32" w:rsidRPr="00896324" w:rsidRDefault="00750F32" w:rsidP="00F348B0">
            <w:pPr>
              <w:jc w:val="center"/>
              <w:rPr>
                <w:rFonts w:ascii="Calibri" w:hAnsi="Calibri" w:cs="Times New Roman"/>
                <w:color w:val="000000"/>
                <w:sz w:val="22"/>
                <w:szCs w:val="22"/>
              </w:rPr>
            </w:pPr>
            <w:r w:rsidRPr="00896324">
              <w:rPr>
                <w:rFonts w:ascii="Calibri" w:hAnsi="Calibri" w:cs="Times New Roman"/>
                <w:color w:val="000000"/>
                <w:sz w:val="22"/>
                <w:szCs w:val="22"/>
              </w:rPr>
              <w:t>…</w:t>
            </w:r>
          </w:p>
        </w:tc>
        <w:tc>
          <w:tcPr>
            <w:tcW w:w="1098" w:type="dxa"/>
            <w:vAlign w:val="center"/>
          </w:tcPr>
          <w:p w14:paraId="7C5AA6A9" w14:textId="77777777" w:rsidR="00750F32" w:rsidRPr="00896324" w:rsidRDefault="00750F32" w:rsidP="00F348B0">
            <w:pPr>
              <w:jc w:val="center"/>
            </w:pPr>
          </w:p>
        </w:tc>
        <w:tc>
          <w:tcPr>
            <w:tcW w:w="1098" w:type="dxa"/>
            <w:vAlign w:val="center"/>
          </w:tcPr>
          <w:p w14:paraId="3CB89A1B" w14:textId="77777777" w:rsidR="00750F32" w:rsidRPr="00896324" w:rsidRDefault="00750F32" w:rsidP="00F348B0">
            <w:pPr>
              <w:jc w:val="center"/>
            </w:pPr>
          </w:p>
        </w:tc>
        <w:tc>
          <w:tcPr>
            <w:tcW w:w="1098" w:type="dxa"/>
            <w:vAlign w:val="center"/>
          </w:tcPr>
          <w:p w14:paraId="10FCC944" w14:textId="77777777" w:rsidR="00750F32" w:rsidRPr="00896324" w:rsidRDefault="00750F32" w:rsidP="00F348B0">
            <w:pPr>
              <w:jc w:val="center"/>
            </w:pPr>
          </w:p>
        </w:tc>
        <w:tc>
          <w:tcPr>
            <w:tcW w:w="1098" w:type="dxa"/>
            <w:vAlign w:val="center"/>
          </w:tcPr>
          <w:p w14:paraId="4CC1E5CE" w14:textId="77777777" w:rsidR="00750F32" w:rsidRPr="00896324" w:rsidRDefault="00750F32" w:rsidP="00F348B0">
            <w:pPr>
              <w:jc w:val="center"/>
            </w:pPr>
          </w:p>
        </w:tc>
      </w:tr>
      <w:tr w:rsidR="00750F32" w:rsidRPr="00896324" w14:paraId="03D59696" w14:textId="77777777" w:rsidTr="00F348B0">
        <w:trPr>
          <w:trHeight w:val="266"/>
          <w:jc w:val="center"/>
        </w:trPr>
        <w:tc>
          <w:tcPr>
            <w:tcW w:w="1674" w:type="dxa"/>
            <w:vAlign w:val="center"/>
          </w:tcPr>
          <w:p w14:paraId="402CFAE9" w14:textId="77777777" w:rsidR="00750F32" w:rsidRPr="00896324" w:rsidRDefault="00750F32" w:rsidP="00F348B0">
            <w:r w:rsidRPr="00896324">
              <w:rPr>
                <w:rFonts w:cs="Times New Roman"/>
                <w:bCs/>
                <w:color w:val="000000"/>
              </w:rPr>
              <w:t xml:space="preserve">Peripheral artery bypass surgery </w:t>
            </w:r>
          </w:p>
        </w:tc>
        <w:tc>
          <w:tcPr>
            <w:tcW w:w="2364" w:type="dxa"/>
          </w:tcPr>
          <w:p w14:paraId="18A2A060" w14:textId="77777777" w:rsidR="00750F32" w:rsidRPr="00896324" w:rsidRDefault="00750F32" w:rsidP="00F348B0">
            <w:pPr>
              <w:rPr>
                <w:sz w:val="16"/>
                <w:szCs w:val="16"/>
              </w:rPr>
            </w:pPr>
            <w:r w:rsidRPr="00896324">
              <w:rPr>
                <w:sz w:val="16"/>
                <w:szCs w:val="16"/>
              </w:rPr>
              <w:t>Inpatient Hospitalization</w:t>
            </w:r>
          </w:p>
          <w:p w14:paraId="31EF53A6" w14:textId="77777777" w:rsidR="00750F32" w:rsidRPr="00896324" w:rsidRDefault="00750F32" w:rsidP="00F348B0">
            <w:pPr>
              <w:rPr>
                <w:sz w:val="16"/>
                <w:szCs w:val="16"/>
              </w:rPr>
            </w:pPr>
            <w:r w:rsidRPr="00896324">
              <w:rPr>
                <w:sz w:val="16"/>
                <w:szCs w:val="16"/>
              </w:rPr>
              <w:t>Rehabilitation</w:t>
            </w:r>
          </w:p>
          <w:p w14:paraId="4568D9CD" w14:textId="77777777" w:rsidR="00750F32" w:rsidRPr="00896324" w:rsidRDefault="00750F32" w:rsidP="00F348B0">
            <w:pPr>
              <w:rPr>
                <w:sz w:val="16"/>
                <w:szCs w:val="16"/>
              </w:rPr>
            </w:pPr>
            <w:r w:rsidRPr="00896324">
              <w:rPr>
                <w:sz w:val="16"/>
                <w:szCs w:val="16"/>
              </w:rPr>
              <w:t>Long term care</w:t>
            </w:r>
          </w:p>
          <w:p w14:paraId="627866C9" w14:textId="77777777" w:rsidR="00750F32" w:rsidRPr="00896324" w:rsidRDefault="00750F32" w:rsidP="00F348B0">
            <w:pPr>
              <w:rPr>
                <w:sz w:val="16"/>
                <w:szCs w:val="16"/>
              </w:rPr>
            </w:pPr>
            <w:r w:rsidRPr="00896324">
              <w:rPr>
                <w:sz w:val="16"/>
                <w:szCs w:val="16"/>
              </w:rPr>
              <w:t>Physician services</w:t>
            </w:r>
          </w:p>
          <w:p w14:paraId="400C1AA4" w14:textId="77777777" w:rsidR="00750F32" w:rsidRPr="00896324" w:rsidRDefault="00750F32" w:rsidP="00F348B0">
            <w:pPr>
              <w:rPr>
                <w:sz w:val="16"/>
                <w:szCs w:val="16"/>
              </w:rPr>
            </w:pPr>
            <w:r w:rsidRPr="00896324">
              <w:rPr>
                <w:sz w:val="16"/>
                <w:szCs w:val="16"/>
              </w:rPr>
              <w:t>Other costs</w:t>
            </w:r>
          </w:p>
          <w:p w14:paraId="2B66D574" w14:textId="77777777" w:rsidR="00750F32" w:rsidRPr="00896324" w:rsidRDefault="00750F32" w:rsidP="00F348B0">
            <w:pPr>
              <w:rPr>
                <w:sz w:val="16"/>
                <w:szCs w:val="16"/>
              </w:rPr>
            </w:pPr>
            <w:r w:rsidRPr="00896324">
              <w:rPr>
                <w:sz w:val="16"/>
                <w:szCs w:val="16"/>
              </w:rPr>
              <w:t>Total annual cost</w:t>
            </w:r>
          </w:p>
          <w:p w14:paraId="23178EBF" w14:textId="77777777" w:rsidR="00750F32" w:rsidRPr="00896324" w:rsidRDefault="00750F32" w:rsidP="00F348B0">
            <w:pPr>
              <w:rPr>
                <w:sz w:val="16"/>
                <w:szCs w:val="16"/>
              </w:rPr>
            </w:pPr>
            <w:r w:rsidRPr="00896324">
              <w:rPr>
                <w:sz w:val="16"/>
                <w:szCs w:val="16"/>
              </w:rPr>
              <w:t>*Prescription Drug costs (65 and older only)</w:t>
            </w:r>
          </w:p>
        </w:tc>
        <w:tc>
          <w:tcPr>
            <w:tcW w:w="1098" w:type="dxa"/>
            <w:textDirection w:val="tbRl"/>
            <w:vAlign w:val="center"/>
          </w:tcPr>
          <w:p w14:paraId="59CBF36D" w14:textId="77777777" w:rsidR="00750F32" w:rsidRPr="00896324" w:rsidRDefault="00750F32" w:rsidP="00F348B0">
            <w:pPr>
              <w:jc w:val="center"/>
              <w:rPr>
                <w:rFonts w:ascii="Calibri" w:hAnsi="Calibri" w:cs="Times New Roman"/>
                <w:color w:val="000000"/>
                <w:sz w:val="22"/>
                <w:szCs w:val="22"/>
              </w:rPr>
            </w:pPr>
            <w:r w:rsidRPr="00896324">
              <w:rPr>
                <w:rFonts w:ascii="Calibri" w:hAnsi="Calibri" w:cs="Times New Roman"/>
                <w:color w:val="000000"/>
                <w:sz w:val="22"/>
                <w:szCs w:val="22"/>
              </w:rPr>
              <w:t>…</w:t>
            </w:r>
          </w:p>
        </w:tc>
        <w:tc>
          <w:tcPr>
            <w:tcW w:w="1098" w:type="dxa"/>
            <w:vAlign w:val="center"/>
          </w:tcPr>
          <w:p w14:paraId="004685BA" w14:textId="77777777" w:rsidR="00750F32" w:rsidRPr="00896324" w:rsidRDefault="00750F32" w:rsidP="00F348B0">
            <w:pPr>
              <w:jc w:val="center"/>
            </w:pPr>
          </w:p>
        </w:tc>
        <w:tc>
          <w:tcPr>
            <w:tcW w:w="1098" w:type="dxa"/>
            <w:vAlign w:val="center"/>
          </w:tcPr>
          <w:p w14:paraId="2C84DDFA" w14:textId="77777777" w:rsidR="00750F32" w:rsidRPr="00896324" w:rsidRDefault="00750F32" w:rsidP="00F348B0">
            <w:pPr>
              <w:jc w:val="center"/>
            </w:pPr>
          </w:p>
        </w:tc>
        <w:tc>
          <w:tcPr>
            <w:tcW w:w="1098" w:type="dxa"/>
            <w:vAlign w:val="center"/>
          </w:tcPr>
          <w:p w14:paraId="00449C83" w14:textId="77777777" w:rsidR="00750F32" w:rsidRPr="00896324" w:rsidRDefault="00750F32" w:rsidP="00F348B0">
            <w:pPr>
              <w:jc w:val="center"/>
            </w:pPr>
          </w:p>
        </w:tc>
        <w:tc>
          <w:tcPr>
            <w:tcW w:w="1098" w:type="dxa"/>
            <w:vAlign w:val="center"/>
          </w:tcPr>
          <w:p w14:paraId="63350389" w14:textId="77777777" w:rsidR="00750F32" w:rsidRPr="00896324" w:rsidRDefault="00750F32" w:rsidP="00F348B0">
            <w:pPr>
              <w:jc w:val="center"/>
            </w:pPr>
          </w:p>
        </w:tc>
      </w:tr>
      <w:tr w:rsidR="00750F32" w:rsidRPr="00896324" w14:paraId="23CAE187" w14:textId="77777777" w:rsidTr="00F348B0">
        <w:trPr>
          <w:trHeight w:val="266"/>
          <w:jc w:val="center"/>
        </w:trPr>
        <w:tc>
          <w:tcPr>
            <w:tcW w:w="1674" w:type="dxa"/>
            <w:vAlign w:val="center"/>
          </w:tcPr>
          <w:p w14:paraId="33FEA500" w14:textId="77777777" w:rsidR="00750F32" w:rsidRPr="00896324" w:rsidRDefault="00750F32" w:rsidP="00F348B0">
            <w:r w:rsidRPr="00896324">
              <w:rPr>
                <w:rFonts w:cs="Times New Roman"/>
                <w:bCs/>
                <w:color w:val="000000"/>
              </w:rPr>
              <w:t xml:space="preserve">Peripheral artery angioplasty / stenting </w:t>
            </w:r>
          </w:p>
        </w:tc>
        <w:tc>
          <w:tcPr>
            <w:tcW w:w="2364" w:type="dxa"/>
          </w:tcPr>
          <w:p w14:paraId="4B0CC6CB" w14:textId="77777777" w:rsidR="00750F32" w:rsidRPr="00896324" w:rsidRDefault="00750F32" w:rsidP="00F348B0">
            <w:pPr>
              <w:rPr>
                <w:sz w:val="16"/>
                <w:szCs w:val="16"/>
              </w:rPr>
            </w:pPr>
            <w:r w:rsidRPr="00896324">
              <w:rPr>
                <w:sz w:val="16"/>
                <w:szCs w:val="16"/>
              </w:rPr>
              <w:t>Inpatient Hospitalization</w:t>
            </w:r>
          </w:p>
          <w:p w14:paraId="443332C3" w14:textId="77777777" w:rsidR="00750F32" w:rsidRPr="00896324" w:rsidRDefault="00750F32" w:rsidP="00F348B0">
            <w:pPr>
              <w:rPr>
                <w:sz w:val="16"/>
                <w:szCs w:val="16"/>
              </w:rPr>
            </w:pPr>
            <w:r w:rsidRPr="00896324">
              <w:rPr>
                <w:sz w:val="16"/>
                <w:szCs w:val="16"/>
              </w:rPr>
              <w:t>Rehabilitation</w:t>
            </w:r>
          </w:p>
          <w:p w14:paraId="7B2F3495" w14:textId="77777777" w:rsidR="00750F32" w:rsidRPr="00896324" w:rsidRDefault="00750F32" w:rsidP="00F348B0">
            <w:pPr>
              <w:rPr>
                <w:sz w:val="16"/>
                <w:szCs w:val="16"/>
              </w:rPr>
            </w:pPr>
            <w:r w:rsidRPr="00896324">
              <w:rPr>
                <w:sz w:val="16"/>
                <w:szCs w:val="16"/>
              </w:rPr>
              <w:t>Long term care</w:t>
            </w:r>
          </w:p>
          <w:p w14:paraId="5D013ED9" w14:textId="77777777" w:rsidR="00750F32" w:rsidRPr="00896324" w:rsidRDefault="00750F32" w:rsidP="00F348B0">
            <w:pPr>
              <w:rPr>
                <w:sz w:val="16"/>
                <w:szCs w:val="16"/>
              </w:rPr>
            </w:pPr>
            <w:r w:rsidRPr="00896324">
              <w:rPr>
                <w:sz w:val="16"/>
                <w:szCs w:val="16"/>
              </w:rPr>
              <w:t>Physician services</w:t>
            </w:r>
          </w:p>
          <w:p w14:paraId="13D4FB74" w14:textId="77777777" w:rsidR="00750F32" w:rsidRPr="00896324" w:rsidRDefault="00750F32" w:rsidP="00F348B0">
            <w:pPr>
              <w:rPr>
                <w:sz w:val="16"/>
                <w:szCs w:val="16"/>
              </w:rPr>
            </w:pPr>
            <w:r w:rsidRPr="00896324">
              <w:rPr>
                <w:sz w:val="16"/>
                <w:szCs w:val="16"/>
              </w:rPr>
              <w:t>Other costs</w:t>
            </w:r>
          </w:p>
          <w:p w14:paraId="6CBF44D7" w14:textId="77777777" w:rsidR="00750F32" w:rsidRPr="00896324" w:rsidRDefault="00750F32" w:rsidP="00F348B0">
            <w:pPr>
              <w:rPr>
                <w:sz w:val="16"/>
                <w:szCs w:val="16"/>
              </w:rPr>
            </w:pPr>
            <w:r w:rsidRPr="00896324">
              <w:rPr>
                <w:sz w:val="16"/>
                <w:szCs w:val="16"/>
              </w:rPr>
              <w:t>Total annual cost</w:t>
            </w:r>
          </w:p>
          <w:p w14:paraId="00C0D2B0" w14:textId="77777777" w:rsidR="00750F32" w:rsidRPr="00896324" w:rsidRDefault="00750F32" w:rsidP="00F348B0">
            <w:pPr>
              <w:rPr>
                <w:sz w:val="16"/>
                <w:szCs w:val="16"/>
              </w:rPr>
            </w:pPr>
            <w:r w:rsidRPr="00896324">
              <w:rPr>
                <w:sz w:val="16"/>
                <w:szCs w:val="16"/>
              </w:rPr>
              <w:t>*Prescription Drug costs (65 and older only)</w:t>
            </w:r>
          </w:p>
        </w:tc>
        <w:tc>
          <w:tcPr>
            <w:tcW w:w="1098" w:type="dxa"/>
            <w:textDirection w:val="tbRl"/>
            <w:vAlign w:val="center"/>
          </w:tcPr>
          <w:p w14:paraId="005F50AE" w14:textId="77777777" w:rsidR="00750F32" w:rsidRPr="00896324" w:rsidRDefault="00750F32" w:rsidP="00F348B0">
            <w:pPr>
              <w:jc w:val="center"/>
              <w:rPr>
                <w:rFonts w:ascii="Calibri" w:hAnsi="Calibri" w:cs="Times New Roman"/>
                <w:color w:val="000000"/>
                <w:sz w:val="22"/>
                <w:szCs w:val="22"/>
              </w:rPr>
            </w:pPr>
            <w:r w:rsidRPr="00896324">
              <w:rPr>
                <w:rFonts w:ascii="Calibri" w:hAnsi="Calibri" w:cs="Times New Roman"/>
                <w:color w:val="000000"/>
                <w:sz w:val="22"/>
                <w:szCs w:val="22"/>
              </w:rPr>
              <w:t>…</w:t>
            </w:r>
          </w:p>
        </w:tc>
        <w:tc>
          <w:tcPr>
            <w:tcW w:w="1098" w:type="dxa"/>
            <w:vAlign w:val="center"/>
          </w:tcPr>
          <w:p w14:paraId="63A6D32A" w14:textId="77777777" w:rsidR="00750F32" w:rsidRPr="00896324" w:rsidRDefault="00750F32" w:rsidP="00F348B0">
            <w:pPr>
              <w:jc w:val="center"/>
            </w:pPr>
          </w:p>
        </w:tc>
        <w:tc>
          <w:tcPr>
            <w:tcW w:w="1098" w:type="dxa"/>
            <w:vAlign w:val="center"/>
          </w:tcPr>
          <w:p w14:paraId="11FFE131" w14:textId="77777777" w:rsidR="00750F32" w:rsidRPr="00896324" w:rsidRDefault="00750F32" w:rsidP="00F348B0">
            <w:pPr>
              <w:jc w:val="center"/>
            </w:pPr>
          </w:p>
        </w:tc>
        <w:tc>
          <w:tcPr>
            <w:tcW w:w="1098" w:type="dxa"/>
            <w:vAlign w:val="center"/>
          </w:tcPr>
          <w:p w14:paraId="206EC43C" w14:textId="77777777" w:rsidR="00750F32" w:rsidRPr="00896324" w:rsidRDefault="00750F32" w:rsidP="00F348B0">
            <w:pPr>
              <w:jc w:val="center"/>
            </w:pPr>
          </w:p>
        </w:tc>
        <w:tc>
          <w:tcPr>
            <w:tcW w:w="1098" w:type="dxa"/>
            <w:vAlign w:val="center"/>
          </w:tcPr>
          <w:p w14:paraId="546AE473" w14:textId="77777777" w:rsidR="00750F32" w:rsidRPr="00896324" w:rsidRDefault="00750F32" w:rsidP="00F348B0">
            <w:pPr>
              <w:jc w:val="center"/>
            </w:pPr>
          </w:p>
        </w:tc>
      </w:tr>
      <w:tr w:rsidR="00750F32" w:rsidRPr="00896324" w14:paraId="371A73FF" w14:textId="77777777" w:rsidTr="00F348B0">
        <w:trPr>
          <w:trHeight w:val="266"/>
          <w:jc w:val="center"/>
        </w:trPr>
        <w:tc>
          <w:tcPr>
            <w:tcW w:w="1674" w:type="dxa"/>
            <w:vAlign w:val="center"/>
          </w:tcPr>
          <w:p w14:paraId="393AB20A" w14:textId="77777777" w:rsidR="00750F32" w:rsidRPr="00896324" w:rsidRDefault="00750F32" w:rsidP="00F348B0">
            <w:r w:rsidRPr="00896324">
              <w:rPr>
                <w:rFonts w:cs="Times New Roman"/>
                <w:bCs/>
                <w:color w:val="000000"/>
              </w:rPr>
              <w:t>Peripheral artery endarterectomy</w:t>
            </w:r>
          </w:p>
        </w:tc>
        <w:tc>
          <w:tcPr>
            <w:tcW w:w="2364" w:type="dxa"/>
          </w:tcPr>
          <w:p w14:paraId="1BCCF3BD" w14:textId="77777777" w:rsidR="00750F32" w:rsidRPr="00896324" w:rsidRDefault="00750F32" w:rsidP="00F348B0">
            <w:pPr>
              <w:rPr>
                <w:sz w:val="16"/>
                <w:szCs w:val="16"/>
              </w:rPr>
            </w:pPr>
            <w:r w:rsidRPr="00896324">
              <w:rPr>
                <w:sz w:val="16"/>
                <w:szCs w:val="16"/>
              </w:rPr>
              <w:t>Inpatient Hospitalization</w:t>
            </w:r>
          </w:p>
          <w:p w14:paraId="20AF65CA" w14:textId="77777777" w:rsidR="00750F32" w:rsidRPr="00896324" w:rsidRDefault="00750F32" w:rsidP="00F348B0">
            <w:pPr>
              <w:rPr>
                <w:sz w:val="16"/>
                <w:szCs w:val="16"/>
              </w:rPr>
            </w:pPr>
            <w:r w:rsidRPr="00896324">
              <w:rPr>
                <w:sz w:val="16"/>
                <w:szCs w:val="16"/>
              </w:rPr>
              <w:t>Rehabilitation</w:t>
            </w:r>
          </w:p>
          <w:p w14:paraId="03E0BED8" w14:textId="77777777" w:rsidR="00750F32" w:rsidRPr="00896324" w:rsidRDefault="00750F32" w:rsidP="00F348B0">
            <w:pPr>
              <w:rPr>
                <w:sz w:val="16"/>
                <w:szCs w:val="16"/>
              </w:rPr>
            </w:pPr>
            <w:r w:rsidRPr="00896324">
              <w:rPr>
                <w:sz w:val="16"/>
                <w:szCs w:val="16"/>
              </w:rPr>
              <w:t>Long term care</w:t>
            </w:r>
          </w:p>
          <w:p w14:paraId="60060A61" w14:textId="77777777" w:rsidR="00750F32" w:rsidRPr="00896324" w:rsidRDefault="00750F32" w:rsidP="00F348B0">
            <w:pPr>
              <w:rPr>
                <w:sz w:val="16"/>
                <w:szCs w:val="16"/>
              </w:rPr>
            </w:pPr>
            <w:r w:rsidRPr="00896324">
              <w:rPr>
                <w:sz w:val="16"/>
                <w:szCs w:val="16"/>
              </w:rPr>
              <w:t>Physician services</w:t>
            </w:r>
          </w:p>
          <w:p w14:paraId="62C927FE" w14:textId="77777777" w:rsidR="00750F32" w:rsidRPr="00896324" w:rsidRDefault="00750F32" w:rsidP="00F348B0">
            <w:pPr>
              <w:rPr>
                <w:sz w:val="16"/>
                <w:szCs w:val="16"/>
              </w:rPr>
            </w:pPr>
            <w:r w:rsidRPr="00896324">
              <w:rPr>
                <w:sz w:val="16"/>
                <w:szCs w:val="16"/>
              </w:rPr>
              <w:t>Other costs</w:t>
            </w:r>
          </w:p>
          <w:p w14:paraId="5A1025AC" w14:textId="77777777" w:rsidR="00750F32" w:rsidRPr="00896324" w:rsidRDefault="00750F32" w:rsidP="00F348B0">
            <w:pPr>
              <w:rPr>
                <w:sz w:val="16"/>
                <w:szCs w:val="16"/>
              </w:rPr>
            </w:pPr>
            <w:r w:rsidRPr="00896324">
              <w:rPr>
                <w:sz w:val="16"/>
                <w:szCs w:val="16"/>
              </w:rPr>
              <w:t>Total annual cost</w:t>
            </w:r>
          </w:p>
          <w:p w14:paraId="38820EA0" w14:textId="77777777" w:rsidR="00750F32" w:rsidRPr="00896324" w:rsidRDefault="00750F32" w:rsidP="00F348B0">
            <w:pPr>
              <w:rPr>
                <w:sz w:val="16"/>
                <w:szCs w:val="16"/>
              </w:rPr>
            </w:pPr>
            <w:r w:rsidRPr="00896324">
              <w:rPr>
                <w:sz w:val="16"/>
                <w:szCs w:val="16"/>
              </w:rPr>
              <w:t>*Prescription Drug costs (65 and older only)</w:t>
            </w:r>
          </w:p>
        </w:tc>
        <w:tc>
          <w:tcPr>
            <w:tcW w:w="1098" w:type="dxa"/>
            <w:textDirection w:val="tbRl"/>
            <w:vAlign w:val="center"/>
          </w:tcPr>
          <w:p w14:paraId="7077F37A" w14:textId="77777777" w:rsidR="00750F32" w:rsidRPr="00896324" w:rsidRDefault="00750F32" w:rsidP="00F348B0">
            <w:pPr>
              <w:jc w:val="center"/>
              <w:rPr>
                <w:rFonts w:ascii="Calibri" w:hAnsi="Calibri" w:cs="Times New Roman"/>
                <w:color w:val="000000"/>
                <w:sz w:val="22"/>
                <w:szCs w:val="22"/>
              </w:rPr>
            </w:pPr>
            <w:r w:rsidRPr="00896324">
              <w:rPr>
                <w:rFonts w:ascii="Calibri" w:hAnsi="Calibri" w:cs="Times New Roman"/>
                <w:color w:val="000000"/>
                <w:sz w:val="22"/>
                <w:szCs w:val="22"/>
              </w:rPr>
              <w:t>…</w:t>
            </w:r>
          </w:p>
        </w:tc>
        <w:tc>
          <w:tcPr>
            <w:tcW w:w="1098" w:type="dxa"/>
            <w:vAlign w:val="center"/>
          </w:tcPr>
          <w:p w14:paraId="44C489FA" w14:textId="77777777" w:rsidR="00750F32" w:rsidRPr="00896324" w:rsidRDefault="00750F32" w:rsidP="00F348B0">
            <w:pPr>
              <w:jc w:val="center"/>
            </w:pPr>
          </w:p>
        </w:tc>
        <w:tc>
          <w:tcPr>
            <w:tcW w:w="1098" w:type="dxa"/>
            <w:vAlign w:val="center"/>
          </w:tcPr>
          <w:p w14:paraId="42EE22FF" w14:textId="77777777" w:rsidR="00750F32" w:rsidRPr="00896324" w:rsidRDefault="00750F32" w:rsidP="00F348B0">
            <w:pPr>
              <w:jc w:val="center"/>
            </w:pPr>
          </w:p>
        </w:tc>
        <w:tc>
          <w:tcPr>
            <w:tcW w:w="1098" w:type="dxa"/>
            <w:vAlign w:val="center"/>
          </w:tcPr>
          <w:p w14:paraId="44C16F0C" w14:textId="77777777" w:rsidR="00750F32" w:rsidRPr="00896324" w:rsidRDefault="00750F32" w:rsidP="00F348B0">
            <w:pPr>
              <w:jc w:val="center"/>
            </w:pPr>
          </w:p>
        </w:tc>
        <w:tc>
          <w:tcPr>
            <w:tcW w:w="1098" w:type="dxa"/>
            <w:vAlign w:val="center"/>
          </w:tcPr>
          <w:p w14:paraId="4BCDF41A" w14:textId="77777777" w:rsidR="00750F32" w:rsidRPr="00896324" w:rsidRDefault="00750F32" w:rsidP="00F348B0">
            <w:pPr>
              <w:jc w:val="center"/>
            </w:pPr>
          </w:p>
        </w:tc>
      </w:tr>
      <w:tr w:rsidR="00750F32" w:rsidRPr="00896324" w14:paraId="1C558BAA" w14:textId="77777777" w:rsidTr="00F348B0">
        <w:trPr>
          <w:trHeight w:val="266"/>
          <w:jc w:val="center"/>
        </w:trPr>
        <w:tc>
          <w:tcPr>
            <w:tcW w:w="1674" w:type="dxa"/>
            <w:vAlign w:val="center"/>
          </w:tcPr>
          <w:p w14:paraId="0CE0BC5B" w14:textId="5F184F83" w:rsidR="00750F32" w:rsidRPr="00896324" w:rsidRDefault="00750F32" w:rsidP="00F348B0"/>
        </w:tc>
        <w:tc>
          <w:tcPr>
            <w:tcW w:w="2364" w:type="dxa"/>
          </w:tcPr>
          <w:p w14:paraId="6DB5FA53" w14:textId="4CD9EAFA" w:rsidR="00750F32" w:rsidRPr="00896324" w:rsidRDefault="00750F32" w:rsidP="00F348B0">
            <w:pPr>
              <w:rPr>
                <w:sz w:val="16"/>
                <w:szCs w:val="16"/>
              </w:rPr>
            </w:pPr>
          </w:p>
        </w:tc>
        <w:tc>
          <w:tcPr>
            <w:tcW w:w="1098" w:type="dxa"/>
            <w:textDirection w:val="tbRl"/>
            <w:vAlign w:val="center"/>
          </w:tcPr>
          <w:p w14:paraId="79512534" w14:textId="17BCB0FF" w:rsidR="00750F32" w:rsidRPr="00896324" w:rsidRDefault="00750F32" w:rsidP="00F348B0">
            <w:pPr>
              <w:jc w:val="center"/>
              <w:rPr>
                <w:rFonts w:ascii="Calibri" w:hAnsi="Calibri" w:cs="Times New Roman"/>
                <w:color w:val="000000"/>
                <w:sz w:val="22"/>
                <w:szCs w:val="22"/>
              </w:rPr>
            </w:pPr>
          </w:p>
        </w:tc>
        <w:tc>
          <w:tcPr>
            <w:tcW w:w="1098" w:type="dxa"/>
            <w:vAlign w:val="center"/>
          </w:tcPr>
          <w:p w14:paraId="390D4130" w14:textId="77777777" w:rsidR="00750F32" w:rsidRPr="00896324" w:rsidRDefault="00750F32" w:rsidP="00F348B0">
            <w:pPr>
              <w:jc w:val="center"/>
            </w:pPr>
          </w:p>
        </w:tc>
        <w:tc>
          <w:tcPr>
            <w:tcW w:w="1098" w:type="dxa"/>
            <w:vAlign w:val="center"/>
          </w:tcPr>
          <w:p w14:paraId="4C8AADAC" w14:textId="77777777" w:rsidR="00750F32" w:rsidRPr="00896324" w:rsidRDefault="00750F32" w:rsidP="00F348B0">
            <w:pPr>
              <w:jc w:val="center"/>
            </w:pPr>
          </w:p>
        </w:tc>
        <w:tc>
          <w:tcPr>
            <w:tcW w:w="1098" w:type="dxa"/>
            <w:vAlign w:val="center"/>
          </w:tcPr>
          <w:p w14:paraId="7F357426" w14:textId="77777777" w:rsidR="00750F32" w:rsidRPr="00896324" w:rsidRDefault="00750F32" w:rsidP="00F348B0">
            <w:pPr>
              <w:jc w:val="center"/>
            </w:pPr>
          </w:p>
        </w:tc>
        <w:tc>
          <w:tcPr>
            <w:tcW w:w="1098" w:type="dxa"/>
            <w:vAlign w:val="center"/>
          </w:tcPr>
          <w:p w14:paraId="40B5DFBF" w14:textId="77777777" w:rsidR="00750F32" w:rsidRPr="00896324" w:rsidRDefault="00750F32" w:rsidP="00F348B0">
            <w:pPr>
              <w:jc w:val="center"/>
            </w:pPr>
          </w:p>
        </w:tc>
      </w:tr>
      <w:tr w:rsidR="00750F32" w:rsidRPr="00896324" w14:paraId="43108645" w14:textId="77777777" w:rsidTr="00F348B0">
        <w:trPr>
          <w:trHeight w:val="266"/>
          <w:jc w:val="center"/>
        </w:trPr>
        <w:tc>
          <w:tcPr>
            <w:tcW w:w="1674" w:type="dxa"/>
            <w:vAlign w:val="center"/>
          </w:tcPr>
          <w:p w14:paraId="18DBB41B" w14:textId="77777777" w:rsidR="00750F32" w:rsidRPr="00896324" w:rsidRDefault="00750F32" w:rsidP="00F348B0">
            <w:r w:rsidRPr="00896324">
              <w:t>All Events</w:t>
            </w:r>
          </w:p>
        </w:tc>
        <w:tc>
          <w:tcPr>
            <w:tcW w:w="2364" w:type="dxa"/>
          </w:tcPr>
          <w:p w14:paraId="3F991DE4" w14:textId="77777777" w:rsidR="00750F32" w:rsidRPr="00896324" w:rsidRDefault="00750F32" w:rsidP="00F348B0">
            <w:pPr>
              <w:rPr>
                <w:sz w:val="16"/>
                <w:szCs w:val="16"/>
              </w:rPr>
            </w:pPr>
            <w:r w:rsidRPr="00896324">
              <w:rPr>
                <w:sz w:val="16"/>
                <w:szCs w:val="16"/>
              </w:rPr>
              <w:t>Inpatient Hospitalization</w:t>
            </w:r>
          </w:p>
          <w:p w14:paraId="701C8280" w14:textId="77777777" w:rsidR="00750F32" w:rsidRPr="00896324" w:rsidRDefault="00750F32" w:rsidP="00F348B0">
            <w:pPr>
              <w:rPr>
                <w:sz w:val="16"/>
                <w:szCs w:val="16"/>
              </w:rPr>
            </w:pPr>
            <w:r w:rsidRPr="00896324">
              <w:rPr>
                <w:sz w:val="16"/>
                <w:szCs w:val="16"/>
              </w:rPr>
              <w:t>Rehabilitation</w:t>
            </w:r>
          </w:p>
          <w:p w14:paraId="10C75E11" w14:textId="77777777" w:rsidR="00750F32" w:rsidRPr="00896324" w:rsidRDefault="00750F32" w:rsidP="00F348B0">
            <w:pPr>
              <w:rPr>
                <w:sz w:val="16"/>
                <w:szCs w:val="16"/>
              </w:rPr>
            </w:pPr>
            <w:r w:rsidRPr="00896324">
              <w:rPr>
                <w:sz w:val="16"/>
                <w:szCs w:val="16"/>
              </w:rPr>
              <w:t>Long term care</w:t>
            </w:r>
          </w:p>
          <w:p w14:paraId="4B706580" w14:textId="77777777" w:rsidR="00750F32" w:rsidRPr="00896324" w:rsidRDefault="00750F32" w:rsidP="00F348B0">
            <w:pPr>
              <w:rPr>
                <w:sz w:val="16"/>
                <w:szCs w:val="16"/>
              </w:rPr>
            </w:pPr>
            <w:r w:rsidRPr="00896324">
              <w:rPr>
                <w:sz w:val="16"/>
                <w:szCs w:val="16"/>
              </w:rPr>
              <w:t>Physician services</w:t>
            </w:r>
          </w:p>
          <w:p w14:paraId="31F2C99A" w14:textId="77777777" w:rsidR="00750F32" w:rsidRPr="00896324" w:rsidRDefault="00750F32" w:rsidP="00F348B0">
            <w:pPr>
              <w:rPr>
                <w:sz w:val="16"/>
                <w:szCs w:val="16"/>
              </w:rPr>
            </w:pPr>
            <w:r w:rsidRPr="00896324">
              <w:rPr>
                <w:sz w:val="16"/>
                <w:szCs w:val="16"/>
              </w:rPr>
              <w:t>Other costs</w:t>
            </w:r>
          </w:p>
          <w:p w14:paraId="4A2CD437" w14:textId="77777777" w:rsidR="00750F32" w:rsidRPr="00896324" w:rsidRDefault="00750F32" w:rsidP="00F348B0">
            <w:pPr>
              <w:rPr>
                <w:sz w:val="16"/>
                <w:szCs w:val="16"/>
              </w:rPr>
            </w:pPr>
            <w:r w:rsidRPr="00896324">
              <w:rPr>
                <w:sz w:val="16"/>
                <w:szCs w:val="16"/>
              </w:rPr>
              <w:t>Total annual cost</w:t>
            </w:r>
          </w:p>
          <w:p w14:paraId="34D60F75" w14:textId="77777777" w:rsidR="00750F32" w:rsidRPr="00896324" w:rsidRDefault="00750F32" w:rsidP="00F348B0">
            <w:pPr>
              <w:rPr>
                <w:sz w:val="16"/>
                <w:szCs w:val="16"/>
              </w:rPr>
            </w:pPr>
            <w:r w:rsidRPr="00896324">
              <w:rPr>
                <w:sz w:val="16"/>
                <w:szCs w:val="16"/>
              </w:rPr>
              <w:t>*Prescription Drug costs (65 and older only)</w:t>
            </w:r>
          </w:p>
        </w:tc>
        <w:tc>
          <w:tcPr>
            <w:tcW w:w="1098" w:type="dxa"/>
            <w:textDirection w:val="tbRl"/>
            <w:vAlign w:val="center"/>
          </w:tcPr>
          <w:p w14:paraId="131BCE4E" w14:textId="77777777" w:rsidR="00750F32" w:rsidRPr="00896324" w:rsidRDefault="00750F32" w:rsidP="00F348B0">
            <w:pPr>
              <w:jc w:val="center"/>
            </w:pPr>
            <w:r w:rsidRPr="00896324">
              <w:rPr>
                <w:rFonts w:ascii="Calibri" w:hAnsi="Calibri" w:cs="Times New Roman"/>
                <w:color w:val="000000"/>
                <w:sz w:val="22"/>
                <w:szCs w:val="22"/>
              </w:rPr>
              <w:t>…</w:t>
            </w:r>
          </w:p>
        </w:tc>
        <w:tc>
          <w:tcPr>
            <w:tcW w:w="1098" w:type="dxa"/>
            <w:vAlign w:val="center"/>
          </w:tcPr>
          <w:p w14:paraId="2CC62ECC" w14:textId="77777777" w:rsidR="00750F32" w:rsidRPr="00896324" w:rsidRDefault="00750F32" w:rsidP="00F348B0">
            <w:pPr>
              <w:jc w:val="center"/>
            </w:pPr>
          </w:p>
        </w:tc>
        <w:tc>
          <w:tcPr>
            <w:tcW w:w="1098" w:type="dxa"/>
            <w:vAlign w:val="center"/>
          </w:tcPr>
          <w:p w14:paraId="49FE253F" w14:textId="77777777" w:rsidR="00750F32" w:rsidRPr="00896324" w:rsidRDefault="00750F32" w:rsidP="00F348B0">
            <w:pPr>
              <w:jc w:val="center"/>
            </w:pPr>
          </w:p>
        </w:tc>
        <w:tc>
          <w:tcPr>
            <w:tcW w:w="1098" w:type="dxa"/>
            <w:vAlign w:val="center"/>
          </w:tcPr>
          <w:p w14:paraId="35E7B343" w14:textId="77777777" w:rsidR="00750F32" w:rsidRPr="00896324" w:rsidRDefault="00750F32" w:rsidP="00F348B0">
            <w:pPr>
              <w:jc w:val="center"/>
            </w:pPr>
          </w:p>
        </w:tc>
        <w:tc>
          <w:tcPr>
            <w:tcW w:w="1098" w:type="dxa"/>
            <w:vAlign w:val="center"/>
          </w:tcPr>
          <w:p w14:paraId="14D4CEDC" w14:textId="77777777" w:rsidR="00750F32" w:rsidRPr="00896324" w:rsidRDefault="00750F32" w:rsidP="00F348B0">
            <w:pPr>
              <w:jc w:val="center"/>
            </w:pPr>
          </w:p>
        </w:tc>
      </w:tr>
    </w:tbl>
    <w:p w14:paraId="6BFBCF51" w14:textId="77777777" w:rsidR="00750F32" w:rsidRDefault="00750F32" w:rsidP="00750F32">
      <w:r w:rsidRPr="00896324">
        <w:rPr>
          <w:color w:val="FF0000"/>
        </w:rPr>
        <w:t>*</w:t>
      </w:r>
      <w:r w:rsidRPr="00896324">
        <w:rPr>
          <w:b/>
        </w:rPr>
        <w:t>Note</w:t>
      </w:r>
      <w:r w:rsidRPr="00896324">
        <w:t>: Total annual costs in this table excludes prescription drug costs. Enter prescription drug costs as a separate line, and only calculate for aged 65 years and older.</w:t>
      </w:r>
    </w:p>
    <w:p w14:paraId="1362236A" w14:textId="36F5572D" w:rsidR="00750F32" w:rsidRDefault="00750F32" w:rsidP="00343C20"/>
    <w:p w14:paraId="7D1E1FA1" w14:textId="77777777" w:rsidR="00750F32" w:rsidRDefault="00750F32" w:rsidP="00343C20"/>
    <w:p w14:paraId="3402823F" w14:textId="77777777" w:rsidR="00343C20" w:rsidRDefault="00343C20" w:rsidP="0033597B">
      <w:pPr>
        <w:pStyle w:val="Heading2"/>
        <w:jc w:val="left"/>
      </w:pPr>
      <w:r>
        <w:t>Table 4</w:t>
      </w:r>
      <w:r w:rsidR="0033597B">
        <w:t>d</w:t>
      </w:r>
      <w:r w:rsidR="009E2EBD">
        <w:t>.</w:t>
      </w:r>
      <w:r>
        <w:t xml:space="preserve"> Mean annual costs by event type relative to 3 or more events</w:t>
      </w:r>
    </w:p>
    <w:p w14:paraId="5F4B6BD9" w14:textId="77777777" w:rsidR="00F4186D" w:rsidRPr="00F4186D" w:rsidRDefault="00F4186D" w:rsidP="00F4186D"/>
    <w:tbl>
      <w:tblPr>
        <w:tblStyle w:val="TableGrid"/>
        <w:tblW w:w="9486" w:type="dxa"/>
        <w:jc w:val="center"/>
        <w:tblLayout w:type="fixed"/>
        <w:tblLook w:val="04A0" w:firstRow="1" w:lastRow="0" w:firstColumn="1" w:lastColumn="0" w:noHBand="0" w:noVBand="1"/>
      </w:tblPr>
      <w:tblGrid>
        <w:gridCol w:w="1674"/>
        <w:gridCol w:w="2322"/>
        <w:gridCol w:w="1098"/>
        <w:gridCol w:w="1098"/>
        <w:gridCol w:w="1098"/>
        <w:gridCol w:w="1098"/>
        <w:gridCol w:w="1098"/>
      </w:tblGrid>
      <w:tr w:rsidR="00343C20" w14:paraId="1B0E11EB" w14:textId="77777777" w:rsidTr="00A36614">
        <w:trPr>
          <w:trHeight w:val="266"/>
          <w:jc w:val="center"/>
        </w:trPr>
        <w:tc>
          <w:tcPr>
            <w:tcW w:w="1674" w:type="dxa"/>
            <w:vMerge w:val="restart"/>
            <w:shd w:val="clear" w:color="auto" w:fill="F2F2F2" w:themeFill="background1" w:themeFillShade="F2"/>
            <w:vAlign w:val="center"/>
          </w:tcPr>
          <w:p w14:paraId="6B75502D" w14:textId="77777777" w:rsidR="00343C20" w:rsidRPr="0033597B" w:rsidRDefault="00343C20" w:rsidP="00A36614">
            <w:pPr>
              <w:jc w:val="center"/>
              <w:rPr>
                <w:b/>
              </w:rPr>
            </w:pPr>
            <w:r w:rsidRPr="0033597B">
              <w:rPr>
                <w:b/>
              </w:rPr>
              <w:t>ASCVD event type</w:t>
            </w:r>
          </w:p>
        </w:tc>
        <w:tc>
          <w:tcPr>
            <w:tcW w:w="2322" w:type="dxa"/>
            <w:vMerge w:val="restart"/>
            <w:shd w:val="clear" w:color="auto" w:fill="F2F2F2" w:themeFill="background1" w:themeFillShade="F2"/>
            <w:vAlign w:val="center"/>
          </w:tcPr>
          <w:p w14:paraId="0E91C137" w14:textId="77777777" w:rsidR="00343C20" w:rsidRPr="0033597B" w:rsidRDefault="00343C20" w:rsidP="00A36614">
            <w:pPr>
              <w:jc w:val="center"/>
              <w:rPr>
                <w:b/>
              </w:rPr>
            </w:pPr>
            <w:r w:rsidRPr="0033597B">
              <w:rPr>
                <w:b/>
              </w:rPr>
              <w:t>Type of cost</w:t>
            </w:r>
          </w:p>
        </w:tc>
        <w:tc>
          <w:tcPr>
            <w:tcW w:w="5490" w:type="dxa"/>
            <w:gridSpan w:val="5"/>
            <w:shd w:val="clear" w:color="auto" w:fill="F2F2F2" w:themeFill="background1" w:themeFillShade="F2"/>
            <w:vAlign w:val="center"/>
          </w:tcPr>
          <w:p w14:paraId="08AE1FFE" w14:textId="77777777" w:rsidR="00343C20" w:rsidRPr="0033597B" w:rsidRDefault="00343C20" w:rsidP="00A36614">
            <w:pPr>
              <w:jc w:val="center"/>
              <w:rPr>
                <w:b/>
              </w:rPr>
            </w:pPr>
            <w:r w:rsidRPr="0033597B">
              <w:rPr>
                <w:b/>
              </w:rPr>
              <w:t xml:space="preserve">Mean </w:t>
            </w:r>
            <w:r w:rsidR="00955F8B">
              <w:rPr>
                <w:b/>
              </w:rPr>
              <w:t xml:space="preserve">patient </w:t>
            </w:r>
            <w:r w:rsidRPr="0033597B">
              <w:rPr>
                <w:b/>
              </w:rPr>
              <w:t>cost by year since index event ($)</w:t>
            </w:r>
          </w:p>
        </w:tc>
      </w:tr>
      <w:tr w:rsidR="00343C20" w14:paraId="7CA72CF0" w14:textId="77777777" w:rsidTr="00A36614">
        <w:trPr>
          <w:trHeight w:val="282"/>
          <w:jc w:val="center"/>
        </w:trPr>
        <w:tc>
          <w:tcPr>
            <w:tcW w:w="1674" w:type="dxa"/>
            <w:vMerge/>
            <w:shd w:val="clear" w:color="auto" w:fill="F2F2F2" w:themeFill="background1" w:themeFillShade="F2"/>
            <w:vAlign w:val="center"/>
          </w:tcPr>
          <w:p w14:paraId="05D21228" w14:textId="77777777" w:rsidR="00343C20" w:rsidRPr="0033597B" w:rsidRDefault="00343C20" w:rsidP="00A36614">
            <w:pPr>
              <w:jc w:val="center"/>
              <w:rPr>
                <w:b/>
              </w:rPr>
            </w:pPr>
          </w:p>
        </w:tc>
        <w:tc>
          <w:tcPr>
            <w:tcW w:w="2322" w:type="dxa"/>
            <w:vMerge/>
            <w:shd w:val="clear" w:color="auto" w:fill="F2F2F2" w:themeFill="background1" w:themeFillShade="F2"/>
            <w:vAlign w:val="center"/>
          </w:tcPr>
          <w:p w14:paraId="670F3B55" w14:textId="77777777" w:rsidR="00343C20" w:rsidRPr="0033597B" w:rsidRDefault="00343C20" w:rsidP="00A36614">
            <w:pPr>
              <w:jc w:val="center"/>
              <w:rPr>
                <w:b/>
              </w:rPr>
            </w:pPr>
          </w:p>
        </w:tc>
        <w:tc>
          <w:tcPr>
            <w:tcW w:w="1098" w:type="dxa"/>
            <w:shd w:val="clear" w:color="auto" w:fill="F2F2F2" w:themeFill="background1" w:themeFillShade="F2"/>
            <w:vAlign w:val="center"/>
          </w:tcPr>
          <w:p w14:paraId="4E640B90" w14:textId="77777777" w:rsidR="00343C20" w:rsidRPr="0033597B" w:rsidRDefault="00343C20" w:rsidP="00A36614">
            <w:pPr>
              <w:jc w:val="center"/>
              <w:rPr>
                <w:b/>
              </w:rPr>
            </w:pPr>
            <w:r w:rsidRPr="0033597B">
              <w:rPr>
                <w:b/>
              </w:rPr>
              <w:t>1</w:t>
            </w:r>
          </w:p>
        </w:tc>
        <w:tc>
          <w:tcPr>
            <w:tcW w:w="1098" w:type="dxa"/>
            <w:shd w:val="clear" w:color="auto" w:fill="F2F2F2" w:themeFill="background1" w:themeFillShade="F2"/>
            <w:vAlign w:val="center"/>
          </w:tcPr>
          <w:p w14:paraId="6F1C6B6D" w14:textId="77777777" w:rsidR="00343C20" w:rsidRPr="0033597B" w:rsidRDefault="00343C20" w:rsidP="00A36614">
            <w:pPr>
              <w:jc w:val="center"/>
              <w:rPr>
                <w:b/>
              </w:rPr>
            </w:pPr>
            <w:r w:rsidRPr="0033597B">
              <w:rPr>
                <w:b/>
              </w:rPr>
              <w:t>2</w:t>
            </w:r>
          </w:p>
        </w:tc>
        <w:tc>
          <w:tcPr>
            <w:tcW w:w="1098" w:type="dxa"/>
            <w:shd w:val="clear" w:color="auto" w:fill="F2F2F2" w:themeFill="background1" w:themeFillShade="F2"/>
            <w:vAlign w:val="center"/>
          </w:tcPr>
          <w:p w14:paraId="305225D1" w14:textId="77777777" w:rsidR="00343C20" w:rsidRPr="0033597B" w:rsidRDefault="00343C20" w:rsidP="00A36614">
            <w:pPr>
              <w:jc w:val="center"/>
              <w:rPr>
                <w:b/>
              </w:rPr>
            </w:pPr>
            <w:r w:rsidRPr="0033597B">
              <w:rPr>
                <w:b/>
              </w:rPr>
              <w:t>3</w:t>
            </w:r>
          </w:p>
        </w:tc>
        <w:tc>
          <w:tcPr>
            <w:tcW w:w="1098" w:type="dxa"/>
            <w:shd w:val="clear" w:color="auto" w:fill="F2F2F2" w:themeFill="background1" w:themeFillShade="F2"/>
            <w:vAlign w:val="center"/>
          </w:tcPr>
          <w:p w14:paraId="5A818815" w14:textId="77777777" w:rsidR="00343C20" w:rsidRPr="0033597B" w:rsidRDefault="00343C20" w:rsidP="00A36614">
            <w:pPr>
              <w:jc w:val="center"/>
              <w:rPr>
                <w:b/>
              </w:rPr>
            </w:pPr>
            <w:r w:rsidRPr="0033597B">
              <w:rPr>
                <w:b/>
              </w:rPr>
              <w:t>4</w:t>
            </w:r>
          </w:p>
        </w:tc>
        <w:tc>
          <w:tcPr>
            <w:tcW w:w="1098" w:type="dxa"/>
            <w:shd w:val="clear" w:color="auto" w:fill="F2F2F2" w:themeFill="background1" w:themeFillShade="F2"/>
            <w:vAlign w:val="center"/>
          </w:tcPr>
          <w:p w14:paraId="364E8092" w14:textId="77777777" w:rsidR="00343C20" w:rsidRPr="0033597B" w:rsidRDefault="00343C20" w:rsidP="00A36614">
            <w:pPr>
              <w:jc w:val="center"/>
              <w:rPr>
                <w:b/>
              </w:rPr>
            </w:pPr>
            <w:r w:rsidRPr="0033597B">
              <w:rPr>
                <w:b/>
              </w:rPr>
              <w:t>5</w:t>
            </w:r>
          </w:p>
        </w:tc>
      </w:tr>
      <w:tr w:rsidR="00A36614" w14:paraId="25746882" w14:textId="77777777" w:rsidTr="00A36614">
        <w:trPr>
          <w:trHeight w:val="532"/>
          <w:jc w:val="center"/>
        </w:trPr>
        <w:tc>
          <w:tcPr>
            <w:tcW w:w="1674" w:type="dxa"/>
            <w:vAlign w:val="center"/>
          </w:tcPr>
          <w:p w14:paraId="3473F377" w14:textId="4C46547D" w:rsidR="00A36614" w:rsidRDefault="00A36614" w:rsidP="00015C6C">
            <w:r>
              <w:t>MI</w:t>
            </w:r>
          </w:p>
        </w:tc>
        <w:tc>
          <w:tcPr>
            <w:tcW w:w="2322" w:type="dxa"/>
          </w:tcPr>
          <w:p w14:paraId="5F4FF4DE" w14:textId="77777777" w:rsidR="00A36614" w:rsidRPr="00955F8B" w:rsidRDefault="00A36614" w:rsidP="00015C6C">
            <w:pPr>
              <w:rPr>
                <w:sz w:val="16"/>
                <w:szCs w:val="16"/>
              </w:rPr>
            </w:pPr>
            <w:r w:rsidRPr="00955F8B">
              <w:rPr>
                <w:sz w:val="16"/>
                <w:szCs w:val="16"/>
              </w:rPr>
              <w:t>Inpatient Hospitalization</w:t>
            </w:r>
          </w:p>
          <w:p w14:paraId="1971E448" w14:textId="77777777" w:rsidR="00A36614" w:rsidRPr="00955F8B" w:rsidRDefault="00A36614" w:rsidP="00015C6C">
            <w:pPr>
              <w:rPr>
                <w:sz w:val="16"/>
                <w:szCs w:val="16"/>
              </w:rPr>
            </w:pPr>
            <w:r w:rsidRPr="00955F8B">
              <w:rPr>
                <w:sz w:val="16"/>
                <w:szCs w:val="16"/>
              </w:rPr>
              <w:t>Rehabilitation</w:t>
            </w:r>
          </w:p>
          <w:p w14:paraId="414F6CC2" w14:textId="77777777" w:rsidR="00A36614" w:rsidRPr="00955F8B" w:rsidRDefault="00A36614" w:rsidP="00015C6C">
            <w:pPr>
              <w:rPr>
                <w:sz w:val="16"/>
                <w:szCs w:val="16"/>
              </w:rPr>
            </w:pPr>
            <w:r w:rsidRPr="00955F8B">
              <w:rPr>
                <w:sz w:val="16"/>
                <w:szCs w:val="16"/>
              </w:rPr>
              <w:t>Long term care</w:t>
            </w:r>
          </w:p>
          <w:p w14:paraId="1F0C16B6" w14:textId="77777777" w:rsidR="00A36614" w:rsidRPr="00955F8B" w:rsidRDefault="00A36614" w:rsidP="00015C6C">
            <w:pPr>
              <w:rPr>
                <w:sz w:val="16"/>
                <w:szCs w:val="16"/>
              </w:rPr>
            </w:pPr>
            <w:r w:rsidRPr="00955F8B">
              <w:rPr>
                <w:sz w:val="16"/>
                <w:szCs w:val="16"/>
              </w:rPr>
              <w:t>Physician services</w:t>
            </w:r>
          </w:p>
          <w:p w14:paraId="2DCFFB7E" w14:textId="77777777" w:rsidR="00A36614" w:rsidRPr="00955F8B" w:rsidRDefault="00A36614" w:rsidP="00015C6C">
            <w:pPr>
              <w:rPr>
                <w:sz w:val="16"/>
                <w:szCs w:val="16"/>
              </w:rPr>
            </w:pPr>
            <w:r w:rsidRPr="00955F8B">
              <w:rPr>
                <w:sz w:val="16"/>
                <w:szCs w:val="16"/>
              </w:rPr>
              <w:t>Other costs</w:t>
            </w:r>
          </w:p>
          <w:p w14:paraId="1EEFCD2B" w14:textId="77777777" w:rsidR="00A36614" w:rsidRPr="00955F8B" w:rsidRDefault="00A36614" w:rsidP="00015C6C">
            <w:pPr>
              <w:rPr>
                <w:sz w:val="16"/>
                <w:szCs w:val="16"/>
              </w:rPr>
            </w:pPr>
            <w:r w:rsidRPr="00955F8B">
              <w:rPr>
                <w:sz w:val="16"/>
                <w:szCs w:val="16"/>
              </w:rPr>
              <w:t>Total annual cost</w:t>
            </w:r>
            <w:r w:rsidRPr="00955F8B">
              <w:rPr>
                <w:sz w:val="16"/>
                <w:szCs w:val="16"/>
              </w:rPr>
              <w:br/>
              <w:t>*Prescription Drug costs (65 and older only)</w:t>
            </w:r>
          </w:p>
        </w:tc>
        <w:tc>
          <w:tcPr>
            <w:tcW w:w="1098" w:type="dxa"/>
            <w:vAlign w:val="center"/>
          </w:tcPr>
          <w:p w14:paraId="4C779928" w14:textId="6BCA0BFA" w:rsidR="00A36614" w:rsidRDefault="00A36614" w:rsidP="000A2526">
            <w:pPr>
              <w:jc w:val="center"/>
            </w:pPr>
            <w:r>
              <w:t>N</w:t>
            </w:r>
          </w:p>
          <w:p w14:paraId="709EAD88" w14:textId="233B6BA6" w:rsidR="00A36614" w:rsidRDefault="00A36614" w:rsidP="000A2526">
            <w:pPr>
              <w:jc w:val="center"/>
            </w:pPr>
            <w:r>
              <w:t>Mean (SD)</w:t>
            </w:r>
          </w:p>
          <w:p w14:paraId="12741C1E" w14:textId="77777777" w:rsidR="00A36614" w:rsidRDefault="00A36614" w:rsidP="000A2526">
            <w:pPr>
              <w:jc w:val="center"/>
            </w:pPr>
            <w:r>
              <w:t>Q1 and Q3</w:t>
            </w:r>
          </w:p>
        </w:tc>
        <w:tc>
          <w:tcPr>
            <w:tcW w:w="1098" w:type="dxa"/>
            <w:vAlign w:val="center"/>
          </w:tcPr>
          <w:p w14:paraId="0B6758FC" w14:textId="77777777" w:rsidR="00A36614" w:rsidRDefault="00A36614" w:rsidP="000A2526">
            <w:pPr>
              <w:jc w:val="center"/>
            </w:pPr>
            <w:r>
              <w:t>…</w:t>
            </w:r>
          </w:p>
        </w:tc>
        <w:tc>
          <w:tcPr>
            <w:tcW w:w="1098" w:type="dxa"/>
            <w:vAlign w:val="center"/>
          </w:tcPr>
          <w:p w14:paraId="16CD63DC" w14:textId="77777777" w:rsidR="00A36614" w:rsidRDefault="00A36614" w:rsidP="000A2526">
            <w:pPr>
              <w:jc w:val="center"/>
            </w:pPr>
            <w:r>
              <w:t>…</w:t>
            </w:r>
          </w:p>
        </w:tc>
        <w:tc>
          <w:tcPr>
            <w:tcW w:w="1098" w:type="dxa"/>
            <w:vAlign w:val="center"/>
          </w:tcPr>
          <w:p w14:paraId="607CBE1F" w14:textId="77777777" w:rsidR="00A36614" w:rsidRDefault="00A36614" w:rsidP="000A2526">
            <w:pPr>
              <w:jc w:val="center"/>
            </w:pPr>
            <w:r>
              <w:t>…</w:t>
            </w:r>
          </w:p>
        </w:tc>
        <w:tc>
          <w:tcPr>
            <w:tcW w:w="1098" w:type="dxa"/>
            <w:vAlign w:val="center"/>
          </w:tcPr>
          <w:p w14:paraId="2C9684E1" w14:textId="77777777" w:rsidR="00A36614" w:rsidRDefault="00A36614" w:rsidP="000A2526">
            <w:pPr>
              <w:jc w:val="center"/>
            </w:pPr>
            <w:r>
              <w:t>…</w:t>
            </w:r>
          </w:p>
        </w:tc>
      </w:tr>
      <w:tr w:rsidR="00A36614" w14:paraId="47D4E455" w14:textId="77777777" w:rsidTr="00A36614">
        <w:trPr>
          <w:trHeight w:val="266"/>
          <w:jc w:val="center"/>
        </w:trPr>
        <w:tc>
          <w:tcPr>
            <w:tcW w:w="1674" w:type="dxa"/>
            <w:vAlign w:val="center"/>
          </w:tcPr>
          <w:p w14:paraId="7DDA029D" w14:textId="20DDFE71" w:rsidR="00A36614" w:rsidRDefault="00A36614" w:rsidP="00015C6C">
            <w:r>
              <w:t>PAD</w:t>
            </w:r>
          </w:p>
        </w:tc>
        <w:tc>
          <w:tcPr>
            <w:tcW w:w="2322" w:type="dxa"/>
          </w:tcPr>
          <w:p w14:paraId="2FA33480" w14:textId="77777777" w:rsidR="00A36614" w:rsidRPr="00955F8B" w:rsidRDefault="00A36614" w:rsidP="00015C6C">
            <w:pPr>
              <w:rPr>
                <w:sz w:val="16"/>
                <w:szCs w:val="16"/>
              </w:rPr>
            </w:pPr>
            <w:r w:rsidRPr="00955F8B">
              <w:rPr>
                <w:sz w:val="16"/>
                <w:szCs w:val="16"/>
              </w:rPr>
              <w:t>Inpatient Hospitalization</w:t>
            </w:r>
          </w:p>
          <w:p w14:paraId="2321E8E5" w14:textId="77777777" w:rsidR="00A36614" w:rsidRPr="00955F8B" w:rsidRDefault="00A36614" w:rsidP="00015C6C">
            <w:pPr>
              <w:rPr>
                <w:sz w:val="16"/>
                <w:szCs w:val="16"/>
              </w:rPr>
            </w:pPr>
            <w:r w:rsidRPr="00955F8B">
              <w:rPr>
                <w:sz w:val="16"/>
                <w:szCs w:val="16"/>
              </w:rPr>
              <w:t>Rehabilitation</w:t>
            </w:r>
          </w:p>
          <w:p w14:paraId="66F05D39" w14:textId="77777777" w:rsidR="00A36614" w:rsidRPr="00955F8B" w:rsidRDefault="00A36614" w:rsidP="00015C6C">
            <w:pPr>
              <w:rPr>
                <w:sz w:val="16"/>
                <w:szCs w:val="16"/>
              </w:rPr>
            </w:pPr>
            <w:r w:rsidRPr="00955F8B">
              <w:rPr>
                <w:sz w:val="16"/>
                <w:szCs w:val="16"/>
              </w:rPr>
              <w:t>Long term care</w:t>
            </w:r>
          </w:p>
          <w:p w14:paraId="2E355137" w14:textId="77777777" w:rsidR="00A36614" w:rsidRPr="00955F8B" w:rsidRDefault="00A36614" w:rsidP="00015C6C">
            <w:pPr>
              <w:rPr>
                <w:sz w:val="16"/>
                <w:szCs w:val="16"/>
              </w:rPr>
            </w:pPr>
            <w:r w:rsidRPr="00955F8B">
              <w:rPr>
                <w:sz w:val="16"/>
                <w:szCs w:val="16"/>
              </w:rPr>
              <w:t>Physician services</w:t>
            </w:r>
          </w:p>
          <w:p w14:paraId="4E7967F9" w14:textId="77777777" w:rsidR="00A36614" w:rsidRPr="00955F8B" w:rsidRDefault="00A36614" w:rsidP="00015C6C">
            <w:pPr>
              <w:rPr>
                <w:sz w:val="16"/>
                <w:szCs w:val="16"/>
              </w:rPr>
            </w:pPr>
            <w:r w:rsidRPr="00955F8B">
              <w:rPr>
                <w:sz w:val="16"/>
                <w:szCs w:val="16"/>
              </w:rPr>
              <w:t>Other costs</w:t>
            </w:r>
          </w:p>
          <w:p w14:paraId="22968FC1" w14:textId="77777777" w:rsidR="00A36614" w:rsidRPr="00955F8B" w:rsidRDefault="00A36614" w:rsidP="00015C6C">
            <w:pPr>
              <w:rPr>
                <w:sz w:val="16"/>
                <w:szCs w:val="16"/>
              </w:rPr>
            </w:pPr>
            <w:r w:rsidRPr="00955F8B">
              <w:rPr>
                <w:sz w:val="16"/>
                <w:szCs w:val="16"/>
              </w:rPr>
              <w:t>Total annual cost</w:t>
            </w:r>
          </w:p>
          <w:p w14:paraId="05159FDB" w14:textId="77777777" w:rsidR="00A36614" w:rsidRPr="00955F8B" w:rsidRDefault="00A36614" w:rsidP="00015C6C">
            <w:pPr>
              <w:rPr>
                <w:sz w:val="16"/>
                <w:szCs w:val="16"/>
              </w:rPr>
            </w:pPr>
            <w:r w:rsidRPr="00955F8B">
              <w:rPr>
                <w:sz w:val="16"/>
                <w:szCs w:val="16"/>
              </w:rPr>
              <w:t>*Prescription Drug costs (65 and older only)</w:t>
            </w:r>
          </w:p>
        </w:tc>
        <w:tc>
          <w:tcPr>
            <w:tcW w:w="1098" w:type="dxa"/>
            <w:textDirection w:val="tbRl"/>
            <w:vAlign w:val="center"/>
          </w:tcPr>
          <w:p w14:paraId="29A245A3" w14:textId="77777777" w:rsidR="00A36614" w:rsidRDefault="00A36614" w:rsidP="000A2526">
            <w:pPr>
              <w:jc w:val="center"/>
            </w:pPr>
            <w:r w:rsidRPr="000B114D">
              <w:rPr>
                <w:rFonts w:ascii="Calibri" w:hAnsi="Calibri" w:cs="Times New Roman"/>
                <w:color w:val="000000"/>
                <w:sz w:val="22"/>
                <w:szCs w:val="22"/>
              </w:rPr>
              <w:t>…</w:t>
            </w:r>
          </w:p>
        </w:tc>
        <w:tc>
          <w:tcPr>
            <w:tcW w:w="1098" w:type="dxa"/>
            <w:vAlign w:val="center"/>
          </w:tcPr>
          <w:p w14:paraId="51565714" w14:textId="77777777" w:rsidR="00A36614" w:rsidRDefault="00A36614" w:rsidP="000A2526">
            <w:pPr>
              <w:jc w:val="center"/>
            </w:pPr>
          </w:p>
        </w:tc>
        <w:tc>
          <w:tcPr>
            <w:tcW w:w="1098" w:type="dxa"/>
            <w:vAlign w:val="center"/>
          </w:tcPr>
          <w:p w14:paraId="78578470" w14:textId="77777777" w:rsidR="00A36614" w:rsidRDefault="00A36614" w:rsidP="000A2526">
            <w:pPr>
              <w:jc w:val="center"/>
            </w:pPr>
          </w:p>
        </w:tc>
        <w:tc>
          <w:tcPr>
            <w:tcW w:w="1098" w:type="dxa"/>
            <w:vAlign w:val="center"/>
          </w:tcPr>
          <w:p w14:paraId="5080A549" w14:textId="77777777" w:rsidR="00A36614" w:rsidRDefault="00A36614" w:rsidP="000A2526">
            <w:pPr>
              <w:jc w:val="center"/>
            </w:pPr>
          </w:p>
        </w:tc>
        <w:tc>
          <w:tcPr>
            <w:tcW w:w="1098" w:type="dxa"/>
            <w:vAlign w:val="center"/>
          </w:tcPr>
          <w:p w14:paraId="7251D13C" w14:textId="77777777" w:rsidR="00A36614" w:rsidRDefault="00A36614" w:rsidP="000A2526">
            <w:pPr>
              <w:jc w:val="center"/>
            </w:pPr>
          </w:p>
        </w:tc>
      </w:tr>
      <w:tr w:rsidR="00A36614" w14:paraId="366A5D87" w14:textId="77777777" w:rsidTr="00A36614">
        <w:trPr>
          <w:trHeight w:val="266"/>
          <w:jc w:val="center"/>
        </w:trPr>
        <w:tc>
          <w:tcPr>
            <w:tcW w:w="1674" w:type="dxa"/>
            <w:vAlign w:val="center"/>
          </w:tcPr>
          <w:p w14:paraId="4D485C55" w14:textId="122A790B" w:rsidR="00A36614" w:rsidRDefault="00A36614" w:rsidP="0033597B">
            <w:r>
              <w:t>Stroke</w:t>
            </w:r>
          </w:p>
        </w:tc>
        <w:tc>
          <w:tcPr>
            <w:tcW w:w="2322" w:type="dxa"/>
          </w:tcPr>
          <w:p w14:paraId="6C0AFF58" w14:textId="77777777" w:rsidR="00A36614" w:rsidRPr="00955F8B" w:rsidRDefault="00A36614" w:rsidP="00015C6C">
            <w:pPr>
              <w:rPr>
                <w:sz w:val="16"/>
                <w:szCs w:val="16"/>
              </w:rPr>
            </w:pPr>
            <w:r w:rsidRPr="00955F8B">
              <w:rPr>
                <w:sz w:val="16"/>
                <w:szCs w:val="16"/>
              </w:rPr>
              <w:t>Inpatient Hospitalization</w:t>
            </w:r>
          </w:p>
          <w:p w14:paraId="7CF2C455" w14:textId="77777777" w:rsidR="00A36614" w:rsidRPr="00955F8B" w:rsidRDefault="00A36614" w:rsidP="00015C6C">
            <w:pPr>
              <w:rPr>
                <w:sz w:val="16"/>
                <w:szCs w:val="16"/>
              </w:rPr>
            </w:pPr>
            <w:r w:rsidRPr="00955F8B">
              <w:rPr>
                <w:sz w:val="16"/>
                <w:szCs w:val="16"/>
              </w:rPr>
              <w:t>Rehabilitation</w:t>
            </w:r>
          </w:p>
          <w:p w14:paraId="0862EA57" w14:textId="77777777" w:rsidR="00A36614" w:rsidRPr="00955F8B" w:rsidRDefault="00A36614" w:rsidP="00015C6C">
            <w:pPr>
              <w:rPr>
                <w:sz w:val="16"/>
                <w:szCs w:val="16"/>
              </w:rPr>
            </w:pPr>
            <w:r w:rsidRPr="00955F8B">
              <w:rPr>
                <w:sz w:val="16"/>
                <w:szCs w:val="16"/>
              </w:rPr>
              <w:t>Long term care</w:t>
            </w:r>
          </w:p>
          <w:p w14:paraId="55C4D004" w14:textId="77777777" w:rsidR="00A36614" w:rsidRPr="00955F8B" w:rsidRDefault="00A36614" w:rsidP="00015C6C">
            <w:pPr>
              <w:rPr>
                <w:sz w:val="16"/>
                <w:szCs w:val="16"/>
              </w:rPr>
            </w:pPr>
            <w:r w:rsidRPr="00955F8B">
              <w:rPr>
                <w:sz w:val="16"/>
                <w:szCs w:val="16"/>
              </w:rPr>
              <w:t>Physician services</w:t>
            </w:r>
          </w:p>
          <w:p w14:paraId="7A6CFD12" w14:textId="77777777" w:rsidR="00A36614" w:rsidRPr="00955F8B" w:rsidRDefault="00A36614" w:rsidP="00015C6C">
            <w:pPr>
              <w:rPr>
                <w:sz w:val="16"/>
                <w:szCs w:val="16"/>
              </w:rPr>
            </w:pPr>
            <w:r w:rsidRPr="00955F8B">
              <w:rPr>
                <w:sz w:val="16"/>
                <w:szCs w:val="16"/>
              </w:rPr>
              <w:t>Other costs</w:t>
            </w:r>
          </w:p>
          <w:p w14:paraId="423590A7" w14:textId="77777777" w:rsidR="00A36614" w:rsidRPr="00955F8B" w:rsidRDefault="00A36614" w:rsidP="00015C6C">
            <w:pPr>
              <w:rPr>
                <w:sz w:val="16"/>
                <w:szCs w:val="16"/>
              </w:rPr>
            </w:pPr>
            <w:r w:rsidRPr="00955F8B">
              <w:rPr>
                <w:sz w:val="16"/>
                <w:szCs w:val="16"/>
              </w:rPr>
              <w:t>Total annual cost</w:t>
            </w:r>
          </w:p>
          <w:p w14:paraId="1BFB2CEA" w14:textId="77777777" w:rsidR="00A36614" w:rsidRPr="00955F8B" w:rsidRDefault="00A36614" w:rsidP="00015C6C">
            <w:pPr>
              <w:rPr>
                <w:sz w:val="16"/>
                <w:szCs w:val="16"/>
              </w:rPr>
            </w:pPr>
            <w:r w:rsidRPr="00955F8B">
              <w:rPr>
                <w:sz w:val="16"/>
                <w:szCs w:val="16"/>
              </w:rPr>
              <w:t>*Prescription Drug costs (65 and older only)</w:t>
            </w:r>
          </w:p>
        </w:tc>
        <w:tc>
          <w:tcPr>
            <w:tcW w:w="1098" w:type="dxa"/>
            <w:textDirection w:val="tbRl"/>
            <w:vAlign w:val="center"/>
          </w:tcPr>
          <w:p w14:paraId="0DF6C31C" w14:textId="77777777" w:rsidR="00A36614" w:rsidRDefault="00A36614" w:rsidP="000A2526">
            <w:pPr>
              <w:jc w:val="center"/>
            </w:pPr>
            <w:r w:rsidRPr="000B114D">
              <w:rPr>
                <w:rFonts w:ascii="Calibri" w:hAnsi="Calibri" w:cs="Times New Roman"/>
                <w:color w:val="000000"/>
                <w:sz w:val="22"/>
                <w:szCs w:val="22"/>
              </w:rPr>
              <w:t>…</w:t>
            </w:r>
          </w:p>
        </w:tc>
        <w:tc>
          <w:tcPr>
            <w:tcW w:w="1098" w:type="dxa"/>
            <w:vAlign w:val="center"/>
          </w:tcPr>
          <w:p w14:paraId="4EA7C231" w14:textId="77777777" w:rsidR="00A36614" w:rsidRDefault="00A36614" w:rsidP="000A2526">
            <w:pPr>
              <w:jc w:val="center"/>
            </w:pPr>
          </w:p>
        </w:tc>
        <w:tc>
          <w:tcPr>
            <w:tcW w:w="1098" w:type="dxa"/>
            <w:vAlign w:val="center"/>
          </w:tcPr>
          <w:p w14:paraId="14D1B469" w14:textId="77777777" w:rsidR="00A36614" w:rsidRDefault="00A36614" w:rsidP="000A2526">
            <w:pPr>
              <w:jc w:val="center"/>
            </w:pPr>
          </w:p>
        </w:tc>
        <w:tc>
          <w:tcPr>
            <w:tcW w:w="1098" w:type="dxa"/>
            <w:vAlign w:val="center"/>
          </w:tcPr>
          <w:p w14:paraId="4C02D51E" w14:textId="77777777" w:rsidR="00A36614" w:rsidRDefault="00A36614" w:rsidP="000A2526">
            <w:pPr>
              <w:jc w:val="center"/>
            </w:pPr>
          </w:p>
        </w:tc>
        <w:tc>
          <w:tcPr>
            <w:tcW w:w="1098" w:type="dxa"/>
            <w:vAlign w:val="center"/>
          </w:tcPr>
          <w:p w14:paraId="23B6C9D9" w14:textId="77777777" w:rsidR="00A36614" w:rsidRDefault="00A36614" w:rsidP="000A2526">
            <w:pPr>
              <w:jc w:val="center"/>
            </w:pPr>
          </w:p>
        </w:tc>
      </w:tr>
      <w:tr w:rsidR="00A36614" w14:paraId="44876DC3" w14:textId="77777777" w:rsidTr="00A36614">
        <w:trPr>
          <w:trHeight w:val="266"/>
          <w:jc w:val="center"/>
        </w:trPr>
        <w:tc>
          <w:tcPr>
            <w:tcW w:w="1674" w:type="dxa"/>
            <w:vAlign w:val="center"/>
          </w:tcPr>
          <w:p w14:paraId="2992D9C3" w14:textId="763949A0" w:rsidR="00A36614" w:rsidRDefault="00A36614" w:rsidP="000D373E">
            <w:r>
              <w:t>TIA</w:t>
            </w:r>
          </w:p>
        </w:tc>
        <w:tc>
          <w:tcPr>
            <w:tcW w:w="2322" w:type="dxa"/>
          </w:tcPr>
          <w:p w14:paraId="01B8DFE4" w14:textId="77777777" w:rsidR="00A36614" w:rsidRPr="00955F8B" w:rsidRDefault="00A36614" w:rsidP="000D373E">
            <w:pPr>
              <w:rPr>
                <w:sz w:val="16"/>
                <w:szCs w:val="16"/>
              </w:rPr>
            </w:pPr>
            <w:r w:rsidRPr="00955F8B">
              <w:rPr>
                <w:sz w:val="16"/>
                <w:szCs w:val="16"/>
              </w:rPr>
              <w:t>Inpatient Hospitalization</w:t>
            </w:r>
          </w:p>
          <w:p w14:paraId="2C71DD56" w14:textId="77777777" w:rsidR="00A36614" w:rsidRPr="00955F8B" w:rsidRDefault="00A36614" w:rsidP="000D373E">
            <w:pPr>
              <w:rPr>
                <w:sz w:val="16"/>
                <w:szCs w:val="16"/>
              </w:rPr>
            </w:pPr>
            <w:r w:rsidRPr="00955F8B">
              <w:rPr>
                <w:sz w:val="16"/>
                <w:szCs w:val="16"/>
              </w:rPr>
              <w:t>Rehabilitation</w:t>
            </w:r>
          </w:p>
          <w:p w14:paraId="2744E5DE" w14:textId="77777777" w:rsidR="00A36614" w:rsidRPr="00955F8B" w:rsidRDefault="00A36614" w:rsidP="000D373E">
            <w:pPr>
              <w:rPr>
                <w:sz w:val="16"/>
                <w:szCs w:val="16"/>
              </w:rPr>
            </w:pPr>
            <w:r w:rsidRPr="00955F8B">
              <w:rPr>
                <w:sz w:val="16"/>
                <w:szCs w:val="16"/>
              </w:rPr>
              <w:t>Long term care</w:t>
            </w:r>
          </w:p>
          <w:p w14:paraId="193333EB" w14:textId="77777777" w:rsidR="00A36614" w:rsidRPr="00955F8B" w:rsidRDefault="00A36614" w:rsidP="000D373E">
            <w:pPr>
              <w:rPr>
                <w:sz w:val="16"/>
                <w:szCs w:val="16"/>
              </w:rPr>
            </w:pPr>
            <w:r w:rsidRPr="00955F8B">
              <w:rPr>
                <w:sz w:val="16"/>
                <w:szCs w:val="16"/>
              </w:rPr>
              <w:t>Physician services</w:t>
            </w:r>
          </w:p>
          <w:p w14:paraId="5C5B6FAC" w14:textId="77777777" w:rsidR="00A36614" w:rsidRPr="00955F8B" w:rsidRDefault="00A36614" w:rsidP="000D373E">
            <w:pPr>
              <w:rPr>
                <w:sz w:val="16"/>
                <w:szCs w:val="16"/>
              </w:rPr>
            </w:pPr>
            <w:r w:rsidRPr="00955F8B">
              <w:rPr>
                <w:sz w:val="16"/>
                <w:szCs w:val="16"/>
              </w:rPr>
              <w:t>Other costs</w:t>
            </w:r>
          </w:p>
          <w:p w14:paraId="3AD80741" w14:textId="77777777" w:rsidR="00A36614" w:rsidRPr="00955F8B" w:rsidRDefault="00A36614" w:rsidP="000D373E">
            <w:pPr>
              <w:rPr>
                <w:sz w:val="16"/>
                <w:szCs w:val="16"/>
              </w:rPr>
            </w:pPr>
            <w:r w:rsidRPr="00955F8B">
              <w:rPr>
                <w:sz w:val="16"/>
                <w:szCs w:val="16"/>
              </w:rPr>
              <w:t>Total annual cost</w:t>
            </w:r>
          </w:p>
          <w:p w14:paraId="0C9B266D" w14:textId="77777777" w:rsidR="00A36614" w:rsidRPr="00955F8B" w:rsidRDefault="00A36614" w:rsidP="000D373E">
            <w:pPr>
              <w:rPr>
                <w:sz w:val="16"/>
                <w:szCs w:val="16"/>
              </w:rPr>
            </w:pPr>
            <w:r w:rsidRPr="00955F8B">
              <w:rPr>
                <w:sz w:val="16"/>
                <w:szCs w:val="16"/>
              </w:rPr>
              <w:t>*Prescription Drug costs (65 and older only)</w:t>
            </w:r>
          </w:p>
        </w:tc>
        <w:tc>
          <w:tcPr>
            <w:tcW w:w="1098" w:type="dxa"/>
            <w:textDirection w:val="tbRl"/>
            <w:vAlign w:val="center"/>
          </w:tcPr>
          <w:p w14:paraId="371DE6F6" w14:textId="77777777" w:rsidR="00A36614" w:rsidRDefault="00A36614" w:rsidP="000A2526">
            <w:pPr>
              <w:jc w:val="center"/>
            </w:pPr>
            <w:r w:rsidRPr="000B114D">
              <w:rPr>
                <w:rFonts w:ascii="Calibri" w:hAnsi="Calibri" w:cs="Times New Roman"/>
                <w:color w:val="000000"/>
                <w:sz w:val="22"/>
                <w:szCs w:val="22"/>
              </w:rPr>
              <w:t>…</w:t>
            </w:r>
          </w:p>
        </w:tc>
        <w:tc>
          <w:tcPr>
            <w:tcW w:w="1098" w:type="dxa"/>
            <w:vAlign w:val="center"/>
          </w:tcPr>
          <w:p w14:paraId="11322A29" w14:textId="77777777" w:rsidR="00A36614" w:rsidRDefault="00A36614" w:rsidP="000A2526">
            <w:pPr>
              <w:jc w:val="center"/>
            </w:pPr>
          </w:p>
        </w:tc>
        <w:tc>
          <w:tcPr>
            <w:tcW w:w="1098" w:type="dxa"/>
            <w:vAlign w:val="center"/>
          </w:tcPr>
          <w:p w14:paraId="4C88229D" w14:textId="77777777" w:rsidR="00A36614" w:rsidRDefault="00A36614" w:rsidP="000A2526">
            <w:pPr>
              <w:jc w:val="center"/>
            </w:pPr>
          </w:p>
        </w:tc>
        <w:tc>
          <w:tcPr>
            <w:tcW w:w="1098" w:type="dxa"/>
            <w:vAlign w:val="center"/>
          </w:tcPr>
          <w:p w14:paraId="1DA4B1F6" w14:textId="77777777" w:rsidR="00A36614" w:rsidRDefault="00A36614" w:rsidP="000A2526">
            <w:pPr>
              <w:jc w:val="center"/>
            </w:pPr>
          </w:p>
        </w:tc>
        <w:tc>
          <w:tcPr>
            <w:tcW w:w="1098" w:type="dxa"/>
            <w:vAlign w:val="center"/>
          </w:tcPr>
          <w:p w14:paraId="524BE470" w14:textId="77777777" w:rsidR="00A36614" w:rsidRDefault="00A36614" w:rsidP="000A2526">
            <w:pPr>
              <w:jc w:val="center"/>
            </w:pPr>
          </w:p>
        </w:tc>
      </w:tr>
      <w:tr w:rsidR="00A36614" w14:paraId="17F00921" w14:textId="77777777" w:rsidTr="00A36614">
        <w:trPr>
          <w:trHeight w:val="266"/>
          <w:jc w:val="center"/>
        </w:trPr>
        <w:tc>
          <w:tcPr>
            <w:tcW w:w="1674" w:type="dxa"/>
            <w:vAlign w:val="center"/>
          </w:tcPr>
          <w:p w14:paraId="1A8A99D9" w14:textId="097262F8" w:rsidR="00A36614" w:rsidRDefault="00A36614" w:rsidP="000D373E">
            <w:r>
              <w:t>Angina</w:t>
            </w:r>
          </w:p>
        </w:tc>
        <w:tc>
          <w:tcPr>
            <w:tcW w:w="2322" w:type="dxa"/>
          </w:tcPr>
          <w:p w14:paraId="523CE2A9" w14:textId="77777777" w:rsidR="00A36614" w:rsidRPr="00955F8B" w:rsidRDefault="00A36614" w:rsidP="000D373E">
            <w:pPr>
              <w:rPr>
                <w:sz w:val="16"/>
                <w:szCs w:val="16"/>
              </w:rPr>
            </w:pPr>
            <w:r w:rsidRPr="00955F8B">
              <w:rPr>
                <w:sz w:val="16"/>
                <w:szCs w:val="16"/>
              </w:rPr>
              <w:t>Inpatient Hospitalization</w:t>
            </w:r>
          </w:p>
          <w:p w14:paraId="04D05C84" w14:textId="77777777" w:rsidR="00A36614" w:rsidRPr="00955F8B" w:rsidRDefault="00A36614" w:rsidP="000D373E">
            <w:pPr>
              <w:rPr>
                <w:sz w:val="16"/>
                <w:szCs w:val="16"/>
              </w:rPr>
            </w:pPr>
            <w:r w:rsidRPr="00955F8B">
              <w:rPr>
                <w:sz w:val="16"/>
                <w:szCs w:val="16"/>
              </w:rPr>
              <w:t>Rehabilitation</w:t>
            </w:r>
          </w:p>
          <w:p w14:paraId="4879F5BD" w14:textId="77777777" w:rsidR="00A36614" w:rsidRPr="00955F8B" w:rsidRDefault="00A36614" w:rsidP="000D373E">
            <w:pPr>
              <w:rPr>
                <w:sz w:val="16"/>
                <w:szCs w:val="16"/>
              </w:rPr>
            </w:pPr>
            <w:r w:rsidRPr="00955F8B">
              <w:rPr>
                <w:sz w:val="16"/>
                <w:szCs w:val="16"/>
              </w:rPr>
              <w:t>Long term care</w:t>
            </w:r>
          </w:p>
          <w:p w14:paraId="09D53FEF" w14:textId="77777777" w:rsidR="00A36614" w:rsidRPr="00955F8B" w:rsidRDefault="00A36614" w:rsidP="000D373E">
            <w:pPr>
              <w:rPr>
                <w:sz w:val="16"/>
                <w:szCs w:val="16"/>
              </w:rPr>
            </w:pPr>
            <w:r w:rsidRPr="00955F8B">
              <w:rPr>
                <w:sz w:val="16"/>
                <w:szCs w:val="16"/>
              </w:rPr>
              <w:t>Physician services</w:t>
            </w:r>
          </w:p>
          <w:p w14:paraId="5502795B" w14:textId="77777777" w:rsidR="00A36614" w:rsidRPr="00955F8B" w:rsidRDefault="00A36614" w:rsidP="000D373E">
            <w:pPr>
              <w:rPr>
                <w:sz w:val="16"/>
                <w:szCs w:val="16"/>
              </w:rPr>
            </w:pPr>
            <w:r w:rsidRPr="00955F8B">
              <w:rPr>
                <w:sz w:val="16"/>
                <w:szCs w:val="16"/>
              </w:rPr>
              <w:t>Other costs</w:t>
            </w:r>
          </w:p>
          <w:p w14:paraId="5AF6877A" w14:textId="77777777" w:rsidR="00A36614" w:rsidRPr="00955F8B" w:rsidRDefault="00A36614" w:rsidP="000D373E">
            <w:pPr>
              <w:rPr>
                <w:sz w:val="16"/>
                <w:szCs w:val="16"/>
              </w:rPr>
            </w:pPr>
            <w:r w:rsidRPr="00955F8B">
              <w:rPr>
                <w:sz w:val="16"/>
                <w:szCs w:val="16"/>
              </w:rPr>
              <w:t>Total annual cost</w:t>
            </w:r>
          </w:p>
          <w:p w14:paraId="3EB830FB" w14:textId="77777777" w:rsidR="00A36614" w:rsidRPr="00955F8B" w:rsidRDefault="00A36614" w:rsidP="000D373E">
            <w:pPr>
              <w:rPr>
                <w:sz w:val="16"/>
                <w:szCs w:val="16"/>
              </w:rPr>
            </w:pPr>
            <w:r w:rsidRPr="00955F8B">
              <w:rPr>
                <w:sz w:val="16"/>
                <w:szCs w:val="16"/>
              </w:rPr>
              <w:t>*Prescription Drug costs (65 and older only)</w:t>
            </w:r>
          </w:p>
        </w:tc>
        <w:tc>
          <w:tcPr>
            <w:tcW w:w="1098" w:type="dxa"/>
            <w:textDirection w:val="tbRl"/>
            <w:vAlign w:val="center"/>
          </w:tcPr>
          <w:p w14:paraId="3B3BE8F9" w14:textId="77777777" w:rsidR="00A36614" w:rsidRDefault="00A36614" w:rsidP="000A2526">
            <w:pPr>
              <w:jc w:val="center"/>
            </w:pPr>
            <w:r w:rsidRPr="000B114D">
              <w:rPr>
                <w:rFonts w:ascii="Calibri" w:hAnsi="Calibri" w:cs="Times New Roman"/>
                <w:color w:val="000000"/>
                <w:sz w:val="22"/>
                <w:szCs w:val="22"/>
              </w:rPr>
              <w:t>…</w:t>
            </w:r>
          </w:p>
        </w:tc>
        <w:tc>
          <w:tcPr>
            <w:tcW w:w="1098" w:type="dxa"/>
            <w:vAlign w:val="center"/>
          </w:tcPr>
          <w:p w14:paraId="04655F7E" w14:textId="77777777" w:rsidR="00A36614" w:rsidRDefault="00A36614" w:rsidP="000A2526">
            <w:pPr>
              <w:jc w:val="center"/>
            </w:pPr>
          </w:p>
        </w:tc>
        <w:tc>
          <w:tcPr>
            <w:tcW w:w="1098" w:type="dxa"/>
            <w:vAlign w:val="center"/>
          </w:tcPr>
          <w:p w14:paraId="400D1FBE" w14:textId="77777777" w:rsidR="00A36614" w:rsidRDefault="00A36614" w:rsidP="000A2526">
            <w:pPr>
              <w:jc w:val="center"/>
            </w:pPr>
          </w:p>
        </w:tc>
        <w:tc>
          <w:tcPr>
            <w:tcW w:w="1098" w:type="dxa"/>
            <w:vAlign w:val="center"/>
          </w:tcPr>
          <w:p w14:paraId="528793FD" w14:textId="77777777" w:rsidR="00A36614" w:rsidRDefault="00A36614" w:rsidP="000A2526">
            <w:pPr>
              <w:jc w:val="center"/>
            </w:pPr>
          </w:p>
        </w:tc>
        <w:tc>
          <w:tcPr>
            <w:tcW w:w="1098" w:type="dxa"/>
            <w:vAlign w:val="center"/>
          </w:tcPr>
          <w:p w14:paraId="36453431" w14:textId="77777777" w:rsidR="00A36614" w:rsidRDefault="00A36614" w:rsidP="000A2526">
            <w:pPr>
              <w:jc w:val="center"/>
            </w:pPr>
          </w:p>
        </w:tc>
      </w:tr>
      <w:tr w:rsidR="00A36614" w14:paraId="01351F60" w14:textId="77777777" w:rsidTr="00A36614">
        <w:trPr>
          <w:trHeight w:val="266"/>
          <w:jc w:val="center"/>
        </w:trPr>
        <w:tc>
          <w:tcPr>
            <w:tcW w:w="1674" w:type="dxa"/>
            <w:vAlign w:val="center"/>
          </w:tcPr>
          <w:p w14:paraId="6E9AFBD8" w14:textId="607E7375" w:rsidR="00A36614" w:rsidRDefault="00A36614" w:rsidP="000D373E">
            <w:r>
              <w:t>Aortic Aneurysm</w:t>
            </w:r>
          </w:p>
        </w:tc>
        <w:tc>
          <w:tcPr>
            <w:tcW w:w="2322" w:type="dxa"/>
          </w:tcPr>
          <w:p w14:paraId="4ABC8AE6" w14:textId="77777777" w:rsidR="00A36614" w:rsidRPr="00955F8B" w:rsidRDefault="00A36614" w:rsidP="000D373E">
            <w:pPr>
              <w:rPr>
                <w:sz w:val="16"/>
                <w:szCs w:val="16"/>
              </w:rPr>
            </w:pPr>
            <w:r w:rsidRPr="00955F8B">
              <w:rPr>
                <w:sz w:val="16"/>
                <w:szCs w:val="16"/>
              </w:rPr>
              <w:t>Inpatient Hospitalization</w:t>
            </w:r>
          </w:p>
          <w:p w14:paraId="3E297617" w14:textId="77777777" w:rsidR="00A36614" w:rsidRPr="00955F8B" w:rsidRDefault="00A36614" w:rsidP="000D373E">
            <w:pPr>
              <w:rPr>
                <w:sz w:val="16"/>
                <w:szCs w:val="16"/>
              </w:rPr>
            </w:pPr>
            <w:r w:rsidRPr="00955F8B">
              <w:rPr>
                <w:sz w:val="16"/>
                <w:szCs w:val="16"/>
              </w:rPr>
              <w:t>Rehabilitation</w:t>
            </w:r>
          </w:p>
          <w:p w14:paraId="57A436B5" w14:textId="77777777" w:rsidR="00A36614" w:rsidRPr="00955F8B" w:rsidRDefault="00A36614" w:rsidP="000D373E">
            <w:pPr>
              <w:rPr>
                <w:sz w:val="16"/>
                <w:szCs w:val="16"/>
              </w:rPr>
            </w:pPr>
            <w:r w:rsidRPr="00955F8B">
              <w:rPr>
                <w:sz w:val="16"/>
                <w:szCs w:val="16"/>
              </w:rPr>
              <w:t>Long term care</w:t>
            </w:r>
          </w:p>
          <w:p w14:paraId="51D39C3D" w14:textId="77777777" w:rsidR="00A36614" w:rsidRPr="00955F8B" w:rsidRDefault="00A36614" w:rsidP="000D373E">
            <w:pPr>
              <w:rPr>
                <w:sz w:val="16"/>
                <w:szCs w:val="16"/>
              </w:rPr>
            </w:pPr>
            <w:r w:rsidRPr="00955F8B">
              <w:rPr>
                <w:sz w:val="16"/>
                <w:szCs w:val="16"/>
              </w:rPr>
              <w:t>Physician services</w:t>
            </w:r>
          </w:p>
          <w:p w14:paraId="3E1DABDF" w14:textId="77777777" w:rsidR="00A36614" w:rsidRPr="00955F8B" w:rsidRDefault="00A36614" w:rsidP="000D373E">
            <w:pPr>
              <w:rPr>
                <w:sz w:val="16"/>
                <w:szCs w:val="16"/>
              </w:rPr>
            </w:pPr>
            <w:r w:rsidRPr="00955F8B">
              <w:rPr>
                <w:sz w:val="16"/>
                <w:szCs w:val="16"/>
              </w:rPr>
              <w:t>Other costs</w:t>
            </w:r>
          </w:p>
          <w:p w14:paraId="13577071" w14:textId="77777777" w:rsidR="00A36614" w:rsidRPr="00955F8B" w:rsidRDefault="00A36614" w:rsidP="000D373E">
            <w:pPr>
              <w:rPr>
                <w:sz w:val="16"/>
                <w:szCs w:val="16"/>
              </w:rPr>
            </w:pPr>
            <w:r w:rsidRPr="00955F8B">
              <w:rPr>
                <w:sz w:val="16"/>
                <w:szCs w:val="16"/>
              </w:rPr>
              <w:t>Total annual cost</w:t>
            </w:r>
          </w:p>
          <w:p w14:paraId="1C815E25" w14:textId="77777777" w:rsidR="00A36614" w:rsidRPr="00955F8B" w:rsidRDefault="00A36614" w:rsidP="000D373E">
            <w:pPr>
              <w:rPr>
                <w:sz w:val="16"/>
                <w:szCs w:val="16"/>
              </w:rPr>
            </w:pPr>
            <w:r w:rsidRPr="00955F8B">
              <w:rPr>
                <w:sz w:val="16"/>
                <w:szCs w:val="16"/>
              </w:rPr>
              <w:t>*Prescription Drug costs (65 and older only)</w:t>
            </w:r>
          </w:p>
        </w:tc>
        <w:tc>
          <w:tcPr>
            <w:tcW w:w="1098" w:type="dxa"/>
            <w:textDirection w:val="tbRl"/>
            <w:vAlign w:val="center"/>
          </w:tcPr>
          <w:p w14:paraId="2A0562AC" w14:textId="77777777" w:rsidR="00A36614" w:rsidRDefault="00A36614" w:rsidP="000A2526">
            <w:pPr>
              <w:jc w:val="center"/>
            </w:pPr>
            <w:r w:rsidRPr="000B114D">
              <w:rPr>
                <w:rFonts w:ascii="Calibri" w:hAnsi="Calibri" w:cs="Times New Roman"/>
                <w:color w:val="000000"/>
                <w:sz w:val="22"/>
                <w:szCs w:val="22"/>
              </w:rPr>
              <w:t>…</w:t>
            </w:r>
          </w:p>
        </w:tc>
        <w:tc>
          <w:tcPr>
            <w:tcW w:w="1098" w:type="dxa"/>
            <w:vAlign w:val="center"/>
          </w:tcPr>
          <w:p w14:paraId="2BA720ED" w14:textId="77777777" w:rsidR="00A36614" w:rsidRDefault="00A36614" w:rsidP="000A2526">
            <w:pPr>
              <w:jc w:val="center"/>
            </w:pPr>
          </w:p>
        </w:tc>
        <w:tc>
          <w:tcPr>
            <w:tcW w:w="1098" w:type="dxa"/>
            <w:vAlign w:val="center"/>
          </w:tcPr>
          <w:p w14:paraId="45A6DFAA" w14:textId="77777777" w:rsidR="00A36614" w:rsidRDefault="00A36614" w:rsidP="000A2526">
            <w:pPr>
              <w:jc w:val="center"/>
            </w:pPr>
          </w:p>
        </w:tc>
        <w:tc>
          <w:tcPr>
            <w:tcW w:w="1098" w:type="dxa"/>
            <w:vAlign w:val="center"/>
          </w:tcPr>
          <w:p w14:paraId="2DDF661C" w14:textId="77777777" w:rsidR="00A36614" w:rsidRDefault="00A36614" w:rsidP="000A2526">
            <w:pPr>
              <w:jc w:val="center"/>
            </w:pPr>
          </w:p>
        </w:tc>
        <w:tc>
          <w:tcPr>
            <w:tcW w:w="1098" w:type="dxa"/>
            <w:vAlign w:val="center"/>
          </w:tcPr>
          <w:p w14:paraId="6E5D027B" w14:textId="77777777" w:rsidR="00A36614" w:rsidRDefault="00A36614" w:rsidP="000A2526">
            <w:pPr>
              <w:jc w:val="center"/>
            </w:pPr>
          </w:p>
        </w:tc>
      </w:tr>
      <w:tr w:rsidR="00A36614" w14:paraId="44058233" w14:textId="77777777" w:rsidTr="00A36614">
        <w:trPr>
          <w:trHeight w:val="266"/>
          <w:jc w:val="center"/>
        </w:trPr>
        <w:tc>
          <w:tcPr>
            <w:tcW w:w="1674" w:type="dxa"/>
            <w:vAlign w:val="center"/>
          </w:tcPr>
          <w:p w14:paraId="63EA3A9D" w14:textId="77777777" w:rsidR="00A36614" w:rsidRPr="008E44C3" w:rsidRDefault="00A36614" w:rsidP="0047296C">
            <w:r w:rsidRPr="008E44C3">
              <w:rPr>
                <w:rFonts w:ascii="Calibri" w:hAnsi="Calibri" w:cs="Times New Roman"/>
                <w:bCs/>
                <w:color w:val="000000"/>
              </w:rPr>
              <w:lastRenderedPageBreak/>
              <w:t>PCI</w:t>
            </w:r>
          </w:p>
          <w:p w14:paraId="2BD772E0" w14:textId="77777777" w:rsidR="00A36614" w:rsidRPr="008E44C3" w:rsidRDefault="00A36614" w:rsidP="0047296C"/>
          <w:p w14:paraId="035ECD0D" w14:textId="77777777" w:rsidR="00A36614" w:rsidRPr="008E44C3" w:rsidRDefault="00A36614" w:rsidP="0047296C"/>
          <w:p w14:paraId="6E014E8F" w14:textId="6E20304F" w:rsidR="00A36614" w:rsidRDefault="00A36614" w:rsidP="00E471FB"/>
        </w:tc>
        <w:tc>
          <w:tcPr>
            <w:tcW w:w="2322" w:type="dxa"/>
          </w:tcPr>
          <w:p w14:paraId="432FB5FE" w14:textId="77777777" w:rsidR="00A36614" w:rsidRPr="00955F8B" w:rsidRDefault="00A36614" w:rsidP="006C2EB7">
            <w:pPr>
              <w:rPr>
                <w:sz w:val="16"/>
                <w:szCs w:val="16"/>
              </w:rPr>
            </w:pPr>
            <w:r w:rsidRPr="00955F8B">
              <w:rPr>
                <w:sz w:val="16"/>
                <w:szCs w:val="16"/>
              </w:rPr>
              <w:t>Inpatient Hospitalization</w:t>
            </w:r>
          </w:p>
          <w:p w14:paraId="1865A1D3" w14:textId="77777777" w:rsidR="00A36614" w:rsidRPr="00955F8B" w:rsidRDefault="00A36614" w:rsidP="006C2EB7">
            <w:pPr>
              <w:rPr>
                <w:sz w:val="16"/>
                <w:szCs w:val="16"/>
              </w:rPr>
            </w:pPr>
            <w:r w:rsidRPr="00955F8B">
              <w:rPr>
                <w:sz w:val="16"/>
                <w:szCs w:val="16"/>
              </w:rPr>
              <w:t>Rehabilitation</w:t>
            </w:r>
          </w:p>
          <w:p w14:paraId="0DFDD93F" w14:textId="77777777" w:rsidR="00A36614" w:rsidRPr="00955F8B" w:rsidRDefault="00A36614" w:rsidP="006C2EB7">
            <w:pPr>
              <w:rPr>
                <w:sz w:val="16"/>
                <w:szCs w:val="16"/>
              </w:rPr>
            </w:pPr>
            <w:r w:rsidRPr="00955F8B">
              <w:rPr>
                <w:sz w:val="16"/>
                <w:szCs w:val="16"/>
              </w:rPr>
              <w:t>Long term care</w:t>
            </w:r>
          </w:p>
          <w:p w14:paraId="5E840533" w14:textId="77777777" w:rsidR="00A36614" w:rsidRPr="00955F8B" w:rsidRDefault="00A36614" w:rsidP="006C2EB7">
            <w:pPr>
              <w:rPr>
                <w:sz w:val="16"/>
                <w:szCs w:val="16"/>
              </w:rPr>
            </w:pPr>
            <w:r w:rsidRPr="00955F8B">
              <w:rPr>
                <w:sz w:val="16"/>
                <w:szCs w:val="16"/>
              </w:rPr>
              <w:t>Physician services</w:t>
            </w:r>
          </w:p>
          <w:p w14:paraId="09C86207" w14:textId="77777777" w:rsidR="00A36614" w:rsidRPr="00955F8B" w:rsidRDefault="00A36614" w:rsidP="006C2EB7">
            <w:pPr>
              <w:rPr>
                <w:sz w:val="16"/>
                <w:szCs w:val="16"/>
              </w:rPr>
            </w:pPr>
            <w:r w:rsidRPr="00955F8B">
              <w:rPr>
                <w:sz w:val="16"/>
                <w:szCs w:val="16"/>
              </w:rPr>
              <w:t>Other costs</w:t>
            </w:r>
          </w:p>
          <w:p w14:paraId="67655A9E" w14:textId="77777777" w:rsidR="00A36614" w:rsidRPr="00955F8B" w:rsidRDefault="00A36614" w:rsidP="006C2EB7">
            <w:pPr>
              <w:rPr>
                <w:sz w:val="16"/>
                <w:szCs w:val="16"/>
              </w:rPr>
            </w:pPr>
            <w:r w:rsidRPr="00955F8B">
              <w:rPr>
                <w:sz w:val="16"/>
                <w:szCs w:val="16"/>
              </w:rPr>
              <w:t>Total annual cost</w:t>
            </w:r>
          </w:p>
          <w:p w14:paraId="36524274" w14:textId="77777777" w:rsidR="00A36614" w:rsidRPr="00955F8B" w:rsidRDefault="00A36614" w:rsidP="006C2EB7">
            <w:pPr>
              <w:rPr>
                <w:sz w:val="16"/>
                <w:szCs w:val="16"/>
              </w:rPr>
            </w:pPr>
            <w:r w:rsidRPr="00955F8B">
              <w:rPr>
                <w:sz w:val="16"/>
                <w:szCs w:val="16"/>
              </w:rPr>
              <w:t>*Prescription Drug costs (65 and older only)</w:t>
            </w:r>
          </w:p>
        </w:tc>
        <w:tc>
          <w:tcPr>
            <w:tcW w:w="1098" w:type="dxa"/>
            <w:textDirection w:val="tbRl"/>
            <w:vAlign w:val="center"/>
          </w:tcPr>
          <w:p w14:paraId="0CCC3AEE" w14:textId="7DD7D530" w:rsidR="00A36614" w:rsidRPr="000B114D" w:rsidRDefault="00A36614" w:rsidP="00E471FB">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1098" w:type="dxa"/>
            <w:vAlign w:val="center"/>
          </w:tcPr>
          <w:p w14:paraId="11FD6753" w14:textId="77777777" w:rsidR="00A36614" w:rsidRDefault="00A36614" w:rsidP="00E471FB">
            <w:pPr>
              <w:jc w:val="center"/>
            </w:pPr>
          </w:p>
        </w:tc>
        <w:tc>
          <w:tcPr>
            <w:tcW w:w="1098" w:type="dxa"/>
            <w:vAlign w:val="center"/>
          </w:tcPr>
          <w:p w14:paraId="41718ABB" w14:textId="77777777" w:rsidR="00A36614" w:rsidRDefault="00A36614" w:rsidP="00E471FB">
            <w:pPr>
              <w:jc w:val="center"/>
            </w:pPr>
          </w:p>
        </w:tc>
        <w:tc>
          <w:tcPr>
            <w:tcW w:w="1098" w:type="dxa"/>
            <w:vAlign w:val="center"/>
          </w:tcPr>
          <w:p w14:paraId="3BE40EE3" w14:textId="77777777" w:rsidR="00A36614" w:rsidRDefault="00A36614" w:rsidP="00E471FB">
            <w:pPr>
              <w:jc w:val="center"/>
            </w:pPr>
          </w:p>
        </w:tc>
        <w:tc>
          <w:tcPr>
            <w:tcW w:w="1098" w:type="dxa"/>
            <w:vAlign w:val="center"/>
          </w:tcPr>
          <w:p w14:paraId="371BE3F8" w14:textId="77777777" w:rsidR="00A36614" w:rsidRDefault="00A36614" w:rsidP="00E471FB">
            <w:pPr>
              <w:jc w:val="center"/>
            </w:pPr>
          </w:p>
        </w:tc>
      </w:tr>
      <w:tr w:rsidR="00A36614" w14:paraId="354101DC" w14:textId="77777777" w:rsidTr="00A36614">
        <w:trPr>
          <w:trHeight w:val="266"/>
          <w:jc w:val="center"/>
        </w:trPr>
        <w:tc>
          <w:tcPr>
            <w:tcW w:w="1674" w:type="dxa"/>
            <w:vAlign w:val="center"/>
          </w:tcPr>
          <w:p w14:paraId="2260C7F4" w14:textId="31C179FA" w:rsidR="00A36614" w:rsidRDefault="00A36614" w:rsidP="00E471FB">
            <w:r w:rsidRPr="008E44C3">
              <w:rPr>
                <w:rFonts w:ascii="Calibri" w:hAnsi="Calibri" w:cs="Times New Roman"/>
                <w:bCs/>
                <w:color w:val="000000"/>
              </w:rPr>
              <w:t>CABG</w:t>
            </w:r>
          </w:p>
        </w:tc>
        <w:tc>
          <w:tcPr>
            <w:tcW w:w="2322" w:type="dxa"/>
          </w:tcPr>
          <w:p w14:paraId="75E3A4EB" w14:textId="77777777" w:rsidR="00A36614" w:rsidRPr="00955F8B" w:rsidRDefault="00A36614" w:rsidP="006C2EB7">
            <w:pPr>
              <w:rPr>
                <w:sz w:val="16"/>
                <w:szCs w:val="16"/>
              </w:rPr>
            </w:pPr>
            <w:r w:rsidRPr="00955F8B">
              <w:rPr>
                <w:sz w:val="16"/>
                <w:szCs w:val="16"/>
              </w:rPr>
              <w:t>Inpatient Hospitalization</w:t>
            </w:r>
          </w:p>
          <w:p w14:paraId="393ABDF0" w14:textId="77777777" w:rsidR="00A36614" w:rsidRPr="00955F8B" w:rsidRDefault="00A36614" w:rsidP="006C2EB7">
            <w:pPr>
              <w:rPr>
                <w:sz w:val="16"/>
                <w:szCs w:val="16"/>
              </w:rPr>
            </w:pPr>
            <w:r w:rsidRPr="00955F8B">
              <w:rPr>
                <w:sz w:val="16"/>
                <w:szCs w:val="16"/>
              </w:rPr>
              <w:t>Rehabilitation</w:t>
            </w:r>
          </w:p>
          <w:p w14:paraId="1D956FB0" w14:textId="77777777" w:rsidR="00A36614" w:rsidRPr="00955F8B" w:rsidRDefault="00A36614" w:rsidP="006C2EB7">
            <w:pPr>
              <w:rPr>
                <w:sz w:val="16"/>
                <w:szCs w:val="16"/>
              </w:rPr>
            </w:pPr>
            <w:r w:rsidRPr="00955F8B">
              <w:rPr>
                <w:sz w:val="16"/>
                <w:szCs w:val="16"/>
              </w:rPr>
              <w:t>Long term care</w:t>
            </w:r>
          </w:p>
          <w:p w14:paraId="08EA8211" w14:textId="77777777" w:rsidR="00A36614" w:rsidRPr="00955F8B" w:rsidRDefault="00A36614" w:rsidP="006C2EB7">
            <w:pPr>
              <w:rPr>
                <w:sz w:val="16"/>
                <w:szCs w:val="16"/>
              </w:rPr>
            </w:pPr>
            <w:r w:rsidRPr="00955F8B">
              <w:rPr>
                <w:sz w:val="16"/>
                <w:szCs w:val="16"/>
              </w:rPr>
              <w:t>Physician services</w:t>
            </w:r>
          </w:p>
          <w:p w14:paraId="278C7276" w14:textId="77777777" w:rsidR="00A36614" w:rsidRPr="00955F8B" w:rsidRDefault="00A36614" w:rsidP="006C2EB7">
            <w:pPr>
              <w:rPr>
                <w:sz w:val="16"/>
                <w:szCs w:val="16"/>
              </w:rPr>
            </w:pPr>
            <w:r w:rsidRPr="00955F8B">
              <w:rPr>
                <w:sz w:val="16"/>
                <w:szCs w:val="16"/>
              </w:rPr>
              <w:t>Other costs</w:t>
            </w:r>
          </w:p>
          <w:p w14:paraId="520FD9C1" w14:textId="77777777" w:rsidR="00A36614" w:rsidRPr="00955F8B" w:rsidRDefault="00A36614" w:rsidP="006C2EB7">
            <w:pPr>
              <w:rPr>
                <w:sz w:val="16"/>
                <w:szCs w:val="16"/>
              </w:rPr>
            </w:pPr>
            <w:r w:rsidRPr="00955F8B">
              <w:rPr>
                <w:sz w:val="16"/>
                <w:szCs w:val="16"/>
              </w:rPr>
              <w:t>Total annual cost</w:t>
            </w:r>
          </w:p>
          <w:p w14:paraId="4521A67E" w14:textId="77777777" w:rsidR="00A36614" w:rsidRPr="00955F8B" w:rsidRDefault="00A36614" w:rsidP="006C2EB7">
            <w:pPr>
              <w:rPr>
                <w:sz w:val="16"/>
                <w:szCs w:val="16"/>
              </w:rPr>
            </w:pPr>
            <w:r w:rsidRPr="00955F8B">
              <w:rPr>
                <w:sz w:val="16"/>
                <w:szCs w:val="16"/>
              </w:rPr>
              <w:t>*Prescription Drug costs (65 and older only)</w:t>
            </w:r>
          </w:p>
        </w:tc>
        <w:tc>
          <w:tcPr>
            <w:tcW w:w="1098" w:type="dxa"/>
            <w:textDirection w:val="tbRl"/>
            <w:vAlign w:val="center"/>
          </w:tcPr>
          <w:p w14:paraId="36FD0066" w14:textId="5C1A9317" w:rsidR="00A36614" w:rsidRPr="000B114D" w:rsidRDefault="00A36614" w:rsidP="00E471FB">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1098" w:type="dxa"/>
            <w:vAlign w:val="center"/>
          </w:tcPr>
          <w:p w14:paraId="23050D9E" w14:textId="77777777" w:rsidR="00A36614" w:rsidRDefault="00A36614" w:rsidP="00E471FB">
            <w:pPr>
              <w:jc w:val="center"/>
            </w:pPr>
          </w:p>
        </w:tc>
        <w:tc>
          <w:tcPr>
            <w:tcW w:w="1098" w:type="dxa"/>
            <w:vAlign w:val="center"/>
          </w:tcPr>
          <w:p w14:paraId="13E82198" w14:textId="77777777" w:rsidR="00A36614" w:rsidRDefault="00A36614" w:rsidP="00E471FB">
            <w:pPr>
              <w:jc w:val="center"/>
            </w:pPr>
          </w:p>
        </w:tc>
        <w:tc>
          <w:tcPr>
            <w:tcW w:w="1098" w:type="dxa"/>
            <w:vAlign w:val="center"/>
          </w:tcPr>
          <w:p w14:paraId="4B5D8ABA" w14:textId="77777777" w:rsidR="00A36614" w:rsidRDefault="00A36614" w:rsidP="00E471FB">
            <w:pPr>
              <w:jc w:val="center"/>
            </w:pPr>
          </w:p>
        </w:tc>
        <w:tc>
          <w:tcPr>
            <w:tcW w:w="1098" w:type="dxa"/>
            <w:vAlign w:val="center"/>
          </w:tcPr>
          <w:p w14:paraId="5E9FD87C" w14:textId="77777777" w:rsidR="00A36614" w:rsidRDefault="00A36614" w:rsidP="00E471FB">
            <w:pPr>
              <w:jc w:val="center"/>
            </w:pPr>
          </w:p>
        </w:tc>
      </w:tr>
      <w:tr w:rsidR="00A36614" w14:paraId="29CB57E0" w14:textId="77777777" w:rsidTr="00A36614">
        <w:trPr>
          <w:trHeight w:val="266"/>
          <w:jc w:val="center"/>
        </w:trPr>
        <w:tc>
          <w:tcPr>
            <w:tcW w:w="1674" w:type="dxa"/>
            <w:vAlign w:val="center"/>
          </w:tcPr>
          <w:p w14:paraId="19F13595" w14:textId="206DCE62" w:rsidR="00A36614" w:rsidRDefault="00A36614" w:rsidP="00E471FB">
            <w:r w:rsidRPr="008E44C3">
              <w:rPr>
                <w:rFonts w:ascii="Calibri" w:hAnsi="Calibri" w:cs="Times New Roman"/>
                <w:bCs/>
                <w:color w:val="000000"/>
                <w:sz w:val="21"/>
                <w:szCs w:val="21"/>
              </w:rPr>
              <w:t>Carotid endarterectomy / stent</w:t>
            </w:r>
          </w:p>
        </w:tc>
        <w:tc>
          <w:tcPr>
            <w:tcW w:w="2322" w:type="dxa"/>
          </w:tcPr>
          <w:p w14:paraId="55A154BE" w14:textId="77777777" w:rsidR="00A36614" w:rsidRPr="00955F8B" w:rsidRDefault="00A36614" w:rsidP="006C2EB7">
            <w:pPr>
              <w:rPr>
                <w:sz w:val="16"/>
                <w:szCs w:val="16"/>
              </w:rPr>
            </w:pPr>
            <w:r w:rsidRPr="00955F8B">
              <w:rPr>
                <w:sz w:val="16"/>
                <w:szCs w:val="16"/>
              </w:rPr>
              <w:t>Inpatient Hospitalization</w:t>
            </w:r>
          </w:p>
          <w:p w14:paraId="293CDF08" w14:textId="77777777" w:rsidR="00A36614" w:rsidRPr="00955F8B" w:rsidRDefault="00A36614" w:rsidP="006C2EB7">
            <w:pPr>
              <w:rPr>
                <w:sz w:val="16"/>
                <w:szCs w:val="16"/>
              </w:rPr>
            </w:pPr>
            <w:r w:rsidRPr="00955F8B">
              <w:rPr>
                <w:sz w:val="16"/>
                <w:szCs w:val="16"/>
              </w:rPr>
              <w:t>Rehabilitation</w:t>
            </w:r>
          </w:p>
          <w:p w14:paraId="1F44FFDD" w14:textId="77777777" w:rsidR="00A36614" w:rsidRPr="00955F8B" w:rsidRDefault="00A36614" w:rsidP="006C2EB7">
            <w:pPr>
              <w:rPr>
                <w:sz w:val="16"/>
                <w:szCs w:val="16"/>
              </w:rPr>
            </w:pPr>
            <w:r w:rsidRPr="00955F8B">
              <w:rPr>
                <w:sz w:val="16"/>
                <w:szCs w:val="16"/>
              </w:rPr>
              <w:t>Long term care</w:t>
            </w:r>
          </w:p>
          <w:p w14:paraId="35187F7A" w14:textId="77777777" w:rsidR="00A36614" w:rsidRPr="00955F8B" w:rsidRDefault="00A36614" w:rsidP="006C2EB7">
            <w:pPr>
              <w:rPr>
                <w:sz w:val="16"/>
                <w:szCs w:val="16"/>
              </w:rPr>
            </w:pPr>
            <w:r w:rsidRPr="00955F8B">
              <w:rPr>
                <w:sz w:val="16"/>
                <w:szCs w:val="16"/>
              </w:rPr>
              <w:t>Physician services</w:t>
            </w:r>
          </w:p>
          <w:p w14:paraId="07DF3C06" w14:textId="77777777" w:rsidR="00A36614" w:rsidRPr="00955F8B" w:rsidRDefault="00A36614" w:rsidP="006C2EB7">
            <w:pPr>
              <w:rPr>
                <w:sz w:val="16"/>
                <w:szCs w:val="16"/>
              </w:rPr>
            </w:pPr>
            <w:r w:rsidRPr="00955F8B">
              <w:rPr>
                <w:sz w:val="16"/>
                <w:szCs w:val="16"/>
              </w:rPr>
              <w:t>Other costs</w:t>
            </w:r>
          </w:p>
          <w:p w14:paraId="1A0E5759" w14:textId="77777777" w:rsidR="00A36614" w:rsidRPr="00955F8B" w:rsidRDefault="00A36614" w:rsidP="006C2EB7">
            <w:pPr>
              <w:rPr>
                <w:sz w:val="16"/>
                <w:szCs w:val="16"/>
              </w:rPr>
            </w:pPr>
            <w:r w:rsidRPr="00955F8B">
              <w:rPr>
                <w:sz w:val="16"/>
                <w:szCs w:val="16"/>
              </w:rPr>
              <w:t>Total annual cost</w:t>
            </w:r>
          </w:p>
          <w:p w14:paraId="3339A868" w14:textId="77777777" w:rsidR="00A36614" w:rsidRPr="00955F8B" w:rsidRDefault="00A36614" w:rsidP="006C2EB7">
            <w:pPr>
              <w:rPr>
                <w:sz w:val="16"/>
                <w:szCs w:val="16"/>
              </w:rPr>
            </w:pPr>
            <w:r w:rsidRPr="00955F8B">
              <w:rPr>
                <w:sz w:val="16"/>
                <w:szCs w:val="16"/>
              </w:rPr>
              <w:t>*Prescription Drug costs (65 and older only)</w:t>
            </w:r>
          </w:p>
        </w:tc>
        <w:tc>
          <w:tcPr>
            <w:tcW w:w="1098" w:type="dxa"/>
            <w:textDirection w:val="tbRl"/>
            <w:vAlign w:val="center"/>
          </w:tcPr>
          <w:p w14:paraId="45FE64AA" w14:textId="3C12C627" w:rsidR="00A36614" w:rsidRPr="000B114D" w:rsidRDefault="00A36614" w:rsidP="00E471FB">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1098" w:type="dxa"/>
            <w:vAlign w:val="center"/>
          </w:tcPr>
          <w:p w14:paraId="4B68A127" w14:textId="77777777" w:rsidR="00A36614" w:rsidRDefault="00A36614" w:rsidP="00E471FB">
            <w:pPr>
              <w:jc w:val="center"/>
            </w:pPr>
          </w:p>
        </w:tc>
        <w:tc>
          <w:tcPr>
            <w:tcW w:w="1098" w:type="dxa"/>
            <w:vAlign w:val="center"/>
          </w:tcPr>
          <w:p w14:paraId="07FB3561" w14:textId="77777777" w:rsidR="00A36614" w:rsidRDefault="00A36614" w:rsidP="00E471FB">
            <w:pPr>
              <w:jc w:val="center"/>
            </w:pPr>
          </w:p>
        </w:tc>
        <w:tc>
          <w:tcPr>
            <w:tcW w:w="1098" w:type="dxa"/>
            <w:vAlign w:val="center"/>
          </w:tcPr>
          <w:p w14:paraId="4B3B8668" w14:textId="77777777" w:rsidR="00A36614" w:rsidRDefault="00A36614" w:rsidP="00E471FB">
            <w:pPr>
              <w:jc w:val="center"/>
            </w:pPr>
          </w:p>
        </w:tc>
        <w:tc>
          <w:tcPr>
            <w:tcW w:w="1098" w:type="dxa"/>
            <w:vAlign w:val="center"/>
          </w:tcPr>
          <w:p w14:paraId="45A01827" w14:textId="77777777" w:rsidR="00A36614" w:rsidRDefault="00A36614" w:rsidP="00E471FB">
            <w:pPr>
              <w:jc w:val="center"/>
            </w:pPr>
          </w:p>
        </w:tc>
      </w:tr>
      <w:tr w:rsidR="00A36614" w14:paraId="59B4A5C1" w14:textId="77777777" w:rsidTr="00A36614">
        <w:trPr>
          <w:trHeight w:val="266"/>
          <w:jc w:val="center"/>
        </w:trPr>
        <w:tc>
          <w:tcPr>
            <w:tcW w:w="1674" w:type="dxa"/>
            <w:vAlign w:val="center"/>
          </w:tcPr>
          <w:p w14:paraId="78F6FFB1" w14:textId="3F0FB9C8" w:rsidR="00A36614" w:rsidRPr="00722CAA" w:rsidRDefault="00A36614" w:rsidP="004D12E3">
            <w:r w:rsidRPr="008E44C3">
              <w:rPr>
                <w:rFonts w:cs="Times New Roman"/>
                <w:bCs/>
                <w:color w:val="000000"/>
              </w:rPr>
              <w:t xml:space="preserve">Peripheral artery bypass surgery </w:t>
            </w:r>
          </w:p>
        </w:tc>
        <w:tc>
          <w:tcPr>
            <w:tcW w:w="2322" w:type="dxa"/>
          </w:tcPr>
          <w:p w14:paraId="36BC28E8" w14:textId="77777777" w:rsidR="00A36614" w:rsidRPr="00955F8B" w:rsidRDefault="00A36614" w:rsidP="004D12E3">
            <w:pPr>
              <w:rPr>
                <w:sz w:val="16"/>
                <w:szCs w:val="16"/>
              </w:rPr>
            </w:pPr>
            <w:r>
              <w:rPr>
                <w:sz w:val="16"/>
                <w:szCs w:val="16"/>
              </w:rPr>
              <w:t>I</w:t>
            </w:r>
            <w:r w:rsidRPr="00955F8B">
              <w:rPr>
                <w:sz w:val="16"/>
                <w:szCs w:val="16"/>
              </w:rPr>
              <w:t>npatient Hospitalization</w:t>
            </w:r>
          </w:p>
          <w:p w14:paraId="6B7A0CA4" w14:textId="77777777" w:rsidR="00A36614" w:rsidRPr="00955F8B" w:rsidRDefault="00A36614" w:rsidP="004D12E3">
            <w:pPr>
              <w:rPr>
                <w:sz w:val="16"/>
                <w:szCs w:val="16"/>
              </w:rPr>
            </w:pPr>
            <w:r w:rsidRPr="00955F8B">
              <w:rPr>
                <w:sz w:val="16"/>
                <w:szCs w:val="16"/>
              </w:rPr>
              <w:t>Rehabilitation</w:t>
            </w:r>
          </w:p>
          <w:p w14:paraId="4443F0E8" w14:textId="77777777" w:rsidR="00A36614" w:rsidRPr="00955F8B" w:rsidRDefault="00A36614" w:rsidP="004D12E3">
            <w:pPr>
              <w:rPr>
                <w:sz w:val="16"/>
                <w:szCs w:val="16"/>
              </w:rPr>
            </w:pPr>
            <w:r w:rsidRPr="00955F8B">
              <w:rPr>
                <w:sz w:val="16"/>
                <w:szCs w:val="16"/>
              </w:rPr>
              <w:t>Long term care</w:t>
            </w:r>
          </w:p>
          <w:p w14:paraId="7D7DBB89" w14:textId="77777777" w:rsidR="00A36614" w:rsidRPr="00955F8B" w:rsidRDefault="00A36614" w:rsidP="004D12E3">
            <w:pPr>
              <w:rPr>
                <w:sz w:val="16"/>
                <w:szCs w:val="16"/>
              </w:rPr>
            </w:pPr>
            <w:r w:rsidRPr="00955F8B">
              <w:rPr>
                <w:sz w:val="16"/>
                <w:szCs w:val="16"/>
              </w:rPr>
              <w:t>Physician services</w:t>
            </w:r>
          </w:p>
          <w:p w14:paraId="5B906D01" w14:textId="77777777" w:rsidR="00A36614" w:rsidRPr="00955F8B" w:rsidRDefault="00A36614" w:rsidP="004D12E3">
            <w:pPr>
              <w:rPr>
                <w:sz w:val="16"/>
                <w:szCs w:val="16"/>
              </w:rPr>
            </w:pPr>
            <w:r w:rsidRPr="00955F8B">
              <w:rPr>
                <w:sz w:val="16"/>
                <w:szCs w:val="16"/>
              </w:rPr>
              <w:t>Other costs</w:t>
            </w:r>
          </w:p>
          <w:p w14:paraId="4EB2B17A" w14:textId="77777777" w:rsidR="00A36614" w:rsidRPr="00955F8B" w:rsidRDefault="00A36614" w:rsidP="004D12E3">
            <w:pPr>
              <w:rPr>
                <w:sz w:val="16"/>
                <w:szCs w:val="16"/>
              </w:rPr>
            </w:pPr>
            <w:r w:rsidRPr="00955F8B">
              <w:rPr>
                <w:sz w:val="16"/>
                <w:szCs w:val="16"/>
              </w:rPr>
              <w:t>Total annual cost</w:t>
            </w:r>
          </w:p>
          <w:p w14:paraId="384F87A9" w14:textId="77777777" w:rsidR="00A36614" w:rsidRPr="00955F8B" w:rsidRDefault="00A36614" w:rsidP="004D12E3">
            <w:pPr>
              <w:rPr>
                <w:sz w:val="16"/>
                <w:szCs w:val="16"/>
              </w:rPr>
            </w:pPr>
            <w:r w:rsidRPr="00955F8B">
              <w:rPr>
                <w:sz w:val="16"/>
                <w:szCs w:val="16"/>
              </w:rPr>
              <w:t>*Prescription Drug costs (65 and older only)</w:t>
            </w:r>
          </w:p>
        </w:tc>
        <w:tc>
          <w:tcPr>
            <w:tcW w:w="1098" w:type="dxa"/>
            <w:textDirection w:val="tbRl"/>
            <w:vAlign w:val="center"/>
          </w:tcPr>
          <w:p w14:paraId="5E143F46" w14:textId="7A31C73F" w:rsidR="00A36614" w:rsidRPr="000B114D" w:rsidRDefault="00A36614" w:rsidP="004D12E3">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1098" w:type="dxa"/>
            <w:vAlign w:val="center"/>
          </w:tcPr>
          <w:p w14:paraId="49CC5B50" w14:textId="77777777" w:rsidR="00A36614" w:rsidRDefault="00A36614" w:rsidP="004D12E3">
            <w:pPr>
              <w:jc w:val="center"/>
            </w:pPr>
          </w:p>
        </w:tc>
        <w:tc>
          <w:tcPr>
            <w:tcW w:w="1098" w:type="dxa"/>
            <w:vAlign w:val="center"/>
          </w:tcPr>
          <w:p w14:paraId="3FD7E1B5" w14:textId="77777777" w:rsidR="00A36614" w:rsidRDefault="00A36614" w:rsidP="004D12E3">
            <w:pPr>
              <w:jc w:val="center"/>
            </w:pPr>
          </w:p>
        </w:tc>
        <w:tc>
          <w:tcPr>
            <w:tcW w:w="1098" w:type="dxa"/>
            <w:vAlign w:val="center"/>
          </w:tcPr>
          <w:p w14:paraId="57FAA7D5" w14:textId="77777777" w:rsidR="00A36614" w:rsidRDefault="00A36614" w:rsidP="004D12E3">
            <w:pPr>
              <w:jc w:val="center"/>
            </w:pPr>
          </w:p>
        </w:tc>
        <w:tc>
          <w:tcPr>
            <w:tcW w:w="1098" w:type="dxa"/>
            <w:vAlign w:val="center"/>
          </w:tcPr>
          <w:p w14:paraId="4605705E" w14:textId="77777777" w:rsidR="00A36614" w:rsidRDefault="00A36614" w:rsidP="004D12E3">
            <w:pPr>
              <w:jc w:val="center"/>
            </w:pPr>
          </w:p>
        </w:tc>
      </w:tr>
      <w:tr w:rsidR="00A36614" w14:paraId="5D2FF9C3" w14:textId="77777777" w:rsidTr="00A36614">
        <w:trPr>
          <w:trHeight w:val="266"/>
          <w:jc w:val="center"/>
        </w:trPr>
        <w:tc>
          <w:tcPr>
            <w:tcW w:w="1674" w:type="dxa"/>
            <w:vAlign w:val="center"/>
          </w:tcPr>
          <w:p w14:paraId="55E40169" w14:textId="7A266C0C" w:rsidR="00A36614" w:rsidRDefault="00A36614" w:rsidP="004D12E3">
            <w:r w:rsidRPr="008E44C3">
              <w:rPr>
                <w:rFonts w:cs="Times New Roman"/>
                <w:bCs/>
                <w:color w:val="000000"/>
              </w:rPr>
              <w:t xml:space="preserve">Peripheral artery angioplasty / stenting </w:t>
            </w:r>
          </w:p>
        </w:tc>
        <w:tc>
          <w:tcPr>
            <w:tcW w:w="2322" w:type="dxa"/>
          </w:tcPr>
          <w:p w14:paraId="1D699130" w14:textId="77777777" w:rsidR="00A36614" w:rsidRPr="00955F8B" w:rsidRDefault="00A36614" w:rsidP="004D12E3">
            <w:pPr>
              <w:rPr>
                <w:sz w:val="16"/>
                <w:szCs w:val="16"/>
              </w:rPr>
            </w:pPr>
            <w:r>
              <w:rPr>
                <w:sz w:val="16"/>
                <w:szCs w:val="16"/>
              </w:rPr>
              <w:t>I</w:t>
            </w:r>
            <w:r w:rsidRPr="00955F8B">
              <w:rPr>
                <w:sz w:val="16"/>
                <w:szCs w:val="16"/>
              </w:rPr>
              <w:t>npatient Hospitalization</w:t>
            </w:r>
          </w:p>
          <w:p w14:paraId="75F3B115" w14:textId="77777777" w:rsidR="00A36614" w:rsidRPr="00955F8B" w:rsidRDefault="00A36614" w:rsidP="004D12E3">
            <w:pPr>
              <w:rPr>
                <w:sz w:val="16"/>
                <w:szCs w:val="16"/>
              </w:rPr>
            </w:pPr>
            <w:r w:rsidRPr="00955F8B">
              <w:rPr>
                <w:sz w:val="16"/>
                <w:szCs w:val="16"/>
              </w:rPr>
              <w:t>Rehabilitation</w:t>
            </w:r>
          </w:p>
          <w:p w14:paraId="20DD59E2" w14:textId="77777777" w:rsidR="00A36614" w:rsidRPr="00955F8B" w:rsidRDefault="00A36614" w:rsidP="004D12E3">
            <w:pPr>
              <w:rPr>
                <w:sz w:val="16"/>
                <w:szCs w:val="16"/>
              </w:rPr>
            </w:pPr>
            <w:r w:rsidRPr="00955F8B">
              <w:rPr>
                <w:sz w:val="16"/>
                <w:szCs w:val="16"/>
              </w:rPr>
              <w:t>Long term care</w:t>
            </w:r>
          </w:p>
          <w:p w14:paraId="66CDF244" w14:textId="77777777" w:rsidR="00A36614" w:rsidRPr="00955F8B" w:rsidRDefault="00A36614" w:rsidP="004D12E3">
            <w:pPr>
              <w:rPr>
                <w:sz w:val="16"/>
                <w:szCs w:val="16"/>
              </w:rPr>
            </w:pPr>
            <w:r w:rsidRPr="00955F8B">
              <w:rPr>
                <w:sz w:val="16"/>
                <w:szCs w:val="16"/>
              </w:rPr>
              <w:t>Physician services</w:t>
            </w:r>
          </w:p>
          <w:p w14:paraId="05D3F944" w14:textId="77777777" w:rsidR="00A36614" w:rsidRPr="00955F8B" w:rsidRDefault="00A36614" w:rsidP="004D12E3">
            <w:pPr>
              <w:rPr>
                <w:sz w:val="16"/>
                <w:szCs w:val="16"/>
              </w:rPr>
            </w:pPr>
            <w:r w:rsidRPr="00955F8B">
              <w:rPr>
                <w:sz w:val="16"/>
                <w:szCs w:val="16"/>
              </w:rPr>
              <w:t>Other costs</w:t>
            </w:r>
          </w:p>
          <w:p w14:paraId="300E6206" w14:textId="77777777" w:rsidR="00A36614" w:rsidRPr="00955F8B" w:rsidRDefault="00A36614" w:rsidP="004D12E3">
            <w:pPr>
              <w:rPr>
                <w:sz w:val="16"/>
                <w:szCs w:val="16"/>
              </w:rPr>
            </w:pPr>
            <w:r w:rsidRPr="00955F8B">
              <w:rPr>
                <w:sz w:val="16"/>
                <w:szCs w:val="16"/>
              </w:rPr>
              <w:t>Total annual cost</w:t>
            </w:r>
          </w:p>
          <w:p w14:paraId="27170D96" w14:textId="32D33C20" w:rsidR="00A36614" w:rsidRDefault="00A36614" w:rsidP="004D12E3">
            <w:pPr>
              <w:rPr>
                <w:sz w:val="16"/>
                <w:szCs w:val="16"/>
              </w:rPr>
            </w:pPr>
            <w:r w:rsidRPr="00955F8B">
              <w:rPr>
                <w:sz w:val="16"/>
                <w:szCs w:val="16"/>
              </w:rPr>
              <w:t>*Prescription Drug costs (65 and older only)</w:t>
            </w:r>
          </w:p>
        </w:tc>
        <w:tc>
          <w:tcPr>
            <w:tcW w:w="1098" w:type="dxa"/>
            <w:textDirection w:val="tbRl"/>
            <w:vAlign w:val="center"/>
          </w:tcPr>
          <w:p w14:paraId="3A70F14F" w14:textId="6F9BFFEF" w:rsidR="00A36614" w:rsidRPr="000B114D" w:rsidRDefault="00A36614" w:rsidP="004D12E3">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1098" w:type="dxa"/>
            <w:vAlign w:val="center"/>
          </w:tcPr>
          <w:p w14:paraId="19E637EC" w14:textId="77777777" w:rsidR="00A36614" w:rsidRDefault="00A36614" w:rsidP="004D12E3">
            <w:pPr>
              <w:jc w:val="center"/>
            </w:pPr>
          </w:p>
        </w:tc>
        <w:tc>
          <w:tcPr>
            <w:tcW w:w="1098" w:type="dxa"/>
            <w:vAlign w:val="center"/>
          </w:tcPr>
          <w:p w14:paraId="2FFC1281" w14:textId="77777777" w:rsidR="00A36614" w:rsidRDefault="00A36614" w:rsidP="004D12E3">
            <w:pPr>
              <w:jc w:val="center"/>
            </w:pPr>
          </w:p>
        </w:tc>
        <w:tc>
          <w:tcPr>
            <w:tcW w:w="1098" w:type="dxa"/>
            <w:vAlign w:val="center"/>
          </w:tcPr>
          <w:p w14:paraId="745EBA6C" w14:textId="77777777" w:rsidR="00A36614" w:rsidRDefault="00A36614" w:rsidP="004D12E3">
            <w:pPr>
              <w:jc w:val="center"/>
            </w:pPr>
          </w:p>
        </w:tc>
        <w:tc>
          <w:tcPr>
            <w:tcW w:w="1098" w:type="dxa"/>
            <w:vAlign w:val="center"/>
          </w:tcPr>
          <w:p w14:paraId="7122C016" w14:textId="77777777" w:rsidR="00A36614" w:rsidRDefault="00A36614" w:rsidP="004D12E3">
            <w:pPr>
              <w:jc w:val="center"/>
            </w:pPr>
          </w:p>
        </w:tc>
      </w:tr>
      <w:tr w:rsidR="00A36614" w14:paraId="2EFFE46B" w14:textId="77777777" w:rsidTr="00A36614">
        <w:trPr>
          <w:trHeight w:val="266"/>
          <w:jc w:val="center"/>
        </w:trPr>
        <w:tc>
          <w:tcPr>
            <w:tcW w:w="1674" w:type="dxa"/>
            <w:vAlign w:val="center"/>
          </w:tcPr>
          <w:p w14:paraId="148D8BBA" w14:textId="7BB70DCC" w:rsidR="00A36614" w:rsidRDefault="00A36614" w:rsidP="004D12E3">
            <w:r w:rsidRPr="008E44C3">
              <w:rPr>
                <w:rFonts w:cs="Times New Roman"/>
                <w:bCs/>
                <w:color w:val="000000"/>
              </w:rPr>
              <w:t>Peripheral artery endarterectomy</w:t>
            </w:r>
          </w:p>
        </w:tc>
        <w:tc>
          <w:tcPr>
            <w:tcW w:w="2322" w:type="dxa"/>
          </w:tcPr>
          <w:p w14:paraId="6CB65716" w14:textId="77777777" w:rsidR="00A36614" w:rsidRPr="00955F8B" w:rsidRDefault="00A36614" w:rsidP="004D12E3">
            <w:pPr>
              <w:rPr>
                <w:sz w:val="16"/>
                <w:szCs w:val="16"/>
              </w:rPr>
            </w:pPr>
            <w:r>
              <w:rPr>
                <w:sz w:val="16"/>
                <w:szCs w:val="16"/>
              </w:rPr>
              <w:t>I</w:t>
            </w:r>
            <w:r w:rsidRPr="00955F8B">
              <w:rPr>
                <w:sz w:val="16"/>
                <w:szCs w:val="16"/>
              </w:rPr>
              <w:t>npatient Hospitalization</w:t>
            </w:r>
          </w:p>
          <w:p w14:paraId="2A37E16D" w14:textId="77777777" w:rsidR="00A36614" w:rsidRPr="00955F8B" w:rsidRDefault="00A36614" w:rsidP="004D12E3">
            <w:pPr>
              <w:rPr>
                <w:sz w:val="16"/>
                <w:szCs w:val="16"/>
              </w:rPr>
            </w:pPr>
            <w:r w:rsidRPr="00955F8B">
              <w:rPr>
                <w:sz w:val="16"/>
                <w:szCs w:val="16"/>
              </w:rPr>
              <w:t>Rehabilitation</w:t>
            </w:r>
          </w:p>
          <w:p w14:paraId="3CCFE4F2" w14:textId="77777777" w:rsidR="00A36614" w:rsidRPr="00955F8B" w:rsidRDefault="00A36614" w:rsidP="004D12E3">
            <w:pPr>
              <w:rPr>
                <w:sz w:val="16"/>
                <w:szCs w:val="16"/>
              </w:rPr>
            </w:pPr>
            <w:r w:rsidRPr="00955F8B">
              <w:rPr>
                <w:sz w:val="16"/>
                <w:szCs w:val="16"/>
              </w:rPr>
              <w:t>Long term care</w:t>
            </w:r>
          </w:p>
          <w:p w14:paraId="0E8EE34C" w14:textId="77777777" w:rsidR="00A36614" w:rsidRPr="00955F8B" w:rsidRDefault="00A36614" w:rsidP="004D12E3">
            <w:pPr>
              <w:rPr>
                <w:sz w:val="16"/>
                <w:szCs w:val="16"/>
              </w:rPr>
            </w:pPr>
            <w:r w:rsidRPr="00955F8B">
              <w:rPr>
                <w:sz w:val="16"/>
                <w:szCs w:val="16"/>
              </w:rPr>
              <w:t>Physician services</w:t>
            </w:r>
          </w:p>
          <w:p w14:paraId="1AB283BF" w14:textId="77777777" w:rsidR="00A36614" w:rsidRPr="00955F8B" w:rsidRDefault="00A36614" w:rsidP="004D12E3">
            <w:pPr>
              <w:rPr>
                <w:sz w:val="16"/>
                <w:szCs w:val="16"/>
              </w:rPr>
            </w:pPr>
            <w:r w:rsidRPr="00955F8B">
              <w:rPr>
                <w:sz w:val="16"/>
                <w:szCs w:val="16"/>
              </w:rPr>
              <w:t>Other costs</w:t>
            </w:r>
          </w:p>
          <w:p w14:paraId="4D750583" w14:textId="77777777" w:rsidR="00A36614" w:rsidRPr="00955F8B" w:rsidRDefault="00A36614" w:rsidP="004D12E3">
            <w:pPr>
              <w:rPr>
                <w:sz w:val="16"/>
                <w:szCs w:val="16"/>
              </w:rPr>
            </w:pPr>
            <w:r w:rsidRPr="00955F8B">
              <w:rPr>
                <w:sz w:val="16"/>
                <w:szCs w:val="16"/>
              </w:rPr>
              <w:t>Total annual cost</w:t>
            </w:r>
          </w:p>
          <w:p w14:paraId="153628E7" w14:textId="1D61453D" w:rsidR="00A36614" w:rsidRDefault="00A36614" w:rsidP="004D12E3">
            <w:pPr>
              <w:rPr>
                <w:sz w:val="16"/>
                <w:szCs w:val="16"/>
              </w:rPr>
            </w:pPr>
            <w:r w:rsidRPr="00955F8B">
              <w:rPr>
                <w:sz w:val="16"/>
                <w:szCs w:val="16"/>
              </w:rPr>
              <w:t>*Prescription Drug costs (65 and older only)</w:t>
            </w:r>
          </w:p>
        </w:tc>
        <w:tc>
          <w:tcPr>
            <w:tcW w:w="1098" w:type="dxa"/>
            <w:textDirection w:val="tbRl"/>
            <w:vAlign w:val="center"/>
          </w:tcPr>
          <w:p w14:paraId="59CBE096" w14:textId="4EB65561" w:rsidR="00A36614" w:rsidRPr="000B114D" w:rsidRDefault="00A36614" w:rsidP="004D12E3">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1098" w:type="dxa"/>
            <w:vAlign w:val="center"/>
          </w:tcPr>
          <w:p w14:paraId="7D73BCF2" w14:textId="77777777" w:rsidR="00A36614" w:rsidRDefault="00A36614" w:rsidP="004D12E3">
            <w:pPr>
              <w:jc w:val="center"/>
            </w:pPr>
          </w:p>
        </w:tc>
        <w:tc>
          <w:tcPr>
            <w:tcW w:w="1098" w:type="dxa"/>
            <w:vAlign w:val="center"/>
          </w:tcPr>
          <w:p w14:paraId="5C2483AD" w14:textId="77777777" w:rsidR="00A36614" w:rsidRDefault="00A36614" w:rsidP="004D12E3">
            <w:pPr>
              <w:jc w:val="center"/>
            </w:pPr>
          </w:p>
        </w:tc>
        <w:tc>
          <w:tcPr>
            <w:tcW w:w="1098" w:type="dxa"/>
            <w:vAlign w:val="center"/>
          </w:tcPr>
          <w:p w14:paraId="7FDC761C" w14:textId="77777777" w:rsidR="00A36614" w:rsidRDefault="00A36614" w:rsidP="004D12E3">
            <w:pPr>
              <w:jc w:val="center"/>
            </w:pPr>
          </w:p>
        </w:tc>
        <w:tc>
          <w:tcPr>
            <w:tcW w:w="1098" w:type="dxa"/>
            <w:vAlign w:val="center"/>
          </w:tcPr>
          <w:p w14:paraId="47AC1073" w14:textId="77777777" w:rsidR="00A36614" w:rsidRDefault="00A36614" w:rsidP="004D12E3">
            <w:pPr>
              <w:jc w:val="center"/>
            </w:pPr>
          </w:p>
        </w:tc>
      </w:tr>
      <w:tr w:rsidR="00A36614" w14:paraId="17CC46CC" w14:textId="77777777" w:rsidTr="00A36614">
        <w:trPr>
          <w:trHeight w:val="266"/>
          <w:jc w:val="center"/>
        </w:trPr>
        <w:tc>
          <w:tcPr>
            <w:tcW w:w="1674" w:type="dxa"/>
            <w:vAlign w:val="center"/>
          </w:tcPr>
          <w:p w14:paraId="0247D4A1" w14:textId="77777777" w:rsidR="00A36614" w:rsidRPr="00722CAA" w:rsidRDefault="00A36614" w:rsidP="00A36614">
            <w:r>
              <w:t>Death</w:t>
            </w:r>
          </w:p>
        </w:tc>
        <w:tc>
          <w:tcPr>
            <w:tcW w:w="2322" w:type="dxa"/>
          </w:tcPr>
          <w:p w14:paraId="18B4CD1A" w14:textId="77777777" w:rsidR="00A36614" w:rsidRPr="00955F8B" w:rsidRDefault="00A36614" w:rsidP="00A71067">
            <w:pPr>
              <w:rPr>
                <w:sz w:val="16"/>
                <w:szCs w:val="16"/>
              </w:rPr>
            </w:pPr>
            <w:r>
              <w:rPr>
                <w:sz w:val="16"/>
                <w:szCs w:val="16"/>
              </w:rPr>
              <w:t>I</w:t>
            </w:r>
            <w:r w:rsidRPr="00955F8B">
              <w:rPr>
                <w:sz w:val="16"/>
                <w:szCs w:val="16"/>
              </w:rPr>
              <w:t>npatient Hospitalization</w:t>
            </w:r>
          </w:p>
          <w:p w14:paraId="6B2D2328" w14:textId="77777777" w:rsidR="00A36614" w:rsidRPr="00955F8B" w:rsidRDefault="00A36614" w:rsidP="00A71067">
            <w:pPr>
              <w:rPr>
                <w:sz w:val="16"/>
                <w:szCs w:val="16"/>
              </w:rPr>
            </w:pPr>
            <w:r w:rsidRPr="00955F8B">
              <w:rPr>
                <w:sz w:val="16"/>
                <w:szCs w:val="16"/>
              </w:rPr>
              <w:t>Rehabilitation</w:t>
            </w:r>
          </w:p>
          <w:p w14:paraId="3DAA95AA" w14:textId="77777777" w:rsidR="00A36614" w:rsidRPr="00955F8B" w:rsidRDefault="00A36614" w:rsidP="00A71067">
            <w:pPr>
              <w:rPr>
                <w:sz w:val="16"/>
                <w:szCs w:val="16"/>
              </w:rPr>
            </w:pPr>
            <w:r w:rsidRPr="00955F8B">
              <w:rPr>
                <w:sz w:val="16"/>
                <w:szCs w:val="16"/>
              </w:rPr>
              <w:lastRenderedPageBreak/>
              <w:t>Long term care</w:t>
            </w:r>
          </w:p>
          <w:p w14:paraId="543C7665" w14:textId="77777777" w:rsidR="00A36614" w:rsidRPr="00955F8B" w:rsidRDefault="00A36614" w:rsidP="00A71067">
            <w:pPr>
              <w:rPr>
                <w:sz w:val="16"/>
                <w:szCs w:val="16"/>
              </w:rPr>
            </w:pPr>
            <w:r w:rsidRPr="00955F8B">
              <w:rPr>
                <w:sz w:val="16"/>
                <w:szCs w:val="16"/>
              </w:rPr>
              <w:t>Physician services</w:t>
            </w:r>
          </w:p>
          <w:p w14:paraId="2E96E027" w14:textId="77777777" w:rsidR="00A36614" w:rsidRPr="00955F8B" w:rsidRDefault="00A36614" w:rsidP="00A71067">
            <w:pPr>
              <w:rPr>
                <w:sz w:val="16"/>
                <w:szCs w:val="16"/>
              </w:rPr>
            </w:pPr>
            <w:r w:rsidRPr="00955F8B">
              <w:rPr>
                <w:sz w:val="16"/>
                <w:szCs w:val="16"/>
              </w:rPr>
              <w:t>Other costs</w:t>
            </w:r>
          </w:p>
          <w:p w14:paraId="6D21FB60" w14:textId="77777777" w:rsidR="00A36614" w:rsidRPr="00955F8B" w:rsidRDefault="00A36614" w:rsidP="00A71067">
            <w:pPr>
              <w:rPr>
                <w:sz w:val="16"/>
                <w:szCs w:val="16"/>
              </w:rPr>
            </w:pPr>
            <w:r w:rsidRPr="00955F8B">
              <w:rPr>
                <w:sz w:val="16"/>
                <w:szCs w:val="16"/>
              </w:rPr>
              <w:t>Total annual cost</w:t>
            </w:r>
          </w:p>
          <w:p w14:paraId="4BB58F74" w14:textId="77777777" w:rsidR="00A36614" w:rsidRPr="00955F8B" w:rsidRDefault="00A36614" w:rsidP="00A71067">
            <w:pPr>
              <w:rPr>
                <w:sz w:val="16"/>
                <w:szCs w:val="16"/>
              </w:rPr>
            </w:pPr>
            <w:r w:rsidRPr="00955F8B">
              <w:rPr>
                <w:sz w:val="16"/>
                <w:szCs w:val="16"/>
              </w:rPr>
              <w:t>*Prescription Drug costs (65 and older only)</w:t>
            </w:r>
          </w:p>
        </w:tc>
        <w:tc>
          <w:tcPr>
            <w:tcW w:w="1098" w:type="dxa"/>
            <w:textDirection w:val="tbRl"/>
            <w:vAlign w:val="center"/>
          </w:tcPr>
          <w:p w14:paraId="0F4D3F78" w14:textId="43F65742" w:rsidR="00A36614" w:rsidRPr="000B114D" w:rsidRDefault="00A36614" w:rsidP="00A71067">
            <w:pPr>
              <w:jc w:val="center"/>
              <w:rPr>
                <w:rFonts w:ascii="Calibri" w:hAnsi="Calibri" w:cs="Times New Roman"/>
                <w:color w:val="000000"/>
                <w:sz w:val="22"/>
                <w:szCs w:val="22"/>
              </w:rPr>
            </w:pPr>
            <w:r w:rsidRPr="000B114D">
              <w:rPr>
                <w:rFonts w:ascii="Calibri" w:hAnsi="Calibri" w:cs="Times New Roman"/>
                <w:color w:val="000000"/>
                <w:sz w:val="22"/>
                <w:szCs w:val="22"/>
              </w:rPr>
              <w:lastRenderedPageBreak/>
              <w:t>…</w:t>
            </w:r>
          </w:p>
        </w:tc>
        <w:tc>
          <w:tcPr>
            <w:tcW w:w="1098" w:type="dxa"/>
            <w:vAlign w:val="center"/>
          </w:tcPr>
          <w:p w14:paraId="21888868" w14:textId="77777777" w:rsidR="00A36614" w:rsidRDefault="00A36614" w:rsidP="00A71067">
            <w:pPr>
              <w:jc w:val="center"/>
            </w:pPr>
          </w:p>
        </w:tc>
        <w:tc>
          <w:tcPr>
            <w:tcW w:w="1098" w:type="dxa"/>
            <w:vAlign w:val="center"/>
          </w:tcPr>
          <w:p w14:paraId="0DE5BEE6" w14:textId="77777777" w:rsidR="00A36614" w:rsidRDefault="00A36614" w:rsidP="00A71067">
            <w:pPr>
              <w:jc w:val="center"/>
            </w:pPr>
          </w:p>
        </w:tc>
        <w:tc>
          <w:tcPr>
            <w:tcW w:w="1098" w:type="dxa"/>
            <w:vAlign w:val="center"/>
          </w:tcPr>
          <w:p w14:paraId="41D92B1C" w14:textId="77777777" w:rsidR="00A36614" w:rsidRDefault="00A36614" w:rsidP="00A71067">
            <w:pPr>
              <w:jc w:val="center"/>
            </w:pPr>
          </w:p>
        </w:tc>
        <w:tc>
          <w:tcPr>
            <w:tcW w:w="1098" w:type="dxa"/>
            <w:vAlign w:val="center"/>
          </w:tcPr>
          <w:p w14:paraId="4357BBCC" w14:textId="77777777" w:rsidR="00A36614" w:rsidRDefault="00A36614" w:rsidP="00A71067">
            <w:pPr>
              <w:jc w:val="center"/>
            </w:pPr>
          </w:p>
        </w:tc>
      </w:tr>
      <w:tr w:rsidR="00A36614" w14:paraId="61437279" w14:textId="77777777" w:rsidTr="00A36614">
        <w:trPr>
          <w:trHeight w:val="266"/>
          <w:jc w:val="center"/>
        </w:trPr>
        <w:tc>
          <w:tcPr>
            <w:tcW w:w="1674" w:type="dxa"/>
            <w:vAlign w:val="center"/>
          </w:tcPr>
          <w:p w14:paraId="12C4B0BE" w14:textId="77777777" w:rsidR="00A36614" w:rsidRDefault="00A36614" w:rsidP="00A36614">
            <w:r>
              <w:t>All Events</w:t>
            </w:r>
          </w:p>
        </w:tc>
        <w:tc>
          <w:tcPr>
            <w:tcW w:w="2322" w:type="dxa"/>
          </w:tcPr>
          <w:p w14:paraId="1EBD1815" w14:textId="77777777" w:rsidR="00A36614" w:rsidRPr="00955F8B" w:rsidRDefault="00A36614" w:rsidP="00A71067">
            <w:pPr>
              <w:rPr>
                <w:sz w:val="16"/>
                <w:szCs w:val="16"/>
              </w:rPr>
            </w:pPr>
            <w:r w:rsidRPr="00955F8B">
              <w:rPr>
                <w:sz w:val="16"/>
                <w:szCs w:val="16"/>
              </w:rPr>
              <w:t>Inpatient Hospitalization</w:t>
            </w:r>
          </w:p>
          <w:p w14:paraId="575193CD" w14:textId="77777777" w:rsidR="00A36614" w:rsidRPr="00955F8B" w:rsidRDefault="00A36614" w:rsidP="00A71067">
            <w:pPr>
              <w:rPr>
                <w:sz w:val="16"/>
                <w:szCs w:val="16"/>
              </w:rPr>
            </w:pPr>
            <w:r w:rsidRPr="00955F8B">
              <w:rPr>
                <w:sz w:val="16"/>
                <w:szCs w:val="16"/>
              </w:rPr>
              <w:t>Rehabilitation</w:t>
            </w:r>
          </w:p>
          <w:p w14:paraId="6FA005D2" w14:textId="77777777" w:rsidR="00A36614" w:rsidRPr="00955F8B" w:rsidRDefault="00A36614" w:rsidP="00A71067">
            <w:pPr>
              <w:rPr>
                <w:sz w:val="16"/>
                <w:szCs w:val="16"/>
              </w:rPr>
            </w:pPr>
            <w:r w:rsidRPr="00955F8B">
              <w:rPr>
                <w:sz w:val="16"/>
                <w:szCs w:val="16"/>
              </w:rPr>
              <w:t>Long term care</w:t>
            </w:r>
          </w:p>
          <w:p w14:paraId="690C4E22" w14:textId="77777777" w:rsidR="00A36614" w:rsidRPr="00955F8B" w:rsidRDefault="00A36614" w:rsidP="00A71067">
            <w:pPr>
              <w:rPr>
                <w:sz w:val="16"/>
                <w:szCs w:val="16"/>
              </w:rPr>
            </w:pPr>
            <w:r w:rsidRPr="00955F8B">
              <w:rPr>
                <w:sz w:val="16"/>
                <w:szCs w:val="16"/>
              </w:rPr>
              <w:t>Physician services</w:t>
            </w:r>
          </w:p>
          <w:p w14:paraId="181E7081" w14:textId="77777777" w:rsidR="00A36614" w:rsidRPr="00955F8B" w:rsidRDefault="00A36614" w:rsidP="00A71067">
            <w:pPr>
              <w:rPr>
                <w:sz w:val="16"/>
                <w:szCs w:val="16"/>
              </w:rPr>
            </w:pPr>
            <w:r w:rsidRPr="00955F8B">
              <w:rPr>
                <w:sz w:val="16"/>
                <w:szCs w:val="16"/>
              </w:rPr>
              <w:t>Other costs</w:t>
            </w:r>
          </w:p>
          <w:p w14:paraId="62CECBE5" w14:textId="77777777" w:rsidR="00A36614" w:rsidRPr="00955F8B" w:rsidRDefault="00A36614" w:rsidP="00A71067">
            <w:pPr>
              <w:rPr>
                <w:sz w:val="16"/>
                <w:szCs w:val="16"/>
              </w:rPr>
            </w:pPr>
            <w:r w:rsidRPr="00955F8B">
              <w:rPr>
                <w:sz w:val="16"/>
                <w:szCs w:val="16"/>
              </w:rPr>
              <w:t>Total annual cost</w:t>
            </w:r>
          </w:p>
          <w:p w14:paraId="3270F186" w14:textId="77777777" w:rsidR="00A36614" w:rsidRPr="00955F8B" w:rsidRDefault="00A36614" w:rsidP="00A71067">
            <w:pPr>
              <w:rPr>
                <w:sz w:val="16"/>
                <w:szCs w:val="16"/>
              </w:rPr>
            </w:pPr>
            <w:r w:rsidRPr="00955F8B">
              <w:rPr>
                <w:sz w:val="16"/>
                <w:szCs w:val="16"/>
              </w:rPr>
              <w:t>*Prescription Drug costs (65 and older only)</w:t>
            </w:r>
          </w:p>
        </w:tc>
        <w:tc>
          <w:tcPr>
            <w:tcW w:w="1098" w:type="dxa"/>
            <w:textDirection w:val="tbRl"/>
            <w:vAlign w:val="center"/>
          </w:tcPr>
          <w:p w14:paraId="31EE79A6" w14:textId="77777777" w:rsidR="00A36614" w:rsidRDefault="00A36614" w:rsidP="00A71067">
            <w:pPr>
              <w:jc w:val="center"/>
            </w:pPr>
            <w:r w:rsidRPr="000B114D">
              <w:rPr>
                <w:rFonts w:ascii="Calibri" w:hAnsi="Calibri" w:cs="Times New Roman"/>
                <w:color w:val="000000"/>
                <w:sz w:val="22"/>
                <w:szCs w:val="22"/>
              </w:rPr>
              <w:t>…</w:t>
            </w:r>
          </w:p>
        </w:tc>
        <w:tc>
          <w:tcPr>
            <w:tcW w:w="1098" w:type="dxa"/>
            <w:vAlign w:val="center"/>
          </w:tcPr>
          <w:p w14:paraId="24BD9239" w14:textId="77777777" w:rsidR="00A36614" w:rsidRDefault="00A36614" w:rsidP="00A71067">
            <w:pPr>
              <w:jc w:val="center"/>
            </w:pPr>
          </w:p>
        </w:tc>
        <w:tc>
          <w:tcPr>
            <w:tcW w:w="1098" w:type="dxa"/>
            <w:vAlign w:val="center"/>
          </w:tcPr>
          <w:p w14:paraId="179F6209" w14:textId="77777777" w:rsidR="00A36614" w:rsidRDefault="00A36614" w:rsidP="00A71067">
            <w:pPr>
              <w:jc w:val="center"/>
            </w:pPr>
          </w:p>
        </w:tc>
        <w:tc>
          <w:tcPr>
            <w:tcW w:w="1098" w:type="dxa"/>
            <w:vAlign w:val="center"/>
          </w:tcPr>
          <w:p w14:paraId="5880B821" w14:textId="77777777" w:rsidR="00A36614" w:rsidRDefault="00A36614" w:rsidP="00A71067">
            <w:pPr>
              <w:jc w:val="center"/>
            </w:pPr>
          </w:p>
        </w:tc>
        <w:tc>
          <w:tcPr>
            <w:tcW w:w="1098" w:type="dxa"/>
            <w:vAlign w:val="center"/>
          </w:tcPr>
          <w:p w14:paraId="5D24A10E" w14:textId="77777777" w:rsidR="00A36614" w:rsidRDefault="00A36614" w:rsidP="00A71067">
            <w:pPr>
              <w:jc w:val="center"/>
            </w:pPr>
          </w:p>
        </w:tc>
      </w:tr>
    </w:tbl>
    <w:p w14:paraId="7E14AD96" w14:textId="7C615346" w:rsidR="00AE1A5E" w:rsidRDefault="00955F8B" w:rsidP="00AE1A5E">
      <w:pPr>
        <w:pStyle w:val="CommentText"/>
      </w:pPr>
      <w:r w:rsidRPr="00E7170A">
        <w:rPr>
          <w:color w:val="FF0000"/>
        </w:rPr>
        <w:t>*</w:t>
      </w:r>
      <w:r w:rsidRPr="00E7170A">
        <w:rPr>
          <w:b/>
        </w:rPr>
        <w:t>Note</w:t>
      </w:r>
      <w:r>
        <w:t>: Total annual costs in this table excludes prescription drug costs. Enter prescription drug costs as a separate line, and only calculate for aged 65 years and older.</w:t>
      </w:r>
      <w:r w:rsidR="00AA29FA">
        <w:br w:type="page"/>
      </w:r>
    </w:p>
    <w:p w14:paraId="3CC49C77" w14:textId="5DB35AC5" w:rsidR="009C20AF" w:rsidRDefault="009C20AF" w:rsidP="00AE1A5E">
      <w:pPr>
        <w:pStyle w:val="CommentText"/>
        <w:rPr>
          <w:sz w:val="24"/>
          <w:szCs w:val="28"/>
        </w:rPr>
      </w:pPr>
    </w:p>
    <w:p w14:paraId="44AE13BA" w14:textId="6537B071" w:rsidR="009C20AF" w:rsidRDefault="009C20AF" w:rsidP="00AE1A5E">
      <w:pPr>
        <w:pStyle w:val="CommentText"/>
        <w:rPr>
          <w:sz w:val="24"/>
          <w:szCs w:val="28"/>
        </w:rPr>
      </w:pPr>
    </w:p>
    <w:p w14:paraId="4A2288EB" w14:textId="44E00695" w:rsidR="009C20AF" w:rsidRPr="00896324" w:rsidRDefault="009C20AF" w:rsidP="009C20AF">
      <w:pPr>
        <w:pStyle w:val="Heading2"/>
        <w:jc w:val="left"/>
      </w:pPr>
      <w:r w:rsidRPr="00896324">
        <w:t>Table 4d-i. Mean annual costs by event type relative to 3 or more events, with death not included as a 3</w:t>
      </w:r>
      <w:r w:rsidRPr="00896324">
        <w:rPr>
          <w:vertAlign w:val="superscript"/>
        </w:rPr>
        <w:t>rd</w:t>
      </w:r>
      <w:r w:rsidRPr="00896324">
        <w:t>+ event</w:t>
      </w:r>
    </w:p>
    <w:p w14:paraId="29EB710B" w14:textId="77777777" w:rsidR="009C20AF" w:rsidRPr="00896324" w:rsidRDefault="009C20AF" w:rsidP="009C20AF"/>
    <w:tbl>
      <w:tblPr>
        <w:tblStyle w:val="TableGrid"/>
        <w:tblW w:w="9486" w:type="dxa"/>
        <w:jc w:val="center"/>
        <w:tblLayout w:type="fixed"/>
        <w:tblLook w:val="04A0" w:firstRow="1" w:lastRow="0" w:firstColumn="1" w:lastColumn="0" w:noHBand="0" w:noVBand="1"/>
      </w:tblPr>
      <w:tblGrid>
        <w:gridCol w:w="1674"/>
        <w:gridCol w:w="2322"/>
        <w:gridCol w:w="1098"/>
        <w:gridCol w:w="1098"/>
        <w:gridCol w:w="1098"/>
        <w:gridCol w:w="1098"/>
        <w:gridCol w:w="1098"/>
      </w:tblGrid>
      <w:tr w:rsidR="009C20AF" w:rsidRPr="00896324" w14:paraId="169B4A91" w14:textId="77777777" w:rsidTr="00F348B0">
        <w:trPr>
          <w:trHeight w:val="266"/>
          <w:jc w:val="center"/>
        </w:trPr>
        <w:tc>
          <w:tcPr>
            <w:tcW w:w="1674" w:type="dxa"/>
            <w:vMerge w:val="restart"/>
            <w:shd w:val="clear" w:color="auto" w:fill="F2F2F2" w:themeFill="background1" w:themeFillShade="F2"/>
            <w:vAlign w:val="center"/>
          </w:tcPr>
          <w:p w14:paraId="485C8C63" w14:textId="77777777" w:rsidR="009C20AF" w:rsidRPr="00896324" w:rsidRDefault="009C20AF" w:rsidP="00F348B0">
            <w:pPr>
              <w:jc w:val="center"/>
              <w:rPr>
                <w:b/>
              </w:rPr>
            </w:pPr>
            <w:r w:rsidRPr="00896324">
              <w:rPr>
                <w:b/>
              </w:rPr>
              <w:t>ASCVD event type</w:t>
            </w:r>
          </w:p>
        </w:tc>
        <w:tc>
          <w:tcPr>
            <w:tcW w:w="2322" w:type="dxa"/>
            <w:vMerge w:val="restart"/>
            <w:shd w:val="clear" w:color="auto" w:fill="F2F2F2" w:themeFill="background1" w:themeFillShade="F2"/>
            <w:vAlign w:val="center"/>
          </w:tcPr>
          <w:p w14:paraId="21828031" w14:textId="77777777" w:rsidR="009C20AF" w:rsidRPr="00896324" w:rsidRDefault="009C20AF" w:rsidP="00F348B0">
            <w:pPr>
              <w:jc w:val="center"/>
              <w:rPr>
                <w:b/>
              </w:rPr>
            </w:pPr>
            <w:r w:rsidRPr="00896324">
              <w:rPr>
                <w:b/>
              </w:rPr>
              <w:t>Type of cost</w:t>
            </w:r>
          </w:p>
        </w:tc>
        <w:tc>
          <w:tcPr>
            <w:tcW w:w="5490" w:type="dxa"/>
            <w:gridSpan w:val="5"/>
            <w:shd w:val="clear" w:color="auto" w:fill="F2F2F2" w:themeFill="background1" w:themeFillShade="F2"/>
            <w:vAlign w:val="center"/>
          </w:tcPr>
          <w:p w14:paraId="267CA38E" w14:textId="77777777" w:rsidR="009C20AF" w:rsidRPr="00896324" w:rsidRDefault="009C20AF" w:rsidP="00F348B0">
            <w:pPr>
              <w:jc w:val="center"/>
              <w:rPr>
                <w:b/>
              </w:rPr>
            </w:pPr>
            <w:r w:rsidRPr="00896324">
              <w:rPr>
                <w:b/>
              </w:rPr>
              <w:t>Mean patient cost by year since index event ($)</w:t>
            </w:r>
          </w:p>
        </w:tc>
      </w:tr>
      <w:tr w:rsidR="009C20AF" w:rsidRPr="00896324" w14:paraId="0E1C4874" w14:textId="77777777" w:rsidTr="00F348B0">
        <w:trPr>
          <w:trHeight w:val="282"/>
          <w:jc w:val="center"/>
        </w:trPr>
        <w:tc>
          <w:tcPr>
            <w:tcW w:w="1674" w:type="dxa"/>
            <w:vMerge/>
            <w:shd w:val="clear" w:color="auto" w:fill="F2F2F2" w:themeFill="background1" w:themeFillShade="F2"/>
            <w:vAlign w:val="center"/>
          </w:tcPr>
          <w:p w14:paraId="5E885731" w14:textId="77777777" w:rsidR="009C20AF" w:rsidRPr="00896324" w:rsidRDefault="009C20AF" w:rsidP="00F348B0">
            <w:pPr>
              <w:jc w:val="center"/>
              <w:rPr>
                <w:b/>
              </w:rPr>
            </w:pPr>
          </w:p>
        </w:tc>
        <w:tc>
          <w:tcPr>
            <w:tcW w:w="2322" w:type="dxa"/>
            <w:vMerge/>
            <w:shd w:val="clear" w:color="auto" w:fill="F2F2F2" w:themeFill="background1" w:themeFillShade="F2"/>
            <w:vAlign w:val="center"/>
          </w:tcPr>
          <w:p w14:paraId="2F85EDAF" w14:textId="77777777" w:rsidR="009C20AF" w:rsidRPr="00896324" w:rsidRDefault="009C20AF" w:rsidP="00F348B0">
            <w:pPr>
              <w:jc w:val="center"/>
              <w:rPr>
                <w:b/>
              </w:rPr>
            </w:pPr>
          </w:p>
        </w:tc>
        <w:tc>
          <w:tcPr>
            <w:tcW w:w="1098" w:type="dxa"/>
            <w:shd w:val="clear" w:color="auto" w:fill="F2F2F2" w:themeFill="background1" w:themeFillShade="F2"/>
            <w:vAlign w:val="center"/>
          </w:tcPr>
          <w:p w14:paraId="3FFC2838" w14:textId="77777777" w:rsidR="009C20AF" w:rsidRPr="00896324" w:rsidRDefault="009C20AF" w:rsidP="00F348B0">
            <w:pPr>
              <w:jc w:val="center"/>
              <w:rPr>
                <w:b/>
              </w:rPr>
            </w:pPr>
            <w:r w:rsidRPr="00896324">
              <w:rPr>
                <w:b/>
              </w:rPr>
              <w:t>1</w:t>
            </w:r>
          </w:p>
        </w:tc>
        <w:tc>
          <w:tcPr>
            <w:tcW w:w="1098" w:type="dxa"/>
            <w:shd w:val="clear" w:color="auto" w:fill="F2F2F2" w:themeFill="background1" w:themeFillShade="F2"/>
            <w:vAlign w:val="center"/>
          </w:tcPr>
          <w:p w14:paraId="479FB76C" w14:textId="77777777" w:rsidR="009C20AF" w:rsidRPr="00896324" w:rsidRDefault="009C20AF" w:rsidP="00F348B0">
            <w:pPr>
              <w:jc w:val="center"/>
              <w:rPr>
                <w:b/>
              </w:rPr>
            </w:pPr>
            <w:r w:rsidRPr="00896324">
              <w:rPr>
                <w:b/>
              </w:rPr>
              <w:t>2</w:t>
            </w:r>
          </w:p>
        </w:tc>
        <w:tc>
          <w:tcPr>
            <w:tcW w:w="1098" w:type="dxa"/>
            <w:shd w:val="clear" w:color="auto" w:fill="F2F2F2" w:themeFill="background1" w:themeFillShade="F2"/>
            <w:vAlign w:val="center"/>
          </w:tcPr>
          <w:p w14:paraId="554C8439" w14:textId="77777777" w:rsidR="009C20AF" w:rsidRPr="00896324" w:rsidRDefault="009C20AF" w:rsidP="00F348B0">
            <w:pPr>
              <w:jc w:val="center"/>
              <w:rPr>
                <w:b/>
              </w:rPr>
            </w:pPr>
            <w:r w:rsidRPr="00896324">
              <w:rPr>
                <w:b/>
              </w:rPr>
              <w:t>3</w:t>
            </w:r>
          </w:p>
        </w:tc>
        <w:tc>
          <w:tcPr>
            <w:tcW w:w="1098" w:type="dxa"/>
            <w:shd w:val="clear" w:color="auto" w:fill="F2F2F2" w:themeFill="background1" w:themeFillShade="F2"/>
            <w:vAlign w:val="center"/>
          </w:tcPr>
          <w:p w14:paraId="73795E50" w14:textId="77777777" w:rsidR="009C20AF" w:rsidRPr="00896324" w:rsidRDefault="009C20AF" w:rsidP="00F348B0">
            <w:pPr>
              <w:jc w:val="center"/>
              <w:rPr>
                <w:b/>
              </w:rPr>
            </w:pPr>
            <w:r w:rsidRPr="00896324">
              <w:rPr>
                <w:b/>
              </w:rPr>
              <w:t>4</w:t>
            </w:r>
          </w:p>
        </w:tc>
        <w:tc>
          <w:tcPr>
            <w:tcW w:w="1098" w:type="dxa"/>
            <w:shd w:val="clear" w:color="auto" w:fill="F2F2F2" w:themeFill="background1" w:themeFillShade="F2"/>
            <w:vAlign w:val="center"/>
          </w:tcPr>
          <w:p w14:paraId="12241A94" w14:textId="77777777" w:rsidR="009C20AF" w:rsidRPr="00896324" w:rsidRDefault="009C20AF" w:rsidP="00F348B0">
            <w:pPr>
              <w:jc w:val="center"/>
              <w:rPr>
                <w:b/>
              </w:rPr>
            </w:pPr>
            <w:r w:rsidRPr="00896324">
              <w:rPr>
                <w:b/>
              </w:rPr>
              <w:t>5</w:t>
            </w:r>
          </w:p>
        </w:tc>
      </w:tr>
      <w:tr w:rsidR="009C20AF" w:rsidRPr="00896324" w14:paraId="4EE8A1E1" w14:textId="77777777" w:rsidTr="00F348B0">
        <w:trPr>
          <w:trHeight w:val="532"/>
          <w:jc w:val="center"/>
        </w:trPr>
        <w:tc>
          <w:tcPr>
            <w:tcW w:w="1674" w:type="dxa"/>
            <w:vAlign w:val="center"/>
          </w:tcPr>
          <w:p w14:paraId="6E1455D1" w14:textId="77777777" w:rsidR="009C20AF" w:rsidRPr="00896324" w:rsidRDefault="009C20AF" w:rsidP="00F348B0">
            <w:r w:rsidRPr="00896324">
              <w:t>MI</w:t>
            </w:r>
          </w:p>
        </w:tc>
        <w:tc>
          <w:tcPr>
            <w:tcW w:w="2322" w:type="dxa"/>
          </w:tcPr>
          <w:p w14:paraId="1D2D1E4D" w14:textId="77777777" w:rsidR="009C20AF" w:rsidRPr="00896324" w:rsidRDefault="009C20AF" w:rsidP="00F348B0">
            <w:pPr>
              <w:rPr>
                <w:sz w:val="16"/>
                <w:szCs w:val="16"/>
              </w:rPr>
            </w:pPr>
            <w:r w:rsidRPr="00896324">
              <w:rPr>
                <w:sz w:val="16"/>
                <w:szCs w:val="16"/>
              </w:rPr>
              <w:t>Inpatient Hospitalization</w:t>
            </w:r>
          </w:p>
          <w:p w14:paraId="66F02EB0" w14:textId="77777777" w:rsidR="009C20AF" w:rsidRPr="00896324" w:rsidRDefault="009C20AF" w:rsidP="00F348B0">
            <w:pPr>
              <w:rPr>
                <w:sz w:val="16"/>
                <w:szCs w:val="16"/>
              </w:rPr>
            </w:pPr>
            <w:r w:rsidRPr="00896324">
              <w:rPr>
                <w:sz w:val="16"/>
                <w:szCs w:val="16"/>
              </w:rPr>
              <w:t>Rehabilitation</w:t>
            </w:r>
          </w:p>
          <w:p w14:paraId="273BF10D" w14:textId="77777777" w:rsidR="009C20AF" w:rsidRPr="00896324" w:rsidRDefault="009C20AF" w:rsidP="00F348B0">
            <w:pPr>
              <w:rPr>
                <w:sz w:val="16"/>
                <w:szCs w:val="16"/>
              </w:rPr>
            </w:pPr>
            <w:r w:rsidRPr="00896324">
              <w:rPr>
                <w:sz w:val="16"/>
                <w:szCs w:val="16"/>
              </w:rPr>
              <w:t>Long term care</w:t>
            </w:r>
          </w:p>
          <w:p w14:paraId="419B54C4" w14:textId="77777777" w:rsidR="009C20AF" w:rsidRPr="00896324" w:rsidRDefault="009C20AF" w:rsidP="00F348B0">
            <w:pPr>
              <w:rPr>
                <w:sz w:val="16"/>
                <w:szCs w:val="16"/>
              </w:rPr>
            </w:pPr>
            <w:r w:rsidRPr="00896324">
              <w:rPr>
                <w:sz w:val="16"/>
                <w:szCs w:val="16"/>
              </w:rPr>
              <w:t>Physician services</w:t>
            </w:r>
          </w:p>
          <w:p w14:paraId="7F0FC342" w14:textId="77777777" w:rsidR="009C20AF" w:rsidRPr="00896324" w:rsidRDefault="009C20AF" w:rsidP="00F348B0">
            <w:pPr>
              <w:rPr>
                <w:sz w:val="16"/>
                <w:szCs w:val="16"/>
              </w:rPr>
            </w:pPr>
            <w:r w:rsidRPr="00896324">
              <w:rPr>
                <w:sz w:val="16"/>
                <w:szCs w:val="16"/>
              </w:rPr>
              <w:t>Other costs</w:t>
            </w:r>
          </w:p>
          <w:p w14:paraId="1AC2B5F0" w14:textId="77777777" w:rsidR="009C20AF" w:rsidRPr="00896324" w:rsidRDefault="009C20AF" w:rsidP="00F348B0">
            <w:pPr>
              <w:rPr>
                <w:sz w:val="16"/>
                <w:szCs w:val="16"/>
              </w:rPr>
            </w:pPr>
            <w:r w:rsidRPr="00896324">
              <w:rPr>
                <w:sz w:val="16"/>
                <w:szCs w:val="16"/>
              </w:rPr>
              <w:t>Total annual cost</w:t>
            </w:r>
            <w:r w:rsidRPr="00896324">
              <w:rPr>
                <w:sz w:val="16"/>
                <w:szCs w:val="16"/>
              </w:rPr>
              <w:br/>
              <w:t>*Prescription Drug costs (65 and older only)</w:t>
            </w:r>
          </w:p>
        </w:tc>
        <w:tc>
          <w:tcPr>
            <w:tcW w:w="1098" w:type="dxa"/>
            <w:vAlign w:val="center"/>
          </w:tcPr>
          <w:p w14:paraId="3ACA6E83" w14:textId="77777777" w:rsidR="009C20AF" w:rsidRPr="00896324" w:rsidRDefault="009C20AF" w:rsidP="00F348B0">
            <w:pPr>
              <w:jc w:val="center"/>
            </w:pPr>
            <w:r w:rsidRPr="00896324">
              <w:t>N</w:t>
            </w:r>
          </w:p>
          <w:p w14:paraId="02FE6585" w14:textId="77777777" w:rsidR="009C20AF" w:rsidRPr="00896324" w:rsidRDefault="009C20AF" w:rsidP="00F348B0">
            <w:pPr>
              <w:jc w:val="center"/>
            </w:pPr>
            <w:r w:rsidRPr="00896324">
              <w:t>Mean (SD)</w:t>
            </w:r>
          </w:p>
          <w:p w14:paraId="74894F31" w14:textId="11692A80" w:rsidR="009C20AF" w:rsidRPr="00896324" w:rsidRDefault="004968F8" w:rsidP="00F348B0">
            <w:pPr>
              <w:jc w:val="center"/>
            </w:pPr>
            <w:r w:rsidRPr="00896324">
              <w:t>Median (</w:t>
            </w:r>
            <w:r w:rsidR="009C20AF" w:rsidRPr="00896324">
              <w:t>Q1 and Q3</w:t>
            </w:r>
            <w:r w:rsidRPr="00896324">
              <w:t>)</w:t>
            </w:r>
          </w:p>
        </w:tc>
        <w:tc>
          <w:tcPr>
            <w:tcW w:w="1098" w:type="dxa"/>
            <w:vAlign w:val="center"/>
          </w:tcPr>
          <w:p w14:paraId="52B00DA1" w14:textId="77777777" w:rsidR="009C20AF" w:rsidRPr="00896324" w:rsidRDefault="009C20AF" w:rsidP="00F348B0">
            <w:pPr>
              <w:jc w:val="center"/>
            </w:pPr>
            <w:r w:rsidRPr="00896324">
              <w:t>…</w:t>
            </w:r>
          </w:p>
        </w:tc>
        <w:tc>
          <w:tcPr>
            <w:tcW w:w="1098" w:type="dxa"/>
            <w:vAlign w:val="center"/>
          </w:tcPr>
          <w:p w14:paraId="4707A996" w14:textId="77777777" w:rsidR="009C20AF" w:rsidRPr="00896324" w:rsidRDefault="009C20AF" w:rsidP="00F348B0">
            <w:pPr>
              <w:jc w:val="center"/>
            </w:pPr>
            <w:r w:rsidRPr="00896324">
              <w:t>…</w:t>
            </w:r>
          </w:p>
        </w:tc>
        <w:tc>
          <w:tcPr>
            <w:tcW w:w="1098" w:type="dxa"/>
            <w:vAlign w:val="center"/>
          </w:tcPr>
          <w:p w14:paraId="0C01C001" w14:textId="77777777" w:rsidR="009C20AF" w:rsidRPr="00896324" w:rsidRDefault="009C20AF" w:rsidP="00F348B0">
            <w:pPr>
              <w:jc w:val="center"/>
            </w:pPr>
            <w:r w:rsidRPr="00896324">
              <w:t>…</w:t>
            </w:r>
          </w:p>
        </w:tc>
        <w:tc>
          <w:tcPr>
            <w:tcW w:w="1098" w:type="dxa"/>
            <w:vAlign w:val="center"/>
          </w:tcPr>
          <w:p w14:paraId="3A2F980B" w14:textId="77777777" w:rsidR="009C20AF" w:rsidRPr="00896324" w:rsidRDefault="009C20AF" w:rsidP="00F348B0">
            <w:pPr>
              <w:jc w:val="center"/>
            </w:pPr>
            <w:r w:rsidRPr="00896324">
              <w:t>…</w:t>
            </w:r>
          </w:p>
        </w:tc>
      </w:tr>
      <w:tr w:rsidR="009C20AF" w:rsidRPr="00896324" w14:paraId="40E50F1D" w14:textId="77777777" w:rsidTr="00F348B0">
        <w:trPr>
          <w:trHeight w:val="266"/>
          <w:jc w:val="center"/>
        </w:trPr>
        <w:tc>
          <w:tcPr>
            <w:tcW w:w="1674" w:type="dxa"/>
            <w:vAlign w:val="center"/>
          </w:tcPr>
          <w:p w14:paraId="4D97244E" w14:textId="77777777" w:rsidR="009C20AF" w:rsidRPr="00896324" w:rsidRDefault="009C20AF" w:rsidP="00F348B0">
            <w:r w:rsidRPr="00896324">
              <w:t>PAD</w:t>
            </w:r>
          </w:p>
        </w:tc>
        <w:tc>
          <w:tcPr>
            <w:tcW w:w="2322" w:type="dxa"/>
          </w:tcPr>
          <w:p w14:paraId="3A58AFEF" w14:textId="77777777" w:rsidR="009C20AF" w:rsidRPr="00896324" w:rsidRDefault="009C20AF" w:rsidP="00F348B0">
            <w:pPr>
              <w:rPr>
                <w:sz w:val="16"/>
                <w:szCs w:val="16"/>
              </w:rPr>
            </w:pPr>
            <w:r w:rsidRPr="00896324">
              <w:rPr>
                <w:sz w:val="16"/>
                <w:szCs w:val="16"/>
              </w:rPr>
              <w:t>Inpatient Hospitalization</w:t>
            </w:r>
          </w:p>
          <w:p w14:paraId="7762375E" w14:textId="77777777" w:rsidR="009C20AF" w:rsidRPr="00896324" w:rsidRDefault="009C20AF" w:rsidP="00F348B0">
            <w:pPr>
              <w:rPr>
                <w:sz w:val="16"/>
                <w:szCs w:val="16"/>
              </w:rPr>
            </w:pPr>
            <w:r w:rsidRPr="00896324">
              <w:rPr>
                <w:sz w:val="16"/>
                <w:szCs w:val="16"/>
              </w:rPr>
              <w:t>Rehabilitation</w:t>
            </w:r>
          </w:p>
          <w:p w14:paraId="0DF2FF4C" w14:textId="77777777" w:rsidR="009C20AF" w:rsidRPr="00896324" w:rsidRDefault="009C20AF" w:rsidP="00F348B0">
            <w:pPr>
              <w:rPr>
                <w:sz w:val="16"/>
                <w:szCs w:val="16"/>
              </w:rPr>
            </w:pPr>
            <w:r w:rsidRPr="00896324">
              <w:rPr>
                <w:sz w:val="16"/>
                <w:szCs w:val="16"/>
              </w:rPr>
              <w:t>Long term care</w:t>
            </w:r>
          </w:p>
          <w:p w14:paraId="3E38BAAF" w14:textId="77777777" w:rsidR="009C20AF" w:rsidRPr="00896324" w:rsidRDefault="009C20AF" w:rsidP="00F348B0">
            <w:pPr>
              <w:rPr>
                <w:sz w:val="16"/>
                <w:szCs w:val="16"/>
              </w:rPr>
            </w:pPr>
            <w:r w:rsidRPr="00896324">
              <w:rPr>
                <w:sz w:val="16"/>
                <w:szCs w:val="16"/>
              </w:rPr>
              <w:t>Physician services</w:t>
            </w:r>
          </w:p>
          <w:p w14:paraId="215EAEA2" w14:textId="77777777" w:rsidR="009C20AF" w:rsidRPr="00896324" w:rsidRDefault="009C20AF" w:rsidP="00F348B0">
            <w:pPr>
              <w:rPr>
                <w:sz w:val="16"/>
                <w:szCs w:val="16"/>
              </w:rPr>
            </w:pPr>
            <w:r w:rsidRPr="00896324">
              <w:rPr>
                <w:sz w:val="16"/>
                <w:szCs w:val="16"/>
              </w:rPr>
              <w:t>Other costs</w:t>
            </w:r>
          </w:p>
          <w:p w14:paraId="485E3546" w14:textId="77777777" w:rsidR="009C20AF" w:rsidRPr="00896324" w:rsidRDefault="009C20AF" w:rsidP="00F348B0">
            <w:pPr>
              <w:rPr>
                <w:sz w:val="16"/>
                <w:szCs w:val="16"/>
              </w:rPr>
            </w:pPr>
            <w:r w:rsidRPr="00896324">
              <w:rPr>
                <w:sz w:val="16"/>
                <w:szCs w:val="16"/>
              </w:rPr>
              <w:t>Total annual cost</w:t>
            </w:r>
          </w:p>
          <w:p w14:paraId="612E8FA6" w14:textId="77777777" w:rsidR="009C20AF" w:rsidRPr="00896324" w:rsidRDefault="009C20AF" w:rsidP="00F348B0">
            <w:pPr>
              <w:rPr>
                <w:sz w:val="16"/>
                <w:szCs w:val="16"/>
              </w:rPr>
            </w:pPr>
            <w:r w:rsidRPr="00896324">
              <w:rPr>
                <w:sz w:val="16"/>
                <w:szCs w:val="16"/>
              </w:rPr>
              <w:t>*Prescription Drug costs (65 and older only)</w:t>
            </w:r>
          </w:p>
        </w:tc>
        <w:tc>
          <w:tcPr>
            <w:tcW w:w="1098" w:type="dxa"/>
            <w:textDirection w:val="tbRl"/>
            <w:vAlign w:val="center"/>
          </w:tcPr>
          <w:p w14:paraId="5249CF9C" w14:textId="77777777" w:rsidR="009C20AF" w:rsidRPr="00896324" w:rsidRDefault="009C20AF" w:rsidP="00F348B0">
            <w:pPr>
              <w:jc w:val="center"/>
            </w:pPr>
            <w:r w:rsidRPr="00896324">
              <w:rPr>
                <w:rFonts w:ascii="Calibri" w:hAnsi="Calibri" w:cs="Times New Roman"/>
                <w:color w:val="000000"/>
                <w:sz w:val="22"/>
                <w:szCs w:val="22"/>
              </w:rPr>
              <w:t>…</w:t>
            </w:r>
          </w:p>
        </w:tc>
        <w:tc>
          <w:tcPr>
            <w:tcW w:w="1098" w:type="dxa"/>
            <w:vAlign w:val="center"/>
          </w:tcPr>
          <w:p w14:paraId="74AE7A9F" w14:textId="77777777" w:rsidR="009C20AF" w:rsidRPr="00896324" w:rsidRDefault="009C20AF" w:rsidP="00F348B0">
            <w:pPr>
              <w:jc w:val="center"/>
            </w:pPr>
          </w:p>
        </w:tc>
        <w:tc>
          <w:tcPr>
            <w:tcW w:w="1098" w:type="dxa"/>
            <w:vAlign w:val="center"/>
          </w:tcPr>
          <w:p w14:paraId="64A315A1" w14:textId="77777777" w:rsidR="009C20AF" w:rsidRPr="00896324" w:rsidRDefault="009C20AF" w:rsidP="00F348B0">
            <w:pPr>
              <w:jc w:val="center"/>
            </w:pPr>
          </w:p>
        </w:tc>
        <w:tc>
          <w:tcPr>
            <w:tcW w:w="1098" w:type="dxa"/>
            <w:vAlign w:val="center"/>
          </w:tcPr>
          <w:p w14:paraId="5F81A2AB" w14:textId="77777777" w:rsidR="009C20AF" w:rsidRPr="00896324" w:rsidRDefault="009C20AF" w:rsidP="00F348B0">
            <w:pPr>
              <w:jc w:val="center"/>
            </w:pPr>
          </w:p>
        </w:tc>
        <w:tc>
          <w:tcPr>
            <w:tcW w:w="1098" w:type="dxa"/>
            <w:vAlign w:val="center"/>
          </w:tcPr>
          <w:p w14:paraId="0B4A6A84" w14:textId="77777777" w:rsidR="009C20AF" w:rsidRPr="00896324" w:rsidRDefault="009C20AF" w:rsidP="00F348B0">
            <w:pPr>
              <w:jc w:val="center"/>
            </w:pPr>
          </w:p>
        </w:tc>
      </w:tr>
      <w:tr w:rsidR="009C20AF" w:rsidRPr="00896324" w14:paraId="34AC132E" w14:textId="77777777" w:rsidTr="00F348B0">
        <w:trPr>
          <w:trHeight w:val="266"/>
          <w:jc w:val="center"/>
        </w:trPr>
        <w:tc>
          <w:tcPr>
            <w:tcW w:w="1674" w:type="dxa"/>
            <w:vAlign w:val="center"/>
          </w:tcPr>
          <w:p w14:paraId="2E81981D" w14:textId="77777777" w:rsidR="009C20AF" w:rsidRPr="00896324" w:rsidRDefault="009C20AF" w:rsidP="00F348B0">
            <w:r w:rsidRPr="00896324">
              <w:t>Stroke</w:t>
            </w:r>
          </w:p>
        </w:tc>
        <w:tc>
          <w:tcPr>
            <w:tcW w:w="2322" w:type="dxa"/>
          </w:tcPr>
          <w:p w14:paraId="3CB55C70" w14:textId="77777777" w:rsidR="009C20AF" w:rsidRPr="00896324" w:rsidRDefault="009C20AF" w:rsidP="00F348B0">
            <w:pPr>
              <w:rPr>
                <w:sz w:val="16"/>
                <w:szCs w:val="16"/>
              </w:rPr>
            </w:pPr>
            <w:r w:rsidRPr="00896324">
              <w:rPr>
                <w:sz w:val="16"/>
                <w:szCs w:val="16"/>
              </w:rPr>
              <w:t>Inpatient Hospitalization</w:t>
            </w:r>
          </w:p>
          <w:p w14:paraId="14A80E9B" w14:textId="77777777" w:rsidR="009C20AF" w:rsidRPr="00896324" w:rsidRDefault="009C20AF" w:rsidP="00F348B0">
            <w:pPr>
              <w:rPr>
                <w:sz w:val="16"/>
                <w:szCs w:val="16"/>
              </w:rPr>
            </w:pPr>
            <w:r w:rsidRPr="00896324">
              <w:rPr>
                <w:sz w:val="16"/>
                <w:szCs w:val="16"/>
              </w:rPr>
              <w:t>Rehabilitation</w:t>
            </w:r>
          </w:p>
          <w:p w14:paraId="0E450297" w14:textId="77777777" w:rsidR="009C20AF" w:rsidRPr="00896324" w:rsidRDefault="009C20AF" w:rsidP="00F348B0">
            <w:pPr>
              <w:rPr>
                <w:sz w:val="16"/>
                <w:szCs w:val="16"/>
              </w:rPr>
            </w:pPr>
            <w:r w:rsidRPr="00896324">
              <w:rPr>
                <w:sz w:val="16"/>
                <w:szCs w:val="16"/>
              </w:rPr>
              <w:t>Long term care</w:t>
            </w:r>
          </w:p>
          <w:p w14:paraId="088109C4" w14:textId="77777777" w:rsidR="009C20AF" w:rsidRPr="00896324" w:rsidRDefault="009C20AF" w:rsidP="00F348B0">
            <w:pPr>
              <w:rPr>
                <w:sz w:val="16"/>
                <w:szCs w:val="16"/>
              </w:rPr>
            </w:pPr>
            <w:r w:rsidRPr="00896324">
              <w:rPr>
                <w:sz w:val="16"/>
                <w:szCs w:val="16"/>
              </w:rPr>
              <w:t>Physician services</w:t>
            </w:r>
          </w:p>
          <w:p w14:paraId="59604C70" w14:textId="77777777" w:rsidR="009C20AF" w:rsidRPr="00896324" w:rsidRDefault="009C20AF" w:rsidP="00F348B0">
            <w:pPr>
              <w:rPr>
                <w:sz w:val="16"/>
                <w:szCs w:val="16"/>
              </w:rPr>
            </w:pPr>
            <w:r w:rsidRPr="00896324">
              <w:rPr>
                <w:sz w:val="16"/>
                <w:szCs w:val="16"/>
              </w:rPr>
              <w:t>Other costs</w:t>
            </w:r>
          </w:p>
          <w:p w14:paraId="5E615348" w14:textId="77777777" w:rsidR="009C20AF" w:rsidRPr="00896324" w:rsidRDefault="009C20AF" w:rsidP="00F348B0">
            <w:pPr>
              <w:rPr>
                <w:sz w:val="16"/>
                <w:szCs w:val="16"/>
              </w:rPr>
            </w:pPr>
            <w:r w:rsidRPr="00896324">
              <w:rPr>
                <w:sz w:val="16"/>
                <w:szCs w:val="16"/>
              </w:rPr>
              <w:t>Total annual cost</w:t>
            </w:r>
          </w:p>
          <w:p w14:paraId="56C4CEE4" w14:textId="77777777" w:rsidR="009C20AF" w:rsidRPr="00896324" w:rsidRDefault="009C20AF" w:rsidP="00F348B0">
            <w:pPr>
              <w:rPr>
                <w:sz w:val="16"/>
                <w:szCs w:val="16"/>
              </w:rPr>
            </w:pPr>
            <w:r w:rsidRPr="00896324">
              <w:rPr>
                <w:sz w:val="16"/>
                <w:szCs w:val="16"/>
              </w:rPr>
              <w:t>*Prescription Drug costs (65 and older only)</w:t>
            </w:r>
          </w:p>
        </w:tc>
        <w:tc>
          <w:tcPr>
            <w:tcW w:w="1098" w:type="dxa"/>
            <w:textDirection w:val="tbRl"/>
            <w:vAlign w:val="center"/>
          </w:tcPr>
          <w:p w14:paraId="5741E395" w14:textId="77777777" w:rsidR="009C20AF" w:rsidRPr="00896324" w:rsidRDefault="009C20AF" w:rsidP="00F348B0">
            <w:pPr>
              <w:jc w:val="center"/>
            </w:pPr>
            <w:r w:rsidRPr="00896324">
              <w:rPr>
                <w:rFonts w:ascii="Calibri" w:hAnsi="Calibri" w:cs="Times New Roman"/>
                <w:color w:val="000000"/>
                <w:sz w:val="22"/>
                <w:szCs w:val="22"/>
              </w:rPr>
              <w:t>…</w:t>
            </w:r>
          </w:p>
        </w:tc>
        <w:tc>
          <w:tcPr>
            <w:tcW w:w="1098" w:type="dxa"/>
            <w:vAlign w:val="center"/>
          </w:tcPr>
          <w:p w14:paraId="15C4B468" w14:textId="77777777" w:rsidR="009C20AF" w:rsidRPr="00896324" w:rsidRDefault="009C20AF" w:rsidP="00F348B0">
            <w:pPr>
              <w:jc w:val="center"/>
            </w:pPr>
          </w:p>
        </w:tc>
        <w:tc>
          <w:tcPr>
            <w:tcW w:w="1098" w:type="dxa"/>
            <w:vAlign w:val="center"/>
          </w:tcPr>
          <w:p w14:paraId="3649B520" w14:textId="77777777" w:rsidR="009C20AF" w:rsidRPr="00896324" w:rsidRDefault="009C20AF" w:rsidP="00F348B0">
            <w:pPr>
              <w:jc w:val="center"/>
            </w:pPr>
          </w:p>
        </w:tc>
        <w:tc>
          <w:tcPr>
            <w:tcW w:w="1098" w:type="dxa"/>
            <w:vAlign w:val="center"/>
          </w:tcPr>
          <w:p w14:paraId="44B66112" w14:textId="77777777" w:rsidR="009C20AF" w:rsidRPr="00896324" w:rsidRDefault="009C20AF" w:rsidP="00F348B0">
            <w:pPr>
              <w:jc w:val="center"/>
            </w:pPr>
          </w:p>
        </w:tc>
        <w:tc>
          <w:tcPr>
            <w:tcW w:w="1098" w:type="dxa"/>
            <w:vAlign w:val="center"/>
          </w:tcPr>
          <w:p w14:paraId="23B6BE37" w14:textId="77777777" w:rsidR="009C20AF" w:rsidRPr="00896324" w:rsidRDefault="009C20AF" w:rsidP="00F348B0">
            <w:pPr>
              <w:jc w:val="center"/>
            </w:pPr>
          </w:p>
        </w:tc>
      </w:tr>
      <w:tr w:rsidR="009C20AF" w:rsidRPr="00896324" w14:paraId="76AFA20F" w14:textId="77777777" w:rsidTr="00F348B0">
        <w:trPr>
          <w:trHeight w:val="266"/>
          <w:jc w:val="center"/>
        </w:trPr>
        <w:tc>
          <w:tcPr>
            <w:tcW w:w="1674" w:type="dxa"/>
            <w:vAlign w:val="center"/>
          </w:tcPr>
          <w:p w14:paraId="4868A553" w14:textId="77777777" w:rsidR="009C20AF" w:rsidRPr="00896324" w:rsidRDefault="009C20AF" w:rsidP="00F348B0">
            <w:r w:rsidRPr="00896324">
              <w:t>TIA</w:t>
            </w:r>
          </w:p>
        </w:tc>
        <w:tc>
          <w:tcPr>
            <w:tcW w:w="2322" w:type="dxa"/>
          </w:tcPr>
          <w:p w14:paraId="719B4448" w14:textId="77777777" w:rsidR="009C20AF" w:rsidRPr="00896324" w:rsidRDefault="009C20AF" w:rsidP="00F348B0">
            <w:pPr>
              <w:rPr>
                <w:sz w:val="16"/>
                <w:szCs w:val="16"/>
              </w:rPr>
            </w:pPr>
            <w:r w:rsidRPr="00896324">
              <w:rPr>
                <w:sz w:val="16"/>
                <w:szCs w:val="16"/>
              </w:rPr>
              <w:t>Inpatient Hospitalization</w:t>
            </w:r>
          </w:p>
          <w:p w14:paraId="6C9763E8" w14:textId="77777777" w:rsidR="009C20AF" w:rsidRPr="00896324" w:rsidRDefault="009C20AF" w:rsidP="00F348B0">
            <w:pPr>
              <w:rPr>
                <w:sz w:val="16"/>
                <w:szCs w:val="16"/>
              </w:rPr>
            </w:pPr>
            <w:r w:rsidRPr="00896324">
              <w:rPr>
                <w:sz w:val="16"/>
                <w:szCs w:val="16"/>
              </w:rPr>
              <w:t>Rehabilitation</w:t>
            </w:r>
          </w:p>
          <w:p w14:paraId="06E0AEE6" w14:textId="77777777" w:rsidR="009C20AF" w:rsidRPr="00896324" w:rsidRDefault="009C20AF" w:rsidP="00F348B0">
            <w:pPr>
              <w:rPr>
                <w:sz w:val="16"/>
                <w:szCs w:val="16"/>
              </w:rPr>
            </w:pPr>
            <w:r w:rsidRPr="00896324">
              <w:rPr>
                <w:sz w:val="16"/>
                <w:szCs w:val="16"/>
              </w:rPr>
              <w:t>Long term care</w:t>
            </w:r>
          </w:p>
          <w:p w14:paraId="74A26B84" w14:textId="77777777" w:rsidR="009C20AF" w:rsidRPr="00896324" w:rsidRDefault="009C20AF" w:rsidP="00F348B0">
            <w:pPr>
              <w:rPr>
                <w:sz w:val="16"/>
                <w:szCs w:val="16"/>
              </w:rPr>
            </w:pPr>
            <w:r w:rsidRPr="00896324">
              <w:rPr>
                <w:sz w:val="16"/>
                <w:szCs w:val="16"/>
              </w:rPr>
              <w:t>Physician services</w:t>
            </w:r>
          </w:p>
          <w:p w14:paraId="1603AF7A" w14:textId="77777777" w:rsidR="009C20AF" w:rsidRPr="00896324" w:rsidRDefault="009C20AF" w:rsidP="00F348B0">
            <w:pPr>
              <w:rPr>
                <w:sz w:val="16"/>
                <w:szCs w:val="16"/>
              </w:rPr>
            </w:pPr>
            <w:r w:rsidRPr="00896324">
              <w:rPr>
                <w:sz w:val="16"/>
                <w:szCs w:val="16"/>
              </w:rPr>
              <w:t>Other costs</w:t>
            </w:r>
          </w:p>
          <w:p w14:paraId="266F8D00" w14:textId="77777777" w:rsidR="009C20AF" w:rsidRPr="00896324" w:rsidRDefault="009C20AF" w:rsidP="00F348B0">
            <w:pPr>
              <w:rPr>
                <w:sz w:val="16"/>
                <w:szCs w:val="16"/>
              </w:rPr>
            </w:pPr>
            <w:r w:rsidRPr="00896324">
              <w:rPr>
                <w:sz w:val="16"/>
                <w:szCs w:val="16"/>
              </w:rPr>
              <w:t>Total annual cost</w:t>
            </w:r>
          </w:p>
          <w:p w14:paraId="2080FCE3" w14:textId="77777777" w:rsidR="009C20AF" w:rsidRPr="00896324" w:rsidRDefault="009C20AF" w:rsidP="00F348B0">
            <w:pPr>
              <w:rPr>
                <w:sz w:val="16"/>
                <w:szCs w:val="16"/>
              </w:rPr>
            </w:pPr>
            <w:r w:rsidRPr="00896324">
              <w:rPr>
                <w:sz w:val="16"/>
                <w:szCs w:val="16"/>
              </w:rPr>
              <w:t>*Prescription Drug costs (65 and older only)</w:t>
            </w:r>
          </w:p>
        </w:tc>
        <w:tc>
          <w:tcPr>
            <w:tcW w:w="1098" w:type="dxa"/>
            <w:textDirection w:val="tbRl"/>
            <w:vAlign w:val="center"/>
          </w:tcPr>
          <w:p w14:paraId="0F7259AC" w14:textId="77777777" w:rsidR="009C20AF" w:rsidRPr="00896324" w:rsidRDefault="009C20AF" w:rsidP="00F348B0">
            <w:pPr>
              <w:jc w:val="center"/>
            </w:pPr>
            <w:r w:rsidRPr="00896324">
              <w:rPr>
                <w:rFonts w:ascii="Calibri" w:hAnsi="Calibri" w:cs="Times New Roman"/>
                <w:color w:val="000000"/>
                <w:sz w:val="22"/>
                <w:szCs w:val="22"/>
              </w:rPr>
              <w:t>…</w:t>
            </w:r>
          </w:p>
        </w:tc>
        <w:tc>
          <w:tcPr>
            <w:tcW w:w="1098" w:type="dxa"/>
            <w:vAlign w:val="center"/>
          </w:tcPr>
          <w:p w14:paraId="30E6E0B8" w14:textId="77777777" w:rsidR="009C20AF" w:rsidRPr="00896324" w:rsidRDefault="009C20AF" w:rsidP="00F348B0">
            <w:pPr>
              <w:jc w:val="center"/>
            </w:pPr>
          </w:p>
        </w:tc>
        <w:tc>
          <w:tcPr>
            <w:tcW w:w="1098" w:type="dxa"/>
            <w:vAlign w:val="center"/>
          </w:tcPr>
          <w:p w14:paraId="2447C664" w14:textId="77777777" w:rsidR="009C20AF" w:rsidRPr="00896324" w:rsidRDefault="009C20AF" w:rsidP="00F348B0">
            <w:pPr>
              <w:jc w:val="center"/>
            </w:pPr>
          </w:p>
        </w:tc>
        <w:tc>
          <w:tcPr>
            <w:tcW w:w="1098" w:type="dxa"/>
            <w:vAlign w:val="center"/>
          </w:tcPr>
          <w:p w14:paraId="7092B21B" w14:textId="77777777" w:rsidR="009C20AF" w:rsidRPr="00896324" w:rsidRDefault="009C20AF" w:rsidP="00F348B0">
            <w:pPr>
              <w:jc w:val="center"/>
            </w:pPr>
          </w:p>
        </w:tc>
        <w:tc>
          <w:tcPr>
            <w:tcW w:w="1098" w:type="dxa"/>
            <w:vAlign w:val="center"/>
          </w:tcPr>
          <w:p w14:paraId="46C7B676" w14:textId="77777777" w:rsidR="009C20AF" w:rsidRPr="00896324" w:rsidRDefault="009C20AF" w:rsidP="00F348B0">
            <w:pPr>
              <w:jc w:val="center"/>
            </w:pPr>
          </w:p>
        </w:tc>
      </w:tr>
      <w:tr w:rsidR="009C20AF" w:rsidRPr="00896324" w14:paraId="739CC337" w14:textId="77777777" w:rsidTr="00F348B0">
        <w:trPr>
          <w:trHeight w:val="266"/>
          <w:jc w:val="center"/>
        </w:trPr>
        <w:tc>
          <w:tcPr>
            <w:tcW w:w="1674" w:type="dxa"/>
            <w:vAlign w:val="center"/>
          </w:tcPr>
          <w:p w14:paraId="4AE90772" w14:textId="77777777" w:rsidR="009C20AF" w:rsidRPr="00896324" w:rsidRDefault="009C20AF" w:rsidP="00F348B0">
            <w:r w:rsidRPr="00896324">
              <w:t>Angina</w:t>
            </w:r>
          </w:p>
        </w:tc>
        <w:tc>
          <w:tcPr>
            <w:tcW w:w="2322" w:type="dxa"/>
          </w:tcPr>
          <w:p w14:paraId="68CF6CC4" w14:textId="77777777" w:rsidR="009C20AF" w:rsidRPr="00896324" w:rsidRDefault="009C20AF" w:rsidP="00F348B0">
            <w:pPr>
              <w:rPr>
                <w:sz w:val="16"/>
                <w:szCs w:val="16"/>
              </w:rPr>
            </w:pPr>
            <w:r w:rsidRPr="00896324">
              <w:rPr>
                <w:sz w:val="16"/>
                <w:szCs w:val="16"/>
              </w:rPr>
              <w:t>Inpatient Hospitalization</w:t>
            </w:r>
          </w:p>
          <w:p w14:paraId="788C7890" w14:textId="77777777" w:rsidR="009C20AF" w:rsidRPr="00896324" w:rsidRDefault="009C20AF" w:rsidP="00F348B0">
            <w:pPr>
              <w:rPr>
                <w:sz w:val="16"/>
                <w:szCs w:val="16"/>
              </w:rPr>
            </w:pPr>
            <w:r w:rsidRPr="00896324">
              <w:rPr>
                <w:sz w:val="16"/>
                <w:szCs w:val="16"/>
              </w:rPr>
              <w:t>Rehabilitation</w:t>
            </w:r>
          </w:p>
          <w:p w14:paraId="3FFA1297" w14:textId="77777777" w:rsidR="009C20AF" w:rsidRPr="00896324" w:rsidRDefault="009C20AF" w:rsidP="00F348B0">
            <w:pPr>
              <w:rPr>
                <w:sz w:val="16"/>
                <w:szCs w:val="16"/>
              </w:rPr>
            </w:pPr>
            <w:r w:rsidRPr="00896324">
              <w:rPr>
                <w:sz w:val="16"/>
                <w:szCs w:val="16"/>
              </w:rPr>
              <w:t>Long term care</w:t>
            </w:r>
          </w:p>
          <w:p w14:paraId="77A80272" w14:textId="77777777" w:rsidR="009C20AF" w:rsidRPr="00896324" w:rsidRDefault="009C20AF" w:rsidP="00F348B0">
            <w:pPr>
              <w:rPr>
                <w:sz w:val="16"/>
                <w:szCs w:val="16"/>
              </w:rPr>
            </w:pPr>
            <w:r w:rsidRPr="00896324">
              <w:rPr>
                <w:sz w:val="16"/>
                <w:szCs w:val="16"/>
              </w:rPr>
              <w:t>Physician services</w:t>
            </w:r>
          </w:p>
          <w:p w14:paraId="0372B638" w14:textId="77777777" w:rsidR="009C20AF" w:rsidRPr="00896324" w:rsidRDefault="009C20AF" w:rsidP="00F348B0">
            <w:pPr>
              <w:rPr>
                <w:sz w:val="16"/>
                <w:szCs w:val="16"/>
              </w:rPr>
            </w:pPr>
            <w:r w:rsidRPr="00896324">
              <w:rPr>
                <w:sz w:val="16"/>
                <w:szCs w:val="16"/>
              </w:rPr>
              <w:t>Other costs</w:t>
            </w:r>
          </w:p>
          <w:p w14:paraId="62C53DE9" w14:textId="77777777" w:rsidR="009C20AF" w:rsidRPr="00896324" w:rsidRDefault="009C20AF" w:rsidP="00F348B0">
            <w:pPr>
              <w:rPr>
                <w:sz w:val="16"/>
                <w:szCs w:val="16"/>
              </w:rPr>
            </w:pPr>
            <w:r w:rsidRPr="00896324">
              <w:rPr>
                <w:sz w:val="16"/>
                <w:szCs w:val="16"/>
              </w:rPr>
              <w:t>Total annual cost</w:t>
            </w:r>
          </w:p>
          <w:p w14:paraId="43E4FCFE" w14:textId="77777777" w:rsidR="009C20AF" w:rsidRPr="00896324" w:rsidRDefault="009C20AF" w:rsidP="00F348B0">
            <w:pPr>
              <w:rPr>
                <w:sz w:val="16"/>
                <w:szCs w:val="16"/>
              </w:rPr>
            </w:pPr>
            <w:r w:rsidRPr="00896324">
              <w:rPr>
                <w:sz w:val="16"/>
                <w:szCs w:val="16"/>
              </w:rPr>
              <w:t>*Prescription Drug costs (65 and older only)</w:t>
            </w:r>
          </w:p>
        </w:tc>
        <w:tc>
          <w:tcPr>
            <w:tcW w:w="1098" w:type="dxa"/>
            <w:textDirection w:val="tbRl"/>
            <w:vAlign w:val="center"/>
          </w:tcPr>
          <w:p w14:paraId="42CA84F3" w14:textId="77777777" w:rsidR="009C20AF" w:rsidRPr="00896324" w:rsidRDefault="009C20AF" w:rsidP="00F348B0">
            <w:pPr>
              <w:jc w:val="center"/>
            </w:pPr>
            <w:r w:rsidRPr="00896324">
              <w:rPr>
                <w:rFonts w:ascii="Calibri" w:hAnsi="Calibri" w:cs="Times New Roman"/>
                <w:color w:val="000000"/>
                <w:sz w:val="22"/>
                <w:szCs w:val="22"/>
              </w:rPr>
              <w:t>…</w:t>
            </w:r>
          </w:p>
        </w:tc>
        <w:tc>
          <w:tcPr>
            <w:tcW w:w="1098" w:type="dxa"/>
            <w:vAlign w:val="center"/>
          </w:tcPr>
          <w:p w14:paraId="6E5B2E99" w14:textId="77777777" w:rsidR="009C20AF" w:rsidRPr="00896324" w:rsidRDefault="009C20AF" w:rsidP="00F348B0">
            <w:pPr>
              <w:jc w:val="center"/>
            </w:pPr>
          </w:p>
        </w:tc>
        <w:tc>
          <w:tcPr>
            <w:tcW w:w="1098" w:type="dxa"/>
            <w:vAlign w:val="center"/>
          </w:tcPr>
          <w:p w14:paraId="3B1798FF" w14:textId="77777777" w:rsidR="009C20AF" w:rsidRPr="00896324" w:rsidRDefault="009C20AF" w:rsidP="00F348B0">
            <w:pPr>
              <w:jc w:val="center"/>
            </w:pPr>
          </w:p>
        </w:tc>
        <w:tc>
          <w:tcPr>
            <w:tcW w:w="1098" w:type="dxa"/>
            <w:vAlign w:val="center"/>
          </w:tcPr>
          <w:p w14:paraId="13553A64" w14:textId="77777777" w:rsidR="009C20AF" w:rsidRPr="00896324" w:rsidRDefault="009C20AF" w:rsidP="00F348B0">
            <w:pPr>
              <w:jc w:val="center"/>
            </w:pPr>
          </w:p>
        </w:tc>
        <w:tc>
          <w:tcPr>
            <w:tcW w:w="1098" w:type="dxa"/>
            <w:vAlign w:val="center"/>
          </w:tcPr>
          <w:p w14:paraId="47ADDA4E" w14:textId="77777777" w:rsidR="009C20AF" w:rsidRPr="00896324" w:rsidRDefault="009C20AF" w:rsidP="00F348B0">
            <w:pPr>
              <w:jc w:val="center"/>
            </w:pPr>
          </w:p>
        </w:tc>
      </w:tr>
      <w:tr w:rsidR="009C20AF" w:rsidRPr="00896324" w14:paraId="56445E44" w14:textId="77777777" w:rsidTr="00F348B0">
        <w:trPr>
          <w:trHeight w:val="266"/>
          <w:jc w:val="center"/>
        </w:trPr>
        <w:tc>
          <w:tcPr>
            <w:tcW w:w="1674" w:type="dxa"/>
            <w:vAlign w:val="center"/>
          </w:tcPr>
          <w:p w14:paraId="5FFA0FDC" w14:textId="77777777" w:rsidR="009C20AF" w:rsidRPr="00896324" w:rsidRDefault="009C20AF" w:rsidP="00F348B0">
            <w:r w:rsidRPr="00896324">
              <w:t>Aortic Aneurysm</w:t>
            </w:r>
          </w:p>
        </w:tc>
        <w:tc>
          <w:tcPr>
            <w:tcW w:w="2322" w:type="dxa"/>
          </w:tcPr>
          <w:p w14:paraId="173F66EE" w14:textId="77777777" w:rsidR="009C20AF" w:rsidRPr="00896324" w:rsidRDefault="009C20AF" w:rsidP="00F348B0">
            <w:pPr>
              <w:rPr>
                <w:sz w:val="16"/>
                <w:szCs w:val="16"/>
              </w:rPr>
            </w:pPr>
            <w:r w:rsidRPr="00896324">
              <w:rPr>
                <w:sz w:val="16"/>
                <w:szCs w:val="16"/>
              </w:rPr>
              <w:t>Inpatient Hospitalization</w:t>
            </w:r>
          </w:p>
          <w:p w14:paraId="765C8389" w14:textId="77777777" w:rsidR="009C20AF" w:rsidRPr="00896324" w:rsidRDefault="009C20AF" w:rsidP="00F348B0">
            <w:pPr>
              <w:rPr>
                <w:sz w:val="16"/>
                <w:szCs w:val="16"/>
              </w:rPr>
            </w:pPr>
            <w:r w:rsidRPr="00896324">
              <w:rPr>
                <w:sz w:val="16"/>
                <w:szCs w:val="16"/>
              </w:rPr>
              <w:t>Rehabilitation</w:t>
            </w:r>
          </w:p>
          <w:p w14:paraId="562F1F1F" w14:textId="77777777" w:rsidR="009C20AF" w:rsidRPr="00896324" w:rsidRDefault="009C20AF" w:rsidP="00F348B0">
            <w:pPr>
              <w:rPr>
                <w:sz w:val="16"/>
                <w:szCs w:val="16"/>
              </w:rPr>
            </w:pPr>
            <w:r w:rsidRPr="00896324">
              <w:rPr>
                <w:sz w:val="16"/>
                <w:szCs w:val="16"/>
              </w:rPr>
              <w:lastRenderedPageBreak/>
              <w:t>Long term care</w:t>
            </w:r>
          </w:p>
          <w:p w14:paraId="68C9C7F1" w14:textId="77777777" w:rsidR="009C20AF" w:rsidRPr="00896324" w:rsidRDefault="009C20AF" w:rsidP="00F348B0">
            <w:pPr>
              <w:rPr>
                <w:sz w:val="16"/>
                <w:szCs w:val="16"/>
              </w:rPr>
            </w:pPr>
            <w:r w:rsidRPr="00896324">
              <w:rPr>
                <w:sz w:val="16"/>
                <w:szCs w:val="16"/>
              </w:rPr>
              <w:t>Physician services</w:t>
            </w:r>
          </w:p>
          <w:p w14:paraId="20086708" w14:textId="77777777" w:rsidR="009C20AF" w:rsidRPr="00896324" w:rsidRDefault="009C20AF" w:rsidP="00F348B0">
            <w:pPr>
              <w:rPr>
                <w:sz w:val="16"/>
                <w:szCs w:val="16"/>
              </w:rPr>
            </w:pPr>
            <w:r w:rsidRPr="00896324">
              <w:rPr>
                <w:sz w:val="16"/>
                <w:szCs w:val="16"/>
              </w:rPr>
              <w:t>Other costs</w:t>
            </w:r>
          </w:p>
          <w:p w14:paraId="7D6568C2" w14:textId="77777777" w:rsidR="009C20AF" w:rsidRPr="00896324" w:rsidRDefault="009C20AF" w:rsidP="00F348B0">
            <w:pPr>
              <w:rPr>
                <w:sz w:val="16"/>
                <w:szCs w:val="16"/>
              </w:rPr>
            </w:pPr>
            <w:r w:rsidRPr="00896324">
              <w:rPr>
                <w:sz w:val="16"/>
                <w:szCs w:val="16"/>
              </w:rPr>
              <w:t>Total annual cost</w:t>
            </w:r>
          </w:p>
          <w:p w14:paraId="3670C5ED" w14:textId="77777777" w:rsidR="009C20AF" w:rsidRPr="00896324" w:rsidRDefault="009C20AF" w:rsidP="00F348B0">
            <w:pPr>
              <w:rPr>
                <w:sz w:val="16"/>
                <w:szCs w:val="16"/>
              </w:rPr>
            </w:pPr>
            <w:r w:rsidRPr="00896324">
              <w:rPr>
                <w:sz w:val="16"/>
                <w:szCs w:val="16"/>
              </w:rPr>
              <w:t>*Prescription Drug costs (65 and older only)</w:t>
            </w:r>
          </w:p>
        </w:tc>
        <w:tc>
          <w:tcPr>
            <w:tcW w:w="1098" w:type="dxa"/>
            <w:textDirection w:val="tbRl"/>
            <w:vAlign w:val="center"/>
          </w:tcPr>
          <w:p w14:paraId="1F65DADC" w14:textId="77777777" w:rsidR="009C20AF" w:rsidRPr="00896324" w:rsidRDefault="009C20AF" w:rsidP="00F348B0">
            <w:pPr>
              <w:jc w:val="center"/>
            </w:pPr>
            <w:r w:rsidRPr="00896324">
              <w:rPr>
                <w:rFonts w:ascii="Calibri" w:hAnsi="Calibri" w:cs="Times New Roman"/>
                <w:color w:val="000000"/>
                <w:sz w:val="22"/>
                <w:szCs w:val="22"/>
              </w:rPr>
              <w:lastRenderedPageBreak/>
              <w:t>…</w:t>
            </w:r>
          </w:p>
        </w:tc>
        <w:tc>
          <w:tcPr>
            <w:tcW w:w="1098" w:type="dxa"/>
            <w:vAlign w:val="center"/>
          </w:tcPr>
          <w:p w14:paraId="2189E185" w14:textId="77777777" w:rsidR="009C20AF" w:rsidRPr="00896324" w:rsidRDefault="009C20AF" w:rsidP="00F348B0">
            <w:pPr>
              <w:jc w:val="center"/>
            </w:pPr>
          </w:p>
        </w:tc>
        <w:tc>
          <w:tcPr>
            <w:tcW w:w="1098" w:type="dxa"/>
            <w:vAlign w:val="center"/>
          </w:tcPr>
          <w:p w14:paraId="419D7C9D" w14:textId="77777777" w:rsidR="009C20AF" w:rsidRPr="00896324" w:rsidRDefault="009C20AF" w:rsidP="00F348B0">
            <w:pPr>
              <w:jc w:val="center"/>
            </w:pPr>
          </w:p>
        </w:tc>
        <w:tc>
          <w:tcPr>
            <w:tcW w:w="1098" w:type="dxa"/>
            <w:vAlign w:val="center"/>
          </w:tcPr>
          <w:p w14:paraId="51C26FF2" w14:textId="77777777" w:rsidR="009C20AF" w:rsidRPr="00896324" w:rsidRDefault="009C20AF" w:rsidP="00F348B0">
            <w:pPr>
              <w:jc w:val="center"/>
            </w:pPr>
          </w:p>
        </w:tc>
        <w:tc>
          <w:tcPr>
            <w:tcW w:w="1098" w:type="dxa"/>
            <w:vAlign w:val="center"/>
          </w:tcPr>
          <w:p w14:paraId="2B4D79BF" w14:textId="77777777" w:rsidR="009C20AF" w:rsidRPr="00896324" w:rsidRDefault="009C20AF" w:rsidP="00F348B0">
            <w:pPr>
              <w:jc w:val="center"/>
            </w:pPr>
          </w:p>
        </w:tc>
      </w:tr>
      <w:tr w:rsidR="009C20AF" w:rsidRPr="00896324" w14:paraId="3A265D9E" w14:textId="77777777" w:rsidTr="00F348B0">
        <w:trPr>
          <w:trHeight w:val="266"/>
          <w:jc w:val="center"/>
        </w:trPr>
        <w:tc>
          <w:tcPr>
            <w:tcW w:w="1674" w:type="dxa"/>
            <w:vAlign w:val="center"/>
          </w:tcPr>
          <w:p w14:paraId="17E1344B" w14:textId="77777777" w:rsidR="009C20AF" w:rsidRPr="00896324" w:rsidRDefault="009C20AF" w:rsidP="00F348B0">
            <w:r w:rsidRPr="00896324">
              <w:rPr>
                <w:rFonts w:ascii="Calibri" w:hAnsi="Calibri" w:cs="Times New Roman"/>
                <w:bCs/>
                <w:color w:val="000000"/>
              </w:rPr>
              <w:t>PCI</w:t>
            </w:r>
          </w:p>
          <w:p w14:paraId="359FCFB4" w14:textId="77777777" w:rsidR="009C20AF" w:rsidRPr="00896324" w:rsidRDefault="009C20AF" w:rsidP="00F348B0"/>
          <w:p w14:paraId="4EEFF78B" w14:textId="77777777" w:rsidR="009C20AF" w:rsidRPr="00896324" w:rsidRDefault="009C20AF" w:rsidP="00F348B0"/>
          <w:p w14:paraId="66F87074" w14:textId="77777777" w:rsidR="009C20AF" w:rsidRPr="00896324" w:rsidRDefault="009C20AF" w:rsidP="00F348B0"/>
        </w:tc>
        <w:tc>
          <w:tcPr>
            <w:tcW w:w="2322" w:type="dxa"/>
          </w:tcPr>
          <w:p w14:paraId="63FEEDA0" w14:textId="77777777" w:rsidR="009C20AF" w:rsidRPr="00896324" w:rsidRDefault="009C20AF" w:rsidP="00F348B0">
            <w:pPr>
              <w:rPr>
                <w:sz w:val="16"/>
                <w:szCs w:val="16"/>
              </w:rPr>
            </w:pPr>
            <w:r w:rsidRPr="00896324">
              <w:rPr>
                <w:sz w:val="16"/>
                <w:szCs w:val="16"/>
              </w:rPr>
              <w:t>Inpatient Hospitalization</w:t>
            </w:r>
          </w:p>
          <w:p w14:paraId="45EF0B03" w14:textId="77777777" w:rsidR="009C20AF" w:rsidRPr="00896324" w:rsidRDefault="009C20AF" w:rsidP="00F348B0">
            <w:pPr>
              <w:rPr>
                <w:sz w:val="16"/>
                <w:szCs w:val="16"/>
              </w:rPr>
            </w:pPr>
            <w:r w:rsidRPr="00896324">
              <w:rPr>
                <w:sz w:val="16"/>
                <w:szCs w:val="16"/>
              </w:rPr>
              <w:t>Rehabilitation</w:t>
            </w:r>
          </w:p>
          <w:p w14:paraId="7E863D8A" w14:textId="77777777" w:rsidR="009C20AF" w:rsidRPr="00896324" w:rsidRDefault="009C20AF" w:rsidP="00F348B0">
            <w:pPr>
              <w:rPr>
                <w:sz w:val="16"/>
                <w:szCs w:val="16"/>
              </w:rPr>
            </w:pPr>
            <w:r w:rsidRPr="00896324">
              <w:rPr>
                <w:sz w:val="16"/>
                <w:szCs w:val="16"/>
              </w:rPr>
              <w:t>Long term care</w:t>
            </w:r>
          </w:p>
          <w:p w14:paraId="7EF3D3F6" w14:textId="77777777" w:rsidR="009C20AF" w:rsidRPr="00896324" w:rsidRDefault="009C20AF" w:rsidP="00F348B0">
            <w:pPr>
              <w:rPr>
                <w:sz w:val="16"/>
                <w:szCs w:val="16"/>
              </w:rPr>
            </w:pPr>
            <w:r w:rsidRPr="00896324">
              <w:rPr>
                <w:sz w:val="16"/>
                <w:szCs w:val="16"/>
              </w:rPr>
              <w:t>Physician services</w:t>
            </w:r>
          </w:p>
          <w:p w14:paraId="6B1775E2" w14:textId="77777777" w:rsidR="009C20AF" w:rsidRPr="00896324" w:rsidRDefault="009C20AF" w:rsidP="00F348B0">
            <w:pPr>
              <w:rPr>
                <w:sz w:val="16"/>
                <w:szCs w:val="16"/>
              </w:rPr>
            </w:pPr>
            <w:r w:rsidRPr="00896324">
              <w:rPr>
                <w:sz w:val="16"/>
                <w:szCs w:val="16"/>
              </w:rPr>
              <w:t>Other costs</w:t>
            </w:r>
          </w:p>
          <w:p w14:paraId="7E124021" w14:textId="77777777" w:rsidR="009C20AF" w:rsidRPr="00896324" w:rsidRDefault="009C20AF" w:rsidP="00F348B0">
            <w:pPr>
              <w:rPr>
                <w:sz w:val="16"/>
                <w:szCs w:val="16"/>
              </w:rPr>
            </w:pPr>
            <w:r w:rsidRPr="00896324">
              <w:rPr>
                <w:sz w:val="16"/>
                <w:szCs w:val="16"/>
              </w:rPr>
              <w:t>Total annual cost</w:t>
            </w:r>
          </w:p>
          <w:p w14:paraId="1D333AE2" w14:textId="77777777" w:rsidR="009C20AF" w:rsidRPr="00896324" w:rsidRDefault="009C20AF" w:rsidP="00F348B0">
            <w:pPr>
              <w:rPr>
                <w:sz w:val="16"/>
                <w:szCs w:val="16"/>
              </w:rPr>
            </w:pPr>
            <w:r w:rsidRPr="00896324">
              <w:rPr>
                <w:sz w:val="16"/>
                <w:szCs w:val="16"/>
              </w:rPr>
              <w:t>*Prescription Drug costs (65 and older only)</w:t>
            </w:r>
          </w:p>
        </w:tc>
        <w:tc>
          <w:tcPr>
            <w:tcW w:w="1098" w:type="dxa"/>
            <w:textDirection w:val="tbRl"/>
            <w:vAlign w:val="center"/>
          </w:tcPr>
          <w:p w14:paraId="5166C48C" w14:textId="77777777" w:rsidR="009C20AF" w:rsidRPr="00896324" w:rsidRDefault="009C20AF" w:rsidP="00F348B0">
            <w:pPr>
              <w:jc w:val="center"/>
              <w:rPr>
                <w:rFonts w:ascii="Calibri" w:hAnsi="Calibri" w:cs="Times New Roman"/>
                <w:color w:val="000000"/>
                <w:sz w:val="22"/>
                <w:szCs w:val="22"/>
              </w:rPr>
            </w:pPr>
            <w:r w:rsidRPr="00896324">
              <w:rPr>
                <w:rFonts w:ascii="Calibri" w:hAnsi="Calibri" w:cs="Times New Roman"/>
                <w:color w:val="000000"/>
                <w:sz w:val="22"/>
                <w:szCs w:val="22"/>
              </w:rPr>
              <w:t>…</w:t>
            </w:r>
          </w:p>
        </w:tc>
        <w:tc>
          <w:tcPr>
            <w:tcW w:w="1098" w:type="dxa"/>
            <w:vAlign w:val="center"/>
          </w:tcPr>
          <w:p w14:paraId="6E8EFD88" w14:textId="77777777" w:rsidR="009C20AF" w:rsidRPr="00896324" w:rsidRDefault="009C20AF" w:rsidP="00F348B0">
            <w:pPr>
              <w:jc w:val="center"/>
            </w:pPr>
          </w:p>
        </w:tc>
        <w:tc>
          <w:tcPr>
            <w:tcW w:w="1098" w:type="dxa"/>
            <w:vAlign w:val="center"/>
          </w:tcPr>
          <w:p w14:paraId="7EA13FF7" w14:textId="77777777" w:rsidR="009C20AF" w:rsidRPr="00896324" w:rsidRDefault="009C20AF" w:rsidP="00F348B0">
            <w:pPr>
              <w:jc w:val="center"/>
            </w:pPr>
          </w:p>
        </w:tc>
        <w:tc>
          <w:tcPr>
            <w:tcW w:w="1098" w:type="dxa"/>
            <w:vAlign w:val="center"/>
          </w:tcPr>
          <w:p w14:paraId="0B1FE6C9" w14:textId="77777777" w:rsidR="009C20AF" w:rsidRPr="00896324" w:rsidRDefault="009C20AF" w:rsidP="00F348B0">
            <w:pPr>
              <w:jc w:val="center"/>
            </w:pPr>
          </w:p>
        </w:tc>
        <w:tc>
          <w:tcPr>
            <w:tcW w:w="1098" w:type="dxa"/>
            <w:vAlign w:val="center"/>
          </w:tcPr>
          <w:p w14:paraId="61E570D4" w14:textId="77777777" w:rsidR="009C20AF" w:rsidRPr="00896324" w:rsidRDefault="009C20AF" w:rsidP="00F348B0">
            <w:pPr>
              <w:jc w:val="center"/>
            </w:pPr>
          </w:p>
        </w:tc>
      </w:tr>
      <w:tr w:rsidR="009C20AF" w:rsidRPr="00896324" w14:paraId="78EDB89C" w14:textId="77777777" w:rsidTr="00F348B0">
        <w:trPr>
          <w:trHeight w:val="266"/>
          <w:jc w:val="center"/>
        </w:trPr>
        <w:tc>
          <w:tcPr>
            <w:tcW w:w="1674" w:type="dxa"/>
            <w:vAlign w:val="center"/>
          </w:tcPr>
          <w:p w14:paraId="6CE23FC0" w14:textId="77777777" w:rsidR="009C20AF" w:rsidRPr="00896324" w:rsidRDefault="009C20AF" w:rsidP="00F348B0">
            <w:r w:rsidRPr="00896324">
              <w:rPr>
                <w:rFonts w:ascii="Calibri" w:hAnsi="Calibri" w:cs="Times New Roman"/>
                <w:bCs/>
                <w:color w:val="000000"/>
              </w:rPr>
              <w:t>CABG</w:t>
            </w:r>
          </w:p>
        </w:tc>
        <w:tc>
          <w:tcPr>
            <w:tcW w:w="2322" w:type="dxa"/>
          </w:tcPr>
          <w:p w14:paraId="3EB4A249" w14:textId="77777777" w:rsidR="009C20AF" w:rsidRPr="00896324" w:rsidRDefault="009C20AF" w:rsidP="00F348B0">
            <w:pPr>
              <w:rPr>
                <w:sz w:val="16"/>
                <w:szCs w:val="16"/>
              </w:rPr>
            </w:pPr>
            <w:r w:rsidRPr="00896324">
              <w:rPr>
                <w:sz w:val="16"/>
                <w:szCs w:val="16"/>
              </w:rPr>
              <w:t>Inpatient Hospitalization</w:t>
            </w:r>
          </w:p>
          <w:p w14:paraId="32C295F9" w14:textId="77777777" w:rsidR="009C20AF" w:rsidRPr="00896324" w:rsidRDefault="009C20AF" w:rsidP="00F348B0">
            <w:pPr>
              <w:rPr>
                <w:sz w:val="16"/>
                <w:szCs w:val="16"/>
              </w:rPr>
            </w:pPr>
            <w:r w:rsidRPr="00896324">
              <w:rPr>
                <w:sz w:val="16"/>
                <w:szCs w:val="16"/>
              </w:rPr>
              <w:t>Rehabilitation</w:t>
            </w:r>
          </w:p>
          <w:p w14:paraId="6E0047EC" w14:textId="77777777" w:rsidR="009C20AF" w:rsidRPr="00896324" w:rsidRDefault="009C20AF" w:rsidP="00F348B0">
            <w:pPr>
              <w:rPr>
                <w:sz w:val="16"/>
                <w:szCs w:val="16"/>
              </w:rPr>
            </w:pPr>
            <w:r w:rsidRPr="00896324">
              <w:rPr>
                <w:sz w:val="16"/>
                <w:szCs w:val="16"/>
              </w:rPr>
              <w:t>Long term care</w:t>
            </w:r>
          </w:p>
          <w:p w14:paraId="1BD41A1A" w14:textId="77777777" w:rsidR="009C20AF" w:rsidRPr="00896324" w:rsidRDefault="009C20AF" w:rsidP="00F348B0">
            <w:pPr>
              <w:rPr>
                <w:sz w:val="16"/>
                <w:szCs w:val="16"/>
              </w:rPr>
            </w:pPr>
            <w:r w:rsidRPr="00896324">
              <w:rPr>
                <w:sz w:val="16"/>
                <w:szCs w:val="16"/>
              </w:rPr>
              <w:t>Physician services</w:t>
            </w:r>
          </w:p>
          <w:p w14:paraId="32FA2A8B" w14:textId="77777777" w:rsidR="009C20AF" w:rsidRPr="00896324" w:rsidRDefault="009C20AF" w:rsidP="00F348B0">
            <w:pPr>
              <w:rPr>
                <w:sz w:val="16"/>
                <w:szCs w:val="16"/>
              </w:rPr>
            </w:pPr>
            <w:r w:rsidRPr="00896324">
              <w:rPr>
                <w:sz w:val="16"/>
                <w:szCs w:val="16"/>
              </w:rPr>
              <w:t>Other costs</w:t>
            </w:r>
          </w:p>
          <w:p w14:paraId="423EDAD5" w14:textId="77777777" w:rsidR="009C20AF" w:rsidRPr="00896324" w:rsidRDefault="009C20AF" w:rsidP="00F348B0">
            <w:pPr>
              <w:rPr>
                <w:sz w:val="16"/>
                <w:szCs w:val="16"/>
              </w:rPr>
            </w:pPr>
            <w:r w:rsidRPr="00896324">
              <w:rPr>
                <w:sz w:val="16"/>
                <w:szCs w:val="16"/>
              </w:rPr>
              <w:t>Total annual cost</w:t>
            </w:r>
          </w:p>
          <w:p w14:paraId="005DEA09" w14:textId="77777777" w:rsidR="009C20AF" w:rsidRPr="00896324" w:rsidRDefault="009C20AF" w:rsidP="00F348B0">
            <w:pPr>
              <w:rPr>
                <w:sz w:val="16"/>
                <w:szCs w:val="16"/>
              </w:rPr>
            </w:pPr>
            <w:r w:rsidRPr="00896324">
              <w:rPr>
                <w:sz w:val="16"/>
                <w:szCs w:val="16"/>
              </w:rPr>
              <w:t>*Prescription Drug costs (65 and older only)</w:t>
            </w:r>
          </w:p>
        </w:tc>
        <w:tc>
          <w:tcPr>
            <w:tcW w:w="1098" w:type="dxa"/>
            <w:textDirection w:val="tbRl"/>
            <w:vAlign w:val="center"/>
          </w:tcPr>
          <w:p w14:paraId="2DE807C7" w14:textId="77777777" w:rsidR="009C20AF" w:rsidRPr="00896324" w:rsidRDefault="009C20AF" w:rsidP="00F348B0">
            <w:pPr>
              <w:jc w:val="center"/>
              <w:rPr>
                <w:rFonts w:ascii="Calibri" w:hAnsi="Calibri" w:cs="Times New Roman"/>
                <w:color w:val="000000"/>
                <w:sz w:val="22"/>
                <w:szCs w:val="22"/>
              </w:rPr>
            </w:pPr>
            <w:r w:rsidRPr="00896324">
              <w:rPr>
                <w:rFonts w:ascii="Calibri" w:hAnsi="Calibri" w:cs="Times New Roman"/>
                <w:color w:val="000000"/>
                <w:sz w:val="22"/>
                <w:szCs w:val="22"/>
              </w:rPr>
              <w:t>…</w:t>
            </w:r>
          </w:p>
        </w:tc>
        <w:tc>
          <w:tcPr>
            <w:tcW w:w="1098" w:type="dxa"/>
            <w:vAlign w:val="center"/>
          </w:tcPr>
          <w:p w14:paraId="397F3317" w14:textId="77777777" w:rsidR="009C20AF" w:rsidRPr="00896324" w:rsidRDefault="009C20AF" w:rsidP="00F348B0">
            <w:pPr>
              <w:jc w:val="center"/>
            </w:pPr>
          </w:p>
        </w:tc>
        <w:tc>
          <w:tcPr>
            <w:tcW w:w="1098" w:type="dxa"/>
            <w:vAlign w:val="center"/>
          </w:tcPr>
          <w:p w14:paraId="5FD7BA64" w14:textId="77777777" w:rsidR="009C20AF" w:rsidRPr="00896324" w:rsidRDefault="009C20AF" w:rsidP="00F348B0">
            <w:pPr>
              <w:jc w:val="center"/>
            </w:pPr>
          </w:p>
        </w:tc>
        <w:tc>
          <w:tcPr>
            <w:tcW w:w="1098" w:type="dxa"/>
            <w:vAlign w:val="center"/>
          </w:tcPr>
          <w:p w14:paraId="721681A4" w14:textId="77777777" w:rsidR="009C20AF" w:rsidRPr="00896324" w:rsidRDefault="009C20AF" w:rsidP="00F348B0">
            <w:pPr>
              <w:jc w:val="center"/>
            </w:pPr>
          </w:p>
        </w:tc>
        <w:tc>
          <w:tcPr>
            <w:tcW w:w="1098" w:type="dxa"/>
            <w:vAlign w:val="center"/>
          </w:tcPr>
          <w:p w14:paraId="64785F52" w14:textId="77777777" w:rsidR="009C20AF" w:rsidRPr="00896324" w:rsidRDefault="009C20AF" w:rsidP="00F348B0">
            <w:pPr>
              <w:jc w:val="center"/>
            </w:pPr>
          </w:p>
        </w:tc>
      </w:tr>
      <w:tr w:rsidR="009C20AF" w:rsidRPr="00896324" w14:paraId="04432907" w14:textId="77777777" w:rsidTr="00F348B0">
        <w:trPr>
          <w:trHeight w:val="266"/>
          <w:jc w:val="center"/>
        </w:trPr>
        <w:tc>
          <w:tcPr>
            <w:tcW w:w="1674" w:type="dxa"/>
            <w:vAlign w:val="center"/>
          </w:tcPr>
          <w:p w14:paraId="52D0211F" w14:textId="77777777" w:rsidR="009C20AF" w:rsidRPr="00896324" w:rsidRDefault="009C20AF" w:rsidP="00F348B0">
            <w:r w:rsidRPr="00896324">
              <w:rPr>
                <w:rFonts w:ascii="Calibri" w:hAnsi="Calibri" w:cs="Times New Roman"/>
                <w:bCs/>
                <w:color w:val="000000"/>
                <w:sz w:val="21"/>
                <w:szCs w:val="21"/>
              </w:rPr>
              <w:t>Carotid endarterectomy / stent</w:t>
            </w:r>
          </w:p>
        </w:tc>
        <w:tc>
          <w:tcPr>
            <w:tcW w:w="2322" w:type="dxa"/>
          </w:tcPr>
          <w:p w14:paraId="15938432" w14:textId="77777777" w:rsidR="009C20AF" w:rsidRPr="00896324" w:rsidRDefault="009C20AF" w:rsidP="00F348B0">
            <w:pPr>
              <w:rPr>
                <w:sz w:val="16"/>
                <w:szCs w:val="16"/>
              </w:rPr>
            </w:pPr>
            <w:r w:rsidRPr="00896324">
              <w:rPr>
                <w:sz w:val="16"/>
                <w:szCs w:val="16"/>
              </w:rPr>
              <w:t>Inpatient Hospitalization</w:t>
            </w:r>
          </w:p>
          <w:p w14:paraId="57433526" w14:textId="77777777" w:rsidR="009C20AF" w:rsidRPr="00896324" w:rsidRDefault="009C20AF" w:rsidP="00F348B0">
            <w:pPr>
              <w:rPr>
                <w:sz w:val="16"/>
                <w:szCs w:val="16"/>
              </w:rPr>
            </w:pPr>
            <w:r w:rsidRPr="00896324">
              <w:rPr>
                <w:sz w:val="16"/>
                <w:szCs w:val="16"/>
              </w:rPr>
              <w:t>Rehabilitation</w:t>
            </w:r>
          </w:p>
          <w:p w14:paraId="485ADB7B" w14:textId="77777777" w:rsidR="009C20AF" w:rsidRPr="00896324" w:rsidRDefault="009C20AF" w:rsidP="00F348B0">
            <w:pPr>
              <w:rPr>
                <w:sz w:val="16"/>
                <w:szCs w:val="16"/>
              </w:rPr>
            </w:pPr>
            <w:r w:rsidRPr="00896324">
              <w:rPr>
                <w:sz w:val="16"/>
                <w:szCs w:val="16"/>
              </w:rPr>
              <w:t>Long term care</w:t>
            </w:r>
          </w:p>
          <w:p w14:paraId="60A2CE01" w14:textId="77777777" w:rsidR="009C20AF" w:rsidRPr="00896324" w:rsidRDefault="009C20AF" w:rsidP="00F348B0">
            <w:pPr>
              <w:rPr>
                <w:sz w:val="16"/>
                <w:szCs w:val="16"/>
              </w:rPr>
            </w:pPr>
            <w:r w:rsidRPr="00896324">
              <w:rPr>
                <w:sz w:val="16"/>
                <w:szCs w:val="16"/>
              </w:rPr>
              <w:t>Physician services</w:t>
            </w:r>
          </w:p>
          <w:p w14:paraId="60C5F1C6" w14:textId="77777777" w:rsidR="009C20AF" w:rsidRPr="00896324" w:rsidRDefault="009C20AF" w:rsidP="00F348B0">
            <w:pPr>
              <w:rPr>
                <w:sz w:val="16"/>
                <w:szCs w:val="16"/>
              </w:rPr>
            </w:pPr>
            <w:r w:rsidRPr="00896324">
              <w:rPr>
                <w:sz w:val="16"/>
                <w:szCs w:val="16"/>
              </w:rPr>
              <w:t>Other costs</w:t>
            </w:r>
          </w:p>
          <w:p w14:paraId="24D92AF9" w14:textId="77777777" w:rsidR="009C20AF" w:rsidRPr="00896324" w:rsidRDefault="009C20AF" w:rsidP="00F348B0">
            <w:pPr>
              <w:rPr>
                <w:sz w:val="16"/>
                <w:szCs w:val="16"/>
              </w:rPr>
            </w:pPr>
            <w:r w:rsidRPr="00896324">
              <w:rPr>
                <w:sz w:val="16"/>
                <w:szCs w:val="16"/>
              </w:rPr>
              <w:t>Total annual cost</w:t>
            </w:r>
          </w:p>
          <w:p w14:paraId="3A525777" w14:textId="77777777" w:rsidR="009C20AF" w:rsidRPr="00896324" w:rsidRDefault="009C20AF" w:rsidP="00F348B0">
            <w:pPr>
              <w:rPr>
                <w:sz w:val="16"/>
                <w:szCs w:val="16"/>
              </w:rPr>
            </w:pPr>
            <w:r w:rsidRPr="00896324">
              <w:rPr>
                <w:sz w:val="16"/>
                <w:szCs w:val="16"/>
              </w:rPr>
              <w:t>*Prescription Drug costs (65 and older only)</w:t>
            </w:r>
          </w:p>
        </w:tc>
        <w:tc>
          <w:tcPr>
            <w:tcW w:w="1098" w:type="dxa"/>
            <w:textDirection w:val="tbRl"/>
            <w:vAlign w:val="center"/>
          </w:tcPr>
          <w:p w14:paraId="03F2553D" w14:textId="77777777" w:rsidR="009C20AF" w:rsidRPr="00896324" w:rsidRDefault="009C20AF" w:rsidP="00F348B0">
            <w:pPr>
              <w:jc w:val="center"/>
              <w:rPr>
                <w:rFonts w:ascii="Calibri" w:hAnsi="Calibri" w:cs="Times New Roman"/>
                <w:color w:val="000000"/>
                <w:sz w:val="22"/>
                <w:szCs w:val="22"/>
              </w:rPr>
            </w:pPr>
            <w:r w:rsidRPr="00896324">
              <w:rPr>
                <w:rFonts w:ascii="Calibri" w:hAnsi="Calibri" w:cs="Times New Roman"/>
                <w:color w:val="000000"/>
                <w:sz w:val="22"/>
                <w:szCs w:val="22"/>
              </w:rPr>
              <w:t>…</w:t>
            </w:r>
          </w:p>
        </w:tc>
        <w:tc>
          <w:tcPr>
            <w:tcW w:w="1098" w:type="dxa"/>
            <w:vAlign w:val="center"/>
          </w:tcPr>
          <w:p w14:paraId="02BCB2F2" w14:textId="77777777" w:rsidR="009C20AF" w:rsidRPr="00896324" w:rsidRDefault="009C20AF" w:rsidP="00F348B0">
            <w:pPr>
              <w:jc w:val="center"/>
            </w:pPr>
          </w:p>
        </w:tc>
        <w:tc>
          <w:tcPr>
            <w:tcW w:w="1098" w:type="dxa"/>
            <w:vAlign w:val="center"/>
          </w:tcPr>
          <w:p w14:paraId="1C29A0B8" w14:textId="77777777" w:rsidR="009C20AF" w:rsidRPr="00896324" w:rsidRDefault="009C20AF" w:rsidP="00F348B0">
            <w:pPr>
              <w:jc w:val="center"/>
            </w:pPr>
          </w:p>
        </w:tc>
        <w:tc>
          <w:tcPr>
            <w:tcW w:w="1098" w:type="dxa"/>
            <w:vAlign w:val="center"/>
          </w:tcPr>
          <w:p w14:paraId="04076C2C" w14:textId="77777777" w:rsidR="009C20AF" w:rsidRPr="00896324" w:rsidRDefault="009C20AF" w:rsidP="00F348B0">
            <w:pPr>
              <w:jc w:val="center"/>
            </w:pPr>
          </w:p>
        </w:tc>
        <w:tc>
          <w:tcPr>
            <w:tcW w:w="1098" w:type="dxa"/>
            <w:vAlign w:val="center"/>
          </w:tcPr>
          <w:p w14:paraId="2BCD7661" w14:textId="77777777" w:rsidR="009C20AF" w:rsidRPr="00896324" w:rsidRDefault="009C20AF" w:rsidP="00F348B0">
            <w:pPr>
              <w:jc w:val="center"/>
            </w:pPr>
          </w:p>
        </w:tc>
      </w:tr>
      <w:tr w:rsidR="009C20AF" w:rsidRPr="00896324" w14:paraId="1A11A984" w14:textId="77777777" w:rsidTr="00F348B0">
        <w:trPr>
          <w:trHeight w:val="266"/>
          <w:jc w:val="center"/>
        </w:trPr>
        <w:tc>
          <w:tcPr>
            <w:tcW w:w="1674" w:type="dxa"/>
            <w:vAlign w:val="center"/>
          </w:tcPr>
          <w:p w14:paraId="1F89B774" w14:textId="77777777" w:rsidR="009C20AF" w:rsidRPr="00896324" w:rsidRDefault="009C20AF" w:rsidP="00F348B0">
            <w:r w:rsidRPr="00896324">
              <w:rPr>
                <w:rFonts w:cs="Times New Roman"/>
                <w:bCs/>
                <w:color w:val="000000"/>
              </w:rPr>
              <w:t xml:space="preserve">Peripheral artery bypass surgery </w:t>
            </w:r>
          </w:p>
        </w:tc>
        <w:tc>
          <w:tcPr>
            <w:tcW w:w="2322" w:type="dxa"/>
          </w:tcPr>
          <w:p w14:paraId="014FA2AE" w14:textId="77777777" w:rsidR="009C20AF" w:rsidRPr="00896324" w:rsidRDefault="009C20AF" w:rsidP="00F348B0">
            <w:pPr>
              <w:rPr>
                <w:sz w:val="16"/>
                <w:szCs w:val="16"/>
              </w:rPr>
            </w:pPr>
            <w:r w:rsidRPr="00896324">
              <w:rPr>
                <w:sz w:val="16"/>
                <w:szCs w:val="16"/>
              </w:rPr>
              <w:t>Inpatient Hospitalization</w:t>
            </w:r>
          </w:p>
          <w:p w14:paraId="67208FE7" w14:textId="77777777" w:rsidR="009C20AF" w:rsidRPr="00896324" w:rsidRDefault="009C20AF" w:rsidP="00F348B0">
            <w:pPr>
              <w:rPr>
                <w:sz w:val="16"/>
                <w:szCs w:val="16"/>
              </w:rPr>
            </w:pPr>
            <w:r w:rsidRPr="00896324">
              <w:rPr>
                <w:sz w:val="16"/>
                <w:szCs w:val="16"/>
              </w:rPr>
              <w:t>Rehabilitation</w:t>
            </w:r>
          </w:p>
          <w:p w14:paraId="673D6E94" w14:textId="77777777" w:rsidR="009C20AF" w:rsidRPr="00896324" w:rsidRDefault="009C20AF" w:rsidP="00F348B0">
            <w:pPr>
              <w:rPr>
                <w:sz w:val="16"/>
                <w:szCs w:val="16"/>
              </w:rPr>
            </w:pPr>
            <w:r w:rsidRPr="00896324">
              <w:rPr>
                <w:sz w:val="16"/>
                <w:szCs w:val="16"/>
              </w:rPr>
              <w:t>Long term care</w:t>
            </w:r>
          </w:p>
          <w:p w14:paraId="3AC80B04" w14:textId="77777777" w:rsidR="009C20AF" w:rsidRPr="00896324" w:rsidRDefault="009C20AF" w:rsidP="00F348B0">
            <w:pPr>
              <w:rPr>
                <w:sz w:val="16"/>
                <w:szCs w:val="16"/>
              </w:rPr>
            </w:pPr>
            <w:r w:rsidRPr="00896324">
              <w:rPr>
                <w:sz w:val="16"/>
                <w:szCs w:val="16"/>
              </w:rPr>
              <w:t>Physician services</w:t>
            </w:r>
          </w:p>
          <w:p w14:paraId="275B7DD5" w14:textId="77777777" w:rsidR="009C20AF" w:rsidRPr="00896324" w:rsidRDefault="009C20AF" w:rsidP="00F348B0">
            <w:pPr>
              <w:rPr>
                <w:sz w:val="16"/>
                <w:szCs w:val="16"/>
              </w:rPr>
            </w:pPr>
            <w:r w:rsidRPr="00896324">
              <w:rPr>
                <w:sz w:val="16"/>
                <w:szCs w:val="16"/>
              </w:rPr>
              <w:t>Other costs</w:t>
            </w:r>
          </w:p>
          <w:p w14:paraId="7BF72500" w14:textId="77777777" w:rsidR="009C20AF" w:rsidRPr="00896324" w:rsidRDefault="009C20AF" w:rsidP="00F348B0">
            <w:pPr>
              <w:rPr>
                <w:sz w:val="16"/>
                <w:szCs w:val="16"/>
              </w:rPr>
            </w:pPr>
            <w:r w:rsidRPr="00896324">
              <w:rPr>
                <w:sz w:val="16"/>
                <w:szCs w:val="16"/>
              </w:rPr>
              <w:t>Total annual cost</w:t>
            </w:r>
          </w:p>
          <w:p w14:paraId="53535BEC" w14:textId="77777777" w:rsidR="009C20AF" w:rsidRPr="00896324" w:rsidRDefault="009C20AF" w:rsidP="00F348B0">
            <w:pPr>
              <w:rPr>
                <w:sz w:val="16"/>
                <w:szCs w:val="16"/>
              </w:rPr>
            </w:pPr>
            <w:r w:rsidRPr="00896324">
              <w:rPr>
                <w:sz w:val="16"/>
                <w:szCs w:val="16"/>
              </w:rPr>
              <w:t>*Prescription Drug costs (65 and older only)</w:t>
            </w:r>
          </w:p>
        </w:tc>
        <w:tc>
          <w:tcPr>
            <w:tcW w:w="1098" w:type="dxa"/>
            <w:textDirection w:val="tbRl"/>
            <w:vAlign w:val="center"/>
          </w:tcPr>
          <w:p w14:paraId="3FFA4E5E" w14:textId="77777777" w:rsidR="009C20AF" w:rsidRPr="00896324" w:rsidRDefault="009C20AF" w:rsidP="00F348B0">
            <w:pPr>
              <w:jc w:val="center"/>
              <w:rPr>
                <w:rFonts w:ascii="Calibri" w:hAnsi="Calibri" w:cs="Times New Roman"/>
                <w:color w:val="000000"/>
                <w:sz w:val="22"/>
                <w:szCs w:val="22"/>
              </w:rPr>
            </w:pPr>
            <w:r w:rsidRPr="00896324">
              <w:rPr>
                <w:rFonts w:ascii="Calibri" w:hAnsi="Calibri" w:cs="Times New Roman"/>
                <w:color w:val="000000"/>
                <w:sz w:val="22"/>
                <w:szCs w:val="22"/>
              </w:rPr>
              <w:t>…</w:t>
            </w:r>
          </w:p>
        </w:tc>
        <w:tc>
          <w:tcPr>
            <w:tcW w:w="1098" w:type="dxa"/>
            <w:vAlign w:val="center"/>
          </w:tcPr>
          <w:p w14:paraId="009D39A1" w14:textId="77777777" w:rsidR="009C20AF" w:rsidRPr="00896324" w:rsidRDefault="009C20AF" w:rsidP="00F348B0">
            <w:pPr>
              <w:jc w:val="center"/>
            </w:pPr>
          </w:p>
        </w:tc>
        <w:tc>
          <w:tcPr>
            <w:tcW w:w="1098" w:type="dxa"/>
            <w:vAlign w:val="center"/>
          </w:tcPr>
          <w:p w14:paraId="2AB881EC" w14:textId="77777777" w:rsidR="009C20AF" w:rsidRPr="00896324" w:rsidRDefault="009C20AF" w:rsidP="00F348B0">
            <w:pPr>
              <w:jc w:val="center"/>
            </w:pPr>
          </w:p>
        </w:tc>
        <w:tc>
          <w:tcPr>
            <w:tcW w:w="1098" w:type="dxa"/>
            <w:vAlign w:val="center"/>
          </w:tcPr>
          <w:p w14:paraId="035D0990" w14:textId="77777777" w:rsidR="009C20AF" w:rsidRPr="00896324" w:rsidRDefault="009C20AF" w:rsidP="00F348B0">
            <w:pPr>
              <w:jc w:val="center"/>
            </w:pPr>
          </w:p>
        </w:tc>
        <w:tc>
          <w:tcPr>
            <w:tcW w:w="1098" w:type="dxa"/>
            <w:vAlign w:val="center"/>
          </w:tcPr>
          <w:p w14:paraId="23449B97" w14:textId="77777777" w:rsidR="009C20AF" w:rsidRPr="00896324" w:rsidRDefault="009C20AF" w:rsidP="00F348B0">
            <w:pPr>
              <w:jc w:val="center"/>
            </w:pPr>
          </w:p>
        </w:tc>
      </w:tr>
      <w:tr w:rsidR="009C20AF" w:rsidRPr="00896324" w14:paraId="7ABD3797" w14:textId="77777777" w:rsidTr="00F348B0">
        <w:trPr>
          <w:trHeight w:val="266"/>
          <w:jc w:val="center"/>
        </w:trPr>
        <w:tc>
          <w:tcPr>
            <w:tcW w:w="1674" w:type="dxa"/>
            <w:vAlign w:val="center"/>
          </w:tcPr>
          <w:p w14:paraId="32A0EAE2" w14:textId="77777777" w:rsidR="009C20AF" w:rsidRPr="00896324" w:rsidRDefault="009C20AF" w:rsidP="00F348B0">
            <w:r w:rsidRPr="00896324">
              <w:rPr>
                <w:rFonts w:cs="Times New Roman"/>
                <w:bCs/>
                <w:color w:val="000000"/>
              </w:rPr>
              <w:t xml:space="preserve">Peripheral artery angioplasty / stenting </w:t>
            </w:r>
          </w:p>
        </w:tc>
        <w:tc>
          <w:tcPr>
            <w:tcW w:w="2322" w:type="dxa"/>
          </w:tcPr>
          <w:p w14:paraId="625FAB97" w14:textId="77777777" w:rsidR="009C20AF" w:rsidRPr="00896324" w:rsidRDefault="009C20AF" w:rsidP="00F348B0">
            <w:pPr>
              <w:rPr>
                <w:sz w:val="16"/>
                <w:szCs w:val="16"/>
              </w:rPr>
            </w:pPr>
            <w:r w:rsidRPr="00896324">
              <w:rPr>
                <w:sz w:val="16"/>
                <w:szCs w:val="16"/>
              </w:rPr>
              <w:t>Inpatient Hospitalization</w:t>
            </w:r>
          </w:p>
          <w:p w14:paraId="0B46ACFE" w14:textId="77777777" w:rsidR="009C20AF" w:rsidRPr="00896324" w:rsidRDefault="009C20AF" w:rsidP="00F348B0">
            <w:pPr>
              <w:rPr>
                <w:sz w:val="16"/>
                <w:szCs w:val="16"/>
              </w:rPr>
            </w:pPr>
            <w:r w:rsidRPr="00896324">
              <w:rPr>
                <w:sz w:val="16"/>
                <w:szCs w:val="16"/>
              </w:rPr>
              <w:t>Rehabilitation</w:t>
            </w:r>
          </w:p>
          <w:p w14:paraId="31674213" w14:textId="77777777" w:rsidR="009C20AF" w:rsidRPr="00896324" w:rsidRDefault="009C20AF" w:rsidP="00F348B0">
            <w:pPr>
              <w:rPr>
                <w:sz w:val="16"/>
                <w:szCs w:val="16"/>
              </w:rPr>
            </w:pPr>
            <w:r w:rsidRPr="00896324">
              <w:rPr>
                <w:sz w:val="16"/>
                <w:szCs w:val="16"/>
              </w:rPr>
              <w:t>Long term care</w:t>
            </w:r>
          </w:p>
          <w:p w14:paraId="615E9669" w14:textId="77777777" w:rsidR="009C20AF" w:rsidRPr="00896324" w:rsidRDefault="009C20AF" w:rsidP="00F348B0">
            <w:pPr>
              <w:rPr>
                <w:sz w:val="16"/>
                <w:szCs w:val="16"/>
              </w:rPr>
            </w:pPr>
            <w:r w:rsidRPr="00896324">
              <w:rPr>
                <w:sz w:val="16"/>
                <w:szCs w:val="16"/>
              </w:rPr>
              <w:t>Physician services</w:t>
            </w:r>
          </w:p>
          <w:p w14:paraId="04BD2D3D" w14:textId="77777777" w:rsidR="009C20AF" w:rsidRPr="00896324" w:rsidRDefault="009C20AF" w:rsidP="00F348B0">
            <w:pPr>
              <w:rPr>
                <w:sz w:val="16"/>
                <w:szCs w:val="16"/>
              </w:rPr>
            </w:pPr>
            <w:r w:rsidRPr="00896324">
              <w:rPr>
                <w:sz w:val="16"/>
                <w:szCs w:val="16"/>
              </w:rPr>
              <w:t>Other costs</w:t>
            </w:r>
          </w:p>
          <w:p w14:paraId="687D30A2" w14:textId="77777777" w:rsidR="009C20AF" w:rsidRPr="00896324" w:rsidRDefault="009C20AF" w:rsidP="00F348B0">
            <w:pPr>
              <w:rPr>
                <w:sz w:val="16"/>
                <w:szCs w:val="16"/>
              </w:rPr>
            </w:pPr>
            <w:r w:rsidRPr="00896324">
              <w:rPr>
                <w:sz w:val="16"/>
                <w:szCs w:val="16"/>
              </w:rPr>
              <w:t>Total annual cost</w:t>
            </w:r>
          </w:p>
          <w:p w14:paraId="25BFAEE3" w14:textId="77777777" w:rsidR="009C20AF" w:rsidRPr="00896324" w:rsidRDefault="009C20AF" w:rsidP="00F348B0">
            <w:pPr>
              <w:rPr>
                <w:sz w:val="16"/>
                <w:szCs w:val="16"/>
              </w:rPr>
            </w:pPr>
            <w:r w:rsidRPr="00896324">
              <w:rPr>
                <w:sz w:val="16"/>
                <w:szCs w:val="16"/>
              </w:rPr>
              <w:t>*Prescription Drug costs (65 and older only)</w:t>
            </w:r>
          </w:p>
        </w:tc>
        <w:tc>
          <w:tcPr>
            <w:tcW w:w="1098" w:type="dxa"/>
            <w:textDirection w:val="tbRl"/>
            <w:vAlign w:val="center"/>
          </w:tcPr>
          <w:p w14:paraId="45A513DB" w14:textId="77777777" w:rsidR="009C20AF" w:rsidRPr="00896324" w:rsidRDefault="009C20AF" w:rsidP="00F348B0">
            <w:pPr>
              <w:jc w:val="center"/>
              <w:rPr>
                <w:rFonts w:ascii="Calibri" w:hAnsi="Calibri" w:cs="Times New Roman"/>
                <w:color w:val="000000"/>
                <w:sz w:val="22"/>
                <w:szCs w:val="22"/>
              </w:rPr>
            </w:pPr>
            <w:r w:rsidRPr="00896324">
              <w:rPr>
                <w:rFonts w:ascii="Calibri" w:hAnsi="Calibri" w:cs="Times New Roman"/>
                <w:color w:val="000000"/>
                <w:sz w:val="22"/>
                <w:szCs w:val="22"/>
              </w:rPr>
              <w:t>…</w:t>
            </w:r>
          </w:p>
        </w:tc>
        <w:tc>
          <w:tcPr>
            <w:tcW w:w="1098" w:type="dxa"/>
            <w:vAlign w:val="center"/>
          </w:tcPr>
          <w:p w14:paraId="68F786C8" w14:textId="77777777" w:rsidR="009C20AF" w:rsidRPr="00896324" w:rsidRDefault="009C20AF" w:rsidP="00F348B0">
            <w:pPr>
              <w:jc w:val="center"/>
            </w:pPr>
          </w:p>
        </w:tc>
        <w:tc>
          <w:tcPr>
            <w:tcW w:w="1098" w:type="dxa"/>
            <w:vAlign w:val="center"/>
          </w:tcPr>
          <w:p w14:paraId="7AFA98C5" w14:textId="77777777" w:rsidR="009C20AF" w:rsidRPr="00896324" w:rsidRDefault="009C20AF" w:rsidP="00F348B0">
            <w:pPr>
              <w:jc w:val="center"/>
            </w:pPr>
          </w:p>
        </w:tc>
        <w:tc>
          <w:tcPr>
            <w:tcW w:w="1098" w:type="dxa"/>
            <w:vAlign w:val="center"/>
          </w:tcPr>
          <w:p w14:paraId="7AC3AFE7" w14:textId="77777777" w:rsidR="009C20AF" w:rsidRPr="00896324" w:rsidRDefault="009C20AF" w:rsidP="00F348B0">
            <w:pPr>
              <w:jc w:val="center"/>
            </w:pPr>
          </w:p>
        </w:tc>
        <w:tc>
          <w:tcPr>
            <w:tcW w:w="1098" w:type="dxa"/>
            <w:vAlign w:val="center"/>
          </w:tcPr>
          <w:p w14:paraId="40403850" w14:textId="77777777" w:rsidR="009C20AF" w:rsidRPr="00896324" w:rsidRDefault="009C20AF" w:rsidP="00F348B0">
            <w:pPr>
              <w:jc w:val="center"/>
            </w:pPr>
          </w:p>
        </w:tc>
      </w:tr>
      <w:tr w:rsidR="009C20AF" w:rsidRPr="00896324" w14:paraId="0573E90C" w14:textId="77777777" w:rsidTr="00F348B0">
        <w:trPr>
          <w:trHeight w:val="266"/>
          <w:jc w:val="center"/>
        </w:trPr>
        <w:tc>
          <w:tcPr>
            <w:tcW w:w="1674" w:type="dxa"/>
            <w:vAlign w:val="center"/>
          </w:tcPr>
          <w:p w14:paraId="480A9696" w14:textId="77777777" w:rsidR="009C20AF" w:rsidRPr="00896324" w:rsidRDefault="009C20AF" w:rsidP="00F348B0">
            <w:r w:rsidRPr="00896324">
              <w:rPr>
                <w:rFonts w:cs="Times New Roman"/>
                <w:bCs/>
                <w:color w:val="000000"/>
              </w:rPr>
              <w:t>Peripheral artery endarterectomy</w:t>
            </w:r>
          </w:p>
        </w:tc>
        <w:tc>
          <w:tcPr>
            <w:tcW w:w="2322" w:type="dxa"/>
          </w:tcPr>
          <w:p w14:paraId="593FE6B6" w14:textId="77777777" w:rsidR="009C20AF" w:rsidRPr="00896324" w:rsidRDefault="009C20AF" w:rsidP="00F348B0">
            <w:pPr>
              <w:rPr>
                <w:sz w:val="16"/>
                <w:szCs w:val="16"/>
              </w:rPr>
            </w:pPr>
            <w:r w:rsidRPr="00896324">
              <w:rPr>
                <w:sz w:val="16"/>
                <w:szCs w:val="16"/>
              </w:rPr>
              <w:t>Inpatient Hospitalization</w:t>
            </w:r>
          </w:p>
          <w:p w14:paraId="0382B561" w14:textId="77777777" w:rsidR="009C20AF" w:rsidRPr="00896324" w:rsidRDefault="009C20AF" w:rsidP="00F348B0">
            <w:pPr>
              <w:rPr>
                <w:sz w:val="16"/>
                <w:szCs w:val="16"/>
              </w:rPr>
            </w:pPr>
            <w:r w:rsidRPr="00896324">
              <w:rPr>
                <w:sz w:val="16"/>
                <w:szCs w:val="16"/>
              </w:rPr>
              <w:t>Rehabilitation</w:t>
            </w:r>
          </w:p>
          <w:p w14:paraId="4874F4DF" w14:textId="77777777" w:rsidR="009C20AF" w:rsidRPr="00896324" w:rsidRDefault="009C20AF" w:rsidP="00F348B0">
            <w:pPr>
              <w:rPr>
                <w:sz w:val="16"/>
                <w:szCs w:val="16"/>
              </w:rPr>
            </w:pPr>
            <w:r w:rsidRPr="00896324">
              <w:rPr>
                <w:sz w:val="16"/>
                <w:szCs w:val="16"/>
              </w:rPr>
              <w:t>Long term care</w:t>
            </w:r>
          </w:p>
          <w:p w14:paraId="49E2F66A" w14:textId="77777777" w:rsidR="009C20AF" w:rsidRPr="00896324" w:rsidRDefault="009C20AF" w:rsidP="00F348B0">
            <w:pPr>
              <w:rPr>
                <w:sz w:val="16"/>
                <w:szCs w:val="16"/>
              </w:rPr>
            </w:pPr>
            <w:r w:rsidRPr="00896324">
              <w:rPr>
                <w:sz w:val="16"/>
                <w:szCs w:val="16"/>
              </w:rPr>
              <w:t>Physician services</w:t>
            </w:r>
          </w:p>
          <w:p w14:paraId="23140D76" w14:textId="77777777" w:rsidR="009C20AF" w:rsidRPr="00896324" w:rsidRDefault="009C20AF" w:rsidP="00F348B0">
            <w:pPr>
              <w:rPr>
                <w:sz w:val="16"/>
                <w:szCs w:val="16"/>
              </w:rPr>
            </w:pPr>
            <w:r w:rsidRPr="00896324">
              <w:rPr>
                <w:sz w:val="16"/>
                <w:szCs w:val="16"/>
              </w:rPr>
              <w:lastRenderedPageBreak/>
              <w:t>Other costs</w:t>
            </w:r>
          </w:p>
          <w:p w14:paraId="5355303F" w14:textId="77777777" w:rsidR="009C20AF" w:rsidRPr="00896324" w:rsidRDefault="009C20AF" w:rsidP="00F348B0">
            <w:pPr>
              <w:rPr>
                <w:sz w:val="16"/>
                <w:szCs w:val="16"/>
              </w:rPr>
            </w:pPr>
            <w:r w:rsidRPr="00896324">
              <w:rPr>
                <w:sz w:val="16"/>
                <w:szCs w:val="16"/>
              </w:rPr>
              <w:t>Total annual cost</w:t>
            </w:r>
          </w:p>
          <w:p w14:paraId="0628CC90" w14:textId="77777777" w:rsidR="009C20AF" w:rsidRPr="00896324" w:rsidRDefault="009C20AF" w:rsidP="00F348B0">
            <w:pPr>
              <w:rPr>
                <w:sz w:val="16"/>
                <w:szCs w:val="16"/>
              </w:rPr>
            </w:pPr>
            <w:r w:rsidRPr="00896324">
              <w:rPr>
                <w:sz w:val="16"/>
                <w:szCs w:val="16"/>
              </w:rPr>
              <w:t>*Prescription Drug costs (65 and older only)</w:t>
            </w:r>
          </w:p>
        </w:tc>
        <w:tc>
          <w:tcPr>
            <w:tcW w:w="1098" w:type="dxa"/>
            <w:textDirection w:val="tbRl"/>
            <w:vAlign w:val="center"/>
          </w:tcPr>
          <w:p w14:paraId="663C6476" w14:textId="77777777" w:rsidR="009C20AF" w:rsidRPr="00896324" w:rsidRDefault="009C20AF" w:rsidP="00F348B0">
            <w:pPr>
              <w:jc w:val="center"/>
              <w:rPr>
                <w:rFonts w:ascii="Calibri" w:hAnsi="Calibri" w:cs="Times New Roman"/>
                <w:color w:val="000000"/>
                <w:sz w:val="22"/>
                <w:szCs w:val="22"/>
              </w:rPr>
            </w:pPr>
            <w:r w:rsidRPr="00896324">
              <w:rPr>
                <w:rFonts w:ascii="Calibri" w:hAnsi="Calibri" w:cs="Times New Roman"/>
                <w:color w:val="000000"/>
                <w:sz w:val="22"/>
                <w:szCs w:val="22"/>
              </w:rPr>
              <w:lastRenderedPageBreak/>
              <w:t>…</w:t>
            </w:r>
          </w:p>
        </w:tc>
        <w:tc>
          <w:tcPr>
            <w:tcW w:w="1098" w:type="dxa"/>
            <w:vAlign w:val="center"/>
          </w:tcPr>
          <w:p w14:paraId="35E6ECE4" w14:textId="77777777" w:rsidR="009C20AF" w:rsidRPr="00896324" w:rsidRDefault="009C20AF" w:rsidP="00F348B0">
            <w:pPr>
              <w:jc w:val="center"/>
            </w:pPr>
          </w:p>
        </w:tc>
        <w:tc>
          <w:tcPr>
            <w:tcW w:w="1098" w:type="dxa"/>
            <w:vAlign w:val="center"/>
          </w:tcPr>
          <w:p w14:paraId="771AC17D" w14:textId="77777777" w:rsidR="009C20AF" w:rsidRPr="00896324" w:rsidRDefault="009C20AF" w:rsidP="00F348B0">
            <w:pPr>
              <w:jc w:val="center"/>
            </w:pPr>
          </w:p>
        </w:tc>
        <w:tc>
          <w:tcPr>
            <w:tcW w:w="1098" w:type="dxa"/>
            <w:vAlign w:val="center"/>
          </w:tcPr>
          <w:p w14:paraId="587DD05F" w14:textId="77777777" w:rsidR="009C20AF" w:rsidRPr="00896324" w:rsidRDefault="009C20AF" w:rsidP="00F348B0">
            <w:pPr>
              <w:jc w:val="center"/>
            </w:pPr>
          </w:p>
        </w:tc>
        <w:tc>
          <w:tcPr>
            <w:tcW w:w="1098" w:type="dxa"/>
            <w:vAlign w:val="center"/>
          </w:tcPr>
          <w:p w14:paraId="6DAF9F01" w14:textId="77777777" w:rsidR="009C20AF" w:rsidRPr="00896324" w:rsidRDefault="009C20AF" w:rsidP="00F348B0">
            <w:pPr>
              <w:jc w:val="center"/>
            </w:pPr>
          </w:p>
        </w:tc>
      </w:tr>
      <w:tr w:rsidR="009C20AF" w:rsidRPr="00896324" w14:paraId="23EA7266" w14:textId="77777777" w:rsidTr="00F348B0">
        <w:trPr>
          <w:trHeight w:val="266"/>
          <w:jc w:val="center"/>
        </w:trPr>
        <w:tc>
          <w:tcPr>
            <w:tcW w:w="1674" w:type="dxa"/>
            <w:vAlign w:val="center"/>
          </w:tcPr>
          <w:p w14:paraId="4AC01241" w14:textId="3112B5D0" w:rsidR="009C20AF" w:rsidRPr="00896324" w:rsidRDefault="009C20AF" w:rsidP="00F348B0"/>
        </w:tc>
        <w:tc>
          <w:tcPr>
            <w:tcW w:w="2322" w:type="dxa"/>
          </w:tcPr>
          <w:p w14:paraId="40E1B808" w14:textId="7943975D" w:rsidR="009C20AF" w:rsidRPr="00896324" w:rsidRDefault="009C20AF" w:rsidP="00F348B0">
            <w:pPr>
              <w:rPr>
                <w:sz w:val="16"/>
                <w:szCs w:val="16"/>
              </w:rPr>
            </w:pPr>
          </w:p>
        </w:tc>
        <w:tc>
          <w:tcPr>
            <w:tcW w:w="1098" w:type="dxa"/>
            <w:textDirection w:val="tbRl"/>
            <w:vAlign w:val="center"/>
          </w:tcPr>
          <w:p w14:paraId="2E5DE126" w14:textId="002AFD47" w:rsidR="009C20AF" w:rsidRPr="00896324" w:rsidRDefault="009C20AF" w:rsidP="00F348B0">
            <w:pPr>
              <w:jc w:val="center"/>
              <w:rPr>
                <w:rFonts w:ascii="Calibri" w:hAnsi="Calibri" w:cs="Times New Roman"/>
                <w:color w:val="000000"/>
                <w:sz w:val="22"/>
                <w:szCs w:val="22"/>
              </w:rPr>
            </w:pPr>
          </w:p>
        </w:tc>
        <w:tc>
          <w:tcPr>
            <w:tcW w:w="1098" w:type="dxa"/>
            <w:vAlign w:val="center"/>
          </w:tcPr>
          <w:p w14:paraId="62934B44" w14:textId="77777777" w:rsidR="009C20AF" w:rsidRPr="00896324" w:rsidRDefault="009C20AF" w:rsidP="00F348B0">
            <w:pPr>
              <w:jc w:val="center"/>
            </w:pPr>
          </w:p>
        </w:tc>
        <w:tc>
          <w:tcPr>
            <w:tcW w:w="1098" w:type="dxa"/>
            <w:vAlign w:val="center"/>
          </w:tcPr>
          <w:p w14:paraId="47BB4F16" w14:textId="77777777" w:rsidR="009C20AF" w:rsidRPr="00896324" w:rsidRDefault="009C20AF" w:rsidP="00F348B0">
            <w:pPr>
              <w:jc w:val="center"/>
            </w:pPr>
          </w:p>
        </w:tc>
        <w:tc>
          <w:tcPr>
            <w:tcW w:w="1098" w:type="dxa"/>
            <w:vAlign w:val="center"/>
          </w:tcPr>
          <w:p w14:paraId="77D5E198" w14:textId="77777777" w:rsidR="009C20AF" w:rsidRPr="00896324" w:rsidRDefault="009C20AF" w:rsidP="00F348B0">
            <w:pPr>
              <w:jc w:val="center"/>
            </w:pPr>
          </w:p>
        </w:tc>
        <w:tc>
          <w:tcPr>
            <w:tcW w:w="1098" w:type="dxa"/>
            <w:vAlign w:val="center"/>
          </w:tcPr>
          <w:p w14:paraId="633C85EB" w14:textId="77777777" w:rsidR="009C20AF" w:rsidRPr="00896324" w:rsidRDefault="009C20AF" w:rsidP="00F348B0">
            <w:pPr>
              <w:jc w:val="center"/>
            </w:pPr>
          </w:p>
        </w:tc>
      </w:tr>
      <w:tr w:rsidR="009C20AF" w:rsidRPr="00896324" w14:paraId="25382CCF" w14:textId="77777777" w:rsidTr="00F348B0">
        <w:trPr>
          <w:trHeight w:val="266"/>
          <w:jc w:val="center"/>
        </w:trPr>
        <w:tc>
          <w:tcPr>
            <w:tcW w:w="1674" w:type="dxa"/>
            <w:vAlign w:val="center"/>
          </w:tcPr>
          <w:p w14:paraId="7433675A" w14:textId="77777777" w:rsidR="009C20AF" w:rsidRPr="00896324" w:rsidRDefault="009C20AF" w:rsidP="00F348B0">
            <w:r w:rsidRPr="00896324">
              <w:t>All Events</w:t>
            </w:r>
          </w:p>
        </w:tc>
        <w:tc>
          <w:tcPr>
            <w:tcW w:w="2322" w:type="dxa"/>
          </w:tcPr>
          <w:p w14:paraId="7310DFA7" w14:textId="77777777" w:rsidR="009C20AF" w:rsidRPr="00896324" w:rsidRDefault="009C20AF" w:rsidP="00F348B0">
            <w:pPr>
              <w:rPr>
                <w:sz w:val="16"/>
                <w:szCs w:val="16"/>
              </w:rPr>
            </w:pPr>
            <w:r w:rsidRPr="00896324">
              <w:rPr>
                <w:sz w:val="16"/>
                <w:szCs w:val="16"/>
              </w:rPr>
              <w:t>Inpatient Hospitalization</w:t>
            </w:r>
          </w:p>
          <w:p w14:paraId="69610286" w14:textId="77777777" w:rsidR="009C20AF" w:rsidRPr="00896324" w:rsidRDefault="009C20AF" w:rsidP="00F348B0">
            <w:pPr>
              <w:rPr>
                <w:sz w:val="16"/>
                <w:szCs w:val="16"/>
              </w:rPr>
            </w:pPr>
            <w:r w:rsidRPr="00896324">
              <w:rPr>
                <w:sz w:val="16"/>
                <w:szCs w:val="16"/>
              </w:rPr>
              <w:t>Rehabilitation</w:t>
            </w:r>
          </w:p>
          <w:p w14:paraId="49AACE6F" w14:textId="77777777" w:rsidR="009C20AF" w:rsidRPr="00896324" w:rsidRDefault="009C20AF" w:rsidP="00F348B0">
            <w:pPr>
              <w:rPr>
                <w:sz w:val="16"/>
                <w:szCs w:val="16"/>
              </w:rPr>
            </w:pPr>
            <w:r w:rsidRPr="00896324">
              <w:rPr>
                <w:sz w:val="16"/>
                <w:szCs w:val="16"/>
              </w:rPr>
              <w:t>Long term care</w:t>
            </w:r>
          </w:p>
          <w:p w14:paraId="38BE468D" w14:textId="77777777" w:rsidR="009C20AF" w:rsidRPr="00896324" w:rsidRDefault="009C20AF" w:rsidP="00F348B0">
            <w:pPr>
              <w:rPr>
                <w:sz w:val="16"/>
                <w:szCs w:val="16"/>
              </w:rPr>
            </w:pPr>
            <w:r w:rsidRPr="00896324">
              <w:rPr>
                <w:sz w:val="16"/>
                <w:szCs w:val="16"/>
              </w:rPr>
              <w:t>Physician services</w:t>
            </w:r>
          </w:p>
          <w:p w14:paraId="76A55AF9" w14:textId="77777777" w:rsidR="009C20AF" w:rsidRPr="00896324" w:rsidRDefault="009C20AF" w:rsidP="00F348B0">
            <w:pPr>
              <w:rPr>
                <w:sz w:val="16"/>
                <w:szCs w:val="16"/>
              </w:rPr>
            </w:pPr>
            <w:r w:rsidRPr="00896324">
              <w:rPr>
                <w:sz w:val="16"/>
                <w:szCs w:val="16"/>
              </w:rPr>
              <w:t>Other costs</w:t>
            </w:r>
          </w:p>
          <w:p w14:paraId="409FF4CC" w14:textId="77777777" w:rsidR="009C20AF" w:rsidRPr="00896324" w:rsidRDefault="009C20AF" w:rsidP="00F348B0">
            <w:pPr>
              <w:rPr>
                <w:sz w:val="16"/>
                <w:szCs w:val="16"/>
              </w:rPr>
            </w:pPr>
            <w:r w:rsidRPr="00896324">
              <w:rPr>
                <w:sz w:val="16"/>
                <w:szCs w:val="16"/>
              </w:rPr>
              <w:t>Total annual cost</w:t>
            </w:r>
          </w:p>
          <w:p w14:paraId="537F1724" w14:textId="77777777" w:rsidR="009C20AF" w:rsidRPr="00896324" w:rsidRDefault="009C20AF" w:rsidP="00F348B0">
            <w:pPr>
              <w:rPr>
                <w:sz w:val="16"/>
                <w:szCs w:val="16"/>
              </w:rPr>
            </w:pPr>
            <w:r w:rsidRPr="00896324">
              <w:rPr>
                <w:sz w:val="16"/>
                <w:szCs w:val="16"/>
              </w:rPr>
              <w:t>*Prescription Drug costs (65 and older only)</w:t>
            </w:r>
          </w:p>
        </w:tc>
        <w:tc>
          <w:tcPr>
            <w:tcW w:w="1098" w:type="dxa"/>
            <w:textDirection w:val="tbRl"/>
            <w:vAlign w:val="center"/>
          </w:tcPr>
          <w:p w14:paraId="4DA7A289" w14:textId="77777777" w:rsidR="009C20AF" w:rsidRPr="00896324" w:rsidRDefault="009C20AF" w:rsidP="00F348B0">
            <w:pPr>
              <w:jc w:val="center"/>
            </w:pPr>
            <w:r w:rsidRPr="00896324">
              <w:rPr>
                <w:rFonts w:ascii="Calibri" w:hAnsi="Calibri" w:cs="Times New Roman"/>
                <w:color w:val="000000"/>
                <w:sz w:val="22"/>
                <w:szCs w:val="22"/>
              </w:rPr>
              <w:t>…</w:t>
            </w:r>
          </w:p>
        </w:tc>
        <w:tc>
          <w:tcPr>
            <w:tcW w:w="1098" w:type="dxa"/>
            <w:vAlign w:val="center"/>
          </w:tcPr>
          <w:p w14:paraId="33132F2C" w14:textId="77777777" w:rsidR="009C20AF" w:rsidRPr="00896324" w:rsidRDefault="009C20AF" w:rsidP="00F348B0">
            <w:pPr>
              <w:jc w:val="center"/>
            </w:pPr>
          </w:p>
        </w:tc>
        <w:tc>
          <w:tcPr>
            <w:tcW w:w="1098" w:type="dxa"/>
            <w:vAlign w:val="center"/>
          </w:tcPr>
          <w:p w14:paraId="020576D1" w14:textId="77777777" w:rsidR="009C20AF" w:rsidRPr="00896324" w:rsidRDefault="009C20AF" w:rsidP="00F348B0">
            <w:pPr>
              <w:jc w:val="center"/>
            </w:pPr>
          </w:p>
        </w:tc>
        <w:tc>
          <w:tcPr>
            <w:tcW w:w="1098" w:type="dxa"/>
            <w:vAlign w:val="center"/>
          </w:tcPr>
          <w:p w14:paraId="26ABDC83" w14:textId="77777777" w:rsidR="009C20AF" w:rsidRPr="00896324" w:rsidRDefault="009C20AF" w:rsidP="00F348B0">
            <w:pPr>
              <w:jc w:val="center"/>
            </w:pPr>
          </w:p>
        </w:tc>
        <w:tc>
          <w:tcPr>
            <w:tcW w:w="1098" w:type="dxa"/>
            <w:vAlign w:val="center"/>
          </w:tcPr>
          <w:p w14:paraId="2A3743FE" w14:textId="77777777" w:rsidR="009C20AF" w:rsidRPr="00896324" w:rsidRDefault="009C20AF" w:rsidP="00F348B0">
            <w:pPr>
              <w:jc w:val="center"/>
            </w:pPr>
          </w:p>
        </w:tc>
      </w:tr>
    </w:tbl>
    <w:p w14:paraId="771BCA40" w14:textId="77777777" w:rsidR="009C20AF" w:rsidRPr="00AE1A5E" w:rsidRDefault="009C20AF" w:rsidP="009C20AF">
      <w:pPr>
        <w:pStyle w:val="CommentText"/>
        <w:rPr>
          <w:sz w:val="24"/>
          <w:szCs w:val="28"/>
        </w:rPr>
      </w:pPr>
      <w:r w:rsidRPr="00896324">
        <w:rPr>
          <w:color w:val="FF0000"/>
        </w:rPr>
        <w:t>*</w:t>
      </w:r>
      <w:r w:rsidRPr="00896324">
        <w:rPr>
          <w:b/>
        </w:rPr>
        <w:t>Note</w:t>
      </w:r>
      <w:r w:rsidRPr="00896324">
        <w:t>: Total annual costs in this table excludes prescription drug costs. Enter prescription drug costs as a separate line, and only calculate for aged 65 years and older.</w:t>
      </w:r>
      <w:r>
        <w:br w:type="page"/>
      </w:r>
    </w:p>
    <w:p w14:paraId="2478D225" w14:textId="77777777" w:rsidR="009C20AF" w:rsidRPr="00AE1A5E" w:rsidRDefault="009C20AF" w:rsidP="00AE1A5E">
      <w:pPr>
        <w:pStyle w:val="CommentText"/>
        <w:rPr>
          <w:sz w:val="24"/>
          <w:szCs w:val="28"/>
        </w:rPr>
      </w:pPr>
    </w:p>
    <w:p w14:paraId="4596773D" w14:textId="6AE8BFD8" w:rsidR="00015C6C" w:rsidRDefault="00015C6C" w:rsidP="00E307FB">
      <w:pPr>
        <w:pStyle w:val="Heading2"/>
        <w:jc w:val="both"/>
      </w:pPr>
      <w:r>
        <w:t>Table 4</w:t>
      </w:r>
      <w:r w:rsidR="00E307FB">
        <w:t>e</w:t>
      </w:r>
      <w:r w:rsidR="009E2EBD">
        <w:t>.</w:t>
      </w:r>
      <w:r>
        <w:t xml:space="preserve"> Mean annual costs by event type relative to index event by age</w:t>
      </w:r>
    </w:p>
    <w:p w14:paraId="38693A33" w14:textId="77777777" w:rsidR="00F4186D" w:rsidRPr="00F4186D" w:rsidRDefault="00F4186D" w:rsidP="00F4186D"/>
    <w:tbl>
      <w:tblPr>
        <w:tblStyle w:val="TableGrid"/>
        <w:tblW w:w="9516" w:type="dxa"/>
        <w:jc w:val="center"/>
        <w:tblLayout w:type="fixed"/>
        <w:tblLook w:val="04A0" w:firstRow="1" w:lastRow="0" w:firstColumn="1" w:lastColumn="0" w:noHBand="0" w:noVBand="1"/>
      </w:tblPr>
      <w:tblGrid>
        <w:gridCol w:w="1674"/>
        <w:gridCol w:w="2182"/>
        <w:gridCol w:w="1132"/>
        <w:gridCol w:w="1132"/>
        <w:gridCol w:w="1132"/>
        <w:gridCol w:w="1132"/>
        <w:gridCol w:w="1132"/>
      </w:tblGrid>
      <w:tr w:rsidR="00015C6C" w14:paraId="0E384D9B" w14:textId="77777777" w:rsidTr="00AE1A5E">
        <w:trPr>
          <w:trHeight w:val="266"/>
          <w:jc w:val="center"/>
        </w:trPr>
        <w:tc>
          <w:tcPr>
            <w:tcW w:w="1674" w:type="dxa"/>
            <w:vMerge w:val="restart"/>
            <w:shd w:val="clear" w:color="auto" w:fill="F2F2F2" w:themeFill="background1" w:themeFillShade="F2"/>
          </w:tcPr>
          <w:p w14:paraId="37EA849A" w14:textId="77777777" w:rsidR="00015C6C" w:rsidRPr="00E307FB" w:rsidRDefault="00015C6C" w:rsidP="00E307FB">
            <w:pPr>
              <w:jc w:val="center"/>
              <w:rPr>
                <w:b/>
              </w:rPr>
            </w:pPr>
            <w:r w:rsidRPr="00E307FB">
              <w:rPr>
                <w:b/>
              </w:rPr>
              <w:t>ASCVD event type</w:t>
            </w:r>
          </w:p>
        </w:tc>
        <w:tc>
          <w:tcPr>
            <w:tcW w:w="2182" w:type="dxa"/>
            <w:vMerge w:val="restart"/>
            <w:shd w:val="clear" w:color="auto" w:fill="F2F2F2" w:themeFill="background1" w:themeFillShade="F2"/>
          </w:tcPr>
          <w:p w14:paraId="3AEDEC20" w14:textId="77777777" w:rsidR="00015C6C" w:rsidRPr="00E307FB" w:rsidRDefault="00015C6C" w:rsidP="00E307FB">
            <w:pPr>
              <w:jc w:val="center"/>
              <w:rPr>
                <w:b/>
              </w:rPr>
            </w:pPr>
            <w:r w:rsidRPr="00E307FB">
              <w:rPr>
                <w:b/>
              </w:rPr>
              <w:t>Age group</w:t>
            </w:r>
          </w:p>
        </w:tc>
        <w:tc>
          <w:tcPr>
            <w:tcW w:w="5660" w:type="dxa"/>
            <w:gridSpan w:val="5"/>
            <w:shd w:val="clear" w:color="auto" w:fill="F2F2F2" w:themeFill="background1" w:themeFillShade="F2"/>
          </w:tcPr>
          <w:p w14:paraId="54885BD8" w14:textId="77777777" w:rsidR="00015C6C" w:rsidRPr="00E307FB" w:rsidRDefault="00015C6C" w:rsidP="00E307FB">
            <w:pPr>
              <w:jc w:val="center"/>
              <w:rPr>
                <w:b/>
              </w:rPr>
            </w:pPr>
            <w:r w:rsidRPr="00E307FB">
              <w:rPr>
                <w:b/>
              </w:rPr>
              <w:t>Mean</w:t>
            </w:r>
            <w:r w:rsidR="00955F8B">
              <w:rPr>
                <w:b/>
              </w:rPr>
              <w:t xml:space="preserve"> patient</w:t>
            </w:r>
            <w:r w:rsidRPr="00E307FB">
              <w:rPr>
                <w:b/>
              </w:rPr>
              <w:t xml:space="preserve"> cost by year since index event ($)</w:t>
            </w:r>
          </w:p>
        </w:tc>
      </w:tr>
      <w:tr w:rsidR="00015C6C" w14:paraId="358CAC20" w14:textId="77777777" w:rsidTr="00AE1A5E">
        <w:trPr>
          <w:trHeight w:val="282"/>
          <w:jc w:val="center"/>
        </w:trPr>
        <w:tc>
          <w:tcPr>
            <w:tcW w:w="1674" w:type="dxa"/>
            <w:vMerge/>
            <w:shd w:val="clear" w:color="auto" w:fill="F2F2F2" w:themeFill="background1" w:themeFillShade="F2"/>
          </w:tcPr>
          <w:p w14:paraId="2105E883" w14:textId="77777777" w:rsidR="00015C6C" w:rsidRPr="00E307FB" w:rsidRDefault="00015C6C" w:rsidP="00E307FB">
            <w:pPr>
              <w:jc w:val="center"/>
              <w:rPr>
                <w:b/>
              </w:rPr>
            </w:pPr>
          </w:p>
        </w:tc>
        <w:tc>
          <w:tcPr>
            <w:tcW w:w="2182" w:type="dxa"/>
            <w:vMerge/>
            <w:shd w:val="clear" w:color="auto" w:fill="F2F2F2" w:themeFill="background1" w:themeFillShade="F2"/>
          </w:tcPr>
          <w:p w14:paraId="7AB59BB7" w14:textId="77777777" w:rsidR="00015C6C" w:rsidRPr="00E307FB" w:rsidRDefault="00015C6C" w:rsidP="00E307FB">
            <w:pPr>
              <w:jc w:val="center"/>
              <w:rPr>
                <w:b/>
              </w:rPr>
            </w:pPr>
          </w:p>
        </w:tc>
        <w:tc>
          <w:tcPr>
            <w:tcW w:w="1132" w:type="dxa"/>
            <w:shd w:val="clear" w:color="auto" w:fill="F2F2F2" w:themeFill="background1" w:themeFillShade="F2"/>
          </w:tcPr>
          <w:p w14:paraId="2423A92D" w14:textId="77777777" w:rsidR="00015C6C" w:rsidRPr="00E307FB" w:rsidRDefault="00015C6C" w:rsidP="00E307FB">
            <w:pPr>
              <w:jc w:val="center"/>
              <w:rPr>
                <w:b/>
              </w:rPr>
            </w:pPr>
            <w:r w:rsidRPr="00E307FB">
              <w:rPr>
                <w:b/>
              </w:rPr>
              <w:t>1</w:t>
            </w:r>
          </w:p>
        </w:tc>
        <w:tc>
          <w:tcPr>
            <w:tcW w:w="1132" w:type="dxa"/>
            <w:shd w:val="clear" w:color="auto" w:fill="F2F2F2" w:themeFill="background1" w:themeFillShade="F2"/>
          </w:tcPr>
          <w:p w14:paraId="071DFA31" w14:textId="77777777" w:rsidR="00015C6C" w:rsidRPr="00E307FB" w:rsidRDefault="00015C6C" w:rsidP="00E307FB">
            <w:pPr>
              <w:jc w:val="center"/>
              <w:rPr>
                <w:b/>
              </w:rPr>
            </w:pPr>
            <w:r w:rsidRPr="00E307FB">
              <w:rPr>
                <w:b/>
              </w:rPr>
              <w:t>2</w:t>
            </w:r>
          </w:p>
        </w:tc>
        <w:tc>
          <w:tcPr>
            <w:tcW w:w="1132" w:type="dxa"/>
            <w:shd w:val="clear" w:color="auto" w:fill="F2F2F2" w:themeFill="background1" w:themeFillShade="F2"/>
          </w:tcPr>
          <w:p w14:paraId="2413F149" w14:textId="77777777" w:rsidR="00015C6C" w:rsidRPr="00E307FB" w:rsidRDefault="00015C6C" w:rsidP="00E307FB">
            <w:pPr>
              <w:jc w:val="center"/>
              <w:rPr>
                <w:b/>
              </w:rPr>
            </w:pPr>
            <w:r w:rsidRPr="00E307FB">
              <w:rPr>
                <w:b/>
              </w:rPr>
              <w:t>3</w:t>
            </w:r>
          </w:p>
        </w:tc>
        <w:tc>
          <w:tcPr>
            <w:tcW w:w="1132" w:type="dxa"/>
            <w:shd w:val="clear" w:color="auto" w:fill="F2F2F2" w:themeFill="background1" w:themeFillShade="F2"/>
          </w:tcPr>
          <w:p w14:paraId="2C1C3BF0" w14:textId="77777777" w:rsidR="00015C6C" w:rsidRPr="00E307FB" w:rsidRDefault="00015C6C" w:rsidP="00E307FB">
            <w:pPr>
              <w:jc w:val="center"/>
              <w:rPr>
                <w:b/>
              </w:rPr>
            </w:pPr>
            <w:r w:rsidRPr="00E307FB">
              <w:rPr>
                <w:b/>
              </w:rPr>
              <w:t>4</w:t>
            </w:r>
          </w:p>
        </w:tc>
        <w:tc>
          <w:tcPr>
            <w:tcW w:w="1132" w:type="dxa"/>
            <w:shd w:val="clear" w:color="auto" w:fill="F2F2F2" w:themeFill="background1" w:themeFillShade="F2"/>
          </w:tcPr>
          <w:p w14:paraId="5234256D" w14:textId="77777777" w:rsidR="00015C6C" w:rsidRPr="00E307FB" w:rsidRDefault="00015C6C" w:rsidP="00E307FB">
            <w:pPr>
              <w:jc w:val="center"/>
              <w:rPr>
                <w:b/>
              </w:rPr>
            </w:pPr>
            <w:r w:rsidRPr="00E307FB">
              <w:rPr>
                <w:b/>
              </w:rPr>
              <w:t>5</w:t>
            </w:r>
          </w:p>
        </w:tc>
      </w:tr>
      <w:tr w:rsidR="00AE1A5E" w14:paraId="1AEA8CCA" w14:textId="77777777" w:rsidTr="00AE1A5E">
        <w:trPr>
          <w:trHeight w:val="532"/>
          <w:jc w:val="center"/>
        </w:trPr>
        <w:tc>
          <w:tcPr>
            <w:tcW w:w="1674" w:type="dxa"/>
            <w:vAlign w:val="center"/>
          </w:tcPr>
          <w:p w14:paraId="70B4262F" w14:textId="06E48C0A" w:rsidR="00AE1A5E" w:rsidRDefault="00AE1A5E" w:rsidP="00015C6C">
            <w:r>
              <w:t>MI</w:t>
            </w:r>
          </w:p>
        </w:tc>
        <w:tc>
          <w:tcPr>
            <w:tcW w:w="2182" w:type="dxa"/>
          </w:tcPr>
          <w:p w14:paraId="4A29BBC1" w14:textId="226FF180" w:rsidR="00AE1A5E" w:rsidRDefault="00AE1A5E" w:rsidP="00015C6C">
            <w:r>
              <w:t>18-34 years</w:t>
            </w:r>
          </w:p>
          <w:p w14:paraId="3E14BD7F" w14:textId="77777777" w:rsidR="00AE1A5E" w:rsidRDefault="00AE1A5E" w:rsidP="00015C6C">
            <w:r>
              <w:t>35-44 years</w:t>
            </w:r>
          </w:p>
          <w:p w14:paraId="3279A0C5" w14:textId="6CDB1F16" w:rsidR="00AA4FAC" w:rsidRDefault="00AE1A5E" w:rsidP="00015C6C">
            <w:r>
              <w:t>45-</w:t>
            </w:r>
            <w:r w:rsidR="00AA4FAC">
              <w:t>54 years</w:t>
            </w:r>
          </w:p>
          <w:p w14:paraId="3CB67792" w14:textId="748849B6" w:rsidR="00AE1A5E" w:rsidRDefault="00AA4FAC" w:rsidP="00015C6C">
            <w:r>
              <w:t>55-</w:t>
            </w:r>
            <w:r w:rsidR="00AE1A5E">
              <w:t>64 years</w:t>
            </w:r>
          </w:p>
          <w:p w14:paraId="3F15EBFD" w14:textId="77777777" w:rsidR="00AE1A5E" w:rsidRDefault="00AE1A5E" w:rsidP="00015C6C">
            <w:r>
              <w:t>65-74 years</w:t>
            </w:r>
          </w:p>
          <w:p w14:paraId="470B1B7B" w14:textId="77777777" w:rsidR="00AE1A5E" w:rsidRDefault="00AE1A5E" w:rsidP="00015C6C">
            <w:r>
              <w:t>75-84 years</w:t>
            </w:r>
          </w:p>
          <w:p w14:paraId="7E3DC2D1" w14:textId="77777777" w:rsidR="00AE1A5E" w:rsidRDefault="00AE1A5E" w:rsidP="00015C6C">
            <w:r>
              <w:t>85+ years</w:t>
            </w:r>
          </w:p>
          <w:p w14:paraId="102A1DF8" w14:textId="70E3E5D2" w:rsidR="00B1409B" w:rsidRDefault="00B1409B" w:rsidP="00015C6C">
            <w:r>
              <w:t>All ages</w:t>
            </w:r>
          </w:p>
        </w:tc>
        <w:tc>
          <w:tcPr>
            <w:tcW w:w="1132" w:type="dxa"/>
            <w:vAlign w:val="center"/>
          </w:tcPr>
          <w:p w14:paraId="7222E88D" w14:textId="140756F8" w:rsidR="00AE1A5E" w:rsidRDefault="00AE1A5E" w:rsidP="000A2526">
            <w:pPr>
              <w:jc w:val="center"/>
            </w:pPr>
            <w:r>
              <w:t>N</w:t>
            </w:r>
          </w:p>
          <w:p w14:paraId="3ACC763B" w14:textId="40405E1C" w:rsidR="00AE1A5E" w:rsidRDefault="00AE1A5E" w:rsidP="000A2526">
            <w:pPr>
              <w:jc w:val="center"/>
            </w:pPr>
            <w:r>
              <w:t>Mean (SD)</w:t>
            </w:r>
          </w:p>
          <w:p w14:paraId="50E085AE" w14:textId="77777777" w:rsidR="00AE1A5E" w:rsidRDefault="00AE1A5E" w:rsidP="000A2526">
            <w:pPr>
              <w:jc w:val="center"/>
            </w:pPr>
            <w:r>
              <w:t>Q1 and Q3</w:t>
            </w:r>
          </w:p>
        </w:tc>
        <w:tc>
          <w:tcPr>
            <w:tcW w:w="1132" w:type="dxa"/>
            <w:vAlign w:val="center"/>
          </w:tcPr>
          <w:p w14:paraId="507552A8" w14:textId="77777777" w:rsidR="00AE1A5E" w:rsidRDefault="00AE1A5E" w:rsidP="000A2526">
            <w:pPr>
              <w:jc w:val="center"/>
            </w:pPr>
            <w:r>
              <w:t>…</w:t>
            </w:r>
          </w:p>
        </w:tc>
        <w:tc>
          <w:tcPr>
            <w:tcW w:w="1132" w:type="dxa"/>
            <w:vAlign w:val="center"/>
          </w:tcPr>
          <w:p w14:paraId="3FF0C6D5" w14:textId="77777777" w:rsidR="00AE1A5E" w:rsidRDefault="00AE1A5E" w:rsidP="000A2526">
            <w:pPr>
              <w:jc w:val="center"/>
            </w:pPr>
            <w:r>
              <w:t>…</w:t>
            </w:r>
          </w:p>
        </w:tc>
        <w:tc>
          <w:tcPr>
            <w:tcW w:w="1132" w:type="dxa"/>
            <w:vAlign w:val="center"/>
          </w:tcPr>
          <w:p w14:paraId="13089E04" w14:textId="77777777" w:rsidR="00AE1A5E" w:rsidRDefault="00AE1A5E" w:rsidP="000A2526">
            <w:pPr>
              <w:jc w:val="center"/>
            </w:pPr>
            <w:r>
              <w:t>…</w:t>
            </w:r>
          </w:p>
        </w:tc>
        <w:tc>
          <w:tcPr>
            <w:tcW w:w="1132" w:type="dxa"/>
            <w:vAlign w:val="center"/>
          </w:tcPr>
          <w:p w14:paraId="4CA2C19D" w14:textId="77777777" w:rsidR="00AE1A5E" w:rsidRDefault="00AE1A5E" w:rsidP="000A2526">
            <w:pPr>
              <w:jc w:val="center"/>
            </w:pPr>
            <w:r>
              <w:t>…</w:t>
            </w:r>
          </w:p>
        </w:tc>
      </w:tr>
      <w:tr w:rsidR="00AE1A5E" w14:paraId="1CF73DE5" w14:textId="77777777" w:rsidTr="00AE1A5E">
        <w:trPr>
          <w:trHeight w:val="266"/>
          <w:jc w:val="center"/>
        </w:trPr>
        <w:tc>
          <w:tcPr>
            <w:tcW w:w="1674" w:type="dxa"/>
            <w:vAlign w:val="center"/>
          </w:tcPr>
          <w:p w14:paraId="3327D250" w14:textId="2659B729" w:rsidR="00AE1A5E" w:rsidRDefault="00AE1A5E" w:rsidP="00015C6C">
            <w:r>
              <w:t>PAD</w:t>
            </w:r>
          </w:p>
        </w:tc>
        <w:tc>
          <w:tcPr>
            <w:tcW w:w="2182" w:type="dxa"/>
          </w:tcPr>
          <w:p w14:paraId="19BC11FE" w14:textId="77777777" w:rsidR="00AE1A5E" w:rsidRDefault="00AE1A5E" w:rsidP="009C5FB3">
            <w:r>
              <w:t>18-34 years</w:t>
            </w:r>
          </w:p>
          <w:p w14:paraId="5F0B0953" w14:textId="77777777" w:rsidR="00AE1A5E" w:rsidRDefault="00AE1A5E" w:rsidP="009C5FB3">
            <w:r>
              <w:t>35-44 years</w:t>
            </w:r>
          </w:p>
          <w:p w14:paraId="45719D01" w14:textId="77777777" w:rsidR="00AE1A5E" w:rsidRDefault="00AE1A5E" w:rsidP="009C5FB3">
            <w:r>
              <w:t>45-64 years</w:t>
            </w:r>
          </w:p>
          <w:p w14:paraId="32A0FFC3" w14:textId="77777777" w:rsidR="00AE1A5E" w:rsidRDefault="00AE1A5E" w:rsidP="009C5FB3">
            <w:r>
              <w:t>65-74 years</w:t>
            </w:r>
          </w:p>
          <w:p w14:paraId="6580B1DB" w14:textId="77777777" w:rsidR="00AE1A5E" w:rsidRDefault="00AE1A5E" w:rsidP="009C5FB3">
            <w:r>
              <w:t>75-84 years</w:t>
            </w:r>
          </w:p>
          <w:p w14:paraId="59253642" w14:textId="77777777" w:rsidR="00AE1A5E" w:rsidRDefault="00AE1A5E" w:rsidP="00015C6C">
            <w:r>
              <w:t>85+ years</w:t>
            </w:r>
          </w:p>
          <w:p w14:paraId="5236BBEF" w14:textId="039F7465" w:rsidR="00B1409B" w:rsidRDefault="00B1409B" w:rsidP="00015C6C">
            <w:r>
              <w:t>All ages</w:t>
            </w:r>
          </w:p>
        </w:tc>
        <w:tc>
          <w:tcPr>
            <w:tcW w:w="1132" w:type="dxa"/>
            <w:textDirection w:val="tbRl"/>
            <w:vAlign w:val="center"/>
          </w:tcPr>
          <w:p w14:paraId="18D49ADD" w14:textId="77777777" w:rsidR="00AE1A5E" w:rsidRDefault="00AE1A5E" w:rsidP="000A2526">
            <w:pPr>
              <w:jc w:val="center"/>
            </w:pPr>
            <w:r w:rsidRPr="000B114D">
              <w:rPr>
                <w:rFonts w:ascii="Calibri" w:hAnsi="Calibri" w:cs="Times New Roman"/>
                <w:color w:val="000000"/>
                <w:sz w:val="22"/>
                <w:szCs w:val="22"/>
              </w:rPr>
              <w:t>…</w:t>
            </w:r>
          </w:p>
        </w:tc>
        <w:tc>
          <w:tcPr>
            <w:tcW w:w="1132" w:type="dxa"/>
            <w:vAlign w:val="center"/>
          </w:tcPr>
          <w:p w14:paraId="2F45DE5D" w14:textId="77777777" w:rsidR="00AE1A5E" w:rsidRDefault="00AE1A5E" w:rsidP="000A2526">
            <w:pPr>
              <w:jc w:val="center"/>
            </w:pPr>
          </w:p>
        </w:tc>
        <w:tc>
          <w:tcPr>
            <w:tcW w:w="1132" w:type="dxa"/>
            <w:vAlign w:val="center"/>
          </w:tcPr>
          <w:p w14:paraId="2670539A" w14:textId="77777777" w:rsidR="00AE1A5E" w:rsidRDefault="00AE1A5E" w:rsidP="000A2526">
            <w:pPr>
              <w:jc w:val="center"/>
            </w:pPr>
          </w:p>
        </w:tc>
        <w:tc>
          <w:tcPr>
            <w:tcW w:w="1132" w:type="dxa"/>
            <w:vAlign w:val="center"/>
          </w:tcPr>
          <w:p w14:paraId="3E440F2A" w14:textId="77777777" w:rsidR="00AE1A5E" w:rsidRDefault="00AE1A5E" w:rsidP="000A2526">
            <w:pPr>
              <w:jc w:val="center"/>
            </w:pPr>
          </w:p>
        </w:tc>
        <w:tc>
          <w:tcPr>
            <w:tcW w:w="1132" w:type="dxa"/>
            <w:vAlign w:val="center"/>
          </w:tcPr>
          <w:p w14:paraId="54069E64" w14:textId="77777777" w:rsidR="00AE1A5E" w:rsidRDefault="00AE1A5E" w:rsidP="000A2526">
            <w:pPr>
              <w:jc w:val="center"/>
            </w:pPr>
          </w:p>
        </w:tc>
      </w:tr>
      <w:tr w:rsidR="00AE1A5E" w14:paraId="3902A485" w14:textId="77777777" w:rsidTr="00AE1A5E">
        <w:trPr>
          <w:trHeight w:val="266"/>
          <w:jc w:val="center"/>
        </w:trPr>
        <w:tc>
          <w:tcPr>
            <w:tcW w:w="1674" w:type="dxa"/>
            <w:vAlign w:val="center"/>
          </w:tcPr>
          <w:p w14:paraId="540E2C51" w14:textId="226928D4" w:rsidR="00AE1A5E" w:rsidRDefault="00AE1A5E" w:rsidP="00E307FB">
            <w:r>
              <w:t>Stroke</w:t>
            </w:r>
          </w:p>
        </w:tc>
        <w:tc>
          <w:tcPr>
            <w:tcW w:w="2182" w:type="dxa"/>
          </w:tcPr>
          <w:p w14:paraId="3EC70D1F" w14:textId="77777777" w:rsidR="00AE1A5E" w:rsidRDefault="00AE1A5E" w:rsidP="009C5FB3">
            <w:r>
              <w:t>18-34 years</w:t>
            </w:r>
          </w:p>
          <w:p w14:paraId="754F351A" w14:textId="77777777" w:rsidR="00AE1A5E" w:rsidRDefault="00AE1A5E" w:rsidP="009C5FB3">
            <w:r>
              <w:t>35-44 years</w:t>
            </w:r>
          </w:p>
          <w:p w14:paraId="7AB51449" w14:textId="77777777" w:rsidR="00AE1A5E" w:rsidRDefault="00AE1A5E" w:rsidP="009C5FB3">
            <w:r>
              <w:t>45-64 years</w:t>
            </w:r>
          </w:p>
          <w:p w14:paraId="0FD83FD1" w14:textId="77777777" w:rsidR="00AE1A5E" w:rsidRDefault="00AE1A5E" w:rsidP="009C5FB3">
            <w:r>
              <w:t>65-74 years</w:t>
            </w:r>
          </w:p>
          <w:p w14:paraId="7614DBD0" w14:textId="77777777" w:rsidR="00AE1A5E" w:rsidRDefault="00AE1A5E" w:rsidP="009C5FB3">
            <w:r>
              <w:t>75-84 years</w:t>
            </w:r>
          </w:p>
          <w:p w14:paraId="34E39D1C" w14:textId="77777777" w:rsidR="00AE1A5E" w:rsidRDefault="00AE1A5E" w:rsidP="00015C6C">
            <w:r>
              <w:t>85+ years</w:t>
            </w:r>
          </w:p>
          <w:p w14:paraId="5C46F994" w14:textId="1B0F1131" w:rsidR="00B1409B" w:rsidRDefault="00B1409B" w:rsidP="00015C6C">
            <w:r>
              <w:t>All ages</w:t>
            </w:r>
          </w:p>
        </w:tc>
        <w:tc>
          <w:tcPr>
            <w:tcW w:w="1132" w:type="dxa"/>
            <w:textDirection w:val="tbRl"/>
            <w:vAlign w:val="center"/>
          </w:tcPr>
          <w:p w14:paraId="29E1787C" w14:textId="77777777" w:rsidR="00AE1A5E" w:rsidRDefault="00AE1A5E" w:rsidP="000A2526">
            <w:pPr>
              <w:jc w:val="center"/>
            </w:pPr>
            <w:r w:rsidRPr="000B114D">
              <w:rPr>
                <w:rFonts w:ascii="Calibri" w:hAnsi="Calibri" w:cs="Times New Roman"/>
                <w:color w:val="000000"/>
                <w:sz w:val="22"/>
                <w:szCs w:val="22"/>
              </w:rPr>
              <w:t>…</w:t>
            </w:r>
          </w:p>
        </w:tc>
        <w:tc>
          <w:tcPr>
            <w:tcW w:w="1132" w:type="dxa"/>
            <w:vAlign w:val="center"/>
          </w:tcPr>
          <w:p w14:paraId="49D7FF18" w14:textId="77777777" w:rsidR="00AE1A5E" w:rsidRDefault="00AE1A5E" w:rsidP="000A2526">
            <w:pPr>
              <w:jc w:val="center"/>
            </w:pPr>
          </w:p>
        </w:tc>
        <w:tc>
          <w:tcPr>
            <w:tcW w:w="1132" w:type="dxa"/>
            <w:vAlign w:val="center"/>
          </w:tcPr>
          <w:p w14:paraId="7E621195" w14:textId="77777777" w:rsidR="00AE1A5E" w:rsidRDefault="00AE1A5E" w:rsidP="000A2526">
            <w:pPr>
              <w:jc w:val="center"/>
            </w:pPr>
          </w:p>
        </w:tc>
        <w:tc>
          <w:tcPr>
            <w:tcW w:w="1132" w:type="dxa"/>
            <w:vAlign w:val="center"/>
          </w:tcPr>
          <w:p w14:paraId="1349877A" w14:textId="77777777" w:rsidR="00AE1A5E" w:rsidRDefault="00AE1A5E" w:rsidP="000A2526">
            <w:pPr>
              <w:jc w:val="center"/>
            </w:pPr>
          </w:p>
        </w:tc>
        <w:tc>
          <w:tcPr>
            <w:tcW w:w="1132" w:type="dxa"/>
            <w:vAlign w:val="center"/>
          </w:tcPr>
          <w:p w14:paraId="06DF2106" w14:textId="77777777" w:rsidR="00AE1A5E" w:rsidRDefault="00AE1A5E" w:rsidP="000A2526">
            <w:pPr>
              <w:jc w:val="center"/>
            </w:pPr>
          </w:p>
        </w:tc>
      </w:tr>
      <w:tr w:rsidR="00AE1A5E" w14:paraId="7AD6219D" w14:textId="77777777" w:rsidTr="00AE1A5E">
        <w:trPr>
          <w:trHeight w:val="266"/>
          <w:jc w:val="center"/>
        </w:trPr>
        <w:tc>
          <w:tcPr>
            <w:tcW w:w="1674" w:type="dxa"/>
            <w:vAlign w:val="center"/>
          </w:tcPr>
          <w:p w14:paraId="356E44C7" w14:textId="14018A02" w:rsidR="00AE1A5E" w:rsidRDefault="00AE1A5E" w:rsidP="000D373E">
            <w:r>
              <w:t>TIA</w:t>
            </w:r>
          </w:p>
        </w:tc>
        <w:tc>
          <w:tcPr>
            <w:tcW w:w="2182" w:type="dxa"/>
          </w:tcPr>
          <w:p w14:paraId="6251648D" w14:textId="77777777" w:rsidR="00AE1A5E" w:rsidRDefault="00AE1A5E" w:rsidP="009C5FB3">
            <w:r>
              <w:t>18-34 years</w:t>
            </w:r>
          </w:p>
          <w:p w14:paraId="678B6264" w14:textId="77777777" w:rsidR="00AE1A5E" w:rsidRDefault="00AE1A5E" w:rsidP="009C5FB3">
            <w:r>
              <w:t>35-44 years</w:t>
            </w:r>
          </w:p>
          <w:p w14:paraId="694A891E" w14:textId="77777777" w:rsidR="00AE1A5E" w:rsidRDefault="00AE1A5E" w:rsidP="009C5FB3">
            <w:r>
              <w:t>45-64 years</w:t>
            </w:r>
          </w:p>
          <w:p w14:paraId="6B7B283A" w14:textId="77777777" w:rsidR="00AE1A5E" w:rsidRDefault="00AE1A5E" w:rsidP="009C5FB3">
            <w:r>
              <w:t>65-74 years</w:t>
            </w:r>
          </w:p>
          <w:p w14:paraId="6EC31B39" w14:textId="77777777" w:rsidR="00AE1A5E" w:rsidRDefault="00AE1A5E" w:rsidP="009C5FB3">
            <w:r>
              <w:t>75-84 years</w:t>
            </w:r>
          </w:p>
          <w:p w14:paraId="7B652ACD" w14:textId="77777777" w:rsidR="00AE1A5E" w:rsidRDefault="00AE1A5E" w:rsidP="000D373E">
            <w:r>
              <w:t>85+ years</w:t>
            </w:r>
          </w:p>
          <w:p w14:paraId="086EEA2E" w14:textId="73280251" w:rsidR="00B1409B" w:rsidRDefault="00B1409B" w:rsidP="000D373E">
            <w:r>
              <w:t>All ages</w:t>
            </w:r>
          </w:p>
        </w:tc>
        <w:tc>
          <w:tcPr>
            <w:tcW w:w="1132" w:type="dxa"/>
            <w:textDirection w:val="tbRl"/>
            <w:vAlign w:val="center"/>
          </w:tcPr>
          <w:p w14:paraId="221A9445" w14:textId="77777777" w:rsidR="00AE1A5E" w:rsidRDefault="00AE1A5E" w:rsidP="000A2526">
            <w:pPr>
              <w:jc w:val="center"/>
            </w:pPr>
            <w:r w:rsidRPr="000B114D">
              <w:rPr>
                <w:rFonts w:ascii="Calibri" w:hAnsi="Calibri" w:cs="Times New Roman"/>
                <w:color w:val="000000"/>
                <w:sz w:val="22"/>
                <w:szCs w:val="22"/>
              </w:rPr>
              <w:t>…</w:t>
            </w:r>
          </w:p>
        </w:tc>
        <w:tc>
          <w:tcPr>
            <w:tcW w:w="1132" w:type="dxa"/>
            <w:vAlign w:val="center"/>
          </w:tcPr>
          <w:p w14:paraId="70B6DF53" w14:textId="77777777" w:rsidR="00AE1A5E" w:rsidRDefault="00AE1A5E" w:rsidP="000A2526">
            <w:pPr>
              <w:jc w:val="center"/>
            </w:pPr>
          </w:p>
        </w:tc>
        <w:tc>
          <w:tcPr>
            <w:tcW w:w="1132" w:type="dxa"/>
            <w:vAlign w:val="center"/>
          </w:tcPr>
          <w:p w14:paraId="32A25F33" w14:textId="77777777" w:rsidR="00AE1A5E" w:rsidRDefault="00AE1A5E" w:rsidP="000A2526">
            <w:pPr>
              <w:jc w:val="center"/>
            </w:pPr>
          </w:p>
        </w:tc>
        <w:tc>
          <w:tcPr>
            <w:tcW w:w="1132" w:type="dxa"/>
            <w:vAlign w:val="center"/>
          </w:tcPr>
          <w:p w14:paraId="1A2AFEAC" w14:textId="77777777" w:rsidR="00AE1A5E" w:rsidRDefault="00AE1A5E" w:rsidP="000A2526">
            <w:pPr>
              <w:jc w:val="center"/>
            </w:pPr>
          </w:p>
        </w:tc>
        <w:tc>
          <w:tcPr>
            <w:tcW w:w="1132" w:type="dxa"/>
            <w:vAlign w:val="center"/>
          </w:tcPr>
          <w:p w14:paraId="7E78C979" w14:textId="77777777" w:rsidR="00AE1A5E" w:rsidRDefault="00AE1A5E" w:rsidP="000A2526">
            <w:pPr>
              <w:jc w:val="center"/>
            </w:pPr>
          </w:p>
        </w:tc>
      </w:tr>
      <w:tr w:rsidR="00AE1A5E" w14:paraId="19E8233D" w14:textId="77777777" w:rsidTr="00AE1A5E">
        <w:trPr>
          <w:trHeight w:val="266"/>
          <w:jc w:val="center"/>
        </w:trPr>
        <w:tc>
          <w:tcPr>
            <w:tcW w:w="1674" w:type="dxa"/>
            <w:vAlign w:val="center"/>
          </w:tcPr>
          <w:p w14:paraId="03D46B37" w14:textId="2BBC8CDD" w:rsidR="00AE1A5E" w:rsidRDefault="00AE1A5E" w:rsidP="000D373E">
            <w:r>
              <w:t>Angina</w:t>
            </w:r>
          </w:p>
        </w:tc>
        <w:tc>
          <w:tcPr>
            <w:tcW w:w="2182" w:type="dxa"/>
          </w:tcPr>
          <w:p w14:paraId="0721D51B" w14:textId="77777777" w:rsidR="00AE1A5E" w:rsidRDefault="00AE1A5E" w:rsidP="009C5FB3">
            <w:r>
              <w:t>18-34 years</w:t>
            </w:r>
          </w:p>
          <w:p w14:paraId="37F92229" w14:textId="77777777" w:rsidR="00AE1A5E" w:rsidRDefault="00AE1A5E" w:rsidP="009C5FB3">
            <w:r>
              <w:t>35-44 years</w:t>
            </w:r>
          </w:p>
          <w:p w14:paraId="6BA03EF5" w14:textId="77777777" w:rsidR="00AE1A5E" w:rsidRDefault="00AE1A5E" w:rsidP="009C5FB3">
            <w:r>
              <w:t>45-64 years</w:t>
            </w:r>
          </w:p>
          <w:p w14:paraId="7D9C2274" w14:textId="77777777" w:rsidR="00AE1A5E" w:rsidRDefault="00AE1A5E" w:rsidP="009C5FB3">
            <w:r>
              <w:t>65-74 years</w:t>
            </w:r>
          </w:p>
          <w:p w14:paraId="69E2BA3E" w14:textId="77777777" w:rsidR="00AE1A5E" w:rsidRDefault="00AE1A5E" w:rsidP="009C5FB3">
            <w:r>
              <w:t>75-84 years</w:t>
            </w:r>
          </w:p>
          <w:p w14:paraId="1C6E2880" w14:textId="77777777" w:rsidR="00AE1A5E" w:rsidRDefault="00AE1A5E" w:rsidP="000D373E">
            <w:r>
              <w:lastRenderedPageBreak/>
              <w:t>85+ years</w:t>
            </w:r>
          </w:p>
          <w:p w14:paraId="0CEC3C6A" w14:textId="4914876C" w:rsidR="00B1409B" w:rsidRDefault="00B1409B" w:rsidP="000D373E">
            <w:r>
              <w:t>All ages</w:t>
            </w:r>
          </w:p>
        </w:tc>
        <w:tc>
          <w:tcPr>
            <w:tcW w:w="1132" w:type="dxa"/>
            <w:textDirection w:val="tbRl"/>
            <w:vAlign w:val="center"/>
          </w:tcPr>
          <w:p w14:paraId="5DD67876" w14:textId="77777777" w:rsidR="00AE1A5E" w:rsidRDefault="00AE1A5E" w:rsidP="000A2526">
            <w:pPr>
              <w:jc w:val="center"/>
            </w:pPr>
            <w:r w:rsidRPr="000B114D">
              <w:rPr>
                <w:rFonts w:ascii="Calibri" w:hAnsi="Calibri" w:cs="Times New Roman"/>
                <w:color w:val="000000"/>
                <w:sz w:val="22"/>
                <w:szCs w:val="22"/>
              </w:rPr>
              <w:lastRenderedPageBreak/>
              <w:t>…</w:t>
            </w:r>
          </w:p>
        </w:tc>
        <w:tc>
          <w:tcPr>
            <w:tcW w:w="1132" w:type="dxa"/>
            <w:vAlign w:val="center"/>
          </w:tcPr>
          <w:p w14:paraId="07D82B6D" w14:textId="77777777" w:rsidR="00AE1A5E" w:rsidRDefault="00AE1A5E" w:rsidP="000A2526">
            <w:pPr>
              <w:jc w:val="center"/>
            </w:pPr>
          </w:p>
        </w:tc>
        <w:tc>
          <w:tcPr>
            <w:tcW w:w="1132" w:type="dxa"/>
            <w:vAlign w:val="center"/>
          </w:tcPr>
          <w:p w14:paraId="0B069EF0" w14:textId="77777777" w:rsidR="00AE1A5E" w:rsidRDefault="00AE1A5E" w:rsidP="000A2526">
            <w:pPr>
              <w:jc w:val="center"/>
            </w:pPr>
          </w:p>
        </w:tc>
        <w:tc>
          <w:tcPr>
            <w:tcW w:w="1132" w:type="dxa"/>
            <w:vAlign w:val="center"/>
          </w:tcPr>
          <w:p w14:paraId="180C025B" w14:textId="77777777" w:rsidR="00AE1A5E" w:rsidRDefault="00AE1A5E" w:rsidP="000A2526">
            <w:pPr>
              <w:jc w:val="center"/>
            </w:pPr>
          </w:p>
        </w:tc>
        <w:tc>
          <w:tcPr>
            <w:tcW w:w="1132" w:type="dxa"/>
            <w:vAlign w:val="center"/>
          </w:tcPr>
          <w:p w14:paraId="1FC31422" w14:textId="77777777" w:rsidR="00AE1A5E" w:rsidRDefault="00AE1A5E" w:rsidP="000A2526">
            <w:pPr>
              <w:jc w:val="center"/>
            </w:pPr>
          </w:p>
        </w:tc>
      </w:tr>
      <w:tr w:rsidR="00AE1A5E" w14:paraId="0CC7325E" w14:textId="77777777" w:rsidTr="00AE1A5E">
        <w:trPr>
          <w:trHeight w:val="266"/>
          <w:jc w:val="center"/>
        </w:trPr>
        <w:tc>
          <w:tcPr>
            <w:tcW w:w="1674" w:type="dxa"/>
            <w:vAlign w:val="center"/>
          </w:tcPr>
          <w:p w14:paraId="799C8830" w14:textId="4B9605D3" w:rsidR="00AE1A5E" w:rsidRDefault="00AE1A5E" w:rsidP="000D373E">
            <w:r>
              <w:t>Aortic Aneurysm</w:t>
            </w:r>
          </w:p>
        </w:tc>
        <w:tc>
          <w:tcPr>
            <w:tcW w:w="2182" w:type="dxa"/>
          </w:tcPr>
          <w:p w14:paraId="0521A003" w14:textId="77777777" w:rsidR="00AE1A5E" w:rsidRDefault="00AE1A5E" w:rsidP="009C5FB3">
            <w:r>
              <w:t>18-34 years</w:t>
            </w:r>
          </w:p>
          <w:p w14:paraId="76044F41" w14:textId="77777777" w:rsidR="00AE1A5E" w:rsidRDefault="00AE1A5E" w:rsidP="009C5FB3">
            <w:r>
              <w:t>35-44 years</w:t>
            </w:r>
          </w:p>
          <w:p w14:paraId="1E616B59" w14:textId="77777777" w:rsidR="00AE1A5E" w:rsidRDefault="00AE1A5E" w:rsidP="009C5FB3">
            <w:r>
              <w:t>45-64 years</w:t>
            </w:r>
          </w:p>
          <w:p w14:paraId="1A5FFD31" w14:textId="77777777" w:rsidR="00AE1A5E" w:rsidRDefault="00AE1A5E" w:rsidP="009C5FB3">
            <w:r>
              <w:t>65-74 years</w:t>
            </w:r>
          </w:p>
          <w:p w14:paraId="6F80FBB1" w14:textId="77777777" w:rsidR="00AE1A5E" w:rsidRDefault="00AE1A5E" w:rsidP="009C5FB3">
            <w:r>
              <w:t>75-84 years</w:t>
            </w:r>
          </w:p>
          <w:p w14:paraId="06B7E333" w14:textId="77777777" w:rsidR="00AE1A5E" w:rsidRDefault="00AE1A5E" w:rsidP="000D373E">
            <w:r>
              <w:t>85+ years</w:t>
            </w:r>
          </w:p>
          <w:p w14:paraId="5DBE0115" w14:textId="5793BD2B" w:rsidR="00B1409B" w:rsidRDefault="00B1409B" w:rsidP="000D373E">
            <w:r>
              <w:t>All ages</w:t>
            </w:r>
          </w:p>
        </w:tc>
        <w:tc>
          <w:tcPr>
            <w:tcW w:w="1132" w:type="dxa"/>
            <w:textDirection w:val="tbRl"/>
            <w:vAlign w:val="center"/>
          </w:tcPr>
          <w:p w14:paraId="5D3C6EAD" w14:textId="77777777" w:rsidR="00AE1A5E" w:rsidRDefault="00AE1A5E" w:rsidP="000A2526">
            <w:pPr>
              <w:jc w:val="center"/>
            </w:pPr>
            <w:r w:rsidRPr="000B114D">
              <w:rPr>
                <w:rFonts w:ascii="Calibri" w:hAnsi="Calibri" w:cs="Times New Roman"/>
                <w:color w:val="000000"/>
                <w:sz w:val="22"/>
                <w:szCs w:val="22"/>
              </w:rPr>
              <w:t>…</w:t>
            </w:r>
          </w:p>
        </w:tc>
        <w:tc>
          <w:tcPr>
            <w:tcW w:w="1132" w:type="dxa"/>
            <w:vAlign w:val="center"/>
          </w:tcPr>
          <w:p w14:paraId="726EB9D6" w14:textId="77777777" w:rsidR="00AE1A5E" w:rsidRDefault="00AE1A5E" w:rsidP="000A2526">
            <w:pPr>
              <w:jc w:val="center"/>
            </w:pPr>
          </w:p>
        </w:tc>
        <w:tc>
          <w:tcPr>
            <w:tcW w:w="1132" w:type="dxa"/>
            <w:vAlign w:val="center"/>
          </w:tcPr>
          <w:p w14:paraId="1CDC4287" w14:textId="77777777" w:rsidR="00AE1A5E" w:rsidRDefault="00AE1A5E" w:rsidP="000A2526">
            <w:pPr>
              <w:jc w:val="center"/>
            </w:pPr>
          </w:p>
        </w:tc>
        <w:tc>
          <w:tcPr>
            <w:tcW w:w="1132" w:type="dxa"/>
            <w:vAlign w:val="center"/>
          </w:tcPr>
          <w:p w14:paraId="48F0EB37" w14:textId="77777777" w:rsidR="00AE1A5E" w:rsidRDefault="00AE1A5E" w:rsidP="000A2526">
            <w:pPr>
              <w:jc w:val="center"/>
            </w:pPr>
          </w:p>
        </w:tc>
        <w:tc>
          <w:tcPr>
            <w:tcW w:w="1132" w:type="dxa"/>
            <w:vAlign w:val="center"/>
          </w:tcPr>
          <w:p w14:paraId="5D7C8355" w14:textId="77777777" w:rsidR="00AE1A5E" w:rsidRDefault="00AE1A5E" w:rsidP="000A2526">
            <w:pPr>
              <w:jc w:val="center"/>
            </w:pPr>
          </w:p>
        </w:tc>
      </w:tr>
      <w:tr w:rsidR="00AE1A5E" w14:paraId="086D729A" w14:textId="77777777" w:rsidTr="00AE1A5E">
        <w:trPr>
          <w:trHeight w:val="266"/>
          <w:jc w:val="center"/>
        </w:trPr>
        <w:tc>
          <w:tcPr>
            <w:tcW w:w="1674" w:type="dxa"/>
            <w:vAlign w:val="center"/>
          </w:tcPr>
          <w:p w14:paraId="682248FF" w14:textId="77777777" w:rsidR="00AE1A5E" w:rsidRPr="008E44C3" w:rsidRDefault="00AE1A5E" w:rsidP="0047296C">
            <w:r w:rsidRPr="008E44C3">
              <w:rPr>
                <w:rFonts w:ascii="Calibri" w:hAnsi="Calibri" w:cs="Times New Roman"/>
                <w:bCs/>
                <w:color w:val="000000"/>
              </w:rPr>
              <w:t>PCI</w:t>
            </w:r>
          </w:p>
          <w:p w14:paraId="065754CD" w14:textId="77777777" w:rsidR="00AE1A5E" w:rsidRPr="008E44C3" w:rsidRDefault="00AE1A5E" w:rsidP="0047296C"/>
          <w:p w14:paraId="5F5D011B" w14:textId="77777777" w:rsidR="00AE1A5E" w:rsidRPr="008E44C3" w:rsidRDefault="00AE1A5E" w:rsidP="0047296C"/>
          <w:p w14:paraId="50E3F57F" w14:textId="556A3FE6" w:rsidR="00AE1A5E" w:rsidRDefault="00AE1A5E" w:rsidP="00E471FB"/>
        </w:tc>
        <w:tc>
          <w:tcPr>
            <w:tcW w:w="2182" w:type="dxa"/>
          </w:tcPr>
          <w:p w14:paraId="544DEF90" w14:textId="77777777" w:rsidR="00AE1A5E" w:rsidRDefault="00AE1A5E" w:rsidP="006C2EB7">
            <w:r>
              <w:t>18-34 years</w:t>
            </w:r>
          </w:p>
          <w:p w14:paraId="4CEC4CC4" w14:textId="77777777" w:rsidR="00AE1A5E" w:rsidRDefault="00AE1A5E" w:rsidP="006C2EB7">
            <w:r>
              <w:t>35-44 years</w:t>
            </w:r>
          </w:p>
          <w:p w14:paraId="2049D2CC" w14:textId="77777777" w:rsidR="00AE1A5E" w:rsidRDefault="00AE1A5E" w:rsidP="006C2EB7">
            <w:r>
              <w:t>45-64 years</w:t>
            </w:r>
          </w:p>
          <w:p w14:paraId="4B289C8C" w14:textId="77777777" w:rsidR="00AE1A5E" w:rsidRDefault="00AE1A5E" w:rsidP="006C2EB7">
            <w:r>
              <w:t>65-74 years</w:t>
            </w:r>
          </w:p>
          <w:p w14:paraId="700A88CA" w14:textId="77777777" w:rsidR="00AE1A5E" w:rsidRDefault="00AE1A5E" w:rsidP="006C2EB7">
            <w:r>
              <w:t>75-84 years</w:t>
            </w:r>
          </w:p>
          <w:p w14:paraId="29FE5FAF" w14:textId="77777777" w:rsidR="00AE1A5E" w:rsidRDefault="00AE1A5E" w:rsidP="006C2EB7">
            <w:r>
              <w:t>85+ years</w:t>
            </w:r>
          </w:p>
          <w:p w14:paraId="5F2E96BB" w14:textId="1EA97E5D" w:rsidR="00B1409B" w:rsidRDefault="00B1409B" w:rsidP="006C2EB7">
            <w:r>
              <w:t>All ages</w:t>
            </w:r>
          </w:p>
        </w:tc>
        <w:tc>
          <w:tcPr>
            <w:tcW w:w="1132" w:type="dxa"/>
            <w:textDirection w:val="tbRl"/>
            <w:vAlign w:val="center"/>
          </w:tcPr>
          <w:p w14:paraId="19596CC3" w14:textId="78D7BC3B" w:rsidR="00AE1A5E" w:rsidRPr="000B114D" w:rsidRDefault="00AE1A5E" w:rsidP="00E471FB">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1132" w:type="dxa"/>
            <w:vAlign w:val="center"/>
          </w:tcPr>
          <w:p w14:paraId="16AE2CBD" w14:textId="77777777" w:rsidR="00AE1A5E" w:rsidRDefault="00AE1A5E" w:rsidP="00E471FB">
            <w:pPr>
              <w:jc w:val="center"/>
            </w:pPr>
          </w:p>
        </w:tc>
        <w:tc>
          <w:tcPr>
            <w:tcW w:w="1132" w:type="dxa"/>
            <w:vAlign w:val="center"/>
          </w:tcPr>
          <w:p w14:paraId="32F71578" w14:textId="77777777" w:rsidR="00AE1A5E" w:rsidRDefault="00AE1A5E" w:rsidP="00E471FB">
            <w:pPr>
              <w:jc w:val="center"/>
            </w:pPr>
          </w:p>
        </w:tc>
        <w:tc>
          <w:tcPr>
            <w:tcW w:w="1132" w:type="dxa"/>
            <w:vAlign w:val="center"/>
          </w:tcPr>
          <w:p w14:paraId="4BFF6905" w14:textId="77777777" w:rsidR="00AE1A5E" w:rsidRDefault="00AE1A5E" w:rsidP="00E471FB">
            <w:pPr>
              <w:jc w:val="center"/>
            </w:pPr>
          </w:p>
        </w:tc>
        <w:tc>
          <w:tcPr>
            <w:tcW w:w="1132" w:type="dxa"/>
            <w:vAlign w:val="center"/>
          </w:tcPr>
          <w:p w14:paraId="206CC926" w14:textId="77777777" w:rsidR="00AE1A5E" w:rsidRDefault="00AE1A5E" w:rsidP="00E471FB">
            <w:pPr>
              <w:jc w:val="center"/>
            </w:pPr>
          </w:p>
        </w:tc>
      </w:tr>
      <w:tr w:rsidR="00AE1A5E" w14:paraId="11D5164F" w14:textId="77777777" w:rsidTr="00AE1A5E">
        <w:trPr>
          <w:trHeight w:val="266"/>
          <w:jc w:val="center"/>
        </w:trPr>
        <w:tc>
          <w:tcPr>
            <w:tcW w:w="1674" w:type="dxa"/>
            <w:vAlign w:val="center"/>
          </w:tcPr>
          <w:p w14:paraId="69D22F78" w14:textId="3D3D12A1" w:rsidR="00AE1A5E" w:rsidRDefault="00AE1A5E" w:rsidP="00E471FB">
            <w:r w:rsidRPr="008E44C3">
              <w:rPr>
                <w:rFonts w:ascii="Calibri" w:hAnsi="Calibri" w:cs="Times New Roman"/>
                <w:bCs/>
                <w:color w:val="000000"/>
              </w:rPr>
              <w:t>CABG</w:t>
            </w:r>
          </w:p>
        </w:tc>
        <w:tc>
          <w:tcPr>
            <w:tcW w:w="2182" w:type="dxa"/>
          </w:tcPr>
          <w:p w14:paraId="3F741145" w14:textId="77777777" w:rsidR="00AE1A5E" w:rsidRDefault="00AE1A5E" w:rsidP="006C2EB7">
            <w:r>
              <w:t>18-34 years</w:t>
            </w:r>
          </w:p>
          <w:p w14:paraId="62C75583" w14:textId="77777777" w:rsidR="00AE1A5E" w:rsidRDefault="00AE1A5E" w:rsidP="006C2EB7">
            <w:r>
              <w:t>35-44 years</w:t>
            </w:r>
          </w:p>
          <w:p w14:paraId="14286D71" w14:textId="77777777" w:rsidR="00AE1A5E" w:rsidRDefault="00AE1A5E" w:rsidP="006C2EB7">
            <w:r>
              <w:t>45-64 years</w:t>
            </w:r>
          </w:p>
          <w:p w14:paraId="6DFB3C46" w14:textId="77777777" w:rsidR="00AE1A5E" w:rsidRDefault="00AE1A5E" w:rsidP="006C2EB7">
            <w:r>
              <w:t>65-74 years</w:t>
            </w:r>
          </w:p>
          <w:p w14:paraId="5A443A6C" w14:textId="77777777" w:rsidR="00AE1A5E" w:rsidRDefault="00AE1A5E" w:rsidP="006C2EB7">
            <w:r>
              <w:t>75-84 years</w:t>
            </w:r>
          </w:p>
          <w:p w14:paraId="21D32133" w14:textId="77777777" w:rsidR="00AE1A5E" w:rsidRDefault="00AE1A5E" w:rsidP="006C2EB7">
            <w:r>
              <w:t>85+ years</w:t>
            </w:r>
          </w:p>
          <w:p w14:paraId="068217C8" w14:textId="3BAD6A95" w:rsidR="00B1409B" w:rsidRDefault="00B1409B" w:rsidP="006C2EB7">
            <w:r>
              <w:t>All ages</w:t>
            </w:r>
          </w:p>
        </w:tc>
        <w:tc>
          <w:tcPr>
            <w:tcW w:w="1132" w:type="dxa"/>
            <w:textDirection w:val="tbRl"/>
            <w:vAlign w:val="center"/>
          </w:tcPr>
          <w:p w14:paraId="47D6FF44" w14:textId="4D57BCB3" w:rsidR="00AE1A5E" w:rsidRPr="000B114D" w:rsidRDefault="00AE1A5E" w:rsidP="00E471FB">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1132" w:type="dxa"/>
            <w:vAlign w:val="center"/>
          </w:tcPr>
          <w:p w14:paraId="1E0BA29B" w14:textId="77777777" w:rsidR="00AE1A5E" w:rsidRDefault="00AE1A5E" w:rsidP="00E471FB">
            <w:pPr>
              <w:jc w:val="center"/>
            </w:pPr>
          </w:p>
        </w:tc>
        <w:tc>
          <w:tcPr>
            <w:tcW w:w="1132" w:type="dxa"/>
            <w:vAlign w:val="center"/>
          </w:tcPr>
          <w:p w14:paraId="3F69D20D" w14:textId="77777777" w:rsidR="00AE1A5E" w:rsidRDefault="00AE1A5E" w:rsidP="00E471FB">
            <w:pPr>
              <w:jc w:val="center"/>
            </w:pPr>
          </w:p>
        </w:tc>
        <w:tc>
          <w:tcPr>
            <w:tcW w:w="1132" w:type="dxa"/>
            <w:vAlign w:val="center"/>
          </w:tcPr>
          <w:p w14:paraId="59AC09F9" w14:textId="77777777" w:rsidR="00AE1A5E" w:rsidRDefault="00AE1A5E" w:rsidP="00E471FB">
            <w:pPr>
              <w:jc w:val="center"/>
            </w:pPr>
          </w:p>
        </w:tc>
        <w:tc>
          <w:tcPr>
            <w:tcW w:w="1132" w:type="dxa"/>
            <w:vAlign w:val="center"/>
          </w:tcPr>
          <w:p w14:paraId="380779B6" w14:textId="77777777" w:rsidR="00AE1A5E" w:rsidRDefault="00AE1A5E" w:rsidP="00E471FB">
            <w:pPr>
              <w:jc w:val="center"/>
            </w:pPr>
          </w:p>
        </w:tc>
      </w:tr>
      <w:tr w:rsidR="00AE1A5E" w14:paraId="6A2E1C97" w14:textId="77777777" w:rsidTr="00AE1A5E">
        <w:trPr>
          <w:trHeight w:val="266"/>
          <w:jc w:val="center"/>
        </w:trPr>
        <w:tc>
          <w:tcPr>
            <w:tcW w:w="1674" w:type="dxa"/>
            <w:vAlign w:val="center"/>
          </w:tcPr>
          <w:p w14:paraId="36C58A59" w14:textId="0D7FA097" w:rsidR="00AE1A5E" w:rsidRDefault="00AE1A5E" w:rsidP="00E471FB">
            <w:r w:rsidRPr="008E44C3">
              <w:rPr>
                <w:rFonts w:ascii="Calibri" w:hAnsi="Calibri" w:cs="Times New Roman"/>
                <w:bCs/>
                <w:color w:val="000000"/>
                <w:sz w:val="21"/>
                <w:szCs w:val="21"/>
              </w:rPr>
              <w:t>Carotid endarterectomy / stent</w:t>
            </w:r>
          </w:p>
        </w:tc>
        <w:tc>
          <w:tcPr>
            <w:tcW w:w="2182" w:type="dxa"/>
          </w:tcPr>
          <w:p w14:paraId="53595445" w14:textId="77777777" w:rsidR="00AE1A5E" w:rsidRDefault="00AE1A5E" w:rsidP="006C2EB7">
            <w:r>
              <w:t>18-34 years</w:t>
            </w:r>
          </w:p>
          <w:p w14:paraId="2502B009" w14:textId="77777777" w:rsidR="00AE1A5E" w:rsidRDefault="00AE1A5E" w:rsidP="006C2EB7">
            <w:r>
              <w:t>35-44 years</w:t>
            </w:r>
          </w:p>
          <w:p w14:paraId="7328225B" w14:textId="77777777" w:rsidR="00AE1A5E" w:rsidRDefault="00AE1A5E" w:rsidP="006C2EB7">
            <w:r>
              <w:t>45-64 years</w:t>
            </w:r>
          </w:p>
          <w:p w14:paraId="65BAFC23" w14:textId="77777777" w:rsidR="00AE1A5E" w:rsidRDefault="00AE1A5E" w:rsidP="006C2EB7">
            <w:r>
              <w:t>65-74 years</w:t>
            </w:r>
          </w:p>
          <w:p w14:paraId="5167A6F3" w14:textId="77777777" w:rsidR="00AE1A5E" w:rsidRDefault="00AE1A5E" w:rsidP="006C2EB7">
            <w:r>
              <w:t>75-84 years</w:t>
            </w:r>
          </w:p>
          <w:p w14:paraId="28A4282C" w14:textId="77777777" w:rsidR="00AE1A5E" w:rsidRDefault="00AE1A5E" w:rsidP="006C2EB7">
            <w:r>
              <w:t>85+ years</w:t>
            </w:r>
          </w:p>
          <w:p w14:paraId="107CA91F" w14:textId="3CA5E704" w:rsidR="00B1409B" w:rsidRDefault="00B1409B" w:rsidP="006C2EB7">
            <w:r>
              <w:t>All ages</w:t>
            </w:r>
          </w:p>
        </w:tc>
        <w:tc>
          <w:tcPr>
            <w:tcW w:w="1132" w:type="dxa"/>
            <w:textDirection w:val="tbRl"/>
            <w:vAlign w:val="center"/>
          </w:tcPr>
          <w:p w14:paraId="1970D2DF" w14:textId="216EFB92" w:rsidR="00AE1A5E" w:rsidRPr="000B114D" w:rsidRDefault="00AE1A5E" w:rsidP="00E471FB">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1132" w:type="dxa"/>
            <w:vAlign w:val="center"/>
          </w:tcPr>
          <w:p w14:paraId="185668DD" w14:textId="77777777" w:rsidR="00AE1A5E" w:rsidRDefault="00AE1A5E" w:rsidP="00E471FB">
            <w:pPr>
              <w:jc w:val="center"/>
            </w:pPr>
          </w:p>
        </w:tc>
        <w:tc>
          <w:tcPr>
            <w:tcW w:w="1132" w:type="dxa"/>
            <w:vAlign w:val="center"/>
          </w:tcPr>
          <w:p w14:paraId="4601B46F" w14:textId="77777777" w:rsidR="00AE1A5E" w:rsidRDefault="00AE1A5E" w:rsidP="00E471FB">
            <w:pPr>
              <w:jc w:val="center"/>
            </w:pPr>
          </w:p>
        </w:tc>
        <w:tc>
          <w:tcPr>
            <w:tcW w:w="1132" w:type="dxa"/>
            <w:vAlign w:val="center"/>
          </w:tcPr>
          <w:p w14:paraId="4A73F179" w14:textId="77777777" w:rsidR="00AE1A5E" w:rsidRDefault="00AE1A5E" w:rsidP="00E471FB">
            <w:pPr>
              <w:jc w:val="center"/>
            </w:pPr>
          </w:p>
        </w:tc>
        <w:tc>
          <w:tcPr>
            <w:tcW w:w="1132" w:type="dxa"/>
            <w:vAlign w:val="center"/>
          </w:tcPr>
          <w:p w14:paraId="5D037F0E" w14:textId="77777777" w:rsidR="00AE1A5E" w:rsidRDefault="00AE1A5E" w:rsidP="00E471FB">
            <w:pPr>
              <w:jc w:val="center"/>
            </w:pPr>
          </w:p>
        </w:tc>
      </w:tr>
      <w:tr w:rsidR="00AE1A5E" w14:paraId="7BF81955" w14:textId="77777777" w:rsidTr="00AE1A5E">
        <w:trPr>
          <w:trHeight w:val="266"/>
          <w:jc w:val="center"/>
        </w:trPr>
        <w:tc>
          <w:tcPr>
            <w:tcW w:w="1674" w:type="dxa"/>
            <w:vAlign w:val="center"/>
          </w:tcPr>
          <w:p w14:paraId="060BCB43" w14:textId="65AACA58" w:rsidR="00AE1A5E" w:rsidRPr="006C12FD" w:rsidRDefault="00AE1A5E" w:rsidP="00025A8A">
            <w:r w:rsidRPr="008E44C3">
              <w:rPr>
                <w:rFonts w:cs="Times New Roman"/>
                <w:bCs/>
                <w:color w:val="000000"/>
              </w:rPr>
              <w:t xml:space="preserve">Peripheral artery bypass surgery </w:t>
            </w:r>
          </w:p>
        </w:tc>
        <w:tc>
          <w:tcPr>
            <w:tcW w:w="2182" w:type="dxa"/>
          </w:tcPr>
          <w:p w14:paraId="0D818D3A" w14:textId="77777777" w:rsidR="00AE1A5E" w:rsidRDefault="00AE1A5E" w:rsidP="00025A8A">
            <w:r>
              <w:t>18-34 years</w:t>
            </w:r>
          </w:p>
          <w:p w14:paraId="3E13B347" w14:textId="77777777" w:rsidR="00AE1A5E" w:rsidRDefault="00AE1A5E" w:rsidP="00025A8A">
            <w:r>
              <w:t>35-44 years</w:t>
            </w:r>
          </w:p>
          <w:p w14:paraId="14D17008" w14:textId="77777777" w:rsidR="00AE1A5E" w:rsidRDefault="00AE1A5E" w:rsidP="00025A8A">
            <w:r>
              <w:t>45-64 years</w:t>
            </w:r>
          </w:p>
          <w:p w14:paraId="41C39017" w14:textId="77777777" w:rsidR="00AE1A5E" w:rsidRDefault="00AE1A5E" w:rsidP="00025A8A">
            <w:r>
              <w:t>65-74 years</w:t>
            </w:r>
          </w:p>
          <w:p w14:paraId="067B8A24" w14:textId="77777777" w:rsidR="00AE1A5E" w:rsidRDefault="00AE1A5E" w:rsidP="00025A8A">
            <w:r>
              <w:t>75-84 years</w:t>
            </w:r>
          </w:p>
          <w:p w14:paraId="61F9A7FC" w14:textId="77777777" w:rsidR="00AE1A5E" w:rsidRDefault="00AE1A5E" w:rsidP="00025A8A">
            <w:r>
              <w:t>85+ years</w:t>
            </w:r>
          </w:p>
          <w:p w14:paraId="4C6F3B01" w14:textId="41AE51D4" w:rsidR="00B1409B" w:rsidRDefault="00B1409B" w:rsidP="00025A8A">
            <w:r>
              <w:t>All ages</w:t>
            </w:r>
          </w:p>
        </w:tc>
        <w:tc>
          <w:tcPr>
            <w:tcW w:w="1132" w:type="dxa"/>
            <w:textDirection w:val="tbRl"/>
            <w:vAlign w:val="center"/>
          </w:tcPr>
          <w:p w14:paraId="62376A7B" w14:textId="0F78F557" w:rsidR="00AE1A5E" w:rsidRPr="000B114D" w:rsidRDefault="00AE1A5E" w:rsidP="00025A8A">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1132" w:type="dxa"/>
            <w:vAlign w:val="center"/>
          </w:tcPr>
          <w:p w14:paraId="02FCD7B7" w14:textId="77777777" w:rsidR="00AE1A5E" w:rsidRDefault="00AE1A5E" w:rsidP="00025A8A">
            <w:pPr>
              <w:jc w:val="center"/>
            </w:pPr>
          </w:p>
        </w:tc>
        <w:tc>
          <w:tcPr>
            <w:tcW w:w="1132" w:type="dxa"/>
            <w:vAlign w:val="center"/>
          </w:tcPr>
          <w:p w14:paraId="38EC3197" w14:textId="77777777" w:rsidR="00AE1A5E" w:rsidRDefault="00AE1A5E" w:rsidP="00025A8A">
            <w:pPr>
              <w:jc w:val="center"/>
            </w:pPr>
          </w:p>
        </w:tc>
        <w:tc>
          <w:tcPr>
            <w:tcW w:w="1132" w:type="dxa"/>
            <w:vAlign w:val="center"/>
          </w:tcPr>
          <w:p w14:paraId="58374AD8" w14:textId="77777777" w:rsidR="00AE1A5E" w:rsidRDefault="00AE1A5E" w:rsidP="00025A8A">
            <w:pPr>
              <w:jc w:val="center"/>
            </w:pPr>
          </w:p>
        </w:tc>
        <w:tc>
          <w:tcPr>
            <w:tcW w:w="1132" w:type="dxa"/>
            <w:vAlign w:val="center"/>
          </w:tcPr>
          <w:p w14:paraId="5C3F1AE8" w14:textId="77777777" w:rsidR="00AE1A5E" w:rsidRDefault="00AE1A5E" w:rsidP="00025A8A">
            <w:pPr>
              <w:jc w:val="center"/>
            </w:pPr>
          </w:p>
        </w:tc>
      </w:tr>
      <w:tr w:rsidR="00AE1A5E" w14:paraId="6650C19C" w14:textId="77777777" w:rsidTr="00AE1A5E">
        <w:trPr>
          <w:trHeight w:val="266"/>
          <w:jc w:val="center"/>
        </w:trPr>
        <w:tc>
          <w:tcPr>
            <w:tcW w:w="1674" w:type="dxa"/>
            <w:vAlign w:val="center"/>
          </w:tcPr>
          <w:p w14:paraId="4269E2E2" w14:textId="758D03B1" w:rsidR="00AE1A5E" w:rsidRPr="006C12FD" w:rsidRDefault="00AE1A5E" w:rsidP="00025A8A">
            <w:r w:rsidRPr="008E44C3">
              <w:rPr>
                <w:rFonts w:cs="Times New Roman"/>
                <w:bCs/>
                <w:color w:val="000000"/>
              </w:rPr>
              <w:t xml:space="preserve">Peripheral artery angioplasty / stenting </w:t>
            </w:r>
          </w:p>
        </w:tc>
        <w:tc>
          <w:tcPr>
            <w:tcW w:w="2182" w:type="dxa"/>
          </w:tcPr>
          <w:p w14:paraId="1478D639" w14:textId="77777777" w:rsidR="00AE1A5E" w:rsidRDefault="00AE1A5E" w:rsidP="00025A8A">
            <w:r>
              <w:t>18-34 years</w:t>
            </w:r>
          </w:p>
          <w:p w14:paraId="7ABF041F" w14:textId="77777777" w:rsidR="00AE1A5E" w:rsidRDefault="00AE1A5E" w:rsidP="00025A8A">
            <w:r>
              <w:t>35-44 years</w:t>
            </w:r>
          </w:p>
          <w:p w14:paraId="0D0E1B0A" w14:textId="77777777" w:rsidR="00AE1A5E" w:rsidRDefault="00AE1A5E" w:rsidP="00025A8A">
            <w:r>
              <w:t>45-64 years</w:t>
            </w:r>
          </w:p>
          <w:p w14:paraId="7130192F" w14:textId="77777777" w:rsidR="00AE1A5E" w:rsidRDefault="00AE1A5E" w:rsidP="00025A8A">
            <w:r>
              <w:lastRenderedPageBreak/>
              <w:t>65-74 years</w:t>
            </w:r>
          </w:p>
          <w:p w14:paraId="5D431603" w14:textId="77777777" w:rsidR="00AE1A5E" w:rsidRDefault="00AE1A5E" w:rsidP="00025A8A">
            <w:r>
              <w:t>75-84 years</w:t>
            </w:r>
          </w:p>
          <w:p w14:paraId="4AA197D4" w14:textId="77777777" w:rsidR="00AE1A5E" w:rsidRDefault="00AE1A5E" w:rsidP="00025A8A">
            <w:r>
              <w:t>85+ years</w:t>
            </w:r>
          </w:p>
          <w:p w14:paraId="7331C6B3" w14:textId="344A7715" w:rsidR="00B1409B" w:rsidRDefault="00B1409B" w:rsidP="00025A8A">
            <w:r>
              <w:t>All ages</w:t>
            </w:r>
          </w:p>
        </w:tc>
        <w:tc>
          <w:tcPr>
            <w:tcW w:w="1132" w:type="dxa"/>
            <w:textDirection w:val="tbRl"/>
            <w:vAlign w:val="center"/>
          </w:tcPr>
          <w:p w14:paraId="57A0AF9F" w14:textId="052B47F7" w:rsidR="00AE1A5E" w:rsidRPr="000B114D" w:rsidRDefault="00AE1A5E" w:rsidP="00025A8A">
            <w:pPr>
              <w:jc w:val="center"/>
              <w:rPr>
                <w:rFonts w:ascii="Calibri" w:hAnsi="Calibri" w:cs="Times New Roman"/>
                <w:color w:val="000000"/>
                <w:sz w:val="22"/>
                <w:szCs w:val="22"/>
              </w:rPr>
            </w:pPr>
            <w:r w:rsidRPr="000B114D">
              <w:rPr>
                <w:rFonts w:ascii="Calibri" w:hAnsi="Calibri" w:cs="Times New Roman"/>
                <w:color w:val="000000"/>
                <w:sz w:val="22"/>
                <w:szCs w:val="22"/>
              </w:rPr>
              <w:lastRenderedPageBreak/>
              <w:t>…</w:t>
            </w:r>
          </w:p>
        </w:tc>
        <w:tc>
          <w:tcPr>
            <w:tcW w:w="1132" w:type="dxa"/>
            <w:vAlign w:val="center"/>
          </w:tcPr>
          <w:p w14:paraId="4A7E447F" w14:textId="77777777" w:rsidR="00AE1A5E" w:rsidRDefault="00AE1A5E" w:rsidP="00025A8A">
            <w:pPr>
              <w:jc w:val="center"/>
            </w:pPr>
          </w:p>
        </w:tc>
        <w:tc>
          <w:tcPr>
            <w:tcW w:w="1132" w:type="dxa"/>
            <w:vAlign w:val="center"/>
          </w:tcPr>
          <w:p w14:paraId="69169EE4" w14:textId="77777777" w:rsidR="00AE1A5E" w:rsidRDefault="00AE1A5E" w:rsidP="00025A8A">
            <w:pPr>
              <w:jc w:val="center"/>
            </w:pPr>
          </w:p>
        </w:tc>
        <w:tc>
          <w:tcPr>
            <w:tcW w:w="1132" w:type="dxa"/>
            <w:vAlign w:val="center"/>
          </w:tcPr>
          <w:p w14:paraId="23DA7A1B" w14:textId="77777777" w:rsidR="00AE1A5E" w:rsidRDefault="00AE1A5E" w:rsidP="00025A8A">
            <w:pPr>
              <w:jc w:val="center"/>
            </w:pPr>
          </w:p>
        </w:tc>
        <w:tc>
          <w:tcPr>
            <w:tcW w:w="1132" w:type="dxa"/>
            <w:vAlign w:val="center"/>
          </w:tcPr>
          <w:p w14:paraId="0F8B1928" w14:textId="77777777" w:rsidR="00AE1A5E" w:rsidRDefault="00AE1A5E" w:rsidP="00025A8A">
            <w:pPr>
              <w:jc w:val="center"/>
            </w:pPr>
          </w:p>
        </w:tc>
      </w:tr>
      <w:tr w:rsidR="00AE1A5E" w14:paraId="0252FB3E" w14:textId="77777777" w:rsidTr="00AE1A5E">
        <w:trPr>
          <w:trHeight w:val="266"/>
          <w:jc w:val="center"/>
        </w:trPr>
        <w:tc>
          <w:tcPr>
            <w:tcW w:w="1674" w:type="dxa"/>
            <w:vAlign w:val="center"/>
          </w:tcPr>
          <w:p w14:paraId="432072B6" w14:textId="76549D63" w:rsidR="00AE1A5E" w:rsidRPr="006C12FD" w:rsidRDefault="00AE1A5E" w:rsidP="00025A8A">
            <w:r w:rsidRPr="008E44C3">
              <w:rPr>
                <w:rFonts w:cs="Times New Roman"/>
                <w:bCs/>
                <w:color w:val="000000"/>
              </w:rPr>
              <w:t>Peripheral artery endarterectomy</w:t>
            </w:r>
          </w:p>
        </w:tc>
        <w:tc>
          <w:tcPr>
            <w:tcW w:w="2182" w:type="dxa"/>
          </w:tcPr>
          <w:p w14:paraId="12AD6458" w14:textId="77777777" w:rsidR="00AE1A5E" w:rsidRDefault="00AE1A5E" w:rsidP="00025A8A">
            <w:r>
              <w:t>18-34 years</w:t>
            </w:r>
          </w:p>
          <w:p w14:paraId="20EF3D24" w14:textId="77777777" w:rsidR="00AE1A5E" w:rsidRDefault="00AE1A5E" w:rsidP="00025A8A">
            <w:r>
              <w:t>35-44 years</w:t>
            </w:r>
          </w:p>
          <w:p w14:paraId="15095843" w14:textId="77777777" w:rsidR="00AE1A5E" w:rsidRDefault="00AE1A5E" w:rsidP="00025A8A">
            <w:r>
              <w:t>45-64 years</w:t>
            </w:r>
          </w:p>
          <w:p w14:paraId="228BAF13" w14:textId="77777777" w:rsidR="00AE1A5E" w:rsidRDefault="00AE1A5E" w:rsidP="00025A8A">
            <w:r>
              <w:t>65-74 years</w:t>
            </w:r>
          </w:p>
          <w:p w14:paraId="63C8303C" w14:textId="77777777" w:rsidR="00AE1A5E" w:rsidRDefault="00AE1A5E" w:rsidP="00025A8A">
            <w:r>
              <w:t>75-84 years</w:t>
            </w:r>
          </w:p>
          <w:p w14:paraId="217C9ADF" w14:textId="77777777" w:rsidR="00AE1A5E" w:rsidRDefault="00AE1A5E" w:rsidP="00025A8A">
            <w:r>
              <w:t>85+ years</w:t>
            </w:r>
          </w:p>
          <w:p w14:paraId="4EDD7F51" w14:textId="444E1D60" w:rsidR="00B1409B" w:rsidRDefault="00B1409B" w:rsidP="00025A8A">
            <w:r>
              <w:t>All ages</w:t>
            </w:r>
          </w:p>
        </w:tc>
        <w:tc>
          <w:tcPr>
            <w:tcW w:w="1132" w:type="dxa"/>
            <w:textDirection w:val="tbRl"/>
            <w:vAlign w:val="center"/>
          </w:tcPr>
          <w:p w14:paraId="226A200B" w14:textId="68748C52" w:rsidR="00AE1A5E" w:rsidRPr="000B114D" w:rsidRDefault="00AE1A5E" w:rsidP="00025A8A">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1132" w:type="dxa"/>
            <w:vAlign w:val="center"/>
          </w:tcPr>
          <w:p w14:paraId="5C5C02C3" w14:textId="77777777" w:rsidR="00AE1A5E" w:rsidRDefault="00AE1A5E" w:rsidP="00025A8A">
            <w:pPr>
              <w:jc w:val="center"/>
            </w:pPr>
          </w:p>
        </w:tc>
        <w:tc>
          <w:tcPr>
            <w:tcW w:w="1132" w:type="dxa"/>
            <w:vAlign w:val="center"/>
          </w:tcPr>
          <w:p w14:paraId="50E2D897" w14:textId="77777777" w:rsidR="00AE1A5E" w:rsidRDefault="00AE1A5E" w:rsidP="00025A8A">
            <w:pPr>
              <w:jc w:val="center"/>
            </w:pPr>
          </w:p>
        </w:tc>
        <w:tc>
          <w:tcPr>
            <w:tcW w:w="1132" w:type="dxa"/>
            <w:vAlign w:val="center"/>
          </w:tcPr>
          <w:p w14:paraId="299C0C52" w14:textId="77777777" w:rsidR="00AE1A5E" w:rsidRDefault="00AE1A5E" w:rsidP="00025A8A">
            <w:pPr>
              <w:jc w:val="center"/>
            </w:pPr>
          </w:p>
        </w:tc>
        <w:tc>
          <w:tcPr>
            <w:tcW w:w="1132" w:type="dxa"/>
            <w:vAlign w:val="center"/>
          </w:tcPr>
          <w:p w14:paraId="62917C1B" w14:textId="77777777" w:rsidR="00AE1A5E" w:rsidRDefault="00AE1A5E" w:rsidP="00025A8A">
            <w:pPr>
              <w:jc w:val="center"/>
            </w:pPr>
          </w:p>
        </w:tc>
      </w:tr>
      <w:tr w:rsidR="00AE1A5E" w14:paraId="6A958A50" w14:textId="77777777" w:rsidTr="00AE1A5E">
        <w:trPr>
          <w:trHeight w:val="266"/>
          <w:jc w:val="center"/>
        </w:trPr>
        <w:tc>
          <w:tcPr>
            <w:tcW w:w="1674" w:type="dxa"/>
          </w:tcPr>
          <w:p w14:paraId="77F0D706" w14:textId="77777777" w:rsidR="00AE1A5E" w:rsidRDefault="00AE1A5E" w:rsidP="000D373E">
            <w:r>
              <w:t>All Events</w:t>
            </w:r>
          </w:p>
        </w:tc>
        <w:tc>
          <w:tcPr>
            <w:tcW w:w="2182" w:type="dxa"/>
          </w:tcPr>
          <w:p w14:paraId="6D75F8D6" w14:textId="77777777" w:rsidR="00AE1A5E" w:rsidRDefault="00AE1A5E" w:rsidP="009C5FB3">
            <w:r>
              <w:t>18-34 years</w:t>
            </w:r>
          </w:p>
          <w:p w14:paraId="61D82D17" w14:textId="77777777" w:rsidR="00AE1A5E" w:rsidRDefault="00AE1A5E" w:rsidP="009C5FB3">
            <w:r>
              <w:t>35-44 years</w:t>
            </w:r>
          </w:p>
          <w:p w14:paraId="3D46B53B" w14:textId="77777777" w:rsidR="00AE1A5E" w:rsidRDefault="00AE1A5E" w:rsidP="009C5FB3">
            <w:r>
              <w:t>45-64 years</w:t>
            </w:r>
          </w:p>
          <w:p w14:paraId="5CA36529" w14:textId="77777777" w:rsidR="00AE1A5E" w:rsidRDefault="00AE1A5E" w:rsidP="009C5FB3">
            <w:r>
              <w:t>65-74 years</w:t>
            </w:r>
          </w:p>
          <w:p w14:paraId="036CAFBD" w14:textId="77777777" w:rsidR="00AE1A5E" w:rsidRDefault="00AE1A5E" w:rsidP="009C5FB3">
            <w:r>
              <w:t>75-84 years</w:t>
            </w:r>
          </w:p>
          <w:p w14:paraId="6EDDED36" w14:textId="77777777" w:rsidR="00AE1A5E" w:rsidRDefault="00AE1A5E" w:rsidP="000D373E">
            <w:r>
              <w:t>85+ years</w:t>
            </w:r>
          </w:p>
          <w:p w14:paraId="1C474B0E" w14:textId="52E218EB" w:rsidR="00B1409B" w:rsidRDefault="00B1409B" w:rsidP="000D373E">
            <w:r>
              <w:t>All ages</w:t>
            </w:r>
          </w:p>
        </w:tc>
        <w:tc>
          <w:tcPr>
            <w:tcW w:w="1132" w:type="dxa"/>
            <w:textDirection w:val="tbRl"/>
            <w:vAlign w:val="center"/>
          </w:tcPr>
          <w:p w14:paraId="76171FF0" w14:textId="77777777" w:rsidR="00AE1A5E" w:rsidRDefault="00AE1A5E" w:rsidP="000A2526">
            <w:pPr>
              <w:jc w:val="center"/>
            </w:pPr>
            <w:r w:rsidRPr="000B114D">
              <w:rPr>
                <w:rFonts w:ascii="Calibri" w:hAnsi="Calibri" w:cs="Times New Roman"/>
                <w:color w:val="000000"/>
                <w:sz w:val="22"/>
                <w:szCs w:val="22"/>
              </w:rPr>
              <w:t>…</w:t>
            </w:r>
          </w:p>
        </w:tc>
        <w:tc>
          <w:tcPr>
            <w:tcW w:w="1132" w:type="dxa"/>
            <w:vAlign w:val="center"/>
          </w:tcPr>
          <w:p w14:paraId="703141CE" w14:textId="77777777" w:rsidR="00AE1A5E" w:rsidRDefault="00AE1A5E" w:rsidP="000A2526">
            <w:pPr>
              <w:jc w:val="center"/>
            </w:pPr>
          </w:p>
        </w:tc>
        <w:tc>
          <w:tcPr>
            <w:tcW w:w="1132" w:type="dxa"/>
            <w:vAlign w:val="center"/>
          </w:tcPr>
          <w:p w14:paraId="2CB67359" w14:textId="77777777" w:rsidR="00AE1A5E" w:rsidRDefault="00AE1A5E" w:rsidP="000A2526">
            <w:pPr>
              <w:jc w:val="center"/>
            </w:pPr>
          </w:p>
        </w:tc>
        <w:tc>
          <w:tcPr>
            <w:tcW w:w="1132" w:type="dxa"/>
            <w:vAlign w:val="center"/>
          </w:tcPr>
          <w:p w14:paraId="6E73EC61" w14:textId="77777777" w:rsidR="00AE1A5E" w:rsidRDefault="00AE1A5E" w:rsidP="000A2526">
            <w:pPr>
              <w:jc w:val="center"/>
            </w:pPr>
          </w:p>
        </w:tc>
        <w:tc>
          <w:tcPr>
            <w:tcW w:w="1132" w:type="dxa"/>
            <w:vAlign w:val="center"/>
          </w:tcPr>
          <w:p w14:paraId="70403747" w14:textId="77777777" w:rsidR="00AE1A5E" w:rsidRDefault="00AE1A5E" w:rsidP="000A2526">
            <w:pPr>
              <w:jc w:val="center"/>
            </w:pPr>
          </w:p>
        </w:tc>
      </w:tr>
    </w:tbl>
    <w:p w14:paraId="05E81215" w14:textId="7927CC9A" w:rsidR="00015C6C" w:rsidRDefault="00184444" w:rsidP="00343C20">
      <w:r w:rsidRPr="00184444">
        <w:rPr>
          <w:color w:val="FF0000"/>
        </w:rPr>
        <w:t>*</w:t>
      </w:r>
      <w:r w:rsidRPr="00184444">
        <w:rPr>
          <w:b/>
        </w:rPr>
        <w:t>Note</w:t>
      </w:r>
      <w:r>
        <w:t>: Exclude Prescription drug costs.</w:t>
      </w:r>
    </w:p>
    <w:p w14:paraId="330A5C23" w14:textId="77777777" w:rsidR="00015C6C" w:rsidRDefault="00015C6C" w:rsidP="00343C20"/>
    <w:p w14:paraId="2F7D8082" w14:textId="77777777" w:rsidR="00E307FB" w:rsidRDefault="00E307FB">
      <w:pPr>
        <w:rPr>
          <w:b/>
          <w:sz w:val="24"/>
          <w:szCs w:val="28"/>
        </w:rPr>
      </w:pPr>
      <w:r>
        <w:br w:type="page"/>
      </w:r>
    </w:p>
    <w:p w14:paraId="7CB7D43D" w14:textId="77777777" w:rsidR="00015C6C" w:rsidRDefault="00015C6C" w:rsidP="00E307FB">
      <w:pPr>
        <w:pStyle w:val="Heading2"/>
        <w:jc w:val="both"/>
      </w:pPr>
      <w:r>
        <w:lastRenderedPageBreak/>
        <w:t>Table 4</w:t>
      </w:r>
      <w:r w:rsidR="00E307FB">
        <w:t>f</w:t>
      </w:r>
      <w:r w:rsidR="009E2EBD">
        <w:t>.</w:t>
      </w:r>
      <w:r>
        <w:t xml:space="preserve"> Mean annual costs by event type relative to 2nd event by age</w:t>
      </w:r>
    </w:p>
    <w:p w14:paraId="33562045" w14:textId="77777777" w:rsidR="00F4186D" w:rsidRPr="00F4186D" w:rsidRDefault="00F4186D" w:rsidP="00F4186D"/>
    <w:tbl>
      <w:tblPr>
        <w:tblStyle w:val="TableGrid"/>
        <w:tblW w:w="9288" w:type="dxa"/>
        <w:jc w:val="center"/>
        <w:tblLook w:val="04A0" w:firstRow="1" w:lastRow="0" w:firstColumn="1" w:lastColumn="0" w:noHBand="0" w:noVBand="1"/>
      </w:tblPr>
      <w:tblGrid>
        <w:gridCol w:w="1885"/>
        <w:gridCol w:w="2006"/>
        <w:gridCol w:w="1185"/>
        <w:gridCol w:w="1053"/>
        <w:gridCol w:w="1053"/>
        <w:gridCol w:w="1053"/>
        <w:gridCol w:w="1053"/>
      </w:tblGrid>
      <w:tr w:rsidR="00015C6C" w14:paraId="5D7A21F9" w14:textId="77777777" w:rsidTr="00184444">
        <w:trPr>
          <w:trHeight w:val="266"/>
          <w:jc w:val="center"/>
        </w:trPr>
        <w:tc>
          <w:tcPr>
            <w:tcW w:w="1885" w:type="dxa"/>
            <w:vMerge w:val="restart"/>
            <w:shd w:val="clear" w:color="auto" w:fill="F2F2F2" w:themeFill="background1" w:themeFillShade="F2"/>
          </w:tcPr>
          <w:p w14:paraId="0A20D781" w14:textId="77777777" w:rsidR="00015C6C" w:rsidRPr="00E307FB" w:rsidRDefault="00015C6C" w:rsidP="00E307FB">
            <w:pPr>
              <w:jc w:val="center"/>
              <w:rPr>
                <w:b/>
              </w:rPr>
            </w:pPr>
            <w:r w:rsidRPr="00E307FB">
              <w:rPr>
                <w:b/>
              </w:rPr>
              <w:t>ASCVD event type</w:t>
            </w:r>
          </w:p>
        </w:tc>
        <w:tc>
          <w:tcPr>
            <w:tcW w:w="2006" w:type="dxa"/>
            <w:vMerge w:val="restart"/>
            <w:shd w:val="clear" w:color="auto" w:fill="F2F2F2" w:themeFill="background1" w:themeFillShade="F2"/>
          </w:tcPr>
          <w:p w14:paraId="28F81A93" w14:textId="77777777" w:rsidR="00015C6C" w:rsidRPr="00E307FB" w:rsidRDefault="00015C6C" w:rsidP="00E307FB">
            <w:pPr>
              <w:jc w:val="center"/>
              <w:rPr>
                <w:b/>
              </w:rPr>
            </w:pPr>
            <w:r w:rsidRPr="00E307FB">
              <w:rPr>
                <w:b/>
              </w:rPr>
              <w:t>Age group</w:t>
            </w:r>
          </w:p>
        </w:tc>
        <w:tc>
          <w:tcPr>
            <w:tcW w:w="5397" w:type="dxa"/>
            <w:gridSpan w:val="5"/>
            <w:shd w:val="clear" w:color="auto" w:fill="F2F2F2" w:themeFill="background1" w:themeFillShade="F2"/>
          </w:tcPr>
          <w:p w14:paraId="51204168" w14:textId="77777777" w:rsidR="00015C6C" w:rsidRPr="00E307FB" w:rsidRDefault="00015C6C" w:rsidP="00E307FB">
            <w:pPr>
              <w:jc w:val="center"/>
              <w:rPr>
                <w:b/>
              </w:rPr>
            </w:pPr>
            <w:r w:rsidRPr="00E307FB">
              <w:rPr>
                <w:b/>
              </w:rPr>
              <w:t xml:space="preserve">Mean </w:t>
            </w:r>
            <w:r w:rsidR="00955F8B">
              <w:rPr>
                <w:b/>
              </w:rPr>
              <w:t xml:space="preserve">patient </w:t>
            </w:r>
            <w:r w:rsidRPr="00E307FB">
              <w:rPr>
                <w:b/>
              </w:rPr>
              <w:t>cost by year since 2nd event ($)</w:t>
            </w:r>
          </w:p>
        </w:tc>
      </w:tr>
      <w:tr w:rsidR="00015C6C" w14:paraId="7625B0CC" w14:textId="77777777" w:rsidTr="00184444">
        <w:trPr>
          <w:trHeight w:val="282"/>
          <w:jc w:val="center"/>
        </w:trPr>
        <w:tc>
          <w:tcPr>
            <w:tcW w:w="1885" w:type="dxa"/>
            <w:vMerge/>
            <w:shd w:val="clear" w:color="auto" w:fill="F2F2F2" w:themeFill="background1" w:themeFillShade="F2"/>
          </w:tcPr>
          <w:p w14:paraId="31763C94" w14:textId="77777777" w:rsidR="00015C6C" w:rsidRPr="00E307FB" w:rsidRDefault="00015C6C" w:rsidP="00E307FB">
            <w:pPr>
              <w:jc w:val="center"/>
              <w:rPr>
                <w:b/>
              </w:rPr>
            </w:pPr>
          </w:p>
        </w:tc>
        <w:tc>
          <w:tcPr>
            <w:tcW w:w="2006" w:type="dxa"/>
            <w:vMerge/>
            <w:shd w:val="clear" w:color="auto" w:fill="F2F2F2" w:themeFill="background1" w:themeFillShade="F2"/>
          </w:tcPr>
          <w:p w14:paraId="1FFEBB8E" w14:textId="77777777" w:rsidR="00015C6C" w:rsidRPr="00E307FB" w:rsidRDefault="00015C6C" w:rsidP="00E307FB">
            <w:pPr>
              <w:jc w:val="center"/>
              <w:rPr>
                <w:b/>
              </w:rPr>
            </w:pPr>
          </w:p>
        </w:tc>
        <w:tc>
          <w:tcPr>
            <w:tcW w:w="1185" w:type="dxa"/>
            <w:shd w:val="clear" w:color="auto" w:fill="F2F2F2" w:themeFill="background1" w:themeFillShade="F2"/>
          </w:tcPr>
          <w:p w14:paraId="0A6DFC7F" w14:textId="77777777" w:rsidR="00015C6C" w:rsidRPr="00E307FB" w:rsidRDefault="00015C6C" w:rsidP="00E307FB">
            <w:pPr>
              <w:jc w:val="center"/>
              <w:rPr>
                <w:b/>
              </w:rPr>
            </w:pPr>
            <w:r w:rsidRPr="00E307FB">
              <w:rPr>
                <w:b/>
              </w:rPr>
              <w:t>1</w:t>
            </w:r>
          </w:p>
        </w:tc>
        <w:tc>
          <w:tcPr>
            <w:tcW w:w="1053" w:type="dxa"/>
            <w:shd w:val="clear" w:color="auto" w:fill="F2F2F2" w:themeFill="background1" w:themeFillShade="F2"/>
          </w:tcPr>
          <w:p w14:paraId="387C59AC" w14:textId="77777777" w:rsidR="00015C6C" w:rsidRPr="00E307FB" w:rsidRDefault="00015C6C" w:rsidP="00E307FB">
            <w:pPr>
              <w:jc w:val="center"/>
              <w:rPr>
                <w:b/>
              </w:rPr>
            </w:pPr>
            <w:r w:rsidRPr="00E307FB">
              <w:rPr>
                <w:b/>
              </w:rPr>
              <w:t>2</w:t>
            </w:r>
          </w:p>
        </w:tc>
        <w:tc>
          <w:tcPr>
            <w:tcW w:w="1053" w:type="dxa"/>
            <w:shd w:val="clear" w:color="auto" w:fill="F2F2F2" w:themeFill="background1" w:themeFillShade="F2"/>
          </w:tcPr>
          <w:p w14:paraId="1588E48B" w14:textId="77777777" w:rsidR="00015C6C" w:rsidRPr="00E307FB" w:rsidRDefault="00015C6C" w:rsidP="00E307FB">
            <w:pPr>
              <w:jc w:val="center"/>
              <w:rPr>
                <w:b/>
              </w:rPr>
            </w:pPr>
            <w:r w:rsidRPr="00E307FB">
              <w:rPr>
                <w:b/>
              </w:rPr>
              <w:t>3</w:t>
            </w:r>
          </w:p>
        </w:tc>
        <w:tc>
          <w:tcPr>
            <w:tcW w:w="1053" w:type="dxa"/>
            <w:shd w:val="clear" w:color="auto" w:fill="F2F2F2" w:themeFill="background1" w:themeFillShade="F2"/>
          </w:tcPr>
          <w:p w14:paraId="3FB45FCB" w14:textId="77777777" w:rsidR="00015C6C" w:rsidRPr="00E307FB" w:rsidRDefault="00015C6C" w:rsidP="00E307FB">
            <w:pPr>
              <w:jc w:val="center"/>
              <w:rPr>
                <w:b/>
              </w:rPr>
            </w:pPr>
            <w:r w:rsidRPr="00E307FB">
              <w:rPr>
                <w:b/>
              </w:rPr>
              <w:t>4</w:t>
            </w:r>
          </w:p>
        </w:tc>
        <w:tc>
          <w:tcPr>
            <w:tcW w:w="1053" w:type="dxa"/>
            <w:shd w:val="clear" w:color="auto" w:fill="F2F2F2" w:themeFill="background1" w:themeFillShade="F2"/>
          </w:tcPr>
          <w:p w14:paraId="05CBCA8A" w14:textId="77777777" w:rsidR="00015C6C" w:rsidRPr="00E307FB" w:rsidRDefault="00015C6C" w:rsidP="00E307FB">
            <w:pPr>
              <w:jc w:val="center"/>
              <w:rPr>
                <w:b/>
              </w:rPr>
            </w:pPr>
            <w:r w:rsidRPr="00E307FB">
              <w:rPr>
                <w:b/>
              </w:rPr>
              <w:t>5</w:t>
            </w:r>
          </w:p>
        </w:tc>
      </w:tr>
      <w:tr w:rsidR="00AE1A5E" w14:paraId="7C50E869" w14:textId="77777777" w:rsidTr="0047296C">
        <w:trPr>
          <w:trHeight w:val="532"/>
          <w:jc w:val="center"/>
        </w:trPr>
        <w:tc>
          <w:tcPr>
            <w:tcW w:w="1885" w:type="dxa"/>
            <w:vAlign w:val="center"/>
          </w:tcPr>
          <w:p w14:paraId="1EFC89CF" w14:textId="43266C3C" w:rsidR="00AE1A5E" w:rsidRDefault="00AE1A5E" w:rsidP="00015C6C">
            <w:r>
              <w:t>MI</w:t>
            </w:r>
          </w:p>
        </w:tc>
        <w:tc>
          <w:tcPr>
            <w:tcW w:w="2006" w:type="dxa"/>
          </w:tcPr>
          <w:p w14:paraId="593F7BE0" w14:textId="77777777" w:rsidR="00AE1A5E" w:rsidRDefault="00AE1A5E" w:rsidP="009C5FB3">
            <w:r>
              <w:t>18-34 years</w:t>
            </w:r>
          </w:p>
          <w:p w14:paraId="73802A9F" w14:textId="77777777" w:rsidR="00AE1A5E" w:rsidRDefault="00AE1A5E" w:rsidP="009C5FB3">
            <w:r>
              <w:t>35-44 years</w:t>
            </w:r>
          </w:p>
          <w:p w14:paraId="03788368" w14:textId="35CCCB49" w:rsidR="00AA4FAC" w:rsidRDefault="00AE1A5E" w:rsidP="009C5FB3">
            <w:r>
              <w:t>45-</w:t>
            </w:r>
            <w:r w:rsidR="00AA4FAC">
              <w:t>54 years</w:t>
            </w:r>
          </w:p>
          <w:p w14:paraId="16F00555" w14:textId="0AC06F46" w:rsidR="00AE1A5E" w:rsidRDefault="00AA4FAC" w:rsidP="009C5FB3">
            <w:r>
              <w:t>55-</w:t>
            </w:r>
            <w:r w:rsidR="00AE1A5E">
              <w:t>64 years</w:t>
            </w:r>
          </w:p>
          <w:p w14:paraId="11095331" w14:textId="77777777" w:rsidR="00AE1A5E" w:rsidRDefault="00AE1A5E" w:rsidP="009C5FB3">
            <w:r>
              <w:t>65-74 years</w:t>
            </w:r>
          </w:p>
          <w:p w14:paraId="2DC932F4" w14:textId="77777777" w:rsidR="00AE1A5E" w:rsidRDefault="00AE1A5E" w:rsidP="009C5FB3">
            <w:r>
              <w:t>75-84 years</w:t>
            </w:r>
          </w:p>
          <w:p w14:paraId="109BD761" w14:textId="77777777" w:rsidR="00AE1A5E" w:rsidRDefault="00AE1A5E" w:rsidP="00015C6C">
            <w:r>
              <w:t>85+ years</w:t>
            </w:r>
          </w:p>
          <w:p w14:paraId="44D87DFC" w14:textId="276AFFD0" w:rsidR="00B1409B" w:rsidRDefault="00B1409B" w:rsidP="00015C6C">
            <w:r>
              <w:t>All ages</w:t>
            </w:r>
          </w:p>
        </w:tc>
        <w:tc>
          <w:tcPr>
            <w:tcW w:w="1185" w:type="dxa"/>
            <w:vAlign w:val="center"/>
          </w:tcPr>
          <w:p w14:paraId="2CA78381" w14:textId="406A04CF" w:rsidR="00AE1A5E" w:rsidRDefault="00AE1A5E" w:rsidP="000A2526">
            <w:pPr>
              <w:jc w:val="center"/>
            </w:pPr>
            <w:r>
              <w:t>N</w:t>
            </w:r>
          </w:p>
          <w:p w14:paraId="4065FEE5" w14:textId="316CC33B" w:rsidR="00AE1A5E" w:rsidRDefault="00AE1A5E" w:rsidP="000A2526">
            <w:pPr>
              <w:jc w:val="center"/>
            </w:pPr>
            <w:r>
              <w:t>Mean (SD)</w:t>
            </w:r>
          </w:p>
          <w:p w14:paraId="23F06292" w14:textId="77777777" w:rsidR="00AE1A5E" w:rsidRDefault="00AE1A5E" w:rsidP="000A2526">
            <w:pPr>
              <w:jc w:val="center"/>
            </w:pPr>
            <w:r>
              <w:t>Q1 and Q3</w:t>
            </w:r>
          </w:p>
        </w:tc>
        <w:tc>
          <w:tcPr>
            <w:tcW w:w="1053" w:type="dxa"/>
            <w:vAlign w:val="center"/>
          </w:tcPr>
          <w:p w14:paraId="58024A89" w14:textId="77777777" w:rsidR="00AE1A5E" w:rsidRDefault="00AE1A5E" w:rsidP="000A2526">
            <w:pPr>
              <w:jc w:val="center"/>
            </w:pPr>
            <w:r>
              <w:t>…</w:t>
            </w:r>
          </w:p>
        </w:tc>
        <w:tc>
          <w:tcPr>
            <w:tcW w:w="1053" w:type="dxa"/>
            <w:vAlign w:val="center"/>
          </w:tcPr>
          <w:p w14:paraId="6AF25F41" w14:textId="77777777" w:rsidR="00AE1A5E" w:rsidRDefault="00AE1A5E" w:rsidP="000A2526">
            <w:pPr>
              <w:jc w:val="center"/>
            </w:pPr>
            <w:r>
              <w:t>…</w:t>
            </w:r>
          </w:p>
        </w:tc>
        <w:tc>
          <w:tcPr>
            <w:tcW w:w="1053" w:type="dxa"/>
            <w:vAlign w:val="center"/>
          </w:tcPr>
          <w:p w14:paraId="6F3D399F" w14:textId="77777777" w:rsidR="00AE1A5E" w:rsidRDefault="00AE1A5E" w:rsidP="000A2526">
            <w:pPr>
              <w:jc w:val="center"/>
            </w:pPr>
            <w:r>
              <w:t>…</w:t>
            </w:r>
          </w:p>
        </w:tc>
        <w:tc>
          <w:tcPr>
            <w:tcW w:w="1053" w:type="dxa"/>
            <w:vAlign w:val="center"/>
          </w:tcPr>
          <w:p w14:paraId="1AD87017" w14:textId="77777777" w:rsidR="00AE1A5E" w:rsidRDefault="00AE1A5E" w:rsidP="000A2526">
            <w:pPr>
              <w:jc w:val="center"/>
            </w:pPr>
            <w:r>
              <w:t>…</w:t>
            </w:r>
          </w:p>
        </w:tc>
      </w:tr>
      <w:tr w:rsidR="00AE1A5E" w14:paraId="1FA408D9" w14:textId="77777777" w:rsidTr="0047296C">
        <w:trPr>
          <w:trHeight w:val="266"/>
          <w:jc w:val="center"/>
        </w:trPr>
        <w:tc>
          <w:tcPr>
            <w:tcW w:w="1885" w:type="dxa"/>
            <w:vAlign w:val="center"/>
          </w:tcPr>
          <w:p w14:paraId="46F0FDFA" w14:textId="5B6F1FAD" w:rsidR="00AE1A5E" w:rsidRDefault="00AE1A5E" w:rsidP="00015C6C">
            <w:r>
              <w:t>PAD</w:t>
            </w:r>
          </w:p>
        </w:tc>
        <w:tc>
          <w:tcPr>
            <w:tcW w:w="2006" w:type="dxa"/>
          </w:tcPr>
          <w:p w14:paraId="264C4726" w14:textId="77777777" w:rsidR="00AE1A5E" w:rsidRDefault="00AE1A5E" w:rsidP="009C5FB3">
            <w:r>
              <w:t>18-34 years</w:t>
            </w:r>
          </w:p>
          <w:p w14:paraId="575242C9" w14:textId="77777777" w:rsidR="00AE1A5E" w:rsidRDefault="00AE1A5E" w:rsidP="009C5FB3">
            <w:r>
              <w:t>35-44 years</w:t>
            </w:r>
          </w:p>
          <w:p w14:paraId="09D90BE3" w14:textId="77777777" w:rsidR="00AE1A5E" w:rsidRDefault="00AE1A5E" w:rsidP="009C5FB3">
            <w:r>
              <w:t>45-64 years</w:t>
            </w:r>
          </w:p>
          <w:p w14:paraId="66A9C866" w14:textId="77777777" w:rsidR="00AE1A5E" w:rsidRDefault="00AE1A5E" w:rsidP="009C5FB3">
            <w:r>
              <w:t>65-74 years</w:t>
            </w:r>
          </w:p>
          <w:p w14:paraId="1A79CF18" w14:textId="77777777" w:rsidR="00AE1A5E" w:rsidRDefault="00AE1A5E" w:rsidP="009C5FB3">
            <w:r>
              <w:t>75-84 years</w:t>
            </w:r>
          </w:p>
          <w:p w14:paraId="28320EE7" w14:textId="77777777" w:rsidR="00AE1A5E" w:rsidRDefault="00AE1A5E" w:rsidP="00015C6C">
            <w:r>
              <w:t>85+ years</w:t>
            </w:r>
          </w:p>
          <w:p w14:paraId="78B43351" w14:textId="23726CCA" w:rsidR="00B1409B" w:rsidRDefault="00B1409B" w:rsidP="00015C6C">
            <w:r>
              <w:t>All ages</w:t>
            </w:r>
          </w:p>
        </w:tc>
        <w:tc>
          <w:tcPr>
            <w:tcW w:w="1185" w:type="dxa"/>
            <w:textDirection w:val="tbRl"/>
            <w:vAlign w:val="center"/>
          </w:tcPr>
          <w:p w14:paraId="342199C5" w14:textId="77777777" w:rsidR="00AE1A5E" w:rsidRDefault="00AE1A5E" w:rsidP="000A2526">
            <w:pPr>
              <w:jc w:val="center"/>
            </w:pPr>
            <w:r w:rsidRPr="000B114D">
              <w:rPr>
                <w:rFonts w:ascii="Calibri" w:hAnsi="Calibri" w:cs="Times New Roman"/>
                <w:color w:val="000000"/>
                <w:sz w:val="22"/>
                <w:szCs w:val="22"/>
              </w:rPr>
              <w:t>…</w:t>
            </w:r>
          </w:p>
        </w:tc>
        <w:tc>
          <w:tcPr>
            <w:tcW w:w="1053" w:type="dxa"/>
            <w:vAlign w:val="center"/>
          </w:tcPr>
          <w:p w14:paraId="0814F169" w14:textId="77777777" w:rsidR="00AE1A5E" w:rsidRDefault="00AE1A5E" w:rsidP="000A2526">
            <w:pPr>
              <w:jc w:val="center"/>
            </w:pPr>
          </w:p>
        </w:tc>
        <w:tc>
          <w:tcPr>
            <w:tcW w:w="1053" w:type="dxa"/>
            <w:vAlign w:val="center"/>
          </w:tcPr>
          <w:p w14:paraId="267E10A1" w14:textId="77777777" w:rsidR="00AE1A5E" w:rsidRDefault="00AE1A5E" w:rsidP="000A2526">
            <w:pPr>
              <w:jc w:val="center"/>
            </w:pPr>
          </w:p>
        </w:tc>
        <w:tc>
          <w:tcPr>
            <w:tcW w:w="1053" w:type="dxa"/>
            <w:vAlign w:val="center"/>
          </w:tcPr>
          <w:p w14:paraId="4D50AEE7" w14:textId="77777777" w:rsidR="00AE1A5E" w:rsidRDefault="00AE1A5E" w:rsidP="000A2526">
            <w:pPr>
              <w:jc w:val="center"/>
            </w:pPr>
          </w:p>
        </w:tc>
        <w:tc>
          <w:tcPr>
            <w:tcW w:w="1053" w:type="dxa"/>
            <w:vAlign w:val="center"/>
          </w:tcPr>
          <w:p w14:paraId="2B52B986" w14:textId="77777777" w:rsidR="00AE1A5E" w:rsidRDefault="00AE1A5E" w:rsidP="000A2526">
            <w:pPr>
              <w:jc w:val="center"/>
            </w:pPr>
          </w:p>
        </w:tc>
      </w:tr>
      <w:tr w:rsidR="00AE1A5E" w14:paraId="69E7F11A" w14:textId="77777777" w:rsidTr="0047296C">
        <w:trPr>
          <w:trHeight w:val="266"/>
          <w:jc w:val="center"/>
        </w:trPr>
        <w:tc>
          <w:tcPr>
            <w:tcW w:w="1885" w:type="dxa"/>
            <w:vAlign w:val="center"/>
          </w:tcPr>
          <w:p w14:paraId="72F42507" w14:textId="338BFF85" w:rsidR="00AE1A5E" w:rsidRDefault="00AE1A5E" w:rsidP="00E307FB">
            <w:r>
              <w:t>Stroke</w:t>
            </w:r>
          </w:p>
        </w:tc>
        <w:tc>
          <w:tcPr>
            <w:tcW w:w="2006" w:type="dxa"/>
          </w:tcPr>
          <w:p w14:paraId="1B3D603A" w14:textId="77777777" w:rsidR="00AE1A5E" w:rsidRDefault="00AE1A5E" w:rsidP="009C5FB3">
            <w:r>
              <w:t>18-34 years</w:t>
            </w:r>
          </w:p>
          <w:p w14:paraId="1CA14D17" w14:textId="77777777" w:rsidR="00AE1A5E" w:rsidRDefault="00AE1A5E" w:rsidP="009C5FB3">
            <w:r>
              <w:t>35-44 years</w:t>
            </w:r>
          </w:p>
          <w:p w14:paraId="731731C9" w14:textId="77777777" w:rsidR="00AE1A5E" w:rsidRDefault="00AE1A5E" w:rsidP="009C5FB3">
            <w:r>
              <w:t>45-64 years</w:t>
            </w:r>
          </w:p>
          <w:p w14:paraId="5BDDE254" w14:textId="77777777" w:rsidR="00AE1A5E" w:rsidRDefault="00AE1A5E" w:rsidP="009C5FB3">
            <w:r>
              <w:t>65-74 years</w:t>
            </w:r>
          </w:p>
          <w:p w14:paraId="6A40A986" w14:textId="77777777" w:rsidR="00AE1A5E" w:rsidRDefault="00AE1A5E" w:rsidP="009C5FB3">
            <w:r>
              <w:t>75-84 years</w:t>
            </w:r>
          </w:p>
          <w:p w14:paraId="4226144D" w14:textId="77777777" w:rsidR="00AE1A5E" w:rsidRDefault="00AE1A5E" w:rsidP="00015C6C">
            <w:r>
              <w:t>85+ years</w:t>
            </w:r>
          </w:p>
          <w:p w14:paraId="1CEDD97F" w14:textId="49E5B73F" w:rsidR="00B1409B" w:rsidRDefault="00B1409B" w:rsidP="00015C6C">
            <w:r>
              <w:t>All ages</w:t>
            </w:r>
          </w:p>
        </w:tc>
        <w:tc>
          <w:tcPr>
            <w:tcW w:w="1185" w:type="dxa"/>
            <w:textDirection w:val="tbRl"/>
            <w:vAlign w:val="center"/>
          </w:tcPr>
          <w:p w14:paraId="6BBD9867" w14:textId="77777777" w:rsidR="00AE1A5E" w:rsidRDefault="00AE1A5E" w:rsidP="000A2526">
            <w:pPr>
              <w:jc w:val="center"/>
            </w:pPr>
            <w:r w:rsidRPr="000B114D">
              <w:rPr>
                <w:rFonts w:ascii="Calibri" w:hAnsi="Calibri" w:cs="Times New Roman"/>
                <w:color w:val="000000"/>
                <w:sz w:val="22"/>
                <w:szCs w:val="22"/>
              </w:rPr>
              <w:t>…</w:t>
            </w:r>
          </w:p>
        </w:tc>
        <w:tc>
          <w:tcPr>
            <w:tcW w:w="1053" w:type="dxa"/>
            <w:vAlign w:val="center"/>
          </w:tcPr>
          <w:p w14:paraId="638C9B41" w14:textId="77777777" w:rsidR="00AE1A5E" w:rsidRDefault="00AE1A5E" w:rsidP="000A2526">
            <w:pPr>
              <w:jc w:val="center"/>
            </w:pPr>
          </w:p>
        </w:tc>
        <w:tc>
          <w:tcPr>
            <w:tcW w:w="1053" w:type="dxa"/>
            <w:vAlign w:val="center"/>
          </w:tcPr>
          <w:p w14:paraId="242D05ED" w14:textId="77777777" w:rsidR="00AE1A5E" w:rsidRDefault="00AE1A5E" w:rsidP="000A2526">
            <w:pPr>
              <w:jc w:val="center"/>
            </w:pPr>
          </w:p>
        </w:tc>
        <w:tc>
          <w:tcPr>
            <w:tcW w:w="1053" w:type="dxa"/>
            <w:vAlign w:val="center"/>
          </w:tcPr>
          <w:p w14:paraId="6E490B7E" w14:textId="77777777" w:rsidR="00AE1A5E" w:rsidRDefault="00AE1A5E" w:rsidP="000A2526">
            <w:pPr>
              <w:jc w:val="center"/>
            </w:pPr>
          </w:p>
        </w:tc>
        <w:tc>
          <w:tcPr>
            <w:tcW w:w="1053" w:type="dxa"/>
            <w:vAlign w:val="center"/>
          </w:tcPr>
          <w:p w14:paraId="034ADC09" w14:textId="77777777" w:rsidR="00AE1A5E" w:rsidRDefault="00AE1A5E" w:rsidP="000A2526">
            <w:pPr>
              <w:jc w:val="center"/>
            </w:pPr>
          </w:p>
        </w:tc>
      </w:tr>
      <w:tr w:rsidR="00AE1A5E" w14:paraId="04B540F8" w14:textId="77777777" w:rsidTr="0047296C">
        <w:trPr>
          <w:trHeight w:val="266"/>
          <w:jc w:val="center"/>
        </w:trPr>
        <w:tc>
          <w:tcPr>
            <w:tcW w:w="1885" w:type="dxa"/>
            <w:vAlign w:val="center"/>
          </w:tcPr>
          <w:p w14:paraId="02195642" w14:textId="6467626A" w:rsidR="00AE1A5E" w:rsidRDefault="00AE1A5E" w:rsidP="00E307FB">
            <w:r>
              <w:t>TIA</w:t>
            </w:r>
          </w:p>
        </w:tc>
        <w:tc>
          <w:tcPr>
            <w:tcW w:w="2006" w:type="dxa"/>
          </w:tcPr>
          <w:p w14:paraId="210EC3FF" w14:textId="77777777" w:rsidR="00AE1A5E" w:rsidRDefault="00AE1A5E" w:rsidP="009C5FB3">
            <w:r>
              <w:t>18-34 years</w:t>
            </w:r>
          </w:p>
          <w:p w14:paraId="4E81D2F2" w14:textId="77777777" w:rsidR="00AE1A5E" w:rsidRDefault="00AE1A5E" w:rsidP="009C5FB3">
            <w:r>
              <w:t>35-44 years</w:t>
            </w:r>
          </w:p>
          <w:p w14:paraId="65867F6E" w14:textId="77777777" w:rsidR="00AE1A5E" w:rsidRDefault="00AE1A5E" w:rsidP="009C5FB3">
            <w:r>
              <w:t>45-64 years</w:t>
            </w:r>
          </w:p>
          <w:p w14:paraId="73D37FEA" w14:textId="77777777" w:rsidR="00AE1A5E" w:rsidRDefault="00AE1A5E" w:rsidP="009C5FB3">
            <w:r>
              <w:t>65-74 years</w:t>
            </w:r>
          </w:p>
          <w:p w14:paraId="13DF35DD" w14:textId="77777777" w:rsidR="00AE1A5E" w:rsidRDefault="00AE1A5E" w:rsidP="009C5FB3">
            <w:r>
              <w:t>75-84 years</w:t>
            </w:r>
          </w:p>
          <w:p w14:paraId="68E314A9" w14:textId="77777777" w:rsidR="00AE1A5E" w:rsidRDefault="00AE1A5E" w:rsidP="000D373E">
            <w:r>
              <w:t>85+ years</w:t>
            </w:r>
          </w:p>
          <w:p w14:paraId="6E6E7B1A" w14:textId="6A9C8C6E" w:rsidR="00B1409B" w:rsidRDefault="00B1409B" w:rsidP="000D373E">
            <w:r>
              <w:t>All ages</w:t>
            </w:r>
          </w:p>
        </w:tc>
        <w:tc>
          <w:tcPr>
            <w:tcW w:w="1185" w:type="dxa"/>
            <w:textDirection w:val="tbRl"/>
            <w:vAlign w:val="center"/>
          </w:tcPr>
          <w:p w14:paraId="1F758A4F" w14:textId="77777777" w:rsidR="00AE1A5E" w:rsidRDefault="00AE1A5E" w:rsidP="000A2526">
            <w:pPr>
              <w:jc w:val="center"/>
            </w:pPr>
            <w:r w:rsidRPr="000B114D">
              <w:rPr>
                <w:rFonts w:ascii="Calibri" w:hAnsi="Calibri" w:cs="Times New Roman"/>
                <w:color w:val="000000"/>
                <w:sz w:val="22"/>
                <w:szCs w:val="22"/>
              </w:rPr>
              <w:t>…</w:t>
            </w:r>
          </w:p>
        </w:tc>
        <w:tc>
          <w:tcPr>
            <w:tcW w:w="1053" w:type="dxa"/>
            <w:vAlign w:val="center"/>
          </w:tcPr>
          <w:p w14:paraId="7B47C7E5" w14:textId="77777777" w:rsidR="00AE1A5E" w:rsidRDefault="00AE1A5E" w:rsidP="000A2526">
            <w:pPr>
              <w:jc w:val="center"/>
            </w:pPr>
          </w:p>
        </w:tc>
        <w:tc>
          <w:tcPr>
            <w:tcW w:w="1053" w:type="dxa"/>
            <w:vAlign w:val="center"/>
          </w:tcPr>
          <w:p w14:paraId="0BCC9C2C" w14:textId="77777777" w:rsidR="00AE1A5E" w:rsidRDefault="00AE1A5E" w:rsidP="000A2526">
            <w:pPr>
              <w:jc w:val="center"/>
            </w:pPr>
          </w:p>
        </w:tc>
        <w:tc>
          <w:tcPr>
            <w:tcW w:w="1053" w:type="dxa"/>
            <w:vAlign w:val="center"/>
          </w:tcPr>
          <w:p w14:paraId="439000C0" w14:textId="77777777" w:rsidR="00AE1A5E" w:rsidRDefault="00AE1A5E" w:rsidP="000A2526">
            <w:pPr>
              <w:jc w:val="center"/>
            </w:pPr>
          </w:p>
        </w:tc>
        <w:tc>
          <w:tcPr>
            <w:tcW w:w="1053" w:type="dxa"/>
            <w:vAlign w:val="center"/>
          </w:tcPr>
          <w:p w14:paraId="0679AB82" w14:textId="77777777" w:rsidR="00AE1A5E" w:rsidRDefault="00AE1A5E" w:rsidP="000A2526">
            <w:pPr>
              <w:jc w:val="center"/>
            </w:pPr>
          </w:p>
        </w:tc>
      </w:tr>
      <w:tr w:rsidR="00AE1A5E" w14:paraId="5B914634" w14:textId="77777777" w:rsidTr="0047296C">
        <w:trPr>
          <w:trHeight w:val="266"/>
          <w:jc w:val="center"/>
        </w:trPr>
        <w:tc>
          <w:tcPr>
            <w:tcW w:w="1885" w:type="dxa"/>
            <w:vAlign w:val="center"/>
          </w:tcPr>
          <w:p w14:paraId="388A1A0C" w14:textId="02008317" w:rsidR="00AE1A5E" w:rsidRDefault="00AE1A5E" w:rsidP="000D373E">
            <w:r>
              <w:t>Angina</w:t>
            </w:r>
          </w:p>
        </w:tc>
        <w:tc>
          <w:tcPr>
            <w:tcW w:w="2006" w:type="dxa"/>
          </w:tcPr>
          <w:p w14:paraId="251621CB" w14:textId="77777777" w:rsidR="00AE1A5E" w:rsidRDefault="00AE1A5E" w:rsidP="009C5FB3">
            <w:r>
              <w:t>18-34 years</w:t>
            </w:r>
          </w:p>
          <w:p w14:paraId="5D1B1DA5" w14:textId="77777777" w:rsidR="00AE1A5E" w:rsidRDefault="00AE1A5E" w:rsidP="009C5FB3">
            <w:r>
              <w:t>35-44 years</w:t>
            </w:r>
          </w:p>
          <w:p w14:paraId="744D25EB" w14:textId="77777777" w:rsidR="00AE1A5E" w:rsidRDefault="00AE1A5E" w:rsidP="009C5FB3">
            <w:r>
              <w:t>45-64 years</w:t>
            </w:r>
          </w:p>
          <w:p w14:paraId="4EB4A68D" w14:textId="77777777" w:rsidR="00AE1A5E" w:rsidRDefault="00AE1A5E" w:rsidP="009C5FB3">
            <w:r>
              <w:t>65-74 years</w:t>
            </w:r>
          </w:p>
          <w:p w14:paraId="03664492" w14:textId="77777777" w:rsidR="00AE1A5E" w:rsidRDefault="00AE1A5E" w:rsidP="009C5FB3">
            <w:r>
              <w:t>75-84 years</w:t>
            </w:r>
          </w:p>
          <w:p w14:paraId="0FDEE74C" w14:textId="77777777" w:rsidR="00AE1A5E" w:rsidRDefault="00AE1A5E" w:rsidP="000D373E">
            <w:r>
              <w:t>85+ years</w:t>
            </w:r>
          </w:p>
          <w:p w14:paraId="2A88EA9F" w14:textId="755C0B60" w:rsidR="00B1409B" w:rsidRDefault="00B1409B" w:rsidP="000D373E">
            <w:r>
              <w:t>All ages</w:t>
            </w:r>
          </w:p>
        </w:tc>
        <w:tc>
          <w:tcPr>
            <w:tcW w:w="1185" w:type="dxa"/>
            <w:textDirection w:val="tbRl"/>
            <w:vAlign w:val="center"/>
          </w:tcPr>
          <w:p w14:paraId="619DAA6E" w14:textId="77777777" w:rsidR="00AE1A5E" w:rsidRDefault="00AE1A5E" w:rsidP="000A2526">
            <w:pPr>
              <w:jc w:val="center"/>
            </w:pPr>
            <w:r w:rsidRPr="000B114D">
              <w:rPr>
                <w:rFonts w:ascii="Calibri" w:hAnsi="Calibri" w:cs="Times New Roman"/>
                <w:color w:val="000000"/>
                <w:sz w:val="22"/>
                <w:szCs w:val="22"/>
              </w:rPr>
              <w:t>…</w:t>
            </w:r>
          </w:p>
        </w:tc>
        <w:tc>
          <w:tcPr>
            <w:tcW w:w="1053" w:type="dxa"/>
            <w:vAlign w:val="center"/>
          </w:tcPr>
          <w:p w14:paraId="78A0388A" w14:textId="77777777" w:rsidR="00AE1A5E" w:rsidRDefault="00AE1A5E" w:rsidP="000A2526">
            <w:pPr>
              <w:jc w:val="center"/>
            </w:pPr>
          </w:p>
        </w:tc>
        <w:tc>
          <w:tcPr>
            <w:tcW w:w="1053" w:type="dxa"/>
            <w:vAlign w:val="center"/>
          </w:tcPr>
          <w:p w14:paraId="35A60CA1" w14:textId="77777777" w:rsidR="00AE1A5E" w:rsidRDefault="00AE1A5E" w:rsidP="000A2526">
            <w:pPr>
              <w:jc w:val="center"/>
            </w:pPr>
          </w:p>
        </w:tc>
        <w:tc>
          <w:tcPr>
            <w:tcW w:w="1053" w:type="dxa"/>
            <w:vAlign w:val="center"/>
          </w:tcPr>
          <w:p w14:paraId="3E3F5820" w14:textId="77777777" w:rsidR="00AE1A5E" w:rsidRDefault="00AE1A5E" w:rsidP="000A2526">
            <w:pPr>
              <w:jc w:val="center"/>
            </w:pPr>
          </w:p>
        </w:tc>
        <w:tc>
          <w:tcPr>
            <w:tcW w:w="1053" w:type="dxa"/>
            <w:vAlign w:val="center"/>
          </w:tcPr>
          <w:p w14:paraId="1F24A316" w14:textId="77777777" w:rsidR="00AE1A5E" w:rsidRDefault="00AE1A5E" w:rsidP="000A2526">
            <w:pPr>
              <w:jc w:val="center"/>
            </w:pPr>
          </w:p>
        </w:tc>
      </w:tr>
      <w:tr w:rsidR="00AE1A5E" w14:paraId="142457B5" w14:textId="77777777" w:rsidTr="0047296C">
        <w:trPr>
          <w:trHeight w:val="266"/>
          <w:jc w:val="center"/>
        </w:trPr>
        <w:tc>
          <w:tcPr>
            <w:tcW w:w="1885" w:type="dxa"/>
            <w:vAlign w:val="center"/>
          </w:tcPr>
          <w:p w14:paraId="6F3F101B" w14:textId="058F0A17" w:rsidR="00AE1A5E" w:rsidRDefault="00AE1A5E" w:rsidP="000D373E">
            <w:r>
              <w:lastRenderedPageBreak/>
              <w:t>Aortic Aneurysm</w:t>
            </w:r>
          </w:p>
        </w:tc>
        <w:tc>
          <w:tcPr>
            <w:tcW w:w="2006" w:type="dxa"/>
          </w:tcPr>
          <w:p w14:paraId="6159C621" w14:textId="77777777" w:rsidR="00AE1A5E" w:rsidRDefault="00AE1A5E" w:rsidP="009C5FB3">
            <w:r>
              <w:t>18-34 years</w:t>
            </w:r>
          </w:p>
          <w:p w14:paraId="4C12D699" w14:textId="77777777" w:rsidR="00AE1A5E" w:rsidRDefault="00AE1A5E" w:rsidP="009C5FB3">
            <w:r>
              <w:t>35-44 years</w:t>
            </w:r>
          </w:p>
          <w:p w14:paraId="09BF9A08" w14:textId="77777777" w:rsidR="00AE1A5E" w:rsidRDefault="00AE1A5E" w:rsidP="009C5FB3">
            <w:r>
              <w:t>45-64 years</w:t>
            </w:r>
          </w:p>
          <w:p w14:paraId="1684CE58" w14:textId="77777777" w:rsidR="00AE1A5E" w:rsidRDefault="00AE1A5E" w:rsidP="009C5FB3">
            <w:r>
              <w:t>65-74 years</w:t>
            </w:r>
          </w:p>
          <w:p w14:paraId="7FECCA99" w14:textId="77777777" w:rsidR="00AE1A5E" w:rsidRDefault="00AE1A5E" w:rsidP="009C5FB3">
            <w:r>
              <w:t>75-84 years</w:t>
            </w:r>
          </w:p>
          <w:p w14:paraId="4F21B8BD" w14:textId="77777777" w:rsidR="00AE1A5E" w:rsidRDefault="00AE1A5E" w:rsidP="000D373E">
            <w:r>
              <w:t>85+ years</w:t>
            </w:r>
          </w:p>
          <w:p w14:paraId="429BA429" w14:textId="5BB90EEA" w:rsidR="00B1409B" w:rsidRDefault="00B1409B" w:rsidP="000D373E">
            <w:r>
              <w:t>All ages</w:t>
            </w:r>
          </w:p>
        </w:tc>
        <w:tc>
          <w:tcPr>
            <w:tcW w:w="1185" w:type="dxa"/>
            <w:textDirection w:val="tbRl"/>
            <w:vAlign w:val="center"/>
          </w:tcPr>
          <w:p w14:paraId="67F58565" w14:textId="77777777" w:rsidR="00AE1A5E" w:rsidRDefault="00AE1A5E" w:rsidP="000A2526">
            <w:pPr>
              <w:jc w:val="center"/>
            </w:pPr>
            <w:r w:rsidRPr="000B114D">
              <w:rPr>
                <w:rFonts w:ascii="Calibri" w:hAnsi="Calibri" w:cs="Times New Roman"/>
                <w:color w:val="000000"/>
                <w:sz w:val="22"/>
                <w:szCs w:val="22"/>
              </w:rPr>
              <w:t>…</w:t>
            </w:r>
          </w:p>
        </w:tc>
        <w:tc>
          <w:tcPr>
            <w:tcW w:w="1053" w:type="dxa"/>
            <w:vAlign w:val="center"/>
          </w:tcPr>
          <w:p w14:paraId="510B5EFD" w14:textId="77777777" w:rsidR="00AE1A5E" w:rsidRDefault="00AE1A5E" w:rsidP="000A2526">
            <w:pPr>
              <w:jc w:val="center"/>
            </w:pPr>
          </w:p>
        </w:tc>
        <w:tc>
          <w:tcPr>
            <w:tcW w:w="1053" w:type="dxa"/>
            <w:vAlign w:val="center"/>
          </w:tcPr>
          <w:p w14:paraId="3C47EDF2" w14:textId="77777777" w:rsidR="00AE1A5E" w:rsidRDefault="00AE1A5E" w:rsidP="000A2526">
            <w:pPr>
              <w:jc w:val="center"/>
            </w:pPr>
          </w:p>
        </w:tc>
        <w:tc>
          <w:tcPr>
            <w:tcW w:w="1053" w:type="dxa"/>
            <w:vAlign w:val="center"/>
          </w:tcPr>
          <w:p w14:paraId="2E80352E" w14:textId="77777777" w:rsidR="00AE1A5E" w:rsidRDefault="00AE1A5E" w:rsidP="000A2526">
            <w:pPr>
              <w:jc w:val="center"/>
            </w:pPr>
          </w:p>
        </w:tc>
        <w:tc>
          <w:tcPr>
            <w:tcW w:w="1053" w:type="dxa"/>
            <w:vAlign w:val="center"/>
          </w:tcPr>
          <w:p w14:paraId="0784FE81" w14:textId="77777777" w:rsidR="00AE1A5E" w:rsidRDefault="00AE1A5E" w:rsidP="000A2526">
            <w:pPr>
              <w:jc w:val="center"/>
            </w:pPr>
          </w:p>
        </w:tc>
      </w:tr>
      <w:tr w:rsidR="00BC38FF" w14:paraId="6FAA67E3" w14:textId="77777777" w:rsidTr="0047296C">
        <w:trPr>
          <w:trHeight w:val="266"/>
          <w:jc w:val="center"/>
        </w:trPr>
        <w:tc>
          <w:tcPr>
            <w:tcW w:w="1885" w:type="dxa"/>
            <w:vAlign w:val="center"/>
          </w:tcPr>
          <w:p w14:paraId="45CB4A6F" w14:textId="77777777" w:rsidR="00BC38FF" w:rsidRPr="008E44C3" w:rsidRDefault="00BC38FF" w:rsidP="0047296C">
            <w:r w:rsidRPr="008E44C3">
              <w:rPr>
                <w:rFonts w:ascii="Calibri" w:hAnsi="Calibri" w:cs="Times New Roman"/>
                <w:bCs/>
                <w:color w:val="000000"/>
              </w:rPr>
              <w:t>PCI</w:t>
            </w:r>
          </w:p>
          <w:p w14:paraId="22F36D13" w14:textId="77777777" w:rsidR="00BC38FF" w:rsidRPr="008E44C3" w:rsidRDefault="00BC38FF" w:rsidP="0047296C"/>
          <w:p w14:paraId="6FAC4931" w14:textId="77777777" w:rsidR="00BC38FF" w:rsidRPr="008E44C3" w:rsidRDefault="00BC38FF" w:rsidP="0047296C"/>
          <w:p w14:paraId="5145811C" w14:textId="5B82D8FD" w:rsidR="00BC38FF" w:rsidRDefault="00BC38FF" w:rsidP="006C2EB7"/>
        </w:tc>
        <w:tc>
          <w:tcPr>
            <w:tcW w:w="2006" w:type="dxa"/>
          </w:tcPr>
          <w:p w14:paraId="7276FE83" w14:textId="77777777" w:rsidR="00BC38FF" w:rsidRDefault="00BC38FF" w:rsidP="006C2EB7">
            <w:r>
              <w:t>18-34 years</w:t>
            </w:r>
          </w:p>
          <w:p w14:paraId="5A0EE4A5" w14:textId="77777777" w:rsidR="00BC38FF" w:rsidRDefault="00BC38FF" w:rsidP="006C2EB7">
            <w:r>
              <w:t>35-44 years</w:t>
            </w:r>
          </w:p>
          <w:p w14:paraId="08666DEE" w14:textId="77777777" w:rsidR="00BC38FF" w:rsidRDefault="00BC38FF" w:rsidP="006C2EB7">
            <w:r>
              <w:t>45-64 years</w:t>
            </w:r>
          </w:p>
          <w:p w14:paraId="5C93EAB9" w14:textId="77777777" w:rsidR="00BC38FF" w:rsidRDefault="00BC38FF" w:rsidP="006C2EB7">
            <w:r>
              <w:t>65-74 years</w:t>
            </w:r>
          </w:p>
          <w:p w14:paraId="31A09BF1" w14:textId="77777777" w:rsidR="00BC38FF" w:rsidRDefault="00BC38FF" w:rsidP="006C2EB7">
            <w:r>
              <w:t>75-84 years</w:t>
            </w:r>
          </w:p>
          <w:p w14:paraId="2E27142D" w14:textId="77777777" w:rsidR="00BC38FF" w:rsidRDefault="00BC38FF" w:rsidP="006C2EB7">
            <w:r>
              <w:t>85+ years</w:t>
            </w:r>
          </w:p>
          <w:p w14:paraId="798B3321" w14:textId="2C3DDE49" w:rsidR="00B1409B" w:rsidRDefault="00B1409B" w:rsidP="006C2EB7">
            <w:r>
              <w:t>All ages</w:t>
            </w:r>
          </w:p>
        </w:tc>
        <w:tc>
          <w:tcPr>
            <w:tcW w:w="1185" w:type="dxa"/>
            <w:textDirection w:val="tbRl"/>
            <w:vAlign w:val="center"/>
          </w:tcPr>
          <w:p w14:paraId="6C357D3C" w14:textId="59B47514" w:rsidR="00BC38FF" w:rsidRPr="000B114D" w:rsidRDefault="00BC38FF" w:rsidP="006C2EB7">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1053" w:type="dxa"/>
            <w:vAlign w:val="center"/>
          </w:tcPr>
          <w:p w14:paraId="5B125790" w14:textId="77777777" w:rsidR="00BC38FF" w:rsidRDefault="00BC38FF" w:rsidP="006C2EB7">
            <w:pPr>
              <w:jc w:val="center"/>
            </w:pPr>
          </w:p>
        </w:tc>
        <w:tc>
          <w:tcPr>
            <w:tcW w:w="1053" w:type="dxa"/>
            <w:vAlign w:val="center"/>
          </w:tcPr>
          <w:p w14:paraId="69B61763" w14:textId="77777777" w:rsidR="00BC38FF" w:rsidRDefault="00BC38FF" w:rsidP="006C2EB7">
            <w:pPr>
              <w:jc w:val="center"/>
            </w:pPr>
          </w:p>
        </w:tc>
        <w:tc>
          <w:tcPr>
            <w:tcW w:w="1053" w:type="dxa"/>
            <w:vAlign w:val="center"/>
          </w:tcPr>
          <w:p w14:paraId="09AC1646" w14:textId="77777777" w:rsidR="00BC38FF" w:rsidRDefault="00BC38FF" w:rsidP="006C2EB7">
            <w:pPr>
              <w:jc w:val="center"/>
            </w:pPr>
          </w:p>
        </w:tc>
        <w:tc>
          <w:tcPr>
            <w:tcW w:w="1053" w:type="dxa"/>
            <w:vAlign w:val="center"/>
          </w:tcPr>
          <w:p w14:paraId="29DF1EB9" w14:textId="77777777" w:rsidR="00BC38FF" w:rsidRDefault="00BC38FF" w:rsidP="006C2EB7">
            <w:pPr>
              <w:jc w:val="center"/>
            </w:pPr>
          </w:p>
        </w:tc>
      </w:tr>
      <w:tr w:rsidR="00BC38FF" w14:paraId="0B9501B4" w14:textId="77777777" w:rsidTr="0047296C">
        <w:trPr>
          <w:trHeight w:val="266"/>
          <w:jc w:val="center"/>
        </w:trPr>
        <w:tc>
          <w:tcPr>
            <w:tcW w:w="1885" w:type="dxa"/>
            <w:vAlign w:val="center"/>
          </w:tcPr>
          <w:p w14:paraId="776050A5" w14:textId="4B6F3AC5" w:rsidR="00BC38FF" w:rsidRDefault="00BC38FF" w:rsidP="006C2EB7">
            <w:r w:rsidRPr="008E44C3">
              <w:rPr>
                <w:rFonts w:ascii="Calibri" w:hAnsi="Calibri" w:cs="Times New Roman"/>
                <w:bCs/>
                <w:color w:val="000000"/>
              </w:rPr>
              <w:t>CABG</w:t>
            </w:r>
          </w:p>
        </w:tc>
        <w:tc>
          <w:tcPr>
            <w:tcW w:w="2006" w:type="dxa"/>
          </w:tcPr>
          <w:p w14:paraId="4502BA69" w14:textId="77777777" w:rsidR="00BC38FF" w:rsidRDefault="00BC38FF" w:rsidP="006C2EB7">
            <w:r>
              <w:t>18-34 years</w:t>
            </w:r>
          </w:p>
          <w:p w14:paraId="14B61A59" w14:textId="77777777" w:rsidR="00BC38FF" w:rsidRDefault="00BC38FF" w:rsidP="006C2EB7">
            <w:r>
              <w:t>35-44 years</w:t>
            </w:r>
          </w:p>
          <w:p w14:paraId="291D97C2" w14:textId="77777777" w:rsidR="00BC38FF" w:rsidRDefault="00BC38FF" w:rsidP="006C2EB7">
            <w:r>
              <w:t>45-64 years</w:t>
            </w:r>
          </w:p>
          <w:p w14:paraId="6F53B5A1" w14:textId="77777777" w:rsidR="00BC38FF" w:rsidRDefault="00BC38FF" w:rsidP="006C2EB7">
            <w:r>
              <w:t>65-74 years</w:t>
            </w:r>
          </w:p>
          <w:p w14:paraId="796BDE9E" w14:textId="77777777" w:rsidR="00BC38FF" w:rsidRDefault="00BC38FF" w:rsidP="006C2EB7">
            <w:r>
              <w:t>75-84 years</w:t>
            </w:r>
          </w:p>
          <w:p w14:paraId="05797381" w14:textId="77777777" w:rsidR="00BC38FF" w:rsidRDefault="00BC38FF" w:rsidP="006C2EB7">
            <w:r>
              <w:t>85+ years</w:t>
            </w:r>
          </w:p>
          <w:p w14:paraId="3A483A6D" w14:textId="1F50CE38" w:rsidR="00B1409B" w:rsidRDefault="00B1409B" w:rsidP="006C2EB7">
            <w:r>
              <w:t>All ages</w:t>
            </w:r>
          </w:p>
        </w:tc>
        <w:tc>
          <w:tcPr>
            <w:tcW w:w="1185" w:type="dxa"/>
            <w:textDirection w:val="tbRl"/>
            <w:vAlign w:val="center"/>
          </w:tcPr>
          <w:p w14:paraId="7FF63824" w14:textId="25C41FD8" w:rsidR="00BC38FF" w:rsidRPr="000B114D" w:rsidRDefault="00BC38FF" w:rsidP="006C2EB7">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1053" w:type="dxa"/>
            <w:vAlign w:val="center"/>
          </w:tcPr>
          <w:p w14:paraId="23D4C766" w14:textId="77777777" w:rsidR="00BC38FF" w:rsidRDefault="00BC38FF" w:rsidP="006C2EB7">
            <w:pPr>
              <w:jc w:val="center"/>
            </w:pPr>
          </w:p>
        </w:tc>
        <w:tc>
          <w:tcPr>
            <w:tcW w:w="1053" w:type="dxa"/>
            <w:vAlign w:val="center"/>
          </w:tcPr>
          <w:p w14:paraId="34F25385" w14:textId="77777777" w:rsidR="00BC38FF" w:rsidRDefault="00BC38FF" w:rsidP="006C2EB7">
            <w:pPr>
              <w:jc w:val="center"/>
            </w:pPr>
          </w:p>
        </w:tc>
        <w:tc>
          <w:tcPr>
            <w:tcW w:w="1053" w:type="dxa"/>
            <w:vAlign w:val="center"/>
          </w:tcPr>
          <w:p w14:paraId="4F7AE963" w14:textId="77777777" w:rsidR="00BC38FF" w:rsidRDefault="00BC38FF" w:rsidP="006C2EB7">
            <w:pPr>
              <w:jc w:val="center"/>
            </w:pPr>
          </w:p>
        </w:tc>
        <w:tc>
          <w:tcPr>
            <w:tcW w:w="1053" w:type="dxa"/>
            <w:vAlign w:val="center"/>
          </w:tcPr>
          <w:p w14:paraId="39584D29" w14:textId="77777777" w:rsidR="00BC38FF" w:rsidRDefault="00BC38FF" w:rsidP="006C2EB7">
            <w:pPr>
              <w:jc w:val="center"/>
            </w:pPr>
          </w:p>
        </w:tc>
      </w:tr>
      <w:tr w:rsidR="00BC38FF" w14:paraId="4121D1EC" w14:textId="77777777" w:rsidTr="0047296C">
        <w:trPr>
          <w:trHeight w:val="266"/>
          <w:jc w:val="center"/>
        </w:trPr>
        <w:tc>
          <w:tcPr>
            <w:tcW w:w="1885" w:type="dxa"/>
            <w:vAlign w:val="center"/>
          </w:tcPr>
          <w:p w14:paraId="6E6F07C4" w14:textId="63DAFC44" w:rsidR="00BC38FF" w:rsidRDefault="00BC38FF" w:rsidP="006C2EB7">
            <w:r w:rsidRPr="008E44C3">
              <w:rPr>
                <w:rFonts w:ascii="Calibri" w:hAnsi="Calibri" w:cs="Times New Roman"/>
                <w:bCs/>
                <w:color w:val="000000"/>
                <w:sz w:val="21"/>
                <w:szCs w:val="21"/>
              </w:rPr>
              <w:t>Carotid endarterectomy / stent</w:t>
            </w:r>
          </w:p>
        </w:tc>
        <w:tc>
          <w:tcPr>
            <w:tcW w:w="2006" w:type="dxa"/>
          </w:tcPr>
          <w:p w14:paraId="3489DEF1" w14:textId="77777777" w:rsidR="00BC38FF" w:rsidRDefault="00BC38FF" w:rsidP="006C2EB7">
            <w:r>
              <w:t>18-34 years</w:t>
            </w:r>
          </w:p>
          <w:p w14:paraId="283A9D64" w14:textId="77777777" w:rsidR="00BC38FF" w:rsidRDefault="00BC38FF" w:rsidP="006C2EB7">
            <w:r>
              <w:t>35-44 years</w:t>
            </w:r>
          </w:p>
          <w:p w14:paraId="6BB4D6FF" w14:textId="77777777" w:rsidR="00BC38FF" w:rsidRDefault="00BC38FF" w:rsidP="006C2EB7">
            <w:r>
              <w:t>45-64 years</w:t>
            </w:r>
          </w:p>
          <w:p w14:paraId="13A8F464" w14:textId="77777777" w:rsidR="00BC38FF" w:rsidRDefault="00BC38FF" w:rsidP="006C2EB7">
            <w:r>
              <w:t>65-74 years</w:t>
            </w:r>
          </w:p>
          <w:p w14:paraId="53B46EA1" w14:textId="77777777" w:rsidR="00BC38FF" w:rsidRDefault="00BC38FF" w:rsidP="006C2EB7">
            <w:r>
              <w:t>75-84 years</w:t>
            </w:r>
          </w:p>
          <w:p w14:paraId="04235ED4" w14:textId="77777777" w:rsidR="00BC38FF" w:rsidRDefault="00BC38FF" w:rsidP="006C2EB7">
            <w:r>
              <w:t>85+ years</w:t>
            </w:r>
          </w:p>
          <w:p w14:paraId="4C04E935" w14:textId="5BF98D68" w:rsidR="00B1409B" w:rsidRDefault="00B1409B" w:rsidP="006C2EB7">
            <w:r>
              <w:t>All ages</w:t>
            </w:r>
          </w:p>
        </w:tc>
        <w:tc>
          <w:tcPr>
            <w:tcW w:w="1185" w:type="dxa"/>
            <w:textDirection w:val="tbRl"/>
            <w:vAlign w:val="center"/>
          </w:tcPr>
          <w:p w14:paraId="73738478" w14:textId="09728EE5" w:rsidR="00BC38FF" w:rsidRPr="000B114D" w:rsidRDefault="00BC38FF" w:rsidP="006C2EB7">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1053" w:type="dxa"/>
            <w:vAlign w:val="center"/>
          </w:tcPr>
          <w:p w14:paraId="31ADF737" w14:textId="77777777" w:rsidR="00BC38FF" w:rsidRDefault="00BC38FF" w:rsidP="006C2EB7">
            <w:pPr>
              <w:jc w:val="center"/>
            </w:pPr>
          </w:p>
        </w:tc>
        <w:tc>
          <w:tcPr>
            <w:tcW w:w="1053" w:type="dxa"/>
            <w:vAlign w:val="center"/>
          </w:tcPr>
          <w:p w14:paraId="79F1CA20" w14:textId="77777777" w:rsidR="00BC38FF" w:rsidRDefault="00BC38FF" w:rsidP="006C2EB7">
            <w:pPr>
              <w:jc w:val="center"/>
            </w:pPr>
          </w:p>
        </w:tc>
        <w:tc>
          <w:tcPr>
            <w:tcW w:w="1053" w:type="dxa"/>
            <w:vAlign w:val="center"/>
          </w:tcPr>
          <w:p w14:paraId="4BE422F6" w14:textId="77777777" w:rsidR="00BC38FF" w:rsidRDefault="00BC38FF" w:rsidP="006C2EB7">
            <w:pPr>
              <w:jc w:val="center"/>
            </w:pPr>
          </w:p>
        </w:tc>
        <w:tc>
          <w:tcPr>
            <w:tcW w:w="1053" w:type="dxa"/>
            <w:vAlign w:val="center"/>
          </w:tcPr>
          <w:p w14:paraId="0A1E2298" w14:textId="77777777" w:rsidR="00BC38FF" w:rsidRDefault="00BC38FF" w:rsidP="006C2EB7">
            <w:pPr>
              <w:jc w:val="center"/>
            </w:pPr>
          </w:p>
        </w:tc>
      </w:tr>
      <w:tr w:rsidR="00BC38FF" w14:paraId="0AEFEE15" w14:textId="77777777" w:rsidTr="0047296C">
        <w:trPr>
          <w:trHeight w:val="266"/>
          <w:jc w:val="center"/>
        </w:trPr>
        <w:tc>
          <w:tcPr>
            <w:tcW w:w="1885" w:type="dxa"/>
            <w:vAlign w:val="center"/>
          </w:tcPr>
          <w:p w14:paraId="497F271F" w14:textId="7A25488C" w:rsidR="00BC38FF" w:rsidRPr="00722CAA" w:rsidRDefault="00BC38FF" w:rsidP="006C12FD">
            <w:r w:rsidRPr="008E44C3">
              <w:rPr>
                <w:rFonts w:cs="Times New Roman"/>
                <w:bCs/>
                <w:color w:val="000000"/>
              </w:rPr>
              <w:t xml:space="preserve">Peripheral artery bypass surgery </w:t>
            </w:r>
          </w:p>
        </w:tc>
        <w:tc>
          <w:tcPr>
            <w:tcW w:w="2006" w:type="dxa"/>
          </w:tcPr>
          <w:p w14:paraId="14C73CFC" w14:textId="77777777" w:rsidR="00BC38FF" w:rsidRDefault="00BC38FF" w:rsidP="006C12FD">
            <w:r>
              <w:t>18-34 years</w:t>
            </w:r>
          </w:p>
          <w:p w14:paraId="3A7B4BB7" w14:textId="77777777" w:rsidR="00BC38FF" w:rsidRDefault="00BC38FF" w:rsidP="006C12FD">
            <w:r>
              <w:t>35-44 years</w:t>
            </w:r>
          </w:p>
          <w:p w14:paraId="27147FDA" w14:textId="77777777" w:rsidR="00BC38FF" w:rsidRDefault="00BC38FF" w:rsidP="006C12FD">
            <w:r>
              <w:t>45-64 years</w:t>
            </w:r>
          </w:p>
          <w:p w14:paraId="587995E7" w14:textId="77777777" w:rsidR="00BC38FF" w:rsidRDefault="00BC38FF" w:rsidP="006C12FD">
            <w:r>
              <w:t>65-74 years</w:t>
            </w:r>
          </w:p>
          <w:p w14:paraId="4B78923D" w14:textId="77777777" w:rsidR="00BC38FF" w:rsidRDefault="00BC38FF" w:rsidP="006C12FD">
            <w:r>
              <w:t>75-84 years</w:t>
            </w:r>
          </w:p>
          <w:p w14:paraId="5620B4BB" w14:textId="77777777" w:rsidR="00BC38FF" w:rsidRDefault="00BC38FF" w:rsidP="006C12FD">
            <w:r>
              <w:t>85+ years</w:t>
            </w:r>
          </w:p>
          <w:p w14:paraId="24158FDB" w14:textId="3FC255D5" w:rsidR="00B1409B" w:rsidRDefault="00B1409B" w:rsidP="006C12FD">
            <w:r>
              <w:t>All ages</w:t>
            </w:r>
          </w:p>
        </w:tc>
        <w:tc>
          <w:tcPr>
            <w:tcW w:w="1185" w:type="dxa"/>
            <w:textDirection w:val="tbRl"/>
            <w:vAlign w:val="center"/>
          </w:tcPr>
          <w:p w14:paraId="6A3C81D9" w14:textId="63C8B8BE" w:rsidR="00BC38FF" w:rsidRPr="000B114D" w:rsidRDefault="00BC38FF" w:rsidP="006C12FD">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1053" w:type="dxa"/>
            <w:vAlign w:val="center"/>
          </w:tcPr>
          <w:p w14:paraId="2E4E5200" w14:textId="77777777" w:rsidR="00BC38FF" w:rsidRDefault="00BC38FF" w:rsidP="006C12FD">
            <w:pPr>
              <w:jc w:val="center"/>
            </w:pPr>
          </w:p>
        </w:tc>
        <w:tc>
          <w:tcPr>
            <w:tcW w:w="1053" w:type="dxa"/>
            <w:vAlign w:val="center"/>
          </w:tcPr>
          <w:p w14:paraId="0DACA09F" w14:textId="77777777" w:rsidR="00BC38FF" w:rsidRDefault="00BC38FF" w:rsidP="006C12FD">
            <w:pPr>
              <w:jc w:val="center"/>
            </w:pPr>
          </w:p>
        </w:tc>
        <w:tc>
          <w:tcPr>
            <w:tcW w:w="1053" w:type="dxa"/>
            <w:vAlign w:val="center"/>
          </w:tcPr>
          <w:p w14:paraId="329AA657" w14:textId="77777777" w:rsidR="00BC38FF" w:rsidRDefault="00BC38FF" w:rsidP="006C12FD">
            <w:pPr>
              <w:jc w:val="center"/>
            </w:pPr>
          </w:p>
        </w:tc>
        <w:tc>
          <w:tcPr>
            <w:tcW w:w="1053" w:type="dxa"/>
            <w:vAlign w:val="center"/>
          </w:tcPr>
          <w:p w14:paraId="71EC2262" w14:textId="77777777" w:rsidR="00BC38FF" w:rsidRDefault="00BC38FF" w:rsidP="006C12FD">
            <w:pPr>
              <w:jc w:val="center"/>
            </w:pPr>
          </w:p>
        </w:tc>
      </w:tr>
      <w:tr w:rsidR="00BC38FF" w14:paraId="5F16267F" w14:textId="77777777" w:rsidTr="0047296C">
        <w:trPr>
          <w:trHeight w:val="266"/>
          <w:jc w:val="center"/>
        </w:trPr>
        <w:tc>
          <w:tcPr>
            <w:tcW w:w="1885" w:type="dxa"/>
            <w:vAlign w:val="center"/>
          </w:tcPr>
          <w:p w14:paraId="66911AB7" w14:textId="240631F1" w:rsidR="00BC38FF" w:rsidRDefault="00BC38FF" w:rsidP="006C12FD">
            <w:r w:rsidRPr="008E44C3">
              <w:rPr>
                <w:rFonts w:cs="Times New Roman"/>
                <w:bCs/>
                <w:color w:val="000000"/>
              </w:rPr>
              <w:t xml:space="preserve">Peripheral artery angioplasty / stenting </w:t>
            </w:r>
          </w:p>
        </w:tc>
        <w:tc>
          <w:tcPr>
            <w:tcW w:w="2006" w:type="dxa"/>
          </w:tcPr>
          <w:p w14:paraId="67D685E5" w14:textId="77777777" w:rsidR="00BC38FF" w:rsidRDefault="00BC38FF" w:rsidP="006C12FD">
            <w:r>
              <w:t>18-34 years</w:t>
            </w:r>
          </w:p>
          <w:p w14:paraId="2BDBA1B9" w14:textId="77777777" w:rsidR="00BC38FF" w:rsidRDefault="00BC38FF" w:rsidP="006C12FD">
            <w:r>
              <w:t>35-44 years</w:t>
            </w:r>
          </w:p>
          <w:p w14:paraId="23D7EF87" w14:textId="77777777" w:rsidR="00BC38FF" w:rsidRDefault="00BC38FF" w:rsidP="006C12FD">
            <w:r>
              <w:t>45-64 years</w:t>
            </w:r>
          </w:p>
          <w:p w14:paraId="2E0CE629" w14:textId="77777777" w:rsidR="00BC38FF" w:rsidRDefault="00BC38FF" w:rsidP="006C12FD">
            <w:r>
              <w:t>65-74 years</w:t>
            </w:r>
          </w:p>
          <w:p w14:paraId="3FE67DC0" w14:textId="77777777" w:rsidR="00BC38FF" w:rsidRDefault="00BC38FF" w:rsidP="006C12FD">
            <w:r>
              <w:t>75-84 years</w:t>
            </w:r>
          </w:p>
          <w:p w14:paraId="1068A0FD" w14:textId="77777777" w:rsidR="00BC38FF" w:rsidRDefault="00BC38FF" w:rsidP="006C12FD">
            <w:r>
              <w:lastRenderedPageBreak/>
              <w:t>85+ years</w:t>
            </w:r>
          </w:p>
          <w:p w14:paraId="67BAD683" w14:textId="18F4BF56" w:rsidR="00B1409B" w:rsidRDefault="00B1409B" w:rsidP="006C12FD">
            <w:r>
              <w:t>All ages</w:t>
            </w:r>
          </w:p>
        </w:tc>
        <w:tc>
          <w:tcPr>
            <w:tcW w:w="1185" w:type="dxa"/>
            <w:textDirection w:val="tbRl"/>
            <w:vAlign w:val="center"/>
          </w:tcPr>
          <w:p w14:paraId="05C45F59" w14:textId="6E0C1817" w:rsidR="00BC38FF" w:rsidRPr="000B114D" w:rsidRDefault="00BC38FF" w:rsidP="006C12FD">
            <w:pPr>
              <w:jc w:val="center"/>
              <w:rPr>
                <w:rFonts w:ascii="Calibri" w:hAnsi="Calibri" w:cs="Times New Roman"/>
                <w:color w:val="000000"/>
                <w:sz w:val="22"/>
                <w:szCs w:val="22"/>
              </w:rPr>
            </w:pPr>
            <w:r w:rsidRPr="000B114D">
              <w:rPr>
                <w:rFonts w:ascii="Calibri" w:hAnsi="Calibri" w:cs="Times New Roman"/>
                <w:color w:val="000000"/>
                <w:sz w:val="22"/>
                <w:szCs w:val="22"/>
              </w:rPr>
              <w:lastRenderedPageBreak/>
              <w:t>…</w:t>
            </w:r>
          </w:p>
        </w:tc>
        <w:tc>
          <w:tcPr>
            <w:tcW w:w="1053" w:type="dxa"/>
            <w:vAlign w:val="center"/>
          </w:tcPr>
          <w:p w14:paraId="598A8131" w14:textId="77777777" w:rsidR="00BC38FF" w:rsidRDefault="00BC38FF" w:rsidP="006C12FD">
            <w:pPr>
              <w:jc w:val="center"/>
            </w:pPr>
          </w:p>
        </w:tc>
        <w:tc>
          <w:tcPr>
            <w:tcW w:w="1053" w:type="dxa"/>
            <w:vAlign w:val="center"/>
          </w:tcPr>
          <w:p w14:paraId="318B26EB" w14:textId="77777777" w:rsidR="00BC38FF" w:rsidRDefault="00BC38FF" w:rsidP="006C12FD">
            <w:pPr>
              <w:jc w:val="center"/>
            </w:pPr>
          </w:p>
        </w:tc>
        <w:tc>
          <w:tcPr>
            <w:tcW w:w="1053" w:type="dxa"/>
            <w:vAlign w:val="center"/>
          </w:tcPr>
          <w:p w14:paraId="4260D159" w14:textId="77777777" w:rsidR="00BC38FF" w:rsidRDefault="00BC38FF" w:rsidP="006C12FD">
            <w:pPr>
              <w:jc w:val="center"/>
            </w:pPr>
          </w:p>
        </w:tc>
        <w:tc>
          <w:tcPr>
            <w:tcW w:w="1053" w:type="dxa"/>
            <w:vAlign w:val="center"/>
          </w:tcPr>
          <w:p w14:paraId="174C2438" w14:textId="77777777" w:rsidR="00BC38FF" w:rsidRDefault="00BC38FF" w:rsidP="006C12FD">
            <w:pPr>
              <w:jc w:val="center"/>
            </w:pPr>
          </w:p>
        </w:tc>
      </w:tr>
      <w:tr w:rsidR="00BC38FF" w14:paraId="69004DBC" w14:textId="77777777" w:rsidTr="0047296C">
        <w:trPr>
          <w:trHeight w:val="266"/>
          <w:jc w:val="center"/>
        </w:trPr>
        <w:tc>
          <w:tcPr>
            <w:tcW w:w="1885" w:type="dxa"/>
            <w:vAlign w:val="center"/>
          </w:tcPr>
          <w:p w14:paraId="6FCFD224" w14:textId="28BEB757" w:rsidR="00BC38FF" w:rsidRDefault="00BC38FF" w:rsidP="006C12FD">
            <w:r w:rsidRPr="008E44C3">
              <w:rPr>
                <w:rFonts w:cs="Times New Roman"/>
                <w:bCs/>
                <w:color w:val="000000"/>
              </w:rPr>
              <w:t>Peripheral artery endarterectomy</w:t>
            </w:r>
          </w:p>
        </w:tc>
        <w:tc>
          <w:tcPr>
            <w:tcW w:w="2006" w:type="dxa"/>
          </w:tcPr>
          <w:p w14:paraId="6EF632B7" w14:textId="77777777" w:rsidR="00BC38FF" w:rsidRDefault="00BC38FF" w:rsidP="006C12FD">
            <w:r>
              <w:t>18-34 years</w:t>
            </w:r>
          </w:p>
          <w:p w14:paraId="76049661" w14:textId="77777777" w:rsidR="00BC38FF" w:rsidRDefault="00BC38FF" w:rsidP="006C12FD">
            <w:r>
              <w:t>35-44 years</w:t>
            </w:r>
          </w:p>
          <w:p w14:paraId="290A09D7" w14:textId="77777777" w:rsidR="00BC38FF" w:rsidRDefault="00BC38FF" w:rsidP="006C12FD">
            <w:r>
              <w:t>45-64 years</w:t>
            </w:r>
          </w:p>
          <w:p w14:paraId="012847AA" w14:textId="77777777" w:rsidR="00BC38FF" w:rsidRDefault="00BC38FF" w:rsidP="006C12FD">
            <w:r>
              <w:t>65-74 years</w:t>
            </w:r>
          </w:p>
          <w:p w14:paraId="0151EDF9" w14:textId="77777777" w:rsidR="00BC38FF" w:rsidRDefault="00BC38FF" w:rsidP="006C12FD">
            <w:r>
              <w:t>75-84 years</w:t>
            </w:r>
          </w:p>
          <w:p w14:paraId="0CD317C4" w14:textId="77777777" w:rsidR="00BC38FF" w:rsidRDefault="00BC38FF" w:rsidP="006C12FD">
            <w:r>
              <w:t>85+ years</w:t>
            </w:r>
          </w:p>
          <w:p w14:paraId="12BDA086" w14:textId="19436BCF" w:rsidR="00B1409B" w:rsidRDefault="00B1409B" w:rsidP="006C12FD">
            <w:r>
              <w:t>All ages</w:t>
            </w:r>
          </w:p>
        </w:tc>
        <w:tc>
          <w:tcPr>
            <w:tcW w:w="1185" w:type="dxa"/>
            <w:textDirection w:val="tbRl"/>
            <w:vAlign w:val="center"/>
          </w:tcPr>
          <w:p w14:paraId="0FC3E875" w14:textId="1B64628C" w:rsidR="00BC38FF" w:rsidRPr="000B114D" w:rsidRDefault="00BC38FF" w:rsidP="006C12FD">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1053" w:type="dxa"/>
            <w:vAlign w:val="center"/>
          </w:tcPr>
          <w:p w14:paraId="69B997AF" w14:textId="77777777" w:rsidR="00BC38FF" w:rsidRDefault="00BC38FF" w:rsidP="006C12FD">
            <w:pPr>
              <w:jc w:val="center"/>
            </w:pPr>
          </w:p>
        </w:tc>
        <w:tc>
          <w:tcPr>
            <w:tcW w:w="1053" w:type="dxa"/>
            <w:vAlign w:val="center"/>
          </w:tcPr>
          <w:p w14:paraId="0FFD03D9" w14:textId="77777777" w:rsidR="00BC38FF" w:rsidRDefault="00BC38FF" w:rsidP="006C12FD">
            <w:pPr>
              <w:jc w:val="center"/>
            </w:pPr>
          </w:p>
        </w:tc>
        <w:tc>
          <w:tcPr>
            <w:tcW w:w="1053" w:type="dxa"/>
            <w:vAlign w:val="center"/>
          </w:tcPr>
          <w:p w14:paraId="78894530" w14:textId="77777777" w:rsidR="00BC38FF" w:rsidRDefault="00BC38FF" w:rsidP="006C12FD">
            <w:pPr>
              <w:jc w:val="center"/>
            </w:pPr>
          </w:p>
        </w:tc>
        <w:tc>
          <w:tcPr>
            <w:tcW w:w="1053" w:type="dxa"/>
            <w:vAlign w:val="center"/>
          </w:tcPr>
          <w:p w14:paraId="45304CD4" w14:textId="77777777" w:rsidR="00BC38FF" w:rsidRDefault="00BC38FF" w:rsidP="006C12FD">
            <w:pPr>
              <w:jc w:val="center"/>
            </w:pPr>
          </w:p>
        </w:tc>
      </w:tr>
      <w:tr w:rsidR="00BC38FF" w14:paraId="491EAACB" w14:textId="77777777" w:rsidTr="00AE1A5E">
        <w:trPr>
          <w:trHeight w:val="266"/>
          <w:jc w:val="center"/>
        </w:trPr>
        <w:tc>
          <w:tcPr>
            <w:tcW w:w="1885" w:type="dxa"/>
            <w:vAlign w:val="center"/>
          </w:tcPr>
          <w:p w14:paraId="318D656F" w14:textId="77777777" w:rsidR="00BC38FF" w:rsidRPr="00722CAA" w:rsidRDefault="00BC38FF" w:rsidP="00AE1A5E">
            <w:r>
              <w:t>Death</w:t>
            </w:r>
          </w:p>
        </w:tc>
        <w:tc>
          <w:tcPr>
            <w:tcW w:w="2006" w:type="dxa"/>
          </w:tcPr>
          <w:p w14:paraId="187929F2" w14:textId="77777777" w:rsidR="00BC38FF" w:rsidRDefault="00BC38FF" w:rsidP="00A71067">
            <w:r>
              <w:t>18-34 years</w:t>
            </w:r>
          </w:p>
          <w:p w14:paraId="7B4ADB7D" w14:textId="77777777" w:rsidR="00BC38FF" w:rsidRDefault="00BC38FF" w:rsidP="00A71067">
            <w:r>
              <w:t>35-44 years</w:t>
            </w:r>
          </w:p>
          <w:p w14:paraId="01D33B8E" w14:textId="77777777" w:rsidR="00BC38FF" w:rsidRDefault="00BC38FF" w:rsidP="00A71067">
            <w:r>
              <w:t>45-64 years</w:t>
            </w:r>
          </w:p>
          <w:p w14:paraId="1FA074DB" w14:textId="77777777" w:rsidR="00BC38FF" w:rsidRDefault="00BC38FF" w:rsidP="00A71067">
            <w:r>
              <w:t>65-74 years</w:t>
            </w:r>
          </w:p>
          <w:p w14:paraId="69AFA6DD" w14:textId="77777777" w:rsidR="00BC38FF" w:rsidRDefault="00BC38FF" w:rsidP="00A71067">
            <w:r>
              <w:t>75-84 years</w:t>
            </w:r>
          </w:p>
          <w:p w14:paraId="6BD8546B" w14:textId="77777777" w:rsidR="00BC38FF" w:rsidRDefault="00BC38FF" w:rsidP="00A71067">
            <w:r>
              <w:t>85+ years</w:t>
            </w:r>
          </w:p>
          <w:p w14:paraId="12A14AB3" w14:textId="652B74B8" w:rsidR="00B1409B" w:rsidRDefault="00B1409B" w:rsidP="00A71067">
            <w:r>
              <w:t>All ages</w:t>
            </w:r>
          </w:p>
        </w:tc>
        <w:tc>
          <w:tcPr>
            <w:tcW w:w="1185" w:type="dxa"/>
            <w:textDirection w:val="tbRl"/>
            <w:vAlign w:val="center"/>
          </w:tcPr>
          <w:p w14:paraId="50BB6368" w14:textId="752559CA" w:rsidR="00BC38FF" w:rsidRPr="000B114D" w:rsidRDefault="00BC38FF" w:rsidP="006C2EB7">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1053" w:type="dxa"/>
            <w:vAlign w:val="center"/>
          </w:tcPr>
          <w:p w14:paraId="3FE17754" w14:textId="77777777" w:rsidR="00BC38FF" w:rsidRDefault="00BC38FF" w:rsidP="006C2EB7">
            <w:pPr>
              <w:jc w:val="center"/>
            </w:pPr>
          </w:p>
        </w:tc>
        <w:tc>
          <w:tcPr>
            <w:tcW w:w="1053" w:type="dxa"/>
            <w:vAlign w:val="center"/>
          </w:tcPr>
          <w:p w14:paraId="47ABB698" w14:textId="77777777" w:rsidR="00BC38FF" w:rsidRDefault="00BC38FF" w:rsidP="006C2EB7">
            <w:pPr>
              <w:jc w:val="center"/>
            </w:pPr>
          </w:p>
        </w:tc>
        <w:tc>
          <w:tcPr>
            <w:tcW w:w="1053" w:type="dxa"/>
            <w:vAlign w:val="center"/>
          </w:tcPr>
          <w:p w14:paraId="2188C055" w14:textId="77777777" w:rsidR="00BC38FF" w:rsidRDefault="00BC38FF" w:rsidP="006C2EB7">
            <w:pPr>
              <w:jc w:val="center"/>
            </w:pPr>
          </w:p>
        </w:tc>
        <w:tc>
          <w:tcPr>
            <w:tcW w:w="1053" w:type="dxa"/>
            <w:vAlign w:val="center"/>
          </w:tcPr>
          <w:p w14:paraId="164751ED" w14:textId="77777777" w:rsidR="00BC38FF" w:rsidRDefault="00BC38FF" w:rsidP="006C2EB7">
            <w:pPr>
              <w:jc w:val="center"/>
            </w:pPr>
          </w:p>
        </w:tc>
      </w:tr>
      <w:tr w:rsidR="00BC38FF" w14:paraId="5F6B97CB" w14:textId="77777777" w:rsidTr="00AE1A5E">
        <w:trPr>
          <w:trHeight w:val="266"/>
          <w:jc w:val="center"/>
        </w:trPr>
        <w:tc>
          <w:tcPr>
            <w:tcW w:w="1885" w:type="dxa"/>
            <w:vAlign w:val="center"/>
          </w:tcPr>
          <w:p w14:paraId="388B0257" w14:textId="77777777" w:rsidR="00BC38FF" w:rsidRDefault="00BC38FF" w:rsidP="00AE1A5E">
            <w:r>
              <w:t>All Events</w:t>
            </w:r>
          </w:p>
        </w:tc>
        <w:tc>
          <w:tcPr>
            <w:tcW w:w="2006" w:type="dxa"/>
          </w:tcPr>
          <w:p w14:paraId="47E5A037" w14:textId="77777777" w:rsidR="00BC38FF" w:rsidRDefault="00BC38FF" w:rsidP="009C5FB3">
            <w:r>
              <w:t>18-34 years</w:t>
            </w:r>
          </w:p>
          <w:p w14:paraId="4F404B4D" w14:textId="77777777" w:rsidR="00BC38FF" w:rsidRDefault="00BC38FF" w:rsidP="009C5FB3">
            <w:r>
              <w:t>35-44 years</w:t>
            </w:r>
          </w:p>
          <w:p w14:paraId="7095A355" w14:textId="77777777" w:rsidR="00BC38FF" w:rsidRDefault="00BC38FF" w:rsidP="009C5FB3">
            <w:r>
              <w:t>45-64 years</w:t>
            </w:r>
          </w:p>
          <w:p w14:paraId="37A7F654" w14:textId="77777777" w:rsidR="00BC38FF" w:rsidRDefault="00BC38FF" w:rsidP="009C5FB3">
            <w:r>
              <w:t>65-74 years</w:t>
            </w:r>
          </w:p>
          <w:p w14:paraId="41A1D77F" w14:textId="77777777" w:rsidR="00BC38FF" w:rsidRDefault="00BC38FF" w:rsidP="009C5FB3">
            <w:r>
              <w:t>75-84 years</w:t>
            </w:r>
          </w:p>
          <w:p w14:paraId="0CFBA912" w14:textId="77777777" w:rsidR="00BC38FF" w:rsidRDefault="00BC38FF" w:rsidP="000D373E">
            <w:r>
              <w:t>85+ years</w:t>
            </w:r>
          </w:p>
          <w:p w14:paraId="78FDE6E0" w14:textId="2D91D6DB" w:rsidR="00B1409B" w:rsidRDefault="00B1409B" w:rsidP="000D373E">
            <w:r>
              <w:t>All ages</w:t>
            </w:r>
          </w:p>
        </w:tc>
        <w:tc>
          <w:tcPr>
            <w:tcW w:w="1185" w:type="dxa"/>
            <w:textDirection w:val="tbRl"/>
            <w:vAlign w:val="center"/>
          </w:tcPr>
          <w:p w14:paraId="3F8F1FE1" w14:textId="77777777" w:rsidR="00BC38FF" w:rsidRDefault="00BC38FF" w:rsidP="000A2526">
            <w:pPr>
              <w:jc w:val="center"/>
            </w:pPr>
            <w:r w:rsidRPr="000B114D">
              <w:rPr>
                <w:rFonts w:ascii="Calibri" w:hAnsi="Calibri" w:cs="Times New Roman"/>
                <w:color w:val="000000"/>
                <w:sz w:val="22"/>
                <w:szCs w:val="22"/>
              </w:rPr>
              <w:t>…</w:t>
            </w:r>
          </w:p>
        </w:tc>
        <w:tc>
          <w:tcPr>
            <w:tcW w:w="1053" w:type="dxa"/>
            <w:vAlign w:val="center"/>
          </w:tcPr>
          <w:p w14:paraId="70C6C1FE" w14:textId="77777777" w:rsidR="00BC38FF" w:rsidRDefault="00BC38FF" w:rsidP="000A2526">
            <w:pPr>
              <w:jc w:val="center"/>
            </w:pPr>
          </w:p>
        </w:tc>
        <w:tc>
          <w:tcPr>
            <w:tcW w:w="1053" w:type="dxa"/>
            <w:vAlign w:val="center"/>
          </w:tcPr>
          <w:p w14:paraId="140D2383" w14:textId="77777777" w:rsidR="00BC38FF" w:rsidRDefault="00BC38FF" w:rsidP="000A2526">
            <w:pPr>
              <w:jc w:val="center"/>
            </w:pPr>
          </w:p>
        </w:tc>
        <w:tc>
          <w:tcPr>
            <w:tcW w:w="1053" w:type="dxa"/>
            <w:vAlign w:val="center"/>
          </w:tcPr>
          <w:p w14:paraId="57182457" w14:textId="77777777" w:rsidR="00BC38FF" w:rsidRDefault="00BC38FF" w:rsidP="000A2526">
            <w:pPr>
              <w:jc w:val="center"/>
            </w:pPr>
          </w:p>
        </w:tc>
        <w:tc>
          <w:tcPr>
            <w:tcW w:w="1053" w:type="dxa"/>
            <w:vAlign w:val="center"/>
          </w:tcPr>
          <w:p w14:paraId="54370FF2" w14:textId="77777777" w:rsidR="00BC38FF" w:rsidRDefault="00BC38FF" w:rsidP="000A2526">
            <w:pPr>
              <w:jc w:val="center"/>
            </w:pPr>
          </w:p>
        </w:tc>
      </w:tr>
    </w:tbl>
    <w:p w14:paraId="7970D37F" w14:textId="77777777" w:rsidR="00E51EAB" w:rsidRDefault="00184444">
      <w:r w:rsidRPr="00184444">
        <w:rPr>
          <w:color w:val="FF0000"/>
        </w:rPr>
        <w:t>*</w:t>
      </w:r>
      <w:r w:rsidRPr="00184444">
        <w:rPr>
          <w:b/>
        </w:rPr>
        <w:t>Note</w:t>
      </w:r>
      <w:r>
        <w:t>: Exclude Prescription drug costs.</w:t>
      </w:r>
    </w:p>
    <w:p w14:paraId="496BECCD" w14:textId="77777777" w:rsidR="00E51EAB" w:rsidRDefault="00E51EAB"/>
    <w:p w14:paraId="57E4AC7E" w14:textId="77777777" w:rsidR="00E51EAB" w:rsidRDefault="00E51EAB"/>
    <w:p w14:paraId="577276FF" w14:textId="77777777" w:rsidR="00E51EAB" w:rsidRDefault="00E51EAB"/>
    <w:p w14:paraId="45D786AE" w14:textId="77777777" w:rsidR="00E51EAB" w:rsidRDefault="00E51EAB"/>
    <w:p w14:paraId="2EFCC295" w14:textId="77777777" w:rsidR="00E51EAB" w:rsidRDefault="00E51EAB"/>
    <w:p w14:paraId="6D782536" w14:textId="77777777" w:rsidR="00E51EAB" w:rsidRDefault="00E51EAB"/>
    <w:p w14:paraId="0E97B557" w14:textId="14068304" w:rsidR="00750F32" w:rsidRPr="00896324" w:rsidRDefault="00750F32" w:rsidP="00750F32">
      <w:pPr>
        <w:pStyle w:val="Heading2"/>
        <w:jc w:val="both"/>
      </w:pPr>
      <w:r w:rsidRPr="00896324">
        <w:t>Table 4f-i. Mean annual costs by event type relative to 2nd event by age, with death not included as 2</w:t>
      </w:r>
      <w:r w:rsidRPr="00896324">
        <w:rPr>
          <w:vertAlign w:val="superscript"/>
        </w:rPr>
        <w:t>nd</w:t>
      </w:r>
      <w:r w:rsidRPr="00896324">
        <w:t xml:space="preserve"> event</w:t>
      </w:r>
    </w:p>
    <w:p w14:paraId="6D1472B1" w14:textId="77777777" w:rsidR="00750F32" w:rsidRPr="00896324" w:rsidRDefault="00750F32" w:rsidP="00750F32"/>
    <w:tbl>
      <w:tblPr>
        <w:tblStyle w:val="TableGrid"/>
        <w:tblW w:w="9288" w:type="dxa"/>
        <w:jc w:val="center"/>
        <w:tblLook w:val="04A0" w:firstRow="1" w:lastRow="0" w:firstColumn="1" w:lastColumn="0" w:noHBand="0" w:noVBand="1"/>
      </w:tblPr>
      <w:tblGrid>
        <w:gridCol w:w="1885"/>
        <w:gridCol w:w="2006"/>
        <w:gridCol w:w="1185"/>
        <w:gridCol w:w="1053"/>
        <w:gridCol w:w="1053"/>
        <w:gridCol w:w="1053"/>
        <w:gridCol w:w="1053"/>
      </w:tblGrid>
      <w:tr w:rsidR="00750F32" w:rsidRPr="00896324" w14:paraId="1EF6A48A" w14:textId="77777777" w:rsidTr="00F348B0">
        <w:trPr>
          <w:trHeight w:val="266"/>
          <w:jc w:val="center"/>
        </w:trPr>
        <w:tc>
          <w:tcPr>
            <w:tcW w:w="1885" w:type="dxa"/>
            <w:vMerge w:val="restart"/>
            <w:shd w:val="clear" w:color="auto" w:fill="F2F2F2" w:themeFill="background1" w:themeFillShade="F2"/>
          </w:tcPr>
          <w:p w14:paraId="4480D0F5" w14:textId="77777777" w:rsidR="00750F32" w:rsidRPr="00896324" w:rsidRDefault="00750F32" w:rsidP="00F348B0">
            <w:pPr>
              <w:jc w:val="center"/>
              <w:rPr>
                <w:b/>
              </w:rPr>
            </w:pPr>
            <w:r w:rsidRPr="00896324">
              <w:rPr>
                <w:b/>
              </w:rPr>
              <w:t>ASCVD event type</w:t>
            </w:r>
          </w:p>
        </w:tc>
        <w:tc>
          <w:tcPr>
            <w:tcW w:w="2006" w:type="dxa"/>
            <w:vMerge w:val="restart"/>
            <w:shd w:val="clear" w:color="auto" w:fill="F2F2F2" w:themeFill="background1" w:themeFillShade="F2"/>
          </w:tcPr>
          <w:p w14:paraId="1CDD2D22" w14:textId="77777777" w:rsidR="00750F32" w:rsidRPr="00896324" w:rsidRDefault="00750F32" w:rsidP="00F348B0">
            <w:pPr>
              <w:jc w:val="center"/>
              <w:rPr>
                <w:b/>
              </w:rPr>
            </w:pPr>
            <w:r w:rsidRPr="00896324">
              <w:rPr>
                <w:b/>
              </w:rPr>
              <w:t>Age group</w:t>
            </w:r>
          </w:p>
        </w:tc>
        <w:tc>
          <w:tcPr>
            <w:tcW w:w="5397" w:type="dxa"/>
            <w:gridSpan w:val="5"/>
            <w:shd w:val="clear" w:color="auto" w:fill="F2F2F2" w:themeFill="background1" w:themeFillShade="F2"/>
          </w:tcPr>
          <w:p w14:paraId="6C193AEE" w14:textId="77777777" w:rsidR="00750F32" w:rsidRPr="00896324" w:rsidRDefault="00750F32" w:rsidP="00F348B0">
            <w:pPr>
              <w:jc w:val="center"/>
              <w:rPr>
                <w:b/>
              </w:rPr>
            </w:pPr>
            <w:r w:rsidRPr="00896324">
              <w:rPr>
                <w:b/>
              </w:rPr>
              <w:t>Mean patient cost by year since 2nd event ($)</w:t>
            </w:r>
          </w:p>
        </w:tc>
      </w:tr>
      <w:tr w:rsidR="00750F32" w:rsidRPr="00896324" w14:paraId="70501DC3" w14:textId="77777777" w:rsidTr="00F348B0">
        <w:trPr>
          <w:trHeight w:val="282"/>
          <w:jc w:val="center"/>
        </w:trPr>
        <w:tc>
          <w:tcPr>
            <w:tcW w:w="1885" w:type="dxa"/>
            <w:vMerge/>
            <w:shd w:val="clear" w:color="auto" w:fill="F2F2F2" w:themeFill="background1" w:themeFillShade="F2"/>
          </w:tcPr>
          <w:p w14:paraId="77130125" w14:textId="77777777" w:rsidR="00750F32" w:rsidRPr="00896324" w:rsidRDefault="00750F32" w:rsidP="00F348B0">
            <w:pPr>
              <w:jc w:val="center"/>
              <w:rPr>
                <w:b/>
              </w:rPr>
            </w:pPr>
          </w:p>
        </w:tc>
        <w:tc>
          <w:tcPr>
            <w:tcW w:w="2006" w:type="dxa"/>
            <w:vMerge/>
            <w:shd w:val="clear" w:color="auto" w:fill="F2F2F2" w:themeFill="background1" w:themeFillShade="F2"/>
          </w:tcPr>
          <w:p w14:paraId="2F1FDF6E" w14:textId="77777777" w:rsidR="00750F32" w:rsidRPr="00896324" w:rsidRDefault="00750F32" w:rsidP="00F348B0">
            <w:pPr>
              <w:jc w:val="center"/>
              <w:rPr>
                <w:b/>
              </w:rPr>
            </w:pPr>
          </w:p>
        </w:tc>
        <w:tc>
          <w:tcPr>
            <w:tcW w:w="1185" w:type="dxa"/>
            <w:shd w:val="clear" w:color="auto" w:fill="F2F2F2" w:themeFill="background1" w:themeFillShade="F2"/>
          </w:tcPr>
          <w:p w14:paraId="74CB4384" w14:textId="77777777" w:rsidR="00750F32" w:rsidRPr="00896324" w:rsidRDefault="00750F32" w:rsidP="00F348B0">
            <w:pPr>
              <w:jc w:val="center"/>
              <w:rPr>
                <w:b/>
              </w:rPr>
            </w:pPr>
            <w:r w:rsidRPr="00896324">
              <w:rPr>
                <w:b/>
              </w:rPr>
              <w:t>1</w:t>
            </w:r>
          </w:p>
        </w:tc>
        <w:tc>
          <w:tcPr>
            <w:tcW w:w="1053" w:type="dxa"/>
            <w:shd w:val="clear" w:color="auto" w:fill="F2F2F2" w:themeFill="background1" w:themeFillShade="F2"/>
          </w:tcPr>
          <w:p w14:paraId="34EA26E0" w14:textId="77777777" w:rsidR="00750F32" w:rsidRPr="00896324" w:rsidRDefault="00750F32" w:rsidP="00F348B0">
            <w:pPr>
              <w:jc w:val="center"/>
              <w:rPr>
                <w:b/>
              </w:rPr>
            </w:pPr>
            <w:r w:rsidRPr="00896324">
              <w:rPr>
                <w:b/>
              </w:rPr>
              <w:t>2</w:t>
            </w:r>
          </w:p>
        </w:tc>
        <w:tc>
          <w:tcPr>
            <w:tcW w:w="1053" w:type="dxa"/>
            <w:shd w:val="clear" w:color="auto" w:fill="F2F2F2" w:themeFill="background1" w:themeFillShade="F2"/>
          </w:tcPr>
          <w:p w14:paraId="15E22609" w14:textId="77777777" w:rsidR="00750F32" w:rsidRPr="00896324" w:rsidRDefault="00750F32" w:rsidP="00F348B0">
            <w:pPr>
              <w:jc w:val="center"/>
              <w:rPr>
                <w:b/>
              </w:rPr>
            </w:pPr>
            <w:r w:rsidRPr="00896324">
              <w:rPr>
                <w:b/>
              </w:rPr>
              <w:t>3</w:t>
            </w:r>
          </w:p>
        </w:tc>
        <w:tc>
          <w:tcPr>
            <w:tcW w:w="1053" w:type="dxa"/>
            <w:shd w:val="clear" w:color="auto" w:fill="F2F2F2" w:themeFill="background1" w:themeFillShade="F2"/>
          </w:tcPr>
          <w:p w14:paraId="1FD9E5C3" w14:textId="77777777" w:rsidR="00750F32" w:rsidRPr="00896324" w:rsidRDefault="00750F32" w:rsidP="00F348B0">
            <w:pPr>
              <w:jc w:val="center"/>
              <w:rPr>
                <w:b/>
              </w:rPr>
            </w:pPr>
            <w:r w:rsidRPr="00896324">
              <w:rPr>
                <w:b/>
              </w:rPr>
              <w:t>4</w:t>
            </w:r>
          </w:p>
        </w:tc>
        <w:tc>
          <w:tcPr>
            <w:tcW w:w="1053" w:type="dxa"/>
            <w:shd w:val="clear" w:color="auto" w:fill="F2F2F2" w:themeFill="background1" w:themeFillShade="F2"/>
          </w:tcPr>
          <w:p w14:paraId="0550300D" w14:textId="77777777" w:rsidR="00750F32" w:rsidRPr="00896324" w:rsidRDefault="00750F32" w:rsidP="00F348B0">
            <w:pPr>
              <w:jc w:val="center"/>
              <w:rPr>
                <w:b/>
              </w:rPr>
            </w:pPr>
            <w:r w:rsidRPr="00896324">
              <w:rPr>
                <w:b/>
              </w:rPr>
              <w:t>5</w:t>
            </w:r>
          </w:p>
        </w:tc>
      </w:tr>
      <w:tr w:rsidR="00750F32" w:rsidRPr="00896324" w14:paraId="22B8CE60" w14:textId="77777777" w:rsidTr="00F348B0">
        <w:trPr>
          <w:trHeight w:val="532"/>
          <w:jc w:val="center"/>
        </w:trPr>
        <w:tc>
          <w:tcPr>
            <w:tcW w:w="1885" w:type="dxa"/>
            <w:vAlign w:val="center"/>
          </w:tcPr>
          <w:p w14:paraId="4C92C723" w14:textId="77777777" w:rsidR="00750F32" w:rsidRPr="00896324" w:rsidRDefault="00750F32" w:rsidP="00F348B0">
            <w:r w:rsidRPr="00896324">
              <w:t>MI</w:t>
            </w:r>
          </w:p>
        </w:tc>
        <w:tc>
          <w:tcPr>
            <w:tcW w:w="2006" w:type="dxa"/>
          </w:tcPr>
          <w:p w14:paraId="35EE68F3" w14:textId="77777777" w:rsidR="00750F32" w:rsidRPr="00896324" w:rsidRDefault="00750F32" w:rsidP="00F348B0">
            <w:r w:rsidRPr="00896324">
              <w:t>18-34 years</w:t>
            </w:r>
          </w:p>
          <w:p w14:paraId="163D06F3" w14:textId="77777777" w:rsidR="00750F32" w:rsidRPr="00896324" w:rsidRDefault="00750F32" w:rsidP="00F348B0">
            <w:r w:rsidRPr="00896324">
              <w:t>35-44 years</w:t>
            </w:r>
          </w:p>
          <w:p w14:paraId="3E40557F" w14:textId="77777777" w:rsidR="00750F32" w:rsidRPr="00896324" w:rsidRDefault="00750F32" w:rsidP="00F348B0">
            <w:r w:rsidRPr="00896324">
              <w:t>45-54 years</w:t>
            </w:r>
          </w:p>
          <w:p w14:paraId="451CABF9" w14:textId="77777777" w:rsidR="00750F32" w:rsidRPr="00896324" w:rsidRDefault="00750F32" w:rsidP="00F348B0">
            <w:r w:rsidRPr="00896324">
              <w:t>55-64 years</w:t>
            </w:r>
          </w:p>
          <w:p w14:paraId="77FE4A31" w14:textId="77777777" w:rsidR="00750F32" w:rsidRPr="00896324" w:rsidRDefault="00750F32" w:rsidP="00F348B0">
            <w:r w:rsidRPr="00896324">
              <w:t>65-74 years</w:t>
            </w:r>
          </w:p>
          <w:p w14:paraId="717138BA" w14:textId="77777777" w:rsidR="00750F32" w:rsidRPr="00896324" w:rsidRDefault="00750F32" w:rsidP="00F348B0">
            <w:r w:rsidRPr="00896324">
              <w:t>75-84 years</w:t>
            </w:r>
          </w:p>
          <w:p w14:paraId="1F9A2C63" w14:textId="77777777" w:rsidR="00750F32" w:rsidRPr="00896324" w:rsidRDefault="00750F32" w:rsidP="00F348B0">
            <w:r w:rsidRPr="00896324">
              <w:lastRenderedPageBreak/>
              <w:t>85+ years</w:t>
            </w:r>
          </w:p>
          <w:p w14:paraId="78A58C55" w14:textId="77777777" w:rsidR="00750F32" w:rsidRPr="00896324" w:rsidRDefault="00750F32" w:rsidP="00F348B0">
            <w:r w:rsidRPr="00896324">
              <w:t>All ages</w:t>
            </w:r>
          </w:p>
        </w:tc>
        <w:tc>
          <w:tcPr>
            <w:tcW w:w="1185" w:type="dxa"/>
            <w:vAlign w:val="center"/>
          </w:tcPr>
          <w:p w14:paraId="020585D4" w14:textId="77777777" w:rsidR="00750F32" w:rsidRPr="00896324" w:rsidRDefault="00750F32" w:rsidP="00F348B0">
            <w:pPr>
              <w:jc w:val="center"/>
            </w:pPr>
            <w:r w:rsidRPr="00896324">
              <w:lastRenderedPageBreak/>
              <w:t>N</w:t>
            </w:r>
          </w:p>
          <w:p w14:paraId="28EBCDB0" w14:textId="77777777" w:rsidR="00750F32" w:rsidRPr="00896324" w:rsidRDefault="00750F32" w:rsidP="00F348B0">
            <w:pPr>
              <w:jc w:val="center"/>
            </w:pPr>
            <w:r w:rsidRPr="00896324">
              <w:t>Mean (SD)</w:t>
            </w:r>
          </w:p>
          <w:p w14:paraId="793EB134" w14:textId="20328CF2" w:rsidR="00750F32" w:rsidRPr="00896324" w:rsidRDefault="004968F8" w:rsidP="00F348B0">
            <w:pPr>
              <w:jc w:val="center"/>
            </w:pPr>
            <w:r w:rsidRPr="00896324">
              <w:t>Median (</w:t>
            </w:r>
            <w:r w:rsidR="00750F32" w:rsidRPr="00896324">
              <w:t>Q1 and Q3</w:t>
            </w:r>
            <w:r w:rsidRPr="00896324">
              <w:t>)</w:t>
            </w:r>
          </w:p>
        </w:tc>
        <w:tc>
          <w:tcPr>
            <w:tcW w:w="1053" w:type="dxa"/>
            <w:vAlign w:val="center"/>
          </w:tcPr>
          <w:p w14:paraId="752107AE" w14:textId="77777777" w:rsidR="00750F32" w:rsidRPr="00896324" w:rsidRDefault="00750F32" w:rsidP="00F348B0">
            <w:pPr>
              <w:jc w:val="center"/>
            </w:pPr>
            <w:r w:rsidRPr="00896324">
              <w:t>…</w:t>
            </w:r>
          </w:p>
        </w:tc>
        <w:tc>
          <w:tcPr>
            <w:tcW w:w="1053" w:type="dxa"/>
            <w:vAlign w:val="center"/>
          </w:tcPr>
          <w:p w14:paraId="0F309EB7" w14:textId="77777777" w:rsidR="00750F32" w:rsidRPr="00896324" w:rsidRDefault="00750F32" w:rsidP="00F348B0">
            <w:pPr>
              <w:jc w:val="center"/>
            </w:pPr>
            <w:r w:rsidRPr="00896324">
              <w:t>…</w:t>
            </w:r>
          </w:p>
        </w:tc>
        <w:tc>
          <w:tcPr>
            <w:tcW w:w="1053" w:type="dxa"/>
            <w:vAlign w:val="center"/>
          </w:tcPr>
          <w:p w14:paraId="574599BC" w14:textId="77777777" w:rsidR="00750F32" w:rsidRPr="00896324" w:rsidRDefault="00750F32" w:rsidP="00F348B0">
            <w:pPr>
              <w:jc w:val="center"/>
            </w:pPr>
            <w:r w:rsidRPr="00896324">
              <w:t>…</w:t>
            </w:r>
          </w:p>
        </w:tc>
        <w:tc>
          <w:tcPr>
            <w:tcW w:w="1053" w:type="dxa"/>
            <w:vAlign w:val="center"/>
          </w:tcPr>
          <w:p w14:paraId="2427B789" w14:textId="77777777" w:rsidR="00750F32" w:rsidRPr="00896324" w:rsidRDefault="00750F32" w:rsidP="00F348B0">
            <w:pPr>
              <w:jc w:val="center"/>
            </w:pPr>
            <w:r w:rsidRPr="00896324">
              <w:t>…</w:t>
            </w:r>
          </w:p>
        </w:tc>
      </w:tr>
      <w:tr w:rsidR="00750F32" w:rsidRPr="00896324" w14:paraId="13A3FED5" w14:textId="77777777" w:rsidTr="00F348B0">
        <w:trPr>
          <w:trHeight w:val="266"/>
          <w:jc w:val="center"/>
        </w:trPr>
        <w:tc>
          <w:tcPr>
            <w:tcW w:w="1885" w:type="dxa"/>
            <w:vAlign w:val="center"/>
          </w:tcPr>
          <w:p w14:paraId="26D1F6EB" w14:textId="77777777" w:rsidR="00750F32" w:rsidRPr="00896324" w:rsidRDefault="00750F32" w:rsidP="00F348B0">
            <w:r w:rsidRPr="00896324">
              <w:t>PAD</w:t>
            </w:r>
          </w:p>
        </w:tc>
        <w:tc>
          <w:tcPr>
            <w:tcW w:w="2006" w:type="dxa"/>
          </w:tcPr>
          <w:p w14:paraId="5FFA5821" w14:textId="77777777" w:rsidR="00750F32" w:rsidRPr="00896324" w:rsidRDefault="00750F32" w:rsidP="00F348B0">
            <w:r w:rsidRPr="00896324">
              <w:t>18-34 years</w:t>
            </w:r>
          </w:p>
          <w:p w14:paraId="2213E420" w14:textId="77777777" w:rsidR="00750F32" w:rsidRPr="00896324" w:rsidRDefault="00750F32" w:rsidP="00F348B0">
            <w:r w:rsidRPr="00896324">
              <w:t>35-44 years</w:t>
            </w:r>
          </w:p>
          <w:p w14:paraId="702355F2" w14:textId="77777777" w:rsidR="00750F32" w:rsidRPr="00896324" w:rsidRDefault="00750F32" w:rsidP="00F348B0">
            <w:r w:rsidRPr="00896324">
              <w:t>45-64 years</w:t>
            </w:r>
          </w:p>
          <w:p w14:paraId="16A51935" w14:textId="77777777" w:rsidR="00750F32" w:rsidRPr="00896324" w:rsidRDefault="00750F32" w:rsidP="00F348B0">
            <w:r w:rsidRPr="00896324">
              <w:t>65-74 years</w:t>
            </w:r>
          </w:p>
          <w:p w14:paraId="56C4B622" w14:textId="77777777" w:rsidR="00750F32" w:rsidRPr="00896324" w:rsidRDefault="00750F32" w:rsidP="00F348B0">
            <w:r w:rsidRPr="00896324">
              <w:t>75-84 years</w:t>
            </w:r>
          </w:p>
          <w:p w14:paraId="538C12D0" w14:textId="77777777" w:rsidR="00750F32" w:rsidRPr="00896324" w:rsidRDefault="00750F32" w:rsidP="00F348B0">
            <w:r w:rsidRPr="00896324">
              <w:t>85+ years</w:t>
            </w:r>
          </w:p>
          <w:p w14:paraId="3FBA94F2" w14:textId="77777777" w:rsidR="00750F32" w:rsidRPr="00896324" w:rsidRDefault="00750F32" w:rsidP="00F348B0">
            <w:r w:rsidRPr="00896324">
              <w:t>All ages</w:t>
            </w:r>
          </w:p>
        </w:tc>
        <w:tc>
          <w:tcPr>
            <w:tcW w:w="1185" w:type="dxa"/>
            <w:textDirection w:val="tbRl"/>
            <w:vAlign w:val="center"/>
          </w:tcPr>
          <w:p w14:paraId="73F0EA84" w14:textId="77777777" w:rsidR="00750F32" w:rsidRPr="00896324" w:rsidRDefault="00750F32" w:rsidP="00F348B0">
            <w:pPr>
              <w:jc w:val="center"/>
            </w:pPr>
            <w:r w:rsidRPr="00896324">
              <w:rPr>
                <w:rFonts w:ascii="Calibri" w:hAnsi="Calibri" w:cs="Times New Roman"/>
                <w:color w:val="000000"/>
                <w:sz w:val="22"/>
                <w:szCs w:val="22"/>
              </w:rPr>
              <w:t>…</w:t>
            </w:r>
          </w:p>
        </w:tc>
        <w:tc>
          <w:tcPr>
            <w:tcW w:w="1053" w:type="dxa"/>
            <w:vAlign w:val="center"/>
          </w:tcPr>
          <w:p w14:paraId="7C61CBA7" w14:textId="77777777" w:rsidR="00750F32" w:rsidRPr="00896324" w:rsidRDefault="00750F32" w:rsidP="00F348B0">
            <w:pPr>
              <w:jc w:val="center"/>
            </w:pPr>
          </w:p>
        </w:tc>
        <w:tc>
          <w:tcPr>
            <w:tcW w:w="1053" w:type="dxa"/>
            <w:vAlign w:val="center"/>
          </w:tcPr>
          <w:p w14:paraId="4ECEAFB1" w14:textId="77777777" w:rsidR="00750F32" w:rsidRPr="00896324" w:rsidRDefault="00750F32" w:rsidP="00F348B0">
            <w:pPr>
              <w:jc w:val="center"/>
            </w:pPr>
          </w:p>
        </w:tc>
        <w:tc>
          <w:tcPr>
            <w:tcW w:w="1053" w:type="dxa"/>
            <w:vAlign w:val="center"/>
          </w:tcPr>
          <w:p w14:paraId="6A36F409" w14:textId="77777777" w:rsidR="00750F32" w:rsidRPr="00896324" w:rsidRDefault="00750F32" w:rsidP="00F348B0">
            <w:pPr>
              <w:jc w:val="center"/>
            </w:pPr>
          </w:p>
        </w:tc>
        <w:tc>
          <w:tcPr>
            <w:tcW w:w="1053" w:type="dxa"/>
            <w:vAlign w:val="center"/>
          </w:tcPr>
          <w:p w14:paraId="593CFC32" w14:textId="77777777" w:rsidR="00750F32" w:rsidRPr="00896324" w:rsidRDefault="00750F32" w:rsidP="00F348B0">
            <w:pPr>
              <w:jc w:val="center"/>
            </w:pPr>
          </w:p>
        </w:tc>
      </w:tr>
      <w:tr w:rsidR="00750F32" w:rsidRPr="00896324" w14:paraId="67EC7C19" w14:textId="77777777" w:rsidTr="00F348B0">
        <w:trPr>
          <w:trHeight w:val="266"/>
          <w:jc w:val="center"/>
        </w:trPr>
        <w:tc>
          <w:tcPr>
            <w:tcW w:w="1885" w:type="dxa"/>
            <w:vAlign w:val="center"/>
          </w:tcPr>
          <w:p w14:paraId="1573DDBD" w14:textId="77777777" w:rsidR="00750F32" w:rsidRPr="00896324" w:rsidRDefault="00750F32" w:rsidP="00F348B0">
            <w:r w:rsidRPr="00896324">
              <w:t>Stroke</w:t>
            </w:r>
          </w:p>
        </w:tc>
        <w:tc>
          <w:tcPr>
            <w:tcW w:w="2006" w:type="dxa"/>
          </w:tcPr>
          <w:p w14:paraId="190E6385" w14:textId="77777777" w:rsidR="00750F32" w:rsidRPr="00896324" w:rsidRDefault="00750F32" w:rsidP="00F348B0">
            <w:r w:rsidRPr="00896324">
              <w:t>18-34 years</w:t>
            </w:r>
          </w:p>
          <w:p w14:paraId="580CA035" w14:textId="77777777" w:rsidR="00750F32" w:rsidRPr="00896324" w:rsidRDefault="00750F32" w:rsidP="00F348B0">
            <w:r w:rsidRPr="00896324">
              <w:t>35-44 years</w:t>
            </w:r>
          </w:p>
          <w:p w14:paraId="776B089D" w14:textId="77777777" w:rsidR="00750F32" w:rsidRPr="00896324" w:rsidRDefault="00750F32" w:rsidP="00F348B0">
            <w:r w:rsidRPr="00896324">
              <w:t>45-64 years</w:t>
            </w:r>
          </w:p>
          <w:p w14:paraId="6036566F" w14:textId="77777777" w:rsidR="00750F32" w:rsidRPr="00896324" w:rsidRDefault="00750F32" w:rsidP="00F348B0">
            <w:r w:rsidRPr="00896324">
              <w:t>65-74 years</w:t>
            </w:r>
          </w:p>
          <w:p w14:paraId="1F9ED3A4" w14:textId="77777777" w:rsidR="00750F32" w:rsidRPr="00896324" w:rsidRDefault="00750F32" w:rsidP="00F348B0">
            <w:r w:rsidRPr="00896324">
              <w:t>75-84 years</w:t>
            </w:r>
          </w:p>
          <w:p w14:paraId="2B2A02F6" w14:textId="77777777" w:rsidR="00750F32" w:rsidRPr="00896324" w:rsidRDefault="00750F32" w:rsidP="00F348B0">
            <w:r w:rsidRPr="00896324">
              <w:t>85+ years</w:t>
            </w:r>
          </w:p>
          <w:p w14:paraId="05C05CAE" w14:textId="77777777" w:rsidR="00750F32" w:rsidRPr="00896324" w:rsidRDefault="00750F32" w:rsidP="00F348B0">
            <w:r w:rsidRPr="00896324">
              <w:t>All ages</w:t>
            </w:r>
          </w:p>
        </w:tc>
        <w:tc>
          <w:tcPr>
            <w:tcW w:w="1185" w:type="dxa"/>
            <w:textDirection w:val="tbRl"/>
            <w:vAlign w:val="center"/>
          </w:tcPr>
          <w:p w14:paraId="3FB0335D" w14:textId="77777777" w:rsidR="00750F32" w:rsidRPr="00896324" w:rsidRDefault="00750F32" w:rsidP="00F348B0">
            <w:pPr>
              <w:jc w:val="center"/>
            </w:pPr>
            <w:r w:rsidRPr="00896324">
              <w:rPr>
                <w:rFonts w:ascii="Calibri" w:hAnsi="Calibri" w:cs="Times New Roman"/>
                <w:color w:val="000000"/>
                <w:sz w:val="22"/>
                <w:szCs w:val="22"/>
              </w:rPr>
              <w:t>…</w:t>
            </w:r>
          </w:p>
        </w:tc>
        <w:tc>
          <w:tcPr>
            <w:tcW w:w="1053" w:type="dxa"/>
            <w:vAlign w:val="center"/>
          </w:tcPr>
          <w:p w14:paraId="65AF3A72" w14:textId="77777777" w:rsidR="00750F32" w:rsidRPr="00896324" w:rsidRDefault="00750F32" w:rsidP="00F348B0">
            <w:pPr>
              <w:jc w:val="center"/>
            </w:pPr>
          </w:p>
        </w:tc>
        <w:tc>
          <w:tcPr>
            <w:tcW w:w="1053" w:type="dxa"/>
            <w:vAlign w:val="center"/>
          </w:tcPr>
          <w:p w14:paraId="0E620215" w14:textId="77777777" w:rsidR="00750F32" w:rsidRPr="00896324" w:rsidRDefault="00750F32" w:rsidP="00F348B0">
            <w:pPr>
              <w:jc w:val="center"/>
            </w:pPr>
          </w:p>
        </w:tc>
        <w:tc>
          <w:tcPr>
            <w:tcW w:w="1053" w:type="dxa"/>
            <w:vAlign w:val="center"/>
          </w:tcPr>
          <w:p w14:paraId="60F68ADC" w14:textId="77777777" w:rsidR="00750F32" w:rsidRPr="00896324" w:rsidRDefault="00750F32" w:rsidP="00F348B0">
            <w:pPr>
              <w:jc w:val="center"/>
            </w:pPr>
          </w:p>
        </w:tc>
        <w:tc>
          <w:tcPr>
            <w:tcW w:w="1053" w:type="dxa"/>
            <w:vAlign w:val="center"/>
          </w:tcPr>
          <w:p w14:paraId="6D3A12B4" w14:textId="77777777" w:rsidR="00750F32" w:rsidRPr="00896324" w:rsidRDefault="00750F32" w:rsidP="00F348B0">
            <w:pPr>
              <w:jc w:val="center"/>
            </w:pPr>
          </w:p>
        </w:tc>
      </w:tr>
      <w:tr w:rsidR="00750F32" w:rsidRPr="00896324" w14:paraId="00641AA2" w14:textId="77777777" w:rsidTr="00F348B0">
        <w:trPr>
          <w:trHeight w:val="266"/>
          <w:jc w:val="center"/>
        </w:trPr>
        <w:tc>
          <w:tcPr>
            <w:tcW w:w="1885" w:type="dxa"/>
            <w:vAlign w:val="center"/>
          </w:tcPr>
          <w:p w14:paraId="7661BCE5" w14:textId="77777777" w:rsidR="00750F32" w:rsidRPr="00896324" w:rsidRDefault="00750F32" w:rsidP="00F348B0">
            <w:r w:rsidRPr="00896324">
              <w:t>TIA</w:t>
            </w:r>
          </w:p>
        </w:tc>
        <w:tc>
          <w:tcPr>
            <w:tcW w:w="2006" w:type="dxa"/>
          </w:tcPr>
          <w:p w14:paraId="1E989A06" w14:textId="77777777" w:rsidR="00750F32" w:rsidRPr="00896324" w:rsidRDefault="00750F32" w:rsidP="00F348B0">
            <w:r w:rsidRPr="00896324">
              <w:t>18-34 years</w:t>
            </w:r>
          </w:p>
          <w:p w14:paraId="5F59A355" w14:textId="77777777" w:rsidR="00750F32" w:rsidRPr="00896324" w:rsidRDefault="00750F32" w:rsidP="00F348B0">
            <w:r w:rsidRPr="00896324">
              <w:t>35-44 years</w:t>
            </w:r>
          </w:p>
          <w:p w14:paraId="0CDBD4D7" w14:textId="77777777" w:rsidR="00750F32" w:rsidRPr="00896324" w:rsidRDefault="00750F32" w:rsidP="00F348B0">
            <w:r w:rsidRPr="00896324">
              <w:t>45-64 years</w:t>
            </w:r>
          </w:p>
          <w:p w14:paraId="6880F13A" w14:textId="77777777" w:rsidR="00750F32" w:rsidRPr="00896324" w:rsidRDefault="00750F32" w:rsidP="00F348B0">
            <w:r w:rsidRPr="00896324">
              <w:t>65-74 years</w:t>
            </w:r>
          </w:p>
          <w:p w14:paraId="35B335F5" w14:textId="77777777" w:rsidR="00750F32" w:rsidRPr="00896324" w:rsidRDefault="00750F32" w:rsidP="00F348B0">
            <w:r w:rsidRPr="00896324">
              <w:t>75-84 years</w:t>
            </w:r>
          </w:p>
          <w:p w14:paraId="3729C375" w14:textId="77777777" w:rsidR="00750F32" w:rsidRPr="00896324" w:rsidRDefault="00750F32" w:rsidP="00F348B0">
            <w:r w:rsidRPr="00896324">
              <w:t>85+ years</w:t>
            </w:r>
          </w:p>
          <w:p w14:paraId="583C35F8" w14:textId="77777777" w:rsidR="00750F32" w:rsidRPr="00896324" w:rsidRDefault="00750F32" w:rsidP="00F348B0">
            <w:r w:rsidRPr="00896324">
              <w:t>All ages</w:t>
            </w:r>
          </w:p>
        </w:tc>
        <w:tc>
          <w:tcPr>
            <w:tcW w:w="1185" w:type="dxa"/>
            <w:textDirection w:val="tbRl"/>
            <w:vAlign w:val="center"/>
          </w:tcPr>
          <w:p w14:paraId="18EF5C77" w14:textId="77777777" w:rsidR="00750F32" w:rsidRPr="00896324" w:rsidRDefault="00750F32" w:rsidP="00F348B0">
            <w:pPr>
              <w:jc w:val="center"/>
            </w:pPr>
            <w:r w:rsidRPr="00896324">
              <w:rPr>
                <w:rFonts w:ascii="Calibri" w:hAnsi="Calibri" w:cs="Times New Roman"/>
                <w:color w:val="000000"/>
                <w:sz w:val="22"/>
                <w:szCs w:val="22"/>
              </w:rPr>
              <w:t>…</w:t>
            </w:r>
          </w:p>
        </w:tc>
        <w:tc>
          <w:tcPr>
            <w:tcW w:w="1053" w:type="dxa"/>
            <w:vAlign w:val="center"/>
          </w:tcPr>
          <w:p w14:paraId="31BAEDE4" w14:textId="77777777" w:rsidR="00750F32" w:rsidRPr="00896324" w:rsidRDefault="00750F32" w:rsidP="00F348B0">
            <w:pPr>
              <w:jc w:val="center"/>
            </w:pPr>
          </w:p>
        </w:tc>
        <w:tc>
          <w:tcPr>
            <w:tcW w:w="1053" w:type="dxa"/>
            <w:vAlign w:val="center"/>
          </w:tcPr>
          <w:p w14:paraId="6B450131" w14:textId="77777777" w:rsidR="00750F32" w:rsidRPr="00896324" w:rsidRDefault="00750F32" w:rsidP="00F348B0">
            <w:pPr>
              <w:jc w:val="center"/>
            </w:pPr>
          </w:p>
        </w:tc>
        <w:tc>
          <w:tcPr>
            <w:tcW w:w="1053" w:type="dxa"/>
            <w:vAlign w:val="center"/>
          </w:tcPr>
          <w:p w14:paraId="514BABF0" w14:textId="77777777" w:rsidR="00750F32" w:rsidRPr="00896324" w:rsidRDefault="00750F32" w:rsidP="00F348B0">
            <w:pPr>
              <w:jc w:val="center"/>
            </w:pPr>
          </w:p>
        </w:tc>
        <w:tc>
          <w:tcPr>
            <w:tcW w:w="1053" w:type="dxa"/>
            <w:vAlign w:val="center"/>
          </w:tcPr>
          <w:p w14:paraId="5F0FE8D5" w14:textId="77777777" w:rsidR="00750F32" w:rsidRPr="00896324" w:rsidRDefault="00750F32" w:rsidP="00F348B0">
            <w:pPr>
              <w:jc w:val="center"/>
            </w:pPr>
          </w:p>
        </w:tc>
      </w:tr>
      <w:tr w:rsidR="00750F32" w:rsidRPr="00896324" w14:paraId="451C15E0" w14:textId="77777777" w:rsidTr="00F348B0">
        <w:trPr>
          <w:trHeight w:val="266"/>
          <w:jc w:val="center"/>
        </w:trPr>
        <w:tc>
          <w:tcPr>
            <w:tcW w:w="1885" w:type="dxa"/>
            <w:vAlign w:val="center"/>
          </w:tcPr>
          <w:p w14:paraId="1B5E77DE" w14:textId="77777777" w:rsidR="00750F32" w:rsidRPr="00896324" w:rsidRDefault="00750F32" w:rsidP="00F348B0">
            <w:r w:rsidRPr="00896324">
              <w:t>Angina</w:t>
            </w:r>
          </w:p>
        </w:tc>
        <w:tc>
          <w:tcPr>
            <w:tcW w:w="2006" w:type="dxa"/>
          </w:tcPr>
          <w:p w14:paraId="12295047" w14:textId="77777777" w:rsidR="00750F32" w:rsidRPr="00896324" w:rsidRDefault="00750F32" w:rsidP="00F348B0">
            <w:r w:rsidRPr="00896324">
              <w:t>18-34 years</w:t>
            </w:r>
          </w:p>
          <w:p w14:paraId="55F96060" w14:textId="77777777" w:rsidR="00750F32" w:rsidRPr="00896324" w:rsidRDefault="00750F32" w:rsidP="00F348B0">
            <w:r w:rsidRPr="00896324">
              <w:t>35-44 years</w:t>
            </w:r>
          </w:p>
          <w:p w14:paraId="5AF31FA3" w14:textId="77777777" w:rsidR="00750F32" w:rsidRPr="00896324" w:rsidRDefault="00750F32" w:rsidP="00F348B0">
            <w:r w:rsidRPr="00896324">
              <w:t>45-64 years</w:t>
            </w:r>
          </w:p>
          <w:p w14:paraId="3C11851C" w14:textId="77777777" w:rsidR="00750F32" w:rsidRPr="00896324" w:rsidRDefault="00750F32" w:rsidP="00F348B0">
            <w:r w:rsidRPr="00896324">
              <w:t>65-74 years</w:t>
            </w:r>
          </w:p>
          <w:p w14:paraId="072C554C" w14:textId="77777777" w:rsidR="00750F32" w:rsidRPr="00896324" w:rsidRDefault="00750F32" w:rsidP="00F348B0">
            <w:r w:rsidRPr="00896324">
              <w:t>75-84 years</w:t>
            </w:r>
          </w:p>
          <w:p w14:paraId="4AD0FB15" w14:textId="77777777" w:rsidR="00750F32" w:rsidRPr="00896324" w:rsidRDefault="00750F32" w:rsidP="00F348B0">
            <w:r w:rsidRPr="00896324">
              <w:t>85+ years</w:t>
            </w:r>
          </w:p>
          <w:p w14:paraId="4E3D307E" w14:textId="77777777" w:rsidR="00750F32" w:rsidRPr="00896324" w:rsidRDefault="00750F32" w:rsidP="00F348B0">
            <w:r w:rsidRPr="00896324">
              <w:t>All ages</w:t>
            </w:r>
          </w:p>
        </w:tc>
        <w:tc>
          <w:tcPr>
            <w:tcW w:w="1185" w:type="dxa"/>
            <w:textDirection w:val="tbRl"/>
            <w:vAlign w:val="center"/>
          </w:tcPr>
          <w:p w14:paraId="1C7A1FC7" w14:textId="77777777" w:rsidR="00750F32" w:rsidRPr="00896324" w:rsidRDefault="00750F32" w:rsidP="00F348B0">
            <w:pPr>
              <w:jc w:val="center"/>
            </w:pPr>
            <w:r w:rsidRPr="00896324">
              <w:rPr>
                <w:rFonts w:ascii="Calibri" w:hAnsi="Calibri" w:cs="Times New Roman"/>
                <w:color w:val="000000"/>
                <w:sz w:val="22"/>
                <w:szCs w:val="22"/>
              </w:rPr>
              <w:t>…</w:t>
            </w:r>
          </w:p>
        </w:tc>
        <w:tc>
          <w:tcPr>
            <w:tcW w:w="1053" w:type="dxa"/>
            <w:vAlign w:val="center"/>
          </w:tcPr>
          <w:p w14:paraId="1421CC25" w14:textId="77777777" w:rsidR="00750F32" w:rsidRPr="00896324" w:rsidRDefault="00750F32" w:rsidP="00F348B0">
            <w:pPr>
              <w:jc w:val="center"/>
            </w:pPr>
          </w:p>
        </w:tc>
        <w:tc>
          <w:tcPr>
            <w:tcW w:w="1053" w:type="dxa"/>
            <w:vAlign w:val="center"/>
          </w:tcPr>
          <w:p w14:paraId="6FA1596A" w14:textId="77777777" w:rsidR="00750F32" w:rsidRPr="00896324" w:rsidRDefault="00750F32" w:rsidP="00F348B0">
            <w:pPr>
              <w:jc w:val="center"/>
            </w:pPr>
          </w:p>
        </w:tc>
        <w:tc>
          <w:tcPr>
            <w:tcW w:w="1053" w:type="dxa"/>
            <w:vAlign w:val="center"/>
          </w:tcPr>
          <w:p w14:paraId="1BF03DA2" w14:textId="77777777" w:rsidR="00750F32" w:rsidRPr="00896324" w:rsidRDefault="00750F32" w:rsidP="00F348B0">
            <w:pPr>
              <w:jc w:val="center"/>
            </w:pPr>
          </w:p>
        </w:tc>
        <w:tc>
          <w:tcPr>
            <w:tcW w:w="1053" w:type="dxa"/>
            <w:vAlign w:val="center"/>
          </w:tcPr>
          <w:p w14:paraId="6A7928B8" w14:textId="77777777" w:rsidR="00750F32" w:rsidRPr="00896324" w:rsidRDefault="00750F32" w:rsidP="00F348B0">
            <w:pPr>
              <w:jc w:val="center"/>
            </w:pPr>
          </w:p>
        </w:tc>
      </w:tr>
      <w:tr w:rsidR="00750F32" w:rsidRPr="00896324" w14:paraId="0D87F507" w14:textId="77777777" w:rsidTr="00F348B0">
        <w:trPr>
          <w:trHeight w:val="266"/>
          <w:jc w:val="center"/>
        </w:trPr>
        <w:tc>
          <w:tcPr>
            <w:tcW w:w="1885" w:type="dxa"/>
            <w:vAlign w:val="center"/>
          </w:tcPr>
          <w:p w14:paraId="618015F4" w14:textId="77777777" w:rsidR="00750F32" w:rsidRPr="00896324" w:rsidRDefault="00750F32" w:rsidP="00F348B0">
            <w:r w:rsidRPr="00896324">
              <w:t>Aortic Aneurysm</w:t>
            </w:r>
          </w:p>
        </w:tc>
        <w:tc>
          <w:tcPr>
            <w:tcW w:w="2006" w:type="dxa"/>
          </w:tcPr>
          <w:p w14:paraId="09D71AD8" w14:textId="77777777" w:rsidR="00750F32" w:rsidRPr="00896324" w:rsidRDefault="00750F32" w:rsidP="00F348B0">
            <w:r w:rsidRPr="00896324">
              <w:t>18-34 years</w:t>
            </w:r>
          </w:p>
          <w:p w14:paraId="1C2D84D9" w14:textId="77777777" w:rsidR="00750F32" w:rsidRPr="00896324" w:rsidRDefault="00750F32" w:rsidP="00F348B0">
            <w:r w:rsidRPr="00896324">
              <w:t>35-44 years</w:t>
            </w:r>
          </w:p>
          <w:p w14:paraId="194E2B09" w14:textId="77777777" w:rsidR="00750F32" w:rsidRPr="00896324" w:rsidRDefault="00750F32" w:rsidP="00F348B0">
            <w:r w:rsidRPr="00896324">
              <w:t>45-64 years</w:t>
            </w:r>
          </w:p>
          <w:p w14:paraId="66D5C691" w14:textId="77777777" w:rsidR="00750F32" w:rsidRPr="00896324" w:rsidRDefault="00750F32" w:rsidP="00F348B0">
            <w:r w:rsidRPr="00896324">
              <w:t>65-74 years</w:t>
            </w:r>
          </w:p>
          <w:p w14:paraId="322FA1C3" w14:textId="77777777" w:rsidR="00750F32" w:rsidRPr="00896324" w:rsidRDefault="00750F32" w:rsidP="00F348B0">
            <w:r w:rsidRPr="00896324">
              <w:t>75-84 years</w:t>
            </w:r>
          </w:p>
          <w:p w14:paraId="685D7DB2" w14:textId="77777777" w:rsidR="00750F32" w:rsidRPr="00896324" w:rsidRDefault="00750F32" w:rsidP="00F348B0">
            <w:r w:rsidRPr="00896324">
              <w:t>85+ years</w:t>
            </w:r>
          </w:p>
          <w:p w14:paraId="65ABF6EB" w14:textId="77777777" w:rsidR="00750F32" w:rsidRPr="00896324" w:rsidRDefault="00750F32" w:rsidP="00F348B0">
            <w:r w:rsidRPr="00896324">
              <w:t>All ages</w:t>
            </w:r>
          </w:p>
        </w:tc>
        <w:tc>
          <w:tcPr>
            <w:tcW w:w="1185" w:type="dxa"/>
            <w:textDirection w:val="tbRl"/>
            <w:vAlign w:val="center"/>
          </w:tcPr>
          <w:p w14:paraId="112C8CBC" w14:textId="77777777" w:rsidR="00750F32" w:rsidRPr="00896324" w:rsidRDefault="00750F32" w:rsidP="00F348B0">
            <w:pPr>
              <w:jc w:val="center"/>
            </w:pPr>
            <w:r w:rsidRPr="00896324">
              <w:rPr>
                <w:rFonts w:ascii="Calibri" w:hAnsi="Calibri" w:cs="Times New Roman"/>
                <w:color w:val="000000"/>
                <w:sz w:val="22"/>
                <w:szCs w:val="22"/>
              </w:rPr>
              <w:t>…</w:t>
            </w:r>
          </w:p>
        </w:tc>
        <w:tc>
          <w:tcPr>
            <w:tcW w:w="1053" w:type="dxa"/>
            <w:vAlign w:val="center"/>
          </w:tcPr>
          <w:p w14:paraId="751FC955" w14:textId="77777777" w:rsidR="00750F32" w:rsidRPr="00896324" w:rsidRDefault="00750F32" w:rsidP="00F348B0">
            <w:pPr>
              <w:jc w:val="center"/>
            </w:pPr>
          </w:p>
        </w:tc>
        <w:tc>
          <w:tcPr>
            <w:tcW w:w="1053" w:type="dxa"/>
            <w:vAlign w:val="center"/>
          </w:tcPr>
          <w:p w14:paraId="5F7BB531" w14:textId="77777777" w:rsidR="00750F32" w:rsidRPr="00896324" w:rsidRDefault="00750F32" w:rsidP="00F348B0">
            <w:pPr>
              <w:jc w:val="center"/>
            </w:pPr>
          </w:p>
        </w:tc>
        <w:tc>
          <w:tcPr>
            <w:tcW w:w="1053" w:type="dxa"/>
            <w:vAlign w:val="center"/>
          </w:tcPr>
          <w:p w14:paraId="27E3079F" w14:textId="77777777" w:rsidR="00750F32" w:rsidRPr="00896324" w:rsidRDefault="00750F32" w:rsidP="00F348B0">
            <w:pPr>
              <w:jc w:val="center"/>
            </w:pPr>
          </w:p>
        </w:tc>
        <w:tc>
          <w:tcPr>
            <w:tcW w:w="1053" w:type="dxa"/>
            <w:vAlign w:val="center"/>
          </w:tcPr>
          <w:p w14:paraId="4BA82B0A" w14:textId="77777777" w:rsidR="00750F32" w:rsidRPr="00896324" w:rsidRDefault="00750F32" w:rsidP="00F348B0">
            <w:pPr>
              <w:jc w:val="center"/>
            </w:pPr>
          </w:p>
        </w:tc>
      </w:tr>
      <w:tr w:rsidR="00750F32" w:rsidRPr="00896324" w14:paraId="34E60A0E" w14:textId="77777777" w:rsidTr="00F348B0">
        <w:trPr>
          <w:trHeight w:val="266"/>
          <w:jc w:val="center"/>
        </w:trPr>
        <w:tc>
          <w:tcPr>
            <w:tcW w:w="1885" w:type="dxa"/>
            <w:vAlign w:val="center"/>
          </w:tcPr>
          <w:p w14:paraId="33CFD194" w14:textId="77777777" w:rsidR="00750F32" w:rsidRPr="00896324" w:rsidRDefault="00750F32" w:rsidP="00F348B0">
            <w:r w:rsidRPr="00896324">
              <w:rPr>
                <w:rFonts w:ascii="Calibri" w:hAnsi="Calibri" w:cs="Times New Roman"/>
                <w:bCs/>
                <w:color w:val="000000"/>
              </w:rPr>
              <w:t>PCI</w:t>
            </w:r>
          </w:p>
          <w:p w14:paraId="46A7F1E8" w14:textId="77777777" w:rsidR="00750F32" w:rsidRPr="00896324" w:rsidRDefault="00750F32" w:rsidP="00F348B0"/>
          <w:p w14:paraId="33F834A3" w14:textId="77777777" w:rsidR="00750F32" w:rsidRPr="00896324" w:rsidRDefault="00750F32" w:rsidP="00F348B0"/>
          <w:p w14:paraId="54082582" w14:textId="77777777" w:rsidR="00750F32" w:rsidRPr="00896324" w:rsidRDefault="00750F32" w:rsidP="00F348B0"/>
        </w:tc>
        <w:tc>
          <w:tcPr>
            <w:tcW w:w="2006" w:type="dxa"/>
          </w:tcPr>
          <w:p w14:paraId="5793D354" w14:textId="77777777" w:rsidR="00750F32" w:rsidRPr="00896324" w:rsidRDefault="00750F32" w:rsidP="00F348B0">
            <w:r w:rsidRPr="00896324">
              <w:lastRenderedPageBreak/>
              <w:t>18-34 years</w:t>
            </w:r>
          </w:p>
          <w:p w14:paraId="5D1F14F5" w14:textId="77777777" w:rsidR="00750F32" w:rsidRPr="00896324" w:rsidRDefault="00750F32" w:rsidP="00F348B0">
            <w:r w:rsidRPr="00896324">
              <w:t>35-44 years</w:t>
            </w:r>
          </w:p>
          <w:p w14:paraId="0C73D3DF" w14:textId="77777777" w:rsidR="00750F32" w:rsidRPr="00896324" w:rsidRDefault="00750F32" w:rsidP="00F348B0">
            <w:r w:rsidRPr="00896324">
              <w:t>45-64 years</w:t>
            </w:r>
          </w:p>
          <w:p w14:paraId="5293D5D2" w14:textId="77777777" w:rsidR="00750F32" w:rsidRPr="00896324" w:rsidRDefault="00750F32" w:rsidP="00F348B0">
            <w:r w:rsidRPr="00896324">
              <w:lastRenderedPageBreak/>
              <w:t>65-74 years</w:t>
            </w:r>
          </w:p>
          <w:p w14:paraId="0C7EC1E4" w14:textId="77777777" w:rsidR="00750F32" w:rsidRPr="00896324" w:rsidRDefault="00750F32" w:rsidP="00F348B0">
            <w:r w:rsidRPr="00896324">
              <w:t>75-84 years</w:t>
            </w:r>
          </w:p>
          <w:p w14:paraId="75E1112E" w14:textId="77777777" w:rsidR="00750F32" w:rsidRPr="00896324" w:rsidRDefault="00750F32" w:rsidP="00F348B0">
            <w:r w:rsidRPr="00896324">
              <w:t>85+ years</w:t>
            </w:r>
          </w:p>
          <w:p w14:paraId="565D0B3E" w14:textId="77777777" w:rsidR="00750F32" w:rsidRPr="00896324" w:rsidRDefault="00750F32" w:rsidP="00F348B0">
            <w:r w:rsidRPr="00896324">
              <w:t>All ages</w:t>
            </w:r>
          </w:p>
        </w:tc>
        <w:tc>
          <w:tcPr>
            <w:tcW w:w="1185" w:type="dxa"/>
            <w:textDirection w:val="tbRl"/>
            <w:vAlign w:val="center"/>
          </w:tcPr>
          <w:p w14:paraId="4A853B57" w14:textId="77777777" w:rsidR="00750F32" w:rsidRPr="00896324" w:rsidRDefault="00750F32" w:rsidP="00F348B0">
            <w:pPr>
              <w:jc w:val="center"/>
              <w:rPr>
                <w:rFonts w:ascii="Calibri" w:hAnsi="Calibri" w:cs="Times New Roman"/>
                <w:color w:val="000000"/>
                <w:sz w:val="22"/>
                <w:szCs w:val="22"/>
              </w:rPr>
            </w:pPr>
            <w:r w:rsidRPr="00896324">
              <w:rPr>
                <w:rFonts w:ascii="Calibri" w:hAnsi="Calibri" w:cs="Times New Roman"/>
                <w:color w:val="000000"/>
                <w:sz w:val="22"/>
                <w:szCs w:val="22"/>
              </w:rPr>
              <w:lastRenderedPageBreak/>
              <w:t>…</w:t>
            </w:r>
          </w:p>
        </w:tc>
        <w:tc>
          <w:tcPr>
            <w:tcW w:w="1053" w:type="dxa"/>
            <w:vAlign w:val="center"/>
          </w:tcPr>
          <w:p w14:paraId="74424F12" w14:textId="77777777" w:rsidR="00750F32" w:rsidRPr="00896324" w:rsidRDefault="00750F32" w:rsidP="00F348B0">
            <w:pPr>
              <w:jc w:val="center"/>
            </w:pPr>
          </w:p>
        </w:tc>
        <w:tc>
          <w:tcPr>
            <w:tcW w:w="1053" w:type="dxa"/>
            <w:vAlign w:val="center"/>
          </w:tcPr>
          <w:p w14:paraId="2EE056E8" w14:textId="77777777" w:rsidR="00750F32" w:rsidRPr="00896324" w:rsidRDefault="00750F32" w:rsidP="00F348B0">
            <w:pPr>
              <w:jc w:val="center"/>
            </w:pPr>
          </w:p>
        </w:tc>
        <w:tc>
          <w:tcPr>
            <w:tcW w:w="1053" w:type="dxa"/>
            <w:vAlign w:val="center"/>
          </w:tcPr>
          <w:p w14:paraId="6F72D560" w14:textId="77777777" w:rsidR="00750F32" w:rsidRPr="00896324" w:rsidRDefault="00750F32" w:rsidP="00F348B0">
            <w:pPr>
              <w:jc w:val="center"/>
            </w:pPr>
          </w:p>
        </w:tc>
        <w:tc>
          <w:tcPr>
            <w:tcW w:w="1053" w:type="dxa"/>
            <w:vAlign w:val="center"/>
          </w:tcPr>
          <w:p w14:paraId="2370AE93" w14:textId="77777777" w:rsidR="00750F32" w:rsidRPr="00896324" w:rsidRDefault="00750F32" w:rsidP="00F348B0">
            <w:pPr>
              <w:jc w:val="center"/>
            </w:pPr>
          </w:p>
        </w:tc>
      </w:tr>
      <w:tr w:rsidR="00750F32" w:rsidRPr="00896324" w14:paraId="2DFF378F" w14:textId="77777777" w:rsidTr="00F348B0">
        <w:trPr>
          <w:trHeight w:val="266"/>
          <w:jc w:val="center"/>
        </w:trPr>
        <w:tc>
          <w:tcPr>
            <w:tcW w:w="1885" w:type="dxa"/>
            <w:vAlign w:val="center"/>
          </w:tcPr>
          <w:p w14:paraId="781C8DF4" w14:textId="77777777" w:rsidR="00750F32" w:rsidRPr="00896324" w:rsidRDefault="00750F32" w:rsidP="00F348B0">
            <w:r w:rsidRPr="00896324">
              <w:rPr>
                <w:rFonts w:ascii="Calibri" w:hAnsi="Calibri" w:cs="Times New Roman"/>
                <w:bCs/>
                <w:color w:val="000000"/>
              </w:rPr>
              <w:t>CABG</w:t>
            </w:r>
          </w:p>
        </w:tc>
        <w:tc>
          <w:tcPr>
            <w:tcW w:w="2006" w:type="dxa"/>
          </w:tcPr>
          <w:p w14:paraId="7A7EC5CB" w14:textId="77777777" w:rsidR="00750F32" w:rsidRPr="00896324" w:rsidRDefault="00750F32" w:rsidP="00F348B0">
            <w:r w:rsidRPr="00896324">
              <w:t>18-34 years</w:t>
            </w:r>
          </w:p>
          <w:p w14:paraId="6C76FC32" w14:textId="77777777" w:rsidR="00750F32" w:rsidRPr="00896324" w:rsidRDefault="00750F32" w:rsidP="00F348B0">
            <w:r w:rsidRPr="00896324">
              <w:t>35-44 years</w:t>
            </w:r>
          </w:p>
          <w:p w14:paraId="2BB60952" w14:textId="77777777" w:rsidR="00750F32" w:rsidRPr="00896324" w:rsidRDefault="00750F32" w:rsidP="00F348B0">
            <w:r w:rsidRPr="00896324">
              <w:t>45-64 years</w:t>
            </w:r>
          </w:p>
          <w:p w14:paraId="01904BB6" w14:textId="77777777" w:rsidR="00750F32" w:rsidRPr="00896324" w:rsidRDefault="00750F32" w:rsidP="00F348B0">
            <w:r w:rsidRPr="00896324">
              <w:t>65-74 years</w:t>
            </w:r>
          </w:p>
          <w:p w14:paraId="17B52C15" w14:textId="77777777" w:rsidR="00750F32" w:rsidRPr="00896324" w:rsidRDefault="00750F32" w:rsidP="00F348B0">
            <w:r w:rsidRPr="00896324">
              <w:t>75-84 years</w:t>
            </w:r>
          </w:p>
          <w:p w14:paraId="1C68E67E" w14:textId="77777777" w:rsidR="00750F32" w:rsidRPr="00896324" w:rsidRDefault="00750F32" w:rsidP="00F348B0">
            <w:r w:rsidRPr="00896324">
              <w:t>85+ years</w:t>
            </w:r>
          </w:p>
          <w:p w14:paraId="7F5F2BFA" w14:textId="77777777" w:rsidR="00750F32" w:rsidRPr="00896324" w:rsidRDefault="00750F32" w:rsidP="00F348B0">
            <w:r w:rsidRPr="00896324">
              <w:t>All ages</w:t>
            </w:r>
          </w:p>
        </w:tc>
        <w:tc>
          <w:tcPr>
            <w:tcW w:w="1185" w:type="dxa"/>
            <w:textDirection w:val="tbRl"/>
            <w:vAlign w:val="center"/>
          </w:tcPr>
          <w:p w14:paraId="012700DC" w14:textId="77777777" w:rsidR="00750F32" w:rsidRPr="00896324" w:rsidRDefault="00750F32" w:rsidP="00F348B0">
            <w:pPr>
              <w:jc w:val="center"/>
              <w:rPr>
                <w:rFonts w:ascii="Calibri" w:hAnsi="Calibri" w:cs="Times New Roman"/>
                <w:color w:val="000000"/>
                <w:sz w:val="22"/>
                <w:szCs w:val="22"/>
              </w:rPr>
            </w:pPr>
            <w:r w:rsidRPr="00896324">
              <w:rPr>
                <w:rFonts w:ascii="Calibri" w:hAnsi="Calibri" w:cs="Times New Roman"/>
                <w:color w:val="000000"/>
                <w:sz w:val="22"/>
                <w:szCs w:val="22"/>
              </w:rPr>
              <w:t>…</w:t>
            </w:r>
          </w:p>
        </w:tc>
        <w:tc>
          <w:tcPr>
            <w:tcW w:w="1053" w:type="dxa"/>
            <w:vAlign w:val="center"/>
          </w:tcPr>
          <w:p w14:paraId="5058AA7F" w14:textId="77777777" w:rsidR="00750F32" w:rsidRPr="00896324" w:rsidRDefault="00750F32" w:rsidP="00F348B0">
            <w:pPr>
              <w:jc w:val="center"/>
            </w:pPr>
          </w:p>
        </w:tc>
        <w:tc>
          <w:tcPr>
            <w:tcW w:w="1053" w:type="dxa"/>
            <w:vAlign w:val="center"/>
          </w:tcPr>
          <w:p w14:paraId="7491BB47" w14:textId="77777777" w:rsidR="00750F32" w:rsidRPr="00896324" w:rsidRDefault="00750F32" w:rsidP="00F348B0">
            <w:pPr>
              <w:jc w:val="center"/>
            </w:pPr>
          </w:p>
        </w:tc>
        <w:tc>
          <w:tcPr>
            <w:tcW w:w="1053" w:type="dxa"/>
            <w:vAlign w:val="center"/>
          </w:tcPr>
          <w:p w14:paraId="15CA82BD" w14:textId="77777777" w:rsidR="00750F32" w:rsidRPr="00896324" w:rsidRDefault="00750F32" w:rsidP="00F348B0">
            <w:pPr>
              <w:jc w:val="center"/>
            </w:pPr>
          </w:p>
        </w:tc>
        <w:tc>
          <w:tcPr>
            <w:tcW w:w="1053" w:type="dxa"/>
            <w:vAlign w:val="center"/>
          </w:tcPr>
          <w:p w14:paraId="15064E86" w14:textId="77777777" w:rsidR="00750F32" w:rsidRPr="00896324" w:rsidRDefault="00750F32" w:rsidP="00F348B0">
            <w:pPr>
              <w:jc w:val="center"/>
            </w:pPr>
          </w:p>
        </w:tc>
      </w:tr>
      <w:tr w:rsidR="00750F32" w:rsidRPr="00896324" w14:paraId="65AADB54" w14:textId="77777777" w:rsidTr="00F348B0">
        <w:trPr>
          <w:trHeight w:val="266"/>
          <w:jc w:val="center"/>
        </w:trPr>
        <w:tc>
          <w:tcPr>
            <w:tcW w:w="1885" w:type="dxa"/>
            <w:vAlign w:val="center"/>
          </w:tcPr>
          <w:p w14:paraId="33032A5D" w14:textId="77777777" w:rsidR="00750F32" w:rsidRPr="00896324" w:rsidRDefault="00750F32" w:rsidP="00F348B0">
            <w:r w:rsidRPr="00896324">
              <w:rPr>
                <w:rFonts w:ascii="Calibri" w:hAnsi="Calibri" w:cs="Times New Roman"/>
                <w:bCs/>
                <w:color w:val="000000"/>
                <w:sz w:val="21"/>
                <w:szCs w:val="21"/>
              </w:rPr>
              <w:t>Carotid endarterectomy / stent</w:t>
            </w:r>
          </w:p>
        </w:tc>
        <w:tc>
          <w:tcPr>
            <w:tcW w:w="2006" w:type="dxa"/>
          </w:tcPr>
          <w:p w14:paraId="1B7CFB38" w14:textId="77777777" w:rsidR="00750F32" w:rsidRPr="00896324" w:rsidRDefault="00750F32" w:rsidP="00F348B0">
            <w:r w:rsidRPr="00896324">
              <w:t>18-34 years</w:t>
            </w:r>
          </w:p>
          <w:p w14:paraId="24BE471F" w14:textId="77777777" w:rsidR="00750F32" w:rsidRPr="00896324" w:rsidRDefault="00750F32" w:rsidP="00F348B0">
            <w:r w:rsidRPr="00896324">
              <w:t>35-44 years</w:t>
            </w:r>
          </w:p>
          <w:p w14:paraId="32BB3772" w14:textId="77777777" w:rsidR="00750F32" w:rsidRPr="00896324" w:rsidRDefault="00750F32" w:rsidP="00F348B0">
            <w:r w:rsidRPr="00896324">
              <w:t>45-64 years</w:t>
            </w:r>
          </w:p>
          <w:p w14:paraId="534AD952" w14:textId="77777777" w:rsidR="00750F32" w:rsidRPr="00896324" w:rsidRDefault="00750F32" w:rsidP="00F348B0">
            <w:r w:rsidRPr="00896324">
              <w:t>65-74 years</w:t>
            </w:r>
          </w:p>
          <w:p w14:paraId="797FEE82" w14:textId="77777777" w:rsidR="00750F32" w:rsidRPr="00896324" w:rsidRDefault="00750F32" w:rsidP="00F348B0">
            <w:r w:rsidRPr="00896324">
              <w:t>75-84 years</w:t>
            </w:r>
          </w:p>
          <w:p w14:paraId="3BEDFB9F" w14:textId="77777777" w:rsidR="00750F32" w:rsidRPr="00896324" w:rsidRDefault="00750F32" w:rsidP="00F348B0">
            <w:r w:rsidRPr="00896324">
              <w:t>85+ years</w:t>
            </w:r>
          </w:p>
          <w:p w14:paraId="33DAC91F" w14:textId="77777777" w:rsidR="00750F32" w:rsidRPr="00896324" w:rsidRDefault="00750F32" w:rsidP="00F348B0">
            <w:r w:rsidRPr="00896324">
              <w:t>All ages</w:t>
            </w:r>
          </w:p>
        </w:tc>
        <w:tc>
          <w:tcPr>
            <w:tcW w:w="1185" w:type="dxa"/>
            <w:textDirection w:val="tbRl"/>
            <w:vAlign w:val="center"/>
          </w:tcPr>
          <w:p w14:paraId="6B62733D" w14:textId="77777777" w:rsidR="00750F32" w:rsidRPr="00896324" w:rsidRDefault="00750F32" w:rsidP="00F348B0">
            <w:pPr>
              <w:jc w:val="center"/>
              <w:rPr>
                <w:rFonts w:ascii="Calibri" w:hAnsi="Calibri" w:cs="Times New Roman"/>
                <w:color w:val="000000"/>
                <w:sz w:val="22"/>
                <w:szCs w:val="22"/>
              </w:rPr>
            </w:pPr>
            <w:r w:rsidRPr="00896324">
              <w:rPr>
                <w:rFonts w:ascii="Calibri" w:hAnsi="Calibri" w:cs="Times New Roman"/>
                <w:color w:val="000000"/>
                <w:sz w:val="22"/>
                <w:szCs w:val="22"/>
              </w:rPr>
              <w:t>…</w:t>
            </w:r>
          </w:p>
        </w:tc>
        <w:tc>
          <w:tcPr>
            <w:tcW w:w="1053" w:type="dxa"/>
            <w:vAlign w:val="center"/>
          </w:tcPr>
          <w:p w14:paraId="3AEBE837" w14:textId="77777777" w:rsidR="00750F32" w:rsidRPr="00896324" w:rsidRDefault="00750F32" w:rsidP="00F348B0">
            <w:pPr>
              <w:jc w:val="center"/>
            </w:pPr>
          </w:p>
        </w:tc>
        <w:tc>
          <w:tcPr>
            <w:tcW w:w="1053" w:type="dxa"/>
            <w:vAlign w:val="center"/>
          </w:tcPr>
          <w:p w14:paraId="073865F8" w14:textId="77777777" w:rsidR="00750F32" w:rsidRPr="00896324" w:rsidRDefault="00750F32" w:rsidP="00F348B0">
            <w:pPr>
              <w:jc w:val="center"/>
            </w:pPr>
          </w:p>
        </w:tc>
        <w:tc>
          <w:tcPr>
            <w:tcW w:w="1053" w:type="dxa"/>
            <w:vAlign w:val="center"/>
          </w:tcPr>
          <w:p w14:paraId="19AC825C" w14:textId="77777777" w:rsidR="00750F32" w:rsidRPr="00896324" w:rsidRDefault="00750F32" w:rsidP="00F348B0">
            <w:pPr>
              <w:jc w:val="center"/>
            </w:pPr>
          </w:p>
        </w:tc>
        <w:tc>
          <w:tcPr>
            <w:tcW w:w="1053" w:type="dxa"/>
            <w:vAlign w:val="center"/>
          </w:tcPr>
          <w:p w14:paraId="0A11BDCB" w14:textId="77777777" w:rsidR="00750F32" w:rsidRPr="00896324" w:rsidRDefault="00750F32" w:rsidP="00F348B0">
            <w:pPr>
              <w:jc w:val="center"/>
            </w:pPr>
          </w:p>
        </w:tc>
      </w:tr>
      <w:tr w:rsidR="00750F32" w:rsidRPr="00896324" w14:paraId="44A40B31" w14:textId="77777777" w:rsidTr="00F348B0">
        <w:trPr>
          <w:trHeight w:val="266"/>
          <w:jc w:val="center"/>
        </w:trPr>
        <w:tc>
          <w:tcPr>
            <w:tcW w:w="1885" w:type="dxa"/>
            <w:vAlign w:val="center"/>
          </w:tcPr>
          <w:p w14:paraId="66AD0366" w14:textId="77777777" w:rsidR="00750F32" w:rsidRPr="00896324" w:rsidRDefault="00750F32" w:rsidP="00F348B0">
            <w:r w:rsidRPr="00896324">
              <w:rPr>
                <w:rFonts w:cs="Times New Roman"/>
                <w:bCs/>
                <w:color w:val="000000"/>
              </w:rPr>
              <w:t xml:space="preserve">Peripheral artery bypass surgery </w:t>
            </w:r>
          </w:p>
        </w:tc>
        <w:tc>
          <w:tcPr>
            <w:tcW w:w="2006" w:type="dxa"/>
          </w:tcPr>
          <w:p w14:paraId="166850C0" w14:textId="77777777" w:rsidR="00750F32" w:rsidRPr="00896324" w:rsidRDefault="00750F32" w:rsidP="00F348B0">
            <w:r w:rsidRPr="00896324">
              <w:t>18-34 years</w:t>
            </w:r>
          </w:p>
          <w:p w14:paraId="3AEE906B" w14:textId="77777777" w:rsidR="00750F32" w:rsidRPr="00896324" w:rsidRDefault="00750F32" w:rsidP="00F348B0">
            <w:r w:rsidRPr="00896324">
              <w:t>35-44 years</w:t>
            </w:r>
          </w:p>
          <w:p w14:paraId="6D273B53" w14:textId="77777777" w:rsidR="00750F32" w:rsidRPr="00896324" w:rsidRDefault="00750F32" w:rsidP="00F348B0">
            <w:r w:rsidRPr="00896324">
              <w:t>45-64 years</w:t>
            </w:r>
          </w:p>
          <w:p w14:paraId="151BD2EB" w14:textId="77777777" w:rsidR="00750F32" w:rsidRPr="00896324" w:rsidRDefault="00750F32" w:rsidP="00F348B0">
            <w:r w:rsidRPr="00896324">
              <w:t>65-74 years</w:t>
            </w:r>
          </w:p>
          <w:p w14:paraId="67774D45" w14:textId="77777777" w:rsidR="00750F32" w:rsidRPr="00896324" w:rsidRDefault="00750F32" w:rsidP="00F348B0">
            <w:r w:rsidRPr="00896324">
              <w:t>75-84 years</w:t>
            </w:r>
          </w:p>
          <w:p w14:paraId="66DC5057" w14:textId="77777777" w:rsidR="00750F32" w:rsidRPr="00896324" w:rsidRDefault="00750F32" w:rsidP="00F348B0">
            <w:r w:rsidRPr="00896324">
              <w:t>85+ years</w:t>
            </w:r>
          </w:p>
          <w:p w14:paraId="2D03189C" w14:textId="77777777" w:rsidR="00750F32" w:rsidRPr="00896324" w:rsidRDefault="00750F32" w:rsidP="00F348B0">
            <w:r w:rsidRPr="00896324">
              <w:t>All ages</w:t>
            </w:r>
          </w:p>
        </w:tc>
        <w:tc>
          <w:tcPr>
            <w:tcW w:w="1185" w:type="dxa"/>
            <w:textDirection w:val="tbRl"/>
            <w:vAlign w:val="center"/>
          </w:tcPr>
          <w:p w14:paraId="6AD3EDF0" w14:textId="77777777" w:rsidR="00750F32" w:rsidRPr="00896324" w:rsidRDefault="00750F32" w:rsidP="00F348B0">
            <w:pPr>
              <w:jc w:val="center"/>
              <w:rPr>
                <w:rFonts w:ascii="Calibri" w:hAnsi="Calibri" w:cs="Times New Roman"/>
                <w:color w:val="000000"/>
                <w:sz w:val="22"/>
                <w:szCs w:val="22"/>
              </w:rPr>
            </w:pPr>
            <w:r w:rsidRPr="00896324">
              <w:rPr>
                <w:rFonts w:ascii="Calibri" w:hAnsi="Calibri" w:cs="Times New Roman"/>
                <w:color w:val="000000"/>
                <w:sz w:val="22"/>
                <w:szCs w:val="22"/>
              </w:rPr>
              <w:t>…</w:t>
            </w:r>
          </w:p>
        </w:tc>
        <w:tc>
          <w:tcPr>
            <w:tcW w:w="1053" w:type="dxa"/>
            <w:vAlign w:val="center"/>
          </w:tcPr>
          <w:p w14:paraId="5F5C0526" w14:textId="77777777" w:rsidR="00750F32" w:rsidRPr="00896324" w:rsidRDefault="00750F32" w:rsidP="00F348B0">
            <w:pPr>
              <w:jc w:val="center"/>
            </w:pPr>
          </w:p>
        </w:tc>
        <w:tc>
          <w:tcPr>
            <w:tcW w:w="1053" w:type="dxa"/>
            <w:vAlign w:val="center"/>
          </w:tcPr>
          <w:p w14:paraId="683E7179" w14:textId="77777777" w:rsidR="00750F32" w:rsidRPr="00896324" w:rsidRDefault="00750F32" w:rsidP="00F348B0">
            <w:pPr>
              <w:jc w:val="center"/>
            </w:pPr>
          </w:p>
        </w:tc>
        <w:tc>
          <w:tcPr>
            <w:tcW w:w="1053" w:type="dxa"/>
            <w:vAlign w:val="center"/>
          </w:tcPr>
          <w:p w14:paraId="3E9413A9" w14:textId="77777777" w:rsidR="00750F32" w:rsidRPr="00896324" w:rsidRDefault="00750F32" w:rsidP="00F348B0">
            <w:pPr>
              <w:jc w:val="center"/>
            </w:pPr>
          </w:p>
        </w:tc>
        <w:tc>
          <w:tcPr>
            <w:tcW w:w="1053" w:type="dxa"/>
            <w:vAlign w:val="center"/>
          </w:tcPr>
          <w:p w14:paraId="51C31907" w14:textId="77777777" w:rsidR="00750F32" w:rsidRPr="00896324" w:rsidRDefault="00750F32" w:rsidP="00F348B0">
            <w:pPr>
              <w:jc w:val="center"/>
            </w:pPr>
          </w:p>
        </w:tc>
      </w:tr>
      <w:tr w:rsidR="00750F32" w:rsidRPr="00896324" w14:paraId="042482D6" w14:textId="77777777" w:rsidTr="00F348B0">
        <w:trPr>
          <w:trHeight w:val="266"/>
          <w:jc w:val="center"/>
        </w:trPr>
        <w:tc>
          <w:tcPr>
            <w:tcW w:w="1885" w:type="dxa"/>
            <w:vAlign w:val="center"/>
          </w:tcPr>
          <w:p w14:paraId="644E34FC" w14:textId="77777777" w:rsidR="00750F32" w:rsidRPr="00896324" w:rsidRDefault="00750F32" w:rsidP="00F348B0">
            <w:r w:rsidRPr="00896324">
              <w:rPr>
                <w:rFonts w:cs="Times New Roman"/>
                <w:bCs/>
                <w:color w:val="000000"/>
              </w:rPr>
              <w:t xml:space="preserve">Peripheral artery angioplasty / stenting </w:t>
            </w:r>
          </w:p>
        </w:tc>
        <w:tc>
          <w:tcPr>
            <w:tcW w:w="2006" w:type="dxa"/>
          </w:tcPr>
          <w:p w14:paraId="27538DC0" w14:textId="77777777" w:rsidR="00750F32" w:rsidRPr="00896324" w:rsidRDefault="00750F32" w:rsidP="00F348B0">
            <w:r w:rsidRPr="00896324">
              <w:t>18-34 years</w:t>
            </w:r>
          </w:p>
          <w:p w14:paraId="4B71CF4C" w14:textId="77777777" w:rsidR="00750F32" w:rsidRPr="00896324" w:rsidRDefault="00750F32" w:rsidP="00F348B0">
            <w:r w:rsidRPr="00896324">
              <w:t>35-44 years</w:t>
            </w:r>
          </w:p>
          <w:p w14:paraId="682A7A90" w14:textId="77777777" w:rsidR="00750F32" w:rsidRPr="00896324" w:rsidRDefault="00750F32" w:rsidP="00F348B0">
            <w:r w:rsidRPr="00896324">
              <w:t>45-64 years</w:t>
            </w:r>
          </w:p>
          <w:p w14:paraId="40ACCBFE" w14:textId="77777777" w:rsidR="00750F32" w:rsidRPr="00896324" w:rsidRDefault="00750F32" w:rsidP="00F348B0">
            <w:r w:rsidRPr="00896324">
              <w:t>65-74 years</w:t>
            </w:r>
          </w:p>
          <w:p w14:paraId="401A9568" w14:textId="77777777" w:rsidR="00750F32" w:rsidRPr="00896324" w:rsidRDefault="00750F32" w:rsidP="00F348B0">
            <w:r w:rsidRPr="00896324">
              <w:t>75-84 years</w:t>
            </w:r>
          </w:p>
          <w:p w14:paraId="56E29138" w14:textId="77777777" w:rsidR="00750F32" w:rsidRPr="00896324" w:rsidRDefault="00750F32" w:rsidP="00F348B0">
            <w:r w:rsidRPr="00896324">
              <w:t>85+ years</w:t>
            </w:r>
          </w:p>
          <w:p w14:paraId="4CE9F466" w14:textId="77777777" w:rsidR="00750F32" w:rsidRPr="00896324" w:rsidRDefault="00750F32" w:rsidP="00F348B0">
            <w:r w:rsidRPr="00896324">
              <w:t>All ages</w:t>
            </w:r>
          </w:p>
        </w:tc>
        <w:tc>
          <w:tcPr>
            <w:tcW w:w="1185" w:type="dxa"/>
            <w:textDirection w:val="tbRl"/>
            <w:vAlign w:val="center"/>
          </w:tcPr>
          <w:p w14:paraId="4651CBD7" w14:textId="77777777" w:rsidR="00750F32" w:rsidRPr="00896324" w:rsidRDefault="00750F32" w:rsidP="00F348B0">
            <w:pPr>
              <w:jc w:val="center"/>
              <w:rPr>
                <w:rFonts w:ascii="Calibri" w:hAnsi="Calibri" w:cs="Times New Roman"/>
                <w:color w:val="000000"/>
                <w:sz w:val="22"/>
                <w:szCs w:val="22"/>
              </w:rPr>
            </w:pPr>
            <w:r w:rsidRPr="00896324">
              <w:rPr>
                <w:rFonts w:ascii="Calibri" w:hAnsi="Calibri" w:cs="Times New Roman"/>
                <w:color w:val="000000"/>
                <w:sz w:val="22"/>
                <w:szCs w:val="22"/>
              </w:rPr>
              <w:t>…</w:t>
            </w:r>
          </w:p>
        </w:tc>
        <w:tc>
          <w:tcPr>
            <w:tcW w:w="1053" w:type="dxa"/>
            <w:vAlign w:val="center"/>
          </w:tcPr>
          <w:p w14:paraId="4B05C854" w14:textId="77777777" w:rsidR="00750F32" w:rsidRPr="00896324" w:rsidRDefault="00750F32" w:rsidP="00F348B0">
            <w:pPr>
              <w:jc w:val="center"/>
            </w:pPr>
          </w:p>
        </w:tc>
        <w:tc>
          <w:tcPr>
            <w:tcW w:w="1053" w:type="dxa"/>
            <w:vAlign w:val="center"/>
          </w:tcPr>
          <w:p w14:paraId="37E31476" w14:textId="77777777" w:rsidR="00750F32" w:rsidRPr="00896324" w:rsidRDefault="00750F32" w:rsidP="00F348B0">
            <w:pPr>
              <w:jc w:val="center"/>
            </w:pPr>
          </w:p>
        </w:tc>
        <w:tc>
          <w:tcPr>
            <w:tcW w:w="1053" w:type="dxa"/>
            <w:vAlign w:val="center"/>
          </w:tcPr>
          <w:p w14:paraId="1D94B375" w14:textId="77777777" w:rsidR="00750F32" w:rsidRPr="00896324" w:rsidRDefault="00750F32" w:rsidP="00F348B0">
            <w:pPr>
              <w:jc w:val="center"/>
            </w:pPr>
          </w:p>
        </w:tc>
        <w:tc>
          <w:tcPr>
            <w:tcW w:w="1053" w:type="dxa"/>
            <w:vAlign w:val="center"/>
          </w:tcPr>
          <w:p w14:paraId="6CB55902" w14:textId="77777777" w:rsidR="00750F32" w:rsidRPr="00896324" w:rsidRDefault="00750F32" w:rsidP="00F348B0">
            <w:pPr>
              <w:jc w:val="center"/>
            </w:pPr>
          </w:p>
        </w:tc>
      </w:tr>
      <w:tr w:rsidR="00750F32" w:rsidRPr="00896324" w14:paraId="410B6BED" w14:textId="77777777" w:rsidTr="00F348B0">
        <w:trPr>
          <w:trHeight w:val="266"/>
          <w:jc w:val="center"/>
        </w:trPr>
        <w:tc>
          <w:tcPr>
            <w:tcW w:w="1885" w:type="dxa"/>
            <w:vAlign w:val="center"/>
          </w:tcPr>
          <w:p w14:paraId="07BC0ECF" w14:textId="77777777" w:rsidR="00750F32" w:rsidRPr="00896324" w:rsidRDefault="00750F32" w:rsidP="00F348B0">
            <w:r w:rsidRPr="00896324">
              <w:rPr>
                <w:rFonts w:cs="Times New Roman"/>
                <w:bCs/>
                <w:color w:val="000000"/>
              </w:rPr>
              <w:t>Peripheral artery endarterectomy</w:t>
            </w:r>
          </w:p>
        </w:tc>
        <w:tc>
          <w:tcPr>
            <w:tcW w:w="2006" w:type="dxa"/>
          </w:tcPr>
          <w:p w14:paraId="5490BE1D" w14:textId="77777777" w:rsidR="00750F32" w:rsidRPr="00896324" w:rsidRDefault="00750F32" w:rsidP="00F348B0">
            <w:r w:rsidRPr="00896324">
              <w:t>18-34 years</w:t>
            </w:r>
          </w:p>
          <w:p w14:paraId="4FDA511A" w14:textId="77777777" w:rsidR="00750F32" w:rsidRPr="00896324" w:rsidRDefault="00750F32" w:rsidP="00F348B0">
            <w:r w:rsidRPr="00896324">
              <w:t>35-44 years</w:t>
            </w:r>
          </w:p>
          <w:p w14:paraId="056621E0" w14:textId="77777777" w:rsidR="00750F32" w:rsidRPr="00896324" w:rsidRDefault="00750F32" w:rsidP="00F348B0">
            <w:r w:rsidRPr="00896324">
              <w:t>45-64 years</w:t>
            </w:r>
          </w:p>
          <w:p w14:paraId="3A2E302B" w14:textId="77777777" w:rsidR="00750F32" w:rsidRPr="00896324" w:rsidRDefault="00750F32" w:rsidP="00F348B0">
            <w:r w:rsidRPr="00896324">
              <w:t>65-74 years</w:t>
            </w:r>
          </w:p>
          <w:p w14:paraId="18FAB864" w14:textId="77777777" w:rsidR="00750F32" w:rsidRPr="00896324" w:rsidRDefault="00750F32" w:rsidP="00F348B0">
            <w:r w:rsidRPr="00896324">
              <w:t>75-84 years</w:t>
            </w:r>
          </w:p>
          <w:p w14:paraId="658094D7" w14:textId="77777777" w:rsidR="00750F32" w:rsidRPr="00896324" w:rsidRDefault="00750F32" w:rsidP="00F348B0">
            <w:r w:rsidRPr="00896324">
              <w:t>85+ years</w:t>
            </w:r>
          </w:p>
          <w:p w14:paraId="10DAE502" w14:textId="77777777" w:rsidR="00750F32" w:rsidRPr="00896324" w:rsidRDefault="00750F32" w:rsidP="00F348B0">
            <w:r w:rsidRPr="00896324">
              <w:t>All ages</w:t>
            </w:r>
          </w:p>
        </w:tc>
        <w:tc>
          <w:tcPr>
            <w:tcW w:w="1185" w:type="dxa"/>
            <w:textDirection w:val="tbRl"/>
            <w:vAlign w:val="center"/>
          </w:tcPr>
          <w:p w14:paraId="38903C98" w14:textId="77777777" w:rsidR="00750F32" w:rsidRPr="00896324" w:rsidRDefault="00750F32" w:rsidP="00F348B0">
            <w:pPr>
              <w:jc w:val="center"/>
              <w:rPr>
                <w:rFonts w:ascii="Calibri" w:hAnsi="Calibri" w:cs="Times New Roman"/>
                <w:color w:val="000000"/>
                <w:sz w:val="22"/>
                <w:szCs w:val="22"/>
              </w:rPr>
            </w:pPr>
            <w:r w:rsidRPr="00896324">
              <w:rPr>
                <w:rFonts w:ascii="Calibri" w:hAnsi="Calibri" w:cs="Times New Roman"/>
                <w:color w:val="000000"/>
                <w:sz w:val="22"/>
                <w:szCs w:val="22"/>
              </w:rPr>
              <w:t>…</w:t>
            </w:r>
          </w:p>
        </w:tc>
        <w:tc>
          <w:tcPr>
            <w:tcW w:w="1053" w:type="dxa"/>
            <w:vAlign w:val="center"/>
          </w:tcPr>
          <w:p w14:paraId="107155E8" w14:textId="77777777" w:rsidR="00750F32" w:rsidRPr="00896324" w:rsidRDefault="00750F32" w:rsidP="00F348B0">
            <w:pPr>
              <w:jc w:val="center"/>
            </w:pPr>
          </w:p>
        </w:tc>
        <w:tc>
          <w:tcPr>
            <w:tcW w:w="1053" w:type="dxa"/>
            <w:vAlign w:val="center"/>
          </w:tcPr>
          <w:p w14:paraId="66F97215" w14:textId="77777777" w:rsidR="00750F32" w:rsidRPr="00896324" w:rsidRDefault="00750F32" w:rsidP="00F348B0">
            <w:pPr>
              <w:jc w:val="center"/>
            </w:pPr>
          </w:p>
        </w:tc>
        <w:tc>
          <w:tcPr>
            <w:tcW w:w="1053" w:type="dxa"/>
            <w:vAlign w:val="center"/>
          </w:tcPr>
          <w:p w14:paraId="0A9A7071" w14:textId="77777777" w:rsidR="00750F32" w:rsidRPr="00896324" w:rsidRDefault="00750F32" w:rsidP="00F348B0">
            <w:pPr>
              <w:jc w:val="center"/>
            </w:pPr>
          </w:p>
        </w:tc>
        <w:tc>
          <w:tcPr>
            <w:tcW w:w="1053" w:type="dxa"/>
            <w:vAlign w:val="center"/>
          </w:tcPr>
          <w:p w14:paraId="61D8463D" w14:textId="77777777" w:rsidR="00750F32" w:rsidRPr="00896324" w:rsidRDefault="00750F32" w:rsidP="00F348B0">
            <w:pPr>
              <w:jc w:val="center"/>
            </w:pPr>
          </w:p>
        </w:tc>
      </w:tr>
      <w:tr w:rsidR="00750F32" w:rsidRPr="00896324" w14:paraId="680A7330" w14:textId="77777777" w:rsidTr="00F348B0">
        <w:trPr>
          <w:trHeight w:val="266"/>
          <w:jc w:val="center"/>
        </w:trPr>
        <w:tc>
          <w:tcPr>
            <w:tcW w:w="1885" w:type="dxa"/>
            <w:vAlign w:val="center"/>
          </w:tcPr>
          <w:p w14:paraId="6E382DCC" w14:textId="00BC03A5" w:rsidR="00750F32" w:rsidRPr="00896324" w:rsidRDefault="00750F32" w:rsidP="00F348B0"/>
        </w:tc>
        <w:tc>
          <w:tcPr>
            <w:tcW w:w="2006" w:type="dxa"/>
          </w:tcPr>
          <w:p w14:paraId="739DA1FE" w14:textId="3A44E96E" w:rsidR="00750F32" w:rsidRPr="00896324" w:rsidRDefault="00750F32" w:rsidP="00F348B0"/>
        </w:tc>
        <w:tc>
          <w:tcPr>
            <w:tcW w:w="1185" w:type="dxa"/>
            <w:textDirection w:val="tbRl"/>
            <w:vAlign w:val="center"/>
          </w:tcPr>
          <w:p w14:paraId="015C8730" w14:textId="59048234" w:rsidR="00750F32" w:rsidRPr="00896324" w:rsidRDefault="00750F32" w:rsidP="00F348B0">
            <w:pPr>
              <w:jc w:val="center"/>
              <w:rPr>
                <w:rFonts w:ascii="Calibri" w:hAnsi="Calibri" w:cs="Times New Roman"/>
                <w:color w:val="000000"/>
                <w:sz w:val="22"/>
                <w:szCs w:val="22"/>
              </w:rPr>
            </w:pPr>
          </w:p>
        </w:tc>
        <w:tc>
          <w:tcPr>
            <w:tcW w:w="1053" w:type="dxa"/>
            <w:vAlign w:val="center"/>
          </w:tcPr>
          <w:p w14:paraId="55BADDEE" w14:textId="77777777" w:rsidR="00750F32" w:rsidRPr="00896324" w:rsidRDefault="00750F32" w:rsidP="00F348B0">
            <w:pPr>
              <w:jc w:val="center"/>
            </w:pPr>
          </w:p>
        </w:tc>
        <w:tc>
          <w:tcPr>
            <w:tcW w:w="1053" w:type="dxa"/>
            <w:vAlign w:val="center"/>
          </w:tcPr>
          <w:p w14:paraId="7CE0D4B7" w14:textId="77777777" w:rsidR="00750F32" w:rsidRPr="00896324" w:rsidRDefault="00750F32" w:rsidP="00F348B0">
            <w:pPr>
              <w:jc w:val="center"/>
            </w:pPr>
          </w:p>
        </w:tc>
        <w:tc>
          <w:tcPr>
            <w:tcW w:w="1053" w:type="dxa"/>
            <w:vAlign w:val="center"/>
          </w:tcPr>
          <w:p w14:paraId="584D734E" w14:textId="77777777" w:rsidR="00750F32" w:rsidRPr="00896324" w:rsidRDefault="00750F32" w:rsidP="00F348B0">
            <w:pPr>
              <w:jc w:val="center"/>
            </w:pPr>
          </w:p>
        </w:tc>
        <w:tc>
          <w:tcPr>
            <w:tcW w:w="1053" w:type="dxa"/>
            <w:vAlign w:val="center"/>
          </w:tcPr>
          <w:p w14:paraId="2E4D56DF" w14:textId="77777777" w:rsidR="00750F32" w:rsidRPr="00896324" w:rsidRDefault="00750F32" w:rsidP="00F348B0">
            <w:pPr>
              <w:jc w:val="center"/>
            </w:pPr>
          </w:p>
        </w:tc>
      </w:tr>
      <w:tr w:rsidR="00750F32" w:rsidRPr="00896324" w14:paraId="7E4F7A2C" w14:textId="77777777" w:rsidTr="00F348B0">
        <w:trPr>
          <w:trHeight w:val="266"/>
          <w:jc w:val="center"/>
        </w:trPr>
        <w:tc>
          <w:tcPr>
            <w:tcW w:w="1885" w:type="dxa"/>
            <w:vAlign w:val="center"/>
          </w:tcPr>
          <w:p w14:paraId="73F1F1E5" w14:textId="77777777" w:rsidR="00750F32" w:rsidRPr="00896324" w:rsidRDefault="00750F32" w:rsidP="00F348B0">
            <w:r w:rsidRPr="00896324">
              <w:lastRenderedPageBreak/>
              <w:t>All Events</w:t>
            </w:r>
          </w:p>
        </w:tc>
        <w:tc>
          <w:tcPr>
            <w:tcW w:w="2006" w:type="dxa"/>
          </w:tcPr>
          <w:p w14:paraId="23D9C8E4" w14:textId="77777777" w:rsidR="00750F32" w:rsidRPr="00896324" w:rsidRDefault="00750F32" w:rsidP="00F348B0">
            <w:r w:rsidRPr="00896324">
              <w:t>18-34 years</w:t>
            </w:r>
          </w:p>
          <w:p w14:paraId="74FC9F7A" w14:textId="77777777" w:rsidR="00750F32" w:rsidRPr="00896324" w:rsidRDefault="00750F32" w:rsidP="00F348B0">
            <w:r w:rsidRPr="00896324">
              <w:t>35-44 years</w:t>
            </w:r>
          </w:p>
          <w:p w14:paraId="1A7F048F" w14:textId="77777777" w:rsidR="00750F32" w:rsidRPr="00896324" w:rsidRDefault="00750F32" w:rsidP="00F348B0">
            <w:r w:rsidRPr="00896324">
              <w:t>45-64 years</w:t>
            </w:r>
          </w:p>
          <w:p w14:paraId="15DE9188" w14:textId="77777777" w:rsidR="00750F32" w:rsidRPr="00896324" w:rsidRDefault="00750F32" w:rsidP="00F348B0">
            <w:r w:rsidRPr="00896324">
              <w:t>65-74 years</w:t>
            </w:r>
          </w:p>
          <w:p w14:paraId="1681CEFF" w14:textId="77777777" w:rsidR="00750F32" w:rsidRPr="00896324" w:rsidRDefault="00750F32" w:rsidP="00F348B0">
            <w:r w:rsidRPr="00896324">
              <w:t>75-84 years</w:t>
            </w:r>
          </w:p>
          <w:p w14:paraId="0CEED625" w14:textId="77777777" w:rsidR="00750F32" w:rsidRPr="00896324" w:rsidRDefault="00750F32" w:rsidP="00F348B0">
            <w:r w:rsidRPr="00896324">
              <w:t>85+ years</w:t>
            </w:r>
          </w:p>
          <w:p w14:paraId="419A042F" w14:textId="77777777" w:rsidR="00750F32" w:rsidRPr="00896324" w:rsidRDefault="00750F32" w:rsidP="00F348B0">
            <w:r w:rsidRPr="00896324">
              <w:t>All ages</w:t>
            </w:r>
          </w:p>
        </w:tc>
        <w:tc>
          <w:tcPr>
            <w:tcW w:w="1185" w:type="dxa"/>
            <w:textDirection w:val="tbRl"/>
            <w:vAlign w:val="center"/>
          </w:tcPr>
          <w:p w14:paraId="4C9F687F" w14:textId="77777777" w:rsidR="00750F32" w:rsidRPr="00896324" w:rsidRDefault="00750F32" w:rsidP="00F348B0">
            <w:pPr>
              <w:jc w:val="center"/>
            </w:pPr>
            <w:r w:rsidRPr="00896324">
              <w:rPr>
                <w:rFonts w:ascii="Calibri" w:hAnsi="Calibri" w:cs="Times New Roman"/>
                <w:color w:val="000000"/>
                <w:sz w:val="22"/>
                <w:szCs w:val="22"/>
              </w:rPr>
              <w:t>…</w:t>
            </w:r>
          </w:p>
        </w:tc>
        <w:tc>
          <w:tcPr>
            <w:tcW w:w="1053" w:type="dxa"/>
            <w:vAlign w:val="center"/>
          </w:tcPr>
          <w:p w14:paraId="1A78BFC8" w14:textId="77777777" w:rsidR="00750F32" w:rsidRPr="00896324" w:rsidRDefault="00750F32" w:rsidP="00F348B0">
            <w:pPr>
              <w:jc w:val="center"/>
            </w:pPr>
          </w:p>
        </w:tc>
        <w:tc>
          <w:tcPr>
            <w:tcW w:w="1053" w:type="dxa"/>
            <w:vAlign w:val="center"/>
          </w:tcPr>
          <w:p w14:paraId="256227DC" w14:textId="77777777" w:rsidR="00750F32" w:rsidRPr="00896324" w:rsidRDefault="00750F32" w:rsidP="00F348B0">
            <w:pPr>
              <w:jc w:val="center"/>
            </w:pPr>
          </w:p>
        </w:tc>
        <w:tc>
          <w:tcPr>
            <w:tcW w:w="1053" w:type="dxa"/>
            <w:vAlign w:val="center"/>
          </w:tcPr>
          <w:p w14:paraId="419FF259" w14:textId="77777777" w:rsidR="00750F32" w:rsidRPr="00896324" w:rsidRDefault="00750F32" w:rsidP="00F348B0">
            <w:pPr>
              <w:jc w:val="center"/>
            </w:pPr>
          </w:p>
        </w:tc>
        <w:tc>
          <w:tcPr>
            <w:tcW w:w="1053" w:type="dxa"/>
            <w:vAlign w:val="center"/>
          </w:tcPr>
          <w:p w14:paraId="3021087D" w14:textId="77777777" w:rsidR="00750F32" w:rsidRPr="00896324" w:rsidRDefault="00750F32" w:rsidP="00F348B0">
            <w:pPr>
              <w:jc w:val="center"/>
            </w:pPr>
          </w:p>
        </w:tc>
      </w:tr>
    </w:tbl>
    <w:p w14:paraId="4A0EF739" w14:textId="77777777" w:rsidR="00750F32" w:rsidRPr="00896324" w:rsidRDefault="00750F32" w:rsidP="00750F32">
      <w:r w:rsidRPr="00896324">
        <w:rPr>
          <w:color w:val="FF0000"/>
        </w:rPr>
        <w:t>*</w:t>
      </w:r>
      <w:r w:rsidRPr="00896324">
        <w:rPr>
          <w:b/>
        </w:rPr>
        <w:t>Note</w:t>
      </w:r>
      <w:r w:rsidRPr="00896324">
        <w:t>: Exclude Prescription drug costs.</w:t>
      </w:r>
    </w:p>
    <w:p w14:paraId="532B05F3" w14:textId="77777777" w:rsidR="00E51EAB" w:rsidRPr="00896324" w:rsidRDefault="00E51EAB"/>
    <w:p w14:paraId="1AA0225E" w14:textId="77777777" w:rsidR="00E51EAB" w:rsidRPr="00896324" w:rsidRDefault="00E51EAB"/>
    <w:p w14:paraId="71056F31" w14:textId="77777777" w:rsidR="00E51EAB" w:rsidRPr="00896324" w:rsidRDefault="00E51EAB"/>
    <w:p w14:paraId="0872EEA2" w14:textId="77777777" w:rsidR="00E51EAB" w:rsidRPr="00896324" w:rsidRDefault="00E51EAB"/>
    <w:p w14:paraId="02A297AD" w14:textId="77777777" w:rsidR="00E51EAB" w:rsidRPr="00896324" w:rsidRDefault="00E51EAB"/>
    <w:p w14:paraId="757B4E0D" w14:textId="77777777" w:rsidR="00E51EAB" w:rsidRPr="00896324" w:rsidRDefault="00E51EAB"/>
    <w:p w14:paraId="7A13A22E" w14:textId="77777777" w:rsidR="00E51EAB" w:rsidRPr="00896324" w:rsidRDefault="00E51EAB"/>
    <w:p w14:paraId="5E41C73B" w14:textId="6665A890" w:rsidR="00E51EAB" w:rsidRPr="00896324" w:rsidRDefault="00E51EAB" w:rsidP="00E51EAB">
      <w:pPr>
        <w:pStyle w:val="Heading2"/>
        <w:jc w:val="left"/>
      </w:pPr>
      <w:r w:rsidRPr="00896324">
        <w:t>Table 4g. Health resources cost of ASCVD patients, for prevalent cohort entire period, in Ontario</w:t>
      </w:r>
      <w:r w:rsidR="005435C6" w:rsidRPr="00896324">
        <w:t xml:space="preserve">, </w:t>
      </w:r>
      <w:r w:rsidR="00796E42" w:rsidRPr="00896324">
        <w:t>(</w:t>
      </w:r>
      <w:r w:rsidRPr="00896324">
        <w:t>FY 2004/05 to 2016/17</w:t>
      </w:r>
      <w:r w:rsidR="00796E42" w:rsidRPr="00896324">
        <w:t>)</w:t>
      </w:r>
    </w:p>
    <w:p w14:paraId="1C84FA7A" w14:textId="77777777" w:rsidR="00E51EAB" w:rsidRPr="00896324" w:rsidRDefault="00E51EAB" w:rsidP="00E51EAB"/>
    <w:tbl>
      <w:tblPr>
        <w:tblW w:w="11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5245"/>
        <w:gridCol w:w="5245"/>
      </w:tblGrid>
      <w:tr w:rsidR="00D85E99" w:rsidRPr="00896324" w14:paraId="3E6E2A5B" w14:textId="7B834A55" w:rsidTr="00D85E99">
        <w:trPr>
          <w:trHeight w:val="300"/>
        </w:trPr>
        <w:tc>
          <w:tcPr>
            <w:tcW w:w="1271" w:type="dxa"/>
            <w:vAlign w:val="center"/>
          </w:tcPr>
          <w:p w14:paraId="041C6180" w14:textId="77777777" w:rsidR="00D85E99" w:rsidRPr="00896324" w:rsidRDefault="00D85E99" w:rsidP="00D64173">
            <w:pPr>
              <w:rPr>
                <w:rFonts w:ascii="Calibri" w:hAnsi="Calibri" w:cs="Times New Roman"/>
                <w:b/>
                <w:bCs/>
                <w:color w:val="000000"/>
                <w:sz w:val="22"/>
                <w:szCs w:val="22"/>
              </w:rPr>
            </w:pPr>
          </w:p>
        </w:tc>
        <w:tc>
          <w:tcPr>
            <w:tcW w:w="5245" w:type="dxa"/>
            <w:shd w:val="clear" w:color="000000" w:fill="F2F2F2"/>
            <w:vAlign w:val="center"/>
          </w:tcPr>
          <w:p w14:paraId="4FD5215F" w14:textId="01B3C3DA" w:rsidR="00D85E99" w:rsidRPr="00896324" w:rsidRDefault="00D85E99" w:rsidP="00D64173">
            <w:pPr>
              <w:jc w:val="center"/>
              <w:rPr>
                <w:rFonts w:cs="Times New Roman"/>
                <w:b/>
                <w:bCs/>
                <w:color w:val="000000"/>
              </w:rPr>
            </w:pPr>
            <w:r w:rsidRPr="00896324">
              <w:rPr>
                <w:rFonts w:cs="Times New Roman"/>
                <w:b/>
                <w:bCs/>
                <w:color w:val="000000"/>
              </w:rPr>
              <w:t>Total costs ($) per patient - who have prescription drug costs</w:t>
            </w:r>
          </w:p>
        </w:tc>
        <w:tc>
          <w:tcPr>
            <w:tcW w:w="5245" w:type="dxa"/>
            <w:shd w:val="clear" w:color="000000" w:fill="F2F2F2"/>
          </w:tcPr>
          <w:p w14:paraId="76C78FCB" w14:textId="41ED0AEF" w:rsidR="00D85E99" w:rsidRPr="00896324" w:rsidRDefault="00D85E99" w:rsidP="00D64173">
            <w:pPr>
              <w:jc w:val="center"/>
              <w:rPr>
                <w:rFonts w:cs="Times New Roman"/>
                <w:b/>
                <w:bCs/>
                <w:color w:val="000000"/>
              </w:rPr>
            </w:pPr>
            <w:r w:rsidRPr="00896324">
              <w:rPr>
                <w:rFonts w:cs="Times New Roman"/>
                <w:b/>
                <w:bCs/>
                <w:color w:val="000000"/>
              </w:rPr>
              <w:t>Total costs ($) per patient - excluding patients who don’t have drug costs</w:t>
            </w:r>
          </w:p>
        </w:tc>
      </w:tr>
      <w:tr w:rsidR="00D85E99" w:rsidRPr="00896324" w14:paraId="79236034" w14:textId="60E454C2" w:rsidTr="00896324">
        <w:trPr>
          <w:trHeight w:val="300"/>
        </w:trPr>
        <w:tc>
          <w:tcPr>
            <w:tcW w:w="1271" w:type="dxa"/>
            <w:vAlign w:val="center"/>
          </w:tcPr>
          <w:p w14:paraId="58EEFB31" w14:textId="4C83F003" w:rsidR="00D85E99" w:rsidRPr="00896324" w:rsidRDefault="00D85E99" w:rsidP="00D85E99">
            <w:pPr>
              <w:jc w:val="center"/>
              <w:rPr>
                <w:rFonts w:ascii="Calibri" w:hAnsi="Calibri" w:cs="Times New Roman"/>
                <w:b/>
                <w:bCs/>
                <w:color w:val="000000"/>
                <w:sz w:val="22"/>
                <w:szCs w:val="22"/>
              </w:rPr>
            </w:pPr>
            <w:r w:rsidRPr="00896324">
              <w:rPr>
                <w:rFonts w:ascii="Calibri" w:hAnsi="Calibri" w:cs="Times New Roman"/>
                <w:b/>
                <w:bCs/>
                <w:color w:val="000000"/>
                <w:sz w:val="22"/>
                <w:szCs w:val="22"/>
              </w:rPr>
              <w:t>Year</w:t>
            </w:r>
          </w:p>
        </w:tc>
        <w:tc>
          <w:tcPr>
            <w:tcW w:w="5245" w:type="dxa"/>
            <w:shd w:val="clear" w:color="000000" w:fill="F2F2F2"/>
            <w:vAlign w:val="center"/>
          </w:tcPr>
          <w:p w14:paraId="6327638F" w14:textId="296C73D0" w:rsidR="00D85E99" w:rsidRPr="00896324" w:rsidRDefault="00D85E99" w:rsidP="00D85E99">
            <w:pPr>
              <w:jc w:val="center"/>
              <w:rPr>
                <w:rFonts w:cs="Times New Roman"/>
                <w:b/>
                <w:bCs/>
                <w:color w:val="000000"/>
              </w:rPr>
            </w:pPr>
            <w:r w:rsidRPr="00896324">
              <w:rPr>
                <w:rFonts w:cs="Times New Roman"/>
                <w:b/>
                <w:bCs/>
                <w:color w:val="000000"/>
              </w:rPr>
              <w:t>All Events</w:t>
            </w:r>
          </w:p>
        </w:tc>
        <w:tc>
          <w:tcPr>
            <w:tcW w:w="5245" w:type="dxa"/>
            <w:shd w:val="clear" w:color="000000" w:fill="F2F2F2"/>
            <w:vAlign w:val="center"/>
          </w:tcPr>
          <w:p w14:paraId="3294739D" w14:textId="17988E6F" w:rsidR="00D85E99" w:rsidRPr="00896324" w:rsidRDefault="00D85E99" w:rsidP="00D85E99">
            <w:pPr>
              <w:jc w:val="center"/>
              <w:rPr>
                <w:rFonts w:cs="Times New Roman"/>
                <w:b/>
                <w:bCs/>
                <w:color w:val="000000"/>
              </w:rPr>
            </w:pPr>
            <w:r w:rsidRPr="00896324">
              <w:rPr>
                <w:rFonts w:cs="Times New Roman"/>
                <w:b/>
                <w:bCs/>
                <w:color w:val="000000"/>
              </w:rPr>
              <w:t>All Events</w:t>
            </w:r>
          </w:p>
        </w:tc>
      </w:tr>
      <w:tr w:rsidR="00D85E99" w:rsidRPr="00896324" w14:paraId="548D1063" w14:textId="04241F69" w:rsidTr="00896324">
        <w:trPr>
          <w:trHeight w:val="600"/>
        </w:trPr>
        <w:tc>
          <w:tcPr>
            <w:tcW w:w="1271" w:type="dxa"/>
            <w:shd w:val="clear" w:color="auto" w:fill="auto"/>
            <w:vAlign w:val="center"/>
            <w:hideMark/>
          </w:tcPr>
          <w:p w14:paraId="3864FD2E" w14:textId="01B9CADF" w:rsidR="00D85E99" w:rsidRPr="00896324" w:rsidRDefault="00D85E99" w:rsidP="00D85E99">
            <w:pPr>
              <w:jc w:val="center"/>
              <w:rPr>
                <w:rFonts w:ascii="Calibri" w:hAnsi="Calibri" w:cs="Times New Roman"/>
                <w:color w:val="000000"/>
                <w:sz w:val="22"/>
                <w:szCs w:val="22"/>
              </w:rPr>
            </w:pPr>
            <w:r w:rsidRPr="00896324">
              <w:rPr>
                <w:rFonts w:ascii="Calibri" w:hAnsi="Calibri" w:cs="Times New Roman"/>
                <w:color w:val="000000"/>
                <w:sz w:val="22"/>
                <w:szCs w:val="22"/>
              </w:rPr>
              <w:t>2004/05-2016/17</w:t>
            </w:r>
          </w:p>
        </w:tc>
        <w:tc>
          <w:tcPr>
            <w:tcW w:w="5245" w:type="dxa"/>
            <w:shd w:val="clear" w:color="auto" w:fill="auto"/>
            <w:vAlign w:val="center"/>
            <w:hideMark/>
          </w:tcPr>
          <w:p w14:paraId="15519A5E" w14:textId="77777777" w:rsidR="00D85E99" w:rsidRPr="00896324" w:rsidRDefault="00D85E99" w:rsidP="00D85E99">
            <w:pPr>
              <w:jc w:val="center"/>
              <w:rPr>
                <w:rFonts w:ascii="Calibri" w:hAnsi="Calibri" w:cs="Times New Roman"/>
                <w:color w:val="000000"/>
              </w:rPr>
            </w:pPr>
            <w:r w:rsidRPr="00896324">
              <w:rPr>
                <w:rFonts w:ascii="Calibri" w:hAnsi="Calibri" w:cs="Times New Roman"/>
                <w:color w:val="000000"/>
              </w:rPr>
              <w:t>N</w:t>
            </w:r>
          </w:p>
          <w:p w14:paraId="769BB4A7" w14:textId="67A52ADC" w:rsidR="00D85E99" w:rsidRPr="00896324" w:rsidRDefault="00D85E99" w:rsidP="00D85E99">
            <w:pPr>
              <w:jc w:val="center"/>
              <w:rPr>
                <w:rFonts w:ascii="Calibri" w:hAnsi="Calibri" w:cs="Times New Roman"/>
                <w:color w:val="000000"/>
                <w:sz w:val="22"/>
                <w:szCs w:val="22"/>
              </w:rPr>
            </w:pPr>
            <w:r w:rsidRPr="00896324">
              <w:rPr>
                <w:rFonts w:ascii="Calibri" w:hAnsi="Calibri" w:cs="Times New Roman"/>
                <w:color w:val="000000"/>
              </w:rPr>
              <w:t>mean (SD)</w:t>
            </w:r>
            <w:r w:rsidRPr="00896324">
              <w:rPr>
                <w:rFonts w:ascii="Calibri" w:hAnsi="Calibri" w:cs="Times New Roman"/>
                <w:color w:val="000000"/>
              </w:rPr>
              <w:br/>
            </w:r>
            <w:r w:rsidR="004968F8" w:rsidRPr="00896324">
              <w:rPr>
                <w:rFonts w:ascii="Calibri" w:hAnsi="Calibri" w:cs="Times New Roman"/>
                <w:color w:val="000000"/>
              </w:rPr>
              <w:t>median (</w:t>
            </w:r>
            <w:r w:rsidRPr="00896324">
              <w:rPr>
                <w:rFonts w:ascii="Calibri" w:hAnsi="Calibri" w:cs="Times New Roman"/>
                <w:color w:val="000000"/>
              </w:rPr>
              <w:t>quartile 1 and 3</w:t>
            </w:r>
            <w:r w:rsidR="004968F8" w:rsidRPr="00896324">
              <w:rPr>
                <w:rFonts w:ascii="Calibri" w:hAnsi="Calibri" w:cs="Times New Roman"/>
                <w:color w:val="000000"/>
              </w:rPr>
              <w:t>)</w:t>
            </w:r>
          </w:p>
        </w:tc>
        <w:tc>
          <w:tcPr>
            <w:tcW w:w="5245" w:type="dxa"/>
            <w:vAlign w:val="center"/>
          </w:tcPr>
          <w:p w14:paraId="529CF5B1" w14:textId="77777777" w:rsidR="00D85E99" w:rsidRPr="00896324" w:rsidRDefault="00D85E99" w:rsidP="00D85E99">
            <w:pPr>
              <w:jc w:val="center"/>
              <w:rPr>
                <w:rFonts w:ascii="Calibri" w:hAnsi="Calibri" w:cs="Times New Roman"/>
                <w:color w:val="000000"/>
              </w:rPr>
            </w:pPr>
            <w:r w:rsidRPr="00896324">
              <w:rPr>
                <w:rFonts w:ascii="Calibri" w:hAnsi="Calibri" w:cs="Times New Roman"/>
                <w:color w:val="000000"/>
              </w:rPr>
              <w:t>N</w:t>
            </w:r>
          </w:p>
          <w:p w14:paraId="78D5BCA8" w14:textId="0C59A4C8" w:rsidR="00D85E99" w:rsidRPr="00896324" w:rsidRDefault="00D85E99" w:rsidP="00D85E99">
            <w:pPr>
              <w:jc w:val="center"/>
              <w:rPr>
                <w:rFonts w:ascii="Calibri" w:hAnsi="Calibri" w:cs="Times New Roman"/>
                <w:color w:val="000000"/>
              </w:rPr>
            </w:pPr>
            <w:r w:rsidRPr="00896324">
              <w:rPr>
                <w:rFonts w:ascii="Calibri" w:hAnsi="Calibri" w:cs="Times New Roman"/>
                <w:color w:val="000000"/>
              </w:rPr>
              <w:t>mean (SD)</w:t>
            </w:r>
            <w:r w:rsidRPr="00896324">
              <w:rPr>
                <w:rFonts w:ascii="Calibri" w:hAnsi="Calibri" w:cs="Times New Roman"/>
                <w:color w:val="000000"/>
              </w:rPr>
              <w:br/>
            </w:r>
            <w:r w:rsidR="004968F8" w:rsidRPr="00896324">
              <w:rPr>
                <w:rFonts w:ascii="Calibri" w:hAnsi="Calibri" w:cs="Times New Roman"/>
                <w:color w:val="000000"/>
              </w:rPr>
              <w:t>median (</w:t>
            </w:r>
            <w:r w:rsidRPr="00896324">
              <w:rPr>
                <w:rFonts w:ascii="Calibri" w:hAnsi="Calibri" w:cs="Times New Roman"/>
                <w:color w:val="000000"/>
              </w:rPr>
              <w:t>quartile 1 and 3</w:t>
            </w:r>
            <w:r w:rsidR="004968F8" w:rsidRPr="00896324">
              <w:rPr>
                <w:rFonts w:ascii="Calibri" w:hAnsi="Calibri" w:cs="Times New Roman"/>
                <w:color w:val="000000"/>
              </w:rPr>
              <w:t>)</w:t>
            </w:r>
          </w:p>
        </w:tc>
      </w:tr>
      <w:tr w:rsidR="00D85E99" w:rsidRPr="00896324" w14:paraId="60D1C75C" w14:textId="3AB37E1B" w:rsidTr="00896324">
        <w:trPr>
          <w:trHeight w:val="49"/>
        </w:trPr>
        <w:tc>
          <w:tcPr>
            <w:tcW w:w="1271" w:type="dxa"/>
            <w:shd w:val="clear" w:color="auto" w:fill="auto"/>
            <w:vAlign w:val="center"/>
          </w:tcPr>
          <w:p w14:paraId="7320764A" w14:textId="35E80C1A" w:rsidR="00D85E99" w:rsidRPr="00896324" w:rsidRDefault="00D85E99" w:rsidP="00D85E99">
            <w:pPr>
              <w:jc w:val="center"/>
              <w:rPr>
                <w:rFonts w:ascii="Calibri" w:hAnsi="Calibri" w:cs="Times New Roman"/>
                <w:color w:val="000000"/>
                <w:sz w:val="22"/>
                <w:szCs w:val="22"/>
              </w:rPr>
            </w:pPr>
            <w:r w:rsidRPr="00896324">
              <w:rPr>
                <w:rFonts w:ascii="Calibri" w:hAnsi="Calibri" w:cs="Times New Roman"/>
                <w:color w:val="000000"/>
                <w:sz w:val="22"/>
                <w:szCs w:val="22"/>
              </w:rPr>
              <w:t>2004/05</w:t>
            </w:r>
          </w:p>
        </w:tc>
        <w:tc>
          <w:tcPr>
            <w:tcW w:w="5245" w:type="dxa"/>
            <w:shd w:val="clear" w:color="auto" w:fill="auto"/>
            <w:vAlign w:val="center"/>
          </w:tcPr>
          <w:p w14:paraId="3F66E0B4" w14:textId="10E43C37" w:rsidR="00D85E99" w:rsidRPr="00896324" w:rsidRDefault="00D85E99" w:rsidP="00D85E99">
            <w:pPr>
              <w:jc w:val="center"/>
              <w:rPr>
                <w:rFonts w:ascii="Calibri" w:hAnsi="Calibri" w:cs="Times New Roman"/>
                <w:color w:val="000000"/>
              </w:rPr>
            </w:pPr>
            <w:r w:rsidRPr="00896324">
              <w:rPr>
                <w:rFonts w:ascii="Calibri" w:hAnsi="Calibri" w:cs="Times New Roman"/>
                <w:color w:val="000000"/>
              </w:rPr>
              <w:t>…</w:t>
            </w:r>
          </w:p>
        </w:tc>
        <w:tc>
          <w:tcPr>
            <w:tcW w:w="5245" w:type="dxa"/>
            <w:vAlign w:val="center"/>
          </w:tcPr>
          <w:p w14:paraId="12F99C11" w14:textId="5861A366" w:rsidR="00D85E99" w:rsidRPr="00896324" w:rsidRDefault="00D85E99" w:rsidP="00D85E99">
            <w:pPr>
              <w:jc w:val="center"/>
              <w:rPr>
                <w:rFonts w:ascii="Calibri" w:hAnsi="Calibri" w:cs="Times New Roman"/>
                <w:color w:val="000000"/>
              </w:rPr>
            </w:pPr>
            <w:r w:rsidRPr="00896324">
              <w:rPr>
                <w:rFonts w:ascii="Calibri" w:hAnsi="Calibri" w:cs="Times New Roman"/>
                <w:color w:val="000000"/>
              </w:rPr>
              <w:t>…</w:t>
            </w:r>
          </w:p>
        </w:tc>
      </w:tr>
      <w:tr w:rsidR="00D85E99" w:rsidRPr="00896324" w14:paraId="425DE417" w14:textId="0CE4EBE1" w:rsidTr="00896324">
        <w:trPr>
          <w:trHeight w:val="49"/>
        </w:trPr>
        <w:tc>
          <w:tcPr>
            <w:tcW w:w="1271" w:type="dxa"/>
            <w:shd w:val="clear" w:color="auto" w:fill="auto"/>
            <w:vAlign w:val="center"/>
          </w:tcPr>
          <w:p w14:paraId="06C963FF" w14:textId="0E54931C" w:rsidR="00D85E99" w:rsidRPr="00896324" w:rsidRDefault="00D85E99" w:rsidP="00D85E99">
            <w:pPr>
              <w:jc w:val="center"/>
              <w:rPr>
                <w:rFonts w:ascii="Calibri" w:hAnsi="Calibri" w:cs="Times New Roman"/>
                <w:color w:val="000000"/>
                <w:sz w:val="22"/>
                <w:szCs w:val="22"/>
              </w:rPr>
            </w:pPr>
            <w:r w:rsidRPr="00896324">
              <w:rPr>
                <w:rFonts w:ascii="Calibri" w:hAnsi="Calibri" w:cs="Times New Roman"/>
                <w:color w:val="000000"/>
                <w:sz w:val="22"/>
                <w:szCs w:val="22"/>
              </w:rPr>
              <w:t>2005/06</w:t>
            </w:r>
          </w:p>
        </w:tc>
        <w:tc>
          <w:tcPr>
            <w:tcW w:w="5245" w:type="dxa"/>
            <w:shd w:val="clear" w:color="auto" w:fill="auto"/>
            <w:vAlign w:val="center"/>
          </w:tcPr>
          <w:p w14:paraId="770DDEC9" w14:textId="2912FD27" w:rsidR="00D85E99" w:rsidRPr="00896324" w:rsidRDefault="00D85E99" w:rsidP="00D85E99">
            <w:pPr>
              <w:jc w:val="center"/>
              <w:rPr>
                <w:rFonts w:ascii="Calibri" w:hAnsi="Calibri" w:cs="Times New Roman"/>
                <w:color w:val="000000"/>
              </w:rPr>
            </w:pPr>
            <w:r w:rsidRPr="00896324">
              <w:rPr>
                <w:rFonts w:ascii="Calibri" w:hAnsi="Calibri" w:cs="Times New Roman"/>
                <w:color w:val="000000"/>
              </w:rPr>
              <w:t>…</w:t>
            </w:r>
          </w:p>
        </w:tc>
        <w:tc>
          <w:tcPr>
            <w:tcW w:w="5245" w:type="dxa"/>
            <w:vAlign w:val="center"/>
          </w:tcPr>
          <w:p w14:paraId="4539D6F4" w14:textId="34C6595F" w:rsidR="00D85E99" w:rsidRPr="00896324" w:rsidRDefault="00D85E99" w:rsidP="00D85E99">
            <w:pPr>
              <w:jc w:val="center"/>
              <w:rPr>
                <w:rFonts w:ascii="Calibri" w:hAnsi="Calibri" w:cs="Times New Roman"/>
                <w:color w:val="000000"/>
              </w:rPr>
            </w:pPr>
            <w:r w:rsidRPr="00896324">
              <w:rPr>
                <w:rFonts w:ascii="Calibri" w:hAnsi="Calibri" w:cs="Times New Roman"/>
                <w:color w:val="000000"/>
              </w:rPr>
              <w:t>…</w:t>
            </w:r>
          </w:p>
        </w:tc>
      </w:tr>
      <w:tr w:rsidR="00D85E99" w:rsidRPr="00896324" w14:paraId="2787A26D" w14:textId="56F81BAA" w:rsidTr="00896324">
        <w:trPr>
          <w:trHeight w:val="49"/>
        </w:trPr>
        <w:tc>
          <w:tcPr>
            <w:tcW w:w="1271" w:type="dxa"/>
            <w:shd w:val="clear" w:color="auto" w:fill="auto"/>
            <w:vAlign w:val="center"/>
          </w:tcPr>
          <w:p w14:paraId="6DBEE360" w14:textId="28ED0D32" w:rsidR="00D85E99" w:rsidRPr="00896324" w:rsidRDefault="00D85E99" w:rsidP="00D85E99">
            <w:pPr>
              <w:jc w:val="center"/>
              <w:rPr>
                <w:rFonts w:ascii="Calibri" w:hAnsi="Calibri" w:cs="Times New Roman"/>
                <w:color w:val="000000"/>
                <w:sz w:val="22"/>
                <w:szCs w:val="22"/>
              </w:rPr>
            </w:pPr>
            <w:r w:rsidRPr="00896324">
              <w:rPr>
                <w:rFonts w:ascii="Calibri" w:hAnsi="Calibri" w:cs="Times New Roman"/>
                <w:color w:val="000000"/>
                <w:sz w:val="22"/>
                <w:szCs w:val="22"/>
              </w:rPr>
              <w:t>2006/07</w:t>
            </w:r>
          </w:p>
        </w:tc>
        <w:tc>
          <w:tcPr>
            <w:tcW w:w="5245" w:type="dxa"/>
            <w:shd w:val="clear" w:color="auto" w:fill="auto"/>
            <w:vAlign w:val="center"/>
          </w:tcPr>
          <w:p w14:paraId="4F25CBD7" w14:textId="605BE569" w:rsidR="00D85E99" w:rsidRPr="00896324" w:rsidRDefault="00D85E99" w:rsidP="00D85E99">
            <w:pPr>
              <w:jc w:val="center"/>
              <w:rPr>
                <w:rFonts w:ascii="Calibri" w:hAnsi="Calibri" w:cs="Times New Roman"/>
                <w:color w:val="000000"/>
              </w:rPr>
            </w:pPr>
            <w:r w:rsidRPr="00896324">
              <w:rPr>
                <w:rFonts w:ascii="Calibri" w:hAnsi="Calibri" w:cs="Times New Roman"/>
                <w:color w:val="000000"/>
              </w:rPr>
              <w:t>…</w:t>
            </w:r>
          </w:p>
        </w:tc>
        <w:tc>
          <w:tcPr>
            <w:tcW w:w="5245" w:type="dxa"/>
            <w:vAlign w:val="center"/>
          </w:tcPr>
          <w:p w14:paraId="074A3E79" w14:textId="385F58C5" w:rsidR="00D85E99" w:rsidRPr="00896324" w:rsidRDefault="00D85E99" w:rsidP="00D85E99">
            <w:pPr>
              <w:jc w:val="center"/>
              <w:rPr>
                <w:rFonts w:ascii="Calibri" w:hAnsi="Calibri" w:cs="Times New Roman"/>
                <w:color w:val="000000"/>
              </w:rPr>
            </w:pPr>
            <w:r w:rsidRPr="00896324">
              <w:rPr>
                <w:rFonts w:ascii="Calibri" w:hAnsi="Calibri" w:cs="Times New Roman"/>
                <w:color w:val="000000"/>
              </w:rPr>
              <w:t>…</w:t>
            </w:r>
          </w:p>
        </w:tc>
      </w:tr>
      <w:tr w:rsidR="00D85E99" w:rsidRPr="00896324" w14:paraId="6C02C1DC" w14:textId="464B6925" w:rsidTr="00896324">
        <w:trPr>
          <w:trHeight w:val="49"/>
        </w:trPr>
        <w:tc>
          <w:tcPr>
            <w:tcW w:w="1271" w:type="dxa"/>
            <w:shd w:val="clear" w:color="auto" w:fill="auto"/>
            <w:vAlign w:val="center"/>
          </w:tcPr>
          <w:p w14:paraId="60CF3AC7" w14:textId="6A003C34" w:rsidR="00D85E99" w:rsidRPr="00896324" w:rsidRDefault="00D85E99" w:rsidP="00D85E99">
            <w:pPr>
              <w:jc w:val="center"/>
              <w:rPr>
                <w:rFonts w:ascii="Calibri" w:hAnsi="Calibri" w:cs="Times New Roman"/>
                <w:color w:val="000000"/>
                <w:sz w:val="22"/>
                <w:szCs w:val="22"/>
              </w:rPr>
            </w:pPr>
            <w:r w:rsidRPr="00896324">
              <w:rPr>
                <w:rFonts w:ascii="Calibri" w:hAnsi="Calibri" w:cs="Times New Roman"/>
                <w:color w:val="000000"/>
                <w:sz w:val="22"/>
                <w:szCs w:val="22"/>
              </w:rPr>
              <w:t>2007/08</w:t>
            </w:r>
          </w:p>
        </w:tc>
        <w:tc>
          <w:tcPr>
            <w:tcW w:w="5245" w:type="dxa"/>
            <w:shd w:val="clear" w:color="auto" w:fill="auto"/>
            <w:vAlign w:val="center"/>
          </w:tcPr>
          <w:p w14:paraId="090ECAB9" w14:textId="6EDD8B40" w:rsidR="00D85E99" w:rsidRPr="00896324" w:rsidRDefault="00D85E99" w:rsidP="00D85E99">
            <w:pPr>
              <w:jc w:val="center"/>
              <w:rPr>
                <w:rFonts w:ascii="Calibri" w:hAnsi="Calibri" w:cs="Times New Roman"/>
                <w:color w:val="000000"/>
              </w:rPr>
            </w:pPr>
            <w:r w:rsidRPr="00896324">
              <w:rPr>
                <w:rFonts w:ascii="Calibri" w:hAnsi="Calibri" w:cs="Times New Roman"/>
                <w:color w:val="000000"/>
              </w:rPr>
              <w:t>…</w:t>
            </w:r>
          </w:p>
        </w:tc>
        <w:tc>
          <w:tcPr>
            <w:tcW w:w="5245" w:type="dxa"/>
            <w:vAlign w:val="center"/>
          </w:tcPr>
          <w:p w14:paraId="560D8B54" w14:textId="3CDD4D71" w:rsidR="00D85E99" w:rsidRPr="00896324" w:rsidRDefault="00D85E99" w:rsidP="00D85E99">
            <w:pPr>
              <w:jc w:val="center"/>
              <w:rPr>
                <w:rFonts w:ascii="Calibri" w:hAnsi="Calibri" w:cs="Times New Roman"/>
                <w:color w:val="000000"/>
              </w:rPr>
            </w:pPr>
            <w:r w:rsidRPr="00896324">
              <w:rPr>
                <w:rFonts w:ascii="Calibri" w:hAnsi="Calibri" w:cs="Times New Roman"/>
                <w:color w:val="000000"/>
              </w:rPr>
              <w:t>…</w:t>
            </w:r>
          </w:p>
        </w:tc>
      </w:tr>
      <w:tr w:rsidR="00D85E99" w:rsidRPr="00896324" w14:paraId="7D1080A2" w14:textId="60A6FC04" w:rsidTr="00896324">
        <w:trPr>
          <w:trHeight w:val="49"/>
        </w:trPr>
        <w:tc>
          <w:tcPr>
            <w:tcW w:w="1271" w:type="dxa"/>
            <w:shd w:val="clear" w:color="auto" w:fill="auto"/>
            <w:vAlign w:val="center"/>
          </w:tcPr>
          <w:p w14:paraId="40D412F4" w14:textId="2531B591" w:rsidR="00D85E99" w:rsidRPr="00896324" w:rsidRDefault="00D85E99" w:rsidP="00D85E99">
            <w:pPr>
              <w:jc w:val="center"/>
              <w:rPr>
                <w:rFonts w:ascii="Calibri" w:hAnsi="Calibri" w:cs="Times New Roman"/>
                <w:color w:val="000000"/>
                <w:sz w:val="22"/>
                <w:szCs w:val="22"/>
              </w:rPr>
            </w:pPr>
            <w:r w:rsidRPr="00896324">
              <w:rPr>
                <w:rFonts w:ascii="Calibri" w:hAnsi="Calibri" w:cs="Times New Roman"/>
                <w:color w:val="000000"/>
                <w:sz w:val="22"/>
                <w:szCs w:val="22"/>
              </w:rPr>
              <w:t>2008/09</w:t>
            </w:r>
          </w:p>
        </w:tc>
        <w:tc>
          <w:tcPr>
            <w:tcW w:w="5245" w:type="dxa"/>
            <w:shd w:val="clear" w:color="auto" w:fill="auto"/>
            <w:vAlign w:val="center"/>
          </w:tcPr>
          <w:p w14:paraId="22E7E233" w14:textId="701EC5C4" w:rsidR="00D85E99" w:rsidRPr="00896324" w:rsidRDefault="00D85E99" w:rsidP="00D85E99">
            <w:pPr>
              <w:jc w:val="center"/>
              <w:rPr>
                <w:rFonts w:ascii="Calibri" w:hAnsi="Calibri" w:cs="Times New Roman"/>
                <w:color w:val="000000"/>
              </w:rPr>
            </w:pPr>
            <w:r w:rsidRPr="00896324">
              <w:rPr>
                <w:rFonts w:ascii="Calibri" w:hAnsi="Calibri" w:cs="Times New Roman"/>
                <w:color w:val="000000"/>
              </w:rPr>
              <w:t>…</w:t>
            </w:r>
          </w:p>
        </w:tc>
        <w:tc>
          <w:tcPr>
            <w:tcW w:w="5245" w:type="dxa"/>
            <w:vAlign w:val="center"/>
          </w:tcPr>
          <w:p w14:paraId="011F11E1" w14:textId="10F0B3A8" w:rsidR="00D85E99" w:rsidRPr="00896324" w:rsidRDefault="00D85E99" w:rsidP="00D85E99">
            <w:pPr>
              <w:jc w:val="center"/>
              <w:rPr>
                <w:rFonts w:ascii="Calibri" w:hAnsi="Calibri" w:cs="Times New Roman"/>
                <w:color w:val="000000"/>
              </w:rPr>
            </w:pPr>
            <w:r w:rsidRPr="00896324">
              <w:rPr>
                <w:rFonts w:ascii="Calibri" w:hAnsi="Calibri" w:cs="Times New Roman"/>
                <w:color w:val="000000"/>
              </w:rPr>
              <w:t>…</w:t>
            </w:r>
          </w:p>
        </w:tc>
      </w:tr>
      <w:tr w:rsidR="00D85E99" w:rsidRPr="00896324" w14:paraId="121B44C3" w14:textId="1FFD91D9" w:rsidTr="00896324">
        <w:trPr>
          <w:trHeight w:val="49"/>
        </w:trPr>
        <w:tc>
          <w:tcPr>
            <w:tcW w:w="1271" w:type="dxa"/>
            <w:shd w:val="clear" w:color="auto" w:fill="auto"/>
            <w:vAlign w:val="center"/>
          </w:tcPr>
          <w:p w14:paraId="7D23B225" w14:textId="2C8FFC25" w:rsidR="00D85E99" w:rsidRPr="00896324" w:rsidRDefault="00D85E99" w:rsidP="00D85E99">
            <w:pPr>
              <w:jc w:val="center"/>
              <w:rPr>
                <w:rFonts w:ascii="Calibri" w:hAnsi="Calibri" w:cs="Times New Roman"/>
                <w:color w:val="000000"/>
                <w:sz w:val="22"/>
                <w:szCs w:val="22"/>
              </w:rPr>
            </w:pPr>
            <w:r w:rsidRPr="00896324">
              <w:rPr>
                <w:rFonts w:ascii="Calibri" w:hAnsi="Calibri" w:cs="Times New Roman"/>
                <w:color w:val="000000"/>
                <w:sz w:val="22"/>
                <w:szCs w:val="22"/>
              </w:rPr>
              <w:t>2009/10</w:t>
            </w:r>
          </w:p>
        </w:tc>
        <w:tc>
          <w:tcPr>
            <w:tcW w:w="5245" w:type="dxa"/>
            <w:shd w:val="clear" w:color="auto" w:fill="auto"/>
            <w:vAlign w:val="center"/>
          </w:tcPr>
          <w:p w14:paraId="5D7639D7" w14:textId="3553DA55" w:rsidR="00D85E99" w:rsidRPr="00896324" w:rsidRDefault="00D85E99" w:rsidP="00D85E99">
            <w:pPr>
              <w:jc w:val="center"/>
              <w:rPr>
                <w:rFonts w:ascii="Calibri" w:hAnsi="Calibri" w:cs="Times New Roman"/>
                <w:color w:val="000000"/>
              </w:rPr>
            </w:pPr>
            <w:r w:rsidRPr="00896324">
              <w:rPr>
                <w:rFonts w:ascii="Calibri" w:hAnsi="Calibri" w:cs="Times New Roman"/>
                <w:color w:val="000000"/>
              </w:rPr>
              <w:t>…</w:t>
            </w:r>
          </w:p>
        </w:tc>
        <w:tc>
          <w:tcPr>
            <w:tcW w:w="5245" w:type="dxa"/>
            <w:vAlign w:val="center"/>
          </w:tcPr>
          <w:p w14:paraId="5DD0F2A5" w14:textId="7D28F212" w:rsidR="00D85E99" w:rsidRPr="00896324" w:rsidRDefault="00D85E99" w:rsidP="00D85E99">
            <w:pPr>
              <w:jc w:val="center"/>
              <w:rPr>
                <w:rFonts w:ascii="Calibri" w:hAnsi="Calibri" w:cs="Times New Roman"/>
                <w:color w:val="000000"/>
              </w:rPr>
            </w:pPr>
            <w:r w:rsidRPr="00896324">
              <w:rPr>
                <w:rFonts w:ascii="Calibri" w:hAnsi="Calibri" w:cs="Times New Roman"/>
                <w:color w:val="000000"/>
              </w:rPr>
              <w:t>…</w:t>
            </w:r>
          </w:p>
        </w:tc>
      </w:tr>
      <w:tr w:rsidR="00D85E99" w:rsidRPr="00896324" w14:paraId="741FF7CF" w14:textId="33F98DDB" w:rsidTr="00896324">
        <w:trPr>
          <w:trHeight w:val="49"/>
        </w:trPr>
        <w:tc>
          <w:tcPr>
            <w:tcW w:w="1271" w:type="dxa"/>
            <w:shd w:val="clear" w:color="auto" w:fill="auto"/>
            <w:vAlign w:val="center"/>
          </w:tcPr>
          <w:p w14:paraId="6D1CE005" w14:textId="62AD96B1" w:rsidR="00D85E99" w:rsidRPr="00896324" w:rsidRDefault="00D85E99" w:rsidP="00D85E99">
            <w:pPr>
              <w:jc w:val="center"/>
              <w:rPr>
                <w:rFonts w:ascii="Calibri" w:hAnsi="Calibri" w:cs="Times New Roman"/>
                <w:color w:val="000000"/>
                <w:sz w:val="22"/>
                <w:szCs w:val="22"/>
              </w:rPr>
            </w:pPr>
            <w:r w:rsidRPr="00896324">
              <w:rPr>
                <w:rFonts w:ascii="Calibri" w:hAnsi="Calibri" w:cs="Times New Roman"/>
                <w:color w:val="000000"/>
                <w:sz w:val="22"/>
                <w:szCs w:val="22"/>
              </w:rPr>
              <w:t>2010/11</w:t>
            </w:r>
          </w:p>
        </w:tc>
        <w:tc>
          <w:tcPr>
            <w:tcW w:w="5245" w:type="dxa"/>
            <w:shd w:val="clear" w:color="auto" w:fill="auto"/>
            <w:vAlign w:val="center"/>
          </w:tcPr>
          <w:p w14:paraId="07CB227F" w14:textId="2482E2AB" w:rsidR="00D85E99" w:rsidRPr="00896324" w:rsidRDefault="00D85E99" w:rsidP="00D85E99">
            <w:pPr>
              <w:jc w:val="center"/>
              <w:rPr>
                <w:rFonts w:ascii="Calibri" w:hAnsi="Calibri" w:cs="Times New Roman"/>
                <w:color w:val="000000"/>
              </w:rPr>
            </w:pPr>
            <w:r w:rsidRPr="00896324">
              <w:rPr>
                <w:rFonts w:ascii="Calibri" w:hAnsi="Calibri" w:cs="Times New Roman"/>
                <w:color w:val="000000"/>
              </w:rPr>
              <w:t>…</w:t>
            </w:r>
          </w:p>
        </w:tc>
        <w:tc>
          <w:tcPr>
            <w:tcW w:w="5245" w:type="dxa"/>
            <w:vAlign w:val="center"/>
          </w:tcPr>
          <w:p w14:paraId="07C3C78E" w14:textId="26DB85AA" w:rsidR="00D85E99" w:rsidRPr="00896324" w:rsidRDefault="00D85E99" w:rsidP="00D85E99">
            <w:pPr>
              <w:jc w:val="center"/>
              <w:rPr>
                <w:rFonts w:ascii="Calibri" w:hAnsi="Calibri" w:cs="Times New Roman"/>
                <w:color w:val="000000"/>
              </w:rPr>
            </w:pPr>
            <w:r w:rsidRPr="00896324">
              <w:rPr>
                <w:rFonts w:ascii="Calibri" w:hAnsi="Calibri" w:cs="Times New Roman"/>
                <w:color w:val="000000"/>
              </w:rPr>
              <w:t>…</w:t>
            </w:r>
          </w:p>
        </w:tc>
      </w:tr>
      <w:tr w:rsidR="00D85E99" w:rsidRPr="00896324" w14:paraId="66B83880" w14:textId="7CCB4083" w:rsidTr="00896324">
        <w:trPr>
          <w:trHeight w:val="49"/>
        </w:trPr>
        <w:tc>
          <w:tcPr>
            <w:tcW w:w="1271" w:type="dxa"/>
            <w:shd w:val="clear" w:color="auto" w:fill="auto"/>
            <w:vAlign w:val="center"/>
          </w:tcPr>
          <w:p w14:paraId="0972B52A" w14:textId="3E694F99" w:rsidR="00D85E99" w:rsidRPr="00896324" w:rsidRDefault="00D85E99" w:rsidP="00D85E99">
            <w:pPr>
              <w:jc w:val="center"/>
              <w:rPr>
                <w:rFonts w:ascii="Calibri" w:hAnsi="Calibri" w:cs="Times New Roman"/>
                <w:color w:val="000000"/>
                <w:sz w:val="22"/>
                <w:szCs w:val="22"/>
              </w:rPr>
            </w:pPr>
            <w:r w:rsidRPr="00896324">
              <w:rPr>
                <w:rFonts w:ascii="Calibri" w:hAnsi="Calibri" w:cs="Times New Roman"/>
                <w:color w:val="000000"/>
                <w:sz w:val="22"/>
                <w:szCs w:val="22"/>
              </w:rPr>
              <w:t>2011/12</w:t>
            </w:r>
          </w:p>
        </w:tc>
        <w:tc>
          <w:tcPr>
            <w:tcW w:w="5245" w:type="dxa"/>
            <w:shd w:val="clear" w:color="auto" w:fill="auto"/>
            <w:vAlign w:val="center"/>
          </w:tcPr>
          <w:p w14:paraId="109CD491" w14:textId="60C15C66" w:rsidR="00D85E99" w:rsidRPr="00896324" w:rsidRDefault="00D85E99" w:rsidP="00D85E99">
            <w:pPr>
              <w:jc w:val="center"/>
              <w:rPr>
                <w:rFonts w:ascii="Calibri" w:hAnsi="Calibri" w:cs="Times New Roman"/>
                <w:color w:val="000000"/>
              </w:rPr>
            </w:pPr>
            <w:r w:rsidRPr="00896324">
              <w:rPr>
                <w:rFonts w:ascii="Calibri" w:hAnsi="Calibri" w:cs="Times New Roman"/>
                <w:color w:val="000000"/>
              </w:rPr>
              <w:t>…</w:t>
            </w:r>
          </w:p>
        </w:tc>
        <w:tc>
          <w:tcPr>
            <w:tcW w:w="5245" w:type="dxa"/>
            <w:vAlign w:val="center"/>
          </w:tcPr>
          <w:p w14:paraId="1C76EF0F" w14:textId="4EA39E9A" w:rsidR="00D85E99" w:rsidRPr="00896324" w:rsidRDefault="00D85E99" w:rsidP="00D85E99">
            <w:pPr>
              <w:jc w:val="center"/>
              <w:rPr>
                <w:rFonts w:ascii="Calibri" w:hAnsi="Calibri" w:cs="Times New Roman"/>
                <w:color w:val="000000"/>
              </w:rPr>
            </w:pPr>
            <w:r w:rsidRPr="00896324">
              <w:rPr>
                <w:rFonts w:ascii="Calibri" w:hAnsi="Calibri" w:cs="Times New Roman"/>
                <w:color w:val="000000"/>
              </w:rPr>
              <w:t>…</w:t>
            </w:r>
          </w:p>
        </w:tc>
      </w:tr>
      <w:tr w:rsidR="00D85E99" w:rsidRPr="00896324" w14:paraId="526882ED" w14:textId="19BDC388" w:rsidTr="00896324">
        <w:trPr>
          <w:trHeight w:val="49"/>
        </w:trPr>
        <w:tc>
          <w:tcPr>
            <w:tcW w:w="1271" w:type="dxa"/>
            <w:shd w:val="clear" w:color="auto" w:fill="auto"/>
            <w:vAlign w:val="center"/>
          </w:tcPr>
          <w:p w14:paraId="445C7279" w14:textId="2A14FC12" w:rsidR="00D85E99" w:rsidRPr="00896324" w:rsidRDefault="00D85E99" w:rsidP="00D85E99">
            <w:pPr>
              <w:jc w:val="center"/>
              <w:rPr>
                <w:rFonts w:ascii="Calibri" w:hAnsi="Calibri" w:cs="Times New Roman"/>
                <w:color w:val="000000"/>
                <w:sz w:val="22"/>
                <w:szCs w:val="22"/>
              </w:rPr>
            </w:pPr>
            <w:r w:rsidRPr="00896324">
              <w:rPr>
                <w:rFonts w:ascii="Calibri" w:hAnsi="Calibri" w:cs="Times New Roman"/>
                <w:color w:val="000000"/>
                <w:sz w:val="22"/>
                <w:szCs w:val="22"/>
              </w:rPr>
              <w:t>2012/13</w:t>
            </w:r>
          </w:p>
        </w:tc>
        <w:tc>
          <w:tcPr>
            <w:tcW w:w="5245" w:type="dxa"/>
            <w:shd w:val="clear" w:color="auto" w:fill="auto"/>
            <w:vAlign w:val="center"/>
          </w:tcPr>
          <w:p w14:paraId="29A05BFB" w14:textId="160CA735" w:rsidR="00D85E99" w:rsidRPr="00896324" w:rsidRDefault="00D85E99" w:rsidP="00D85E99">
            <w:pPr>
              <w:jc w:val="center"/>
              <w:rPr>
                <w:rFonts w:ascii="Calibri" w:hAnsi="Calibri" w:cs="Times New Roman"/>
                <w:color w:val="000000"/>
              </w:rPr>
            </w:pPr>
            <w:r w:rsidRPr="00896324">
              <w:rPr>
                <w:rFonts w:ascii="Calibri" w:hAnsi="Calibri" w:cs="Times New Roman"/>
                <w:color w:val="000000"/>
              </w:rPr>
              <w:t>…</w:t>
            </w:r>
          </w:p>
        </w:tc>
        <w:tc>
          <w:tcPr>
            <w:tcW w:w="5245" w:type="dxa"/>
            <w:vAlign w:val="center"/>
          </w:tcPr>
          <w:p w14:paraId="2002EAE9" w14:textId="76085D99" w:rsidR="00D85E99" w:rsidRPr="00896324" w:rsidRDefault="00D85E99" w:rsidP="00D85E99">
            <w:pPr>
              <w:jc w:val="center"/>
              <w:rPr>
                <w:rFonts w:ascii="Calibri" w:hAnsi="Calibri" w:cs="Times New Roman"/>
                <w:color w:val="000000"/>
              </w:rPr>
            </w:pPr>
            <w:r w:rsidRPr="00896324">
              <w:rPr>
                <w:rFonts w:ascii="Calibri" w:hAnsi="Calibri" w:cs="Times New Roman"/>
                <w:color w:val="000000"/>
              </w:rPr>
              <w:t>…</w:t>
            </w:r>
          </w:p>
        </w:tc>
      </w:tr>
      <w:tr w:rsidR="00D85E99" w:rsidRPr="00896324" w14:paraId="3271A4DB" w14:textId="2AFAB075" w:rsidTr="00896324">
        <w:trPr>
          <w:trHeight w:val="49"/>
        </w:trPr>
        <w:tc>
          <w:tcPr>
            <w:tcW w:w="1271" w:type="dxa"/>
            <w:shd w:val="clear" w:color="auto" w:fill="auto"/>
            <w:vAlign w:val="center"/>
          </w:tcPr>
          <w:p w14:paraId="0E73A581" w14:textId="056AD013" w:rsidR="00D85E99" w:rsidRPr="00896324" w:rsidRDefault="00D85E99" w:rsidP="00D85E99">
            <w:pPr>
              <w:jc w:val="center"/>
              <w:rPr>
                <w:rFonts w:ascii="Calibri" w:hAnsi="Calibri" w:cs="Times New Roman"/>
                <w:color w:val="000000"/>
                <w:sz w:val="22"/>
                <w:szCs w:val="22"/>
              </w:rPr>
            </w:pPr>
            <w:r w:rsidRPr="00896324">
              <w:rPr>
                <w:rFonts w:ascii="Calibri" w:hAnsi="Calibri" w:cs="Times New Roman"/>
                <w:color w:val="000000"/>
                <w:sz w:val="22"/>
                <w:szCs w:val="22"/>
              </w:rPr>
              <w:t>2013/14</w:t>
            </w:r>
          </w:p>
        </w:tc>
        <w:tc>
          <w:tcPr>
            <w:tcW w:w="5245" w:type="dxa"/>
            <w:shd w:val="clear" w:color="auto" w:fill="auto"/>
            <w:vAlign w:val="center"/>
          </w:tcPr>
          <w:p w14:paraId="05A0EC75" w14:textId="5EEA11C4" w:rsidR="00D85E99" w:rsidRPr="00896324" w:rsidRDefault="00D85E99" w:rsidP="00D85E99">
            <w:pPr>
              <w:jc w:val="center"/>
              <w:rPr>
                <w:rFonts w:ascii="Calibri" w:hAnsi="Calibri" w:cs="Times New Roman"/>
                <w:color w:val="000000"/>
              </w:rPr>
            </w:pPr>
            <w:r w:rsidRPr="00896324">
              <w:rPr>
                <w:rFonts w:ascii="Calibri" w:hAnsi="Calibri" w:cs="Times New Roman"/>
                <w:color w:val="000000"/>
              </w:rPr>
              <w:t>…</w:t>
            </w:r>
          </w:p>
        </w:tc>
        <w:tc>
          <w:tcPr>
            <w:tcW w:w="5245" w:type="dxa"/>
            <w:vAlign w:val="center"/>
          </w:tcPr>
          <w:p w14:paraId="6E503ABD" w14:textId="39FBA6C0" w:rsidR="00D85E99" w:rsidRPr="00896324" w:rsidRDefault="00D85E99" w:rsidP="00D85E99">
            <w:pPr>
              <w:jc w:val="center"/>
              <w:rPr>
                <w:rFonts w:ascii="Calibri" w:hAnsi="Calibri" w:cs="Times New Roman"/>
                <w:color w:val="000000"/>
              </w:rPr>
            </w:pPr>
            <w:r w:rsidRPr="00896324">
              <w:rPr>
                <w:rFonts w:ascii="Calibri" w:hAnsi="Calibri" w:cs="Times New Roman"/>
                <w:color w:val="000000"/>
              </w:rPr>
              <w:t>…</w:t>
            </w:r>
          </w:p>
        </w:tc>
      </w:tr>
      <w:tr w:rsidR="00D85E99" w:rsidRPr="00896324" w14:paraId="6D9F70B8" w14:textId="16EA5462" w:rsidTr="00896324">
        <w:trPr>
          <w:trHeight w:val="49"/>
        </w:trPr>
        <w:tc>
          <w:tcPr>
            <w:tcW w:w="1271" w:type="dxa"/>
            <w:shd w:val="clear" w:color="auto" w:fill="auto"/>
            <w:vAlign w:val="center"/>
          </w:tcPr>
          <w:p w14:paraId="14B9B6A6" w14:textId="7314DBD7" w:rsidR="00D85E99" w:rsidRPr="00896324" w:rsidRDefault="00D85E99" w:rsidP="00D85E99">
            <w:pPr>
              <w:jc w:val="center"/>
              <w:rPr>
                <w:rFonts w:ascii="Calibri" w:hAnsi="Calibri" w:cs="Times New Roman"/>
                <w:color w:val="000000"/>
                <w:sz w:val="22"/>
                <w:szCs w:val="22"/>
              </w:rPr>
            </w:pPr>
            <w:r w:rsidRPr="00896324">
              <w:rPr>
                <w:rFonts w:ascii="Calibri" w:hAnsi="Calibri" w:cs="Times New Roman"/>
                <w:color w:val="000000"/>
                <w:sz w:val="22"/>
                <w:szCs w:val="22"/>
              </w:rPr>
              <w:t>2014/15</w:t>
            </w:r>
          </w:p>
        </w:tc>
        <w:tc>
          <w:tcPr>
            <w:tcW w:w="5245" w:type="dxa"/>
            <w:shd w:val="clear" w:color="auto" w:fill="auto"/>
            <w:vAlign w:val="center"/>
          </w:tcPr>
          <w:p w14:paraId="33A0A917" w14:textId="274CFB8A" w:rsidR="00D85E99" w:rsidRPr="00896324" w:rsidRDefault="00D85E99" w:rsidP="00D85E99">
            <w:pPr>
              <w:jc w:val="center"/>
              <w:rPr>
                <w:rFonts w:ascii="Calibri" w:hAnsi="Calibri" w:cs="Times New Roman"/>
                <w:color w:val="000000"/>
              </w:rPr>
            </w:pPr>
            <w:r w:rsidRPr="00896324">
              <w:rPr>
                <w:rFonts w:ascii="Calibri" w:hAnsi="Calibri" w:cs="Times New Roman"/>
                <w:color w:val="000000"/>
              </w:rPr>
              <w:t>…</w:t>
            </w:r>
          </w:p>
        </w:tc>
        <w:tc>
          <w:tcPr>
            <w:tcW w:w="5245" w:type="dxa"/>
            <w:vAlign w:val="center"/>
          </w:tcPr>
          <w:p w14:paraId="36B3E07C" w14:textId="0638EA72" w:rsidR="00D85E99" w:rsidRPr="00896324" w:rsidRDefault="00D85E99" w:rsidP="00D85E99">
            <w:pPr>
              <w:jc w:val="center"/>
              <w:rPr>
                <w:rFonts w:ascii="Calibri" w:hAnsi="Calibri" w:cs="Times New Roman"/>
                <w:color w:val="000000"/>
              </w:rPr>
            </w:pPr>
            <w:r w:rsidRPr="00896324">
              <w:rPr>
                <w:rFonts w:ascii="Calibri" w:hAnsi="Calibri" w:cs="Times New Roman"/>
                <w:color w:val="000000"/>
              </w:rPr>
              <w:t>…</w:t>
            </w:r>
          </w:p>
        </w:tc>
      </w:tr>
      <w:tr w:rsidR="00D85E99" w:rsidRPr="00896324" w14:paraId="348CD997" w14:textId="2DB7C752" w:rsidTr="00896324">
        <w:trPr>
          <w:trHeight w:val="49"/>
        </w:trPr>
        <w:tc>
          <w:tcPr>
            <w:tcW w:w="1271" w:type="dxa"/>
            <w:shd w:val="clear" w:color="auto" w:fill="auto"/>
            <w:vAlign w:val="center"/>
          </w:tcPr>
          <w:p w14:paraId="18B442D3" w14:textId="6A4C70F9" w:rsidR="00D85E99" w:rsidRPr="00896324" w:rsidRDefault="00D85E99" w:rsidP="00D85E99">
            <w:pPr>
              <w:jc w:val="center"/>
              <w:rPr>
                <w:rFonts w:ascii="Calibri" w:hAnsi="Calibri" w:cs="Times New Roman"/>
                <w:color w:val="000000"/>
                <w:sz w:val="22"/>
                <w:szCs w:val="22"/>
              </w:rPr>
            </w:pPr>
            <w:r w:rsidRPr="00896324">
              <w:rPr>
                <w:rFonts w:ascii="Calibri" w:hAnsi="Calibri" w:cs="Times New Roman"/>
                <w:color w:val="000000"/>
                <w:sz w:val="22"/>
                <w:szCs w:val="22"/>
              </w:rPr>
              <w:t>2015/16</w:t>
            </w:r>
          </w:p>
        </w:tc>
        <w:tc>
          <w:tcPr>
            <w:tcW w:w="5245" w:type="dxa"/>
            <w:shd w:val="clear" w:color="auto" w:fill="auto"/>
            <w:vAlign w:val="center"/>
          </w:tcPr>
          <w:p w14:paraId="5674556B" w14:textId="4D649CF0" w:rsidR="00D85E99" w:rsidRPr="00896324" w:rsidRDefault="00D85E99" w:rsidP="00D85E99">
            <w:pPr>
              <w:jc w:val="center"/>
              <w:rPr>
                <w:rFonts w:ascii="Calibri" w:hAnsi="Calibri" w:cs="Times New Roman"/>
                <w:color w:val="000000"/>
              </w:rPr>
            </w:pPr>
            <w:r w:rsidRPr="00896324">
              <w:rPr>
                <w:rFonts w:ascii="Calibri" w:hAnsi="Calibri" w:cs="Times New Roman"/>
                <w:color w:val="000000"/>
              </w:rPr>
              <w:t>…</w:t>
            </w:r>
          </w:p>
        </w:tc>
        <w:tc>
          <w:tcPr>
            <w:tcW w:w="5245" w:type="dxa"/>
            <w:vAlign w:val="center"/>
          </w:tcPr>
          <w:p w14:paraId="7E665932" w14:textId="5086D0F5" w:rsidR="00D85E99" w:rsidRPr="00896324" w:rsidRDefault="00D85E99" w:rsidP="00D85E99">
            <w:pPr>
              <w:jc w:val="center"/>
              <w:rPr>
                <w:rFonts w:ascii="Calibri" w:hAnsi="Calibri" w:cs="Times New Roman"/>
                <w:color w:val="000000"/>
              </w:rPr>
            </w:pPr>
            <w:r w:rsidRPr="00896324">
              <w:rPr>
                <w:rFonts w:ascii="Calibri" w:hAnsi="Calibri" w:cs="Times New Roman"/>
                <w:color w:val="000000"/>
              </w:rPr>
              <w:t>…</w:t>
            </w:r>
          </w:p>
        </w:tc>
      </w:tr>
      <w:tr w:rsidR="00D85E99" w:rsidRPr="00896324" w14:paraId="63CA343E" w14:textId="3778CD26" w:rsidTr="00896324">
        <w:trPr>
          <w:trHeight w:val="49"/>
        </w:trPr>
        <w:tc>
          <w:tcPr>
            <w:tcW w:w="1271" w:type="dxa"/>
            <w:shd w:val="clear" w:color="auto" w:fill="auto"/>
            <w:vAlign w:val="center"/>
          </w:tcPr>
          <w:p w14:paraId="1A84479B" w14:textId="604B7239" w:rsidR="00D85E99" w:rsidRPr="00896324" w:rsidRDefault="00D85E99" w:rsidP="00D85E99">
            <w:pPr>
              <w:jc w:val="center"/>
              <w:rPr>
                <w:rFonts w:ascii="Calibri" w:hAnsi="Calibri" w:cs="Times New Roman"/>
                <w:color w:val="000000"/>
                <w:sz w:val="22"/>
                <w:szCs w:val="22"/>
              </w:rPr>
            </w:pPr>
            <w:r w:rsidRPr="00896324">
              <w:rPr>
                <w:rFonts w:ascii="Calibri" w:hAnsi="Calibri" w:cs="Times New Roman"/>
                <w:color w:val="000000"/>
                <w:sz w:val="22"/>
                <w:szCs w:val="22"/>
              </w:rPr>
              <w:t>2016/17</w:t>
            </w:r>
          </w:p>
        </w:tc>
        <w:tc>
          <w:tcPr>
            <w:tcW w:w="5245" w:type="dxa"/>
            <w:shd w:val="clear" w:color="auto" w:fill="auto"/>
            <w:vAlign w:val="center"/>
          </w:tcPr>
          <w:p w14:paraId="5FBBBF4D" w14:textId="7BB17339" w:rsidR="00D85E99" w:rsidRPr="00896324" w:rsidRDefault="00D85E99" w:rsidP="00D85E99">
            <w:pPr>
              <w:jc w:val="center"/>
              <w:rPr>
                <w:rFonts w:ascii="Calibri" w:hAnsi="Calibri" w:cs="Times New Roman"/>
                <w:color w:val="000000"/>
              </w:rPr>
            </w:pPr>
            <w:r w:rsidRPr="00896324">
              <w:rPr>
                <w:rFonts w:ascii="Calibri" w:hAnsi="Calibri" w:cs="Times New Roman"/>
                <w:color w:val="000000"/>
              </w:rPr>
              <w:t>…</w:t>
            </w:r>
          </w:p>
        </w:tc>
        <w:tc>
          <w:tcPr>
            <w:tcW w:w="5245" w:type="dxa"/>
            <w:vAlign w:val="center"/>
          </w:tcPr>
          <w:p w14:paraId="3062F98E" w14:textId="5F0B3406" w:rsidR="00D85E99" w:rsidRPr="00896324" w:rsidRDefault="00D85E99" w:rsidP="00D85E99">
            <w:pPr>
              <w:jc w:val="center"/>
              <w:rPr>
                <w:rFonts w:ascii="Calibri" w:hAnsi="Calibri" w:cs="Times New Roman"/>
                <w:color w:val="000000"/>
              </w:rPr>
            </w:pPr>
            <w:r w:rsidRPr="00896324">
              <w:rPr>
                <w:rFonts w:ascii="Calibri" w:hAnsi="Calibri" w:cs="Times New Roman"/>
                <w:color w:val="000000"/>
              </w:rPr>
              <w:t>…</w:t>
            </w:r>
          </w:p>
        </w:tc>
      </w:tr>
    </w:tbl>
    <w:p w14:paraId="54686262" w14:textId="77777777" w:rsidR="00B1409B" w:rsidRPr="00896324" w:rsidRDefault="00B1409B"/>
    <w:p w14:paraId="5DA167EC" w14:textId="77777777" w:rsidR="00D64173" w:rsidRPr="00896324" w:rsidRDefault="00D64173" w:rsidP="00B1409B">
      <w:pPr>
        <w:rPr>
          <w:color w:val="FF0000"/>
        </w:rPr>
      </w:pPr>
    </w:p>
    <w:p w14:paraId="2D728696" w14:textId="77777777" w:rsidR="00D64173" w:rsidRPr="00896324" w:rsidRDefault="00D64173" w:rsidP="00B1409B">
      <w:pPr>
        <w:rPr>
          <w:color w:val="FF0000"/>
        </w:rPr>
      </w:pPr>
    </w:p>
    <w:p w14:paraId="5D1F94A5" w14:textId="77777777" w:rsidR="00D64173" w:rsidRPr="00896324" w:rsidRDefault="00D64173" w:rsidP="00D64173"/>
    <w:tbl>
      <w:tblPr>
        <w:tblW w:w="11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5245"/>
        <w:gridCol w:w="5245"/>
      </w:tblGrid>
      <w:tr w:rsidR="00D85E99" w:rsidRPr="00896324" w14:paraId="764BA7E6" w14:textId="1D535CC1" w:rsidTr="00D85E99">
        <w:trPr>
          <w:trHeight w:val="300"/>
        </w:trPr>
        <w:tc>
          <w:tcPr>
            <w:tcW w:w="1271" w:type="dxa"/>
            <w:vAlign w:val="center"/>
          </w:tcPr>
          <w:p w14:paraId="1F9652FD" w14:textId="77777777" w:rsidR="00D85E99" w:rsidRPr="00896324" w:rsidRDefault="00D85E99" w:rsidP="00FB156C">
            <w:pPr>
              <w:rPr>
                <w:rFonts w:ascii="Calibri" w:hAnsi="Calibri" w:cs="Times New Roman"/>
                <w:b/>
                <w:bCs/>
                <w:color w:val="000000"/>
                <w:sz w:val="22"/>
                <w:szCs w:val="22"/>
              </w:rPr>
            </w:pPr>
          </w:p>
        </w:tc>
        <w:tc>
          <w:tcPr>
            <w:tcW w:w="5245" w:type="dxa"/>
            <w:shd w:val="clear" w:color="000000" w:fill="F2F2F2"/>
            <w:vAlign w:val="center"/>
          </w:tcPr>
          <w:p w14:paraId="64FA6D9A" w14:textId="52C52E8C" w:rsidR="00D85E99" w:rsidRPr="00896324" w:rsidRDefault="00D85E99" w:rsidP="00FB156C">
            <w:pPr>
              <w:jc w:val="center"/>
              <w:rPr>
                <w:rFonts w:cs="Times New Roman"/>
                <w:b/>
                <w:bCs/>
                <w:color w:val="000000"/>
              </w:rPr>
            </w:pPr>
            <w:r w:rsidRPr="00896324">
              <w:rPr>
                <w:rFonts w:ascii="Calibri" w:hAnsi="Calibri" w:cs="Times New Roman"/>
                <w:b/>
                <w:bCs/>
                <w:color w:val="000000"/>
                <w:sz w:val="22"/>
                <w:szCs w:val="22"/>
              </w:rPr>
              <w:t>Total costs ($) per patient (under 65) – excludes Prescription Drug Costs</w:t>
            </w:r>
          </w:p>
        </w:tc>
        <w:tc>
          <w:tcPr>
            <w:tcW w:w="5245" w:type="dxa"/>
            <w:shd w:val="clear" w:color="000000" w:fill="F2F2F2"/>
          </w:tcPr>
          <w:p w14:paraId="221A0C31" w14:textId="04144C02" w:rsidR="00D85E99" w:rsidRPr="00896324" w:rsidRDefault="00D85E99" w:rsidP="00FB156C">
            <w:pPr>
              <w:jc w:val="center"/>
              <w:rPr>
                <w:rFonts w:ascii="Calibri" w:hAnsi="Calibri" w:cs="Times New Roman"/>
                <w:b/>
                <w:bCs/>
                <w:color w:val="000000"/>
                <w:sz w:val="22"/>
                <w:szCs w:val="22"/>
              </w:rPr>
            </w:pPr>
            <w:r w:rsidRPr="00896324">
              <w:rPr>
                <w:rFonts w:ascii="Calibri" w:hAnsi="Calibri" w:cs="Times New Roman"/>
                <w:b/>
                <w:bCs/>
                <w:color w:val="000000"/>
                <w:sz w:val="22"/>
                <w:szCs w:val="22"/>
              </w:rPr>
              <w:t>Total costs ($) per patient (under 65) – overall (including Prescription Drug Costs)</w:t>
            </w:r>
          </w:p>
        </w:tc>
      </w:tr>
      <w:tr w:rsidR="00770872" w:rsidRPr="00896324" w14:paraId="5C615F26" w14:textId="5C52707E" w:rsidTr="00896324">
        <w:trPr>
          <w:trHeight w:val="300"/>
        </w:trPr>
        <w:tc>
          <w:tcPr>
            <w:tcW w:w="1271" w:type="dxa"/>
            <w:vAlign w:val="center"/>
          </w:tcPr>
          <w:p w14:paraId="4F752587" w14:textId="77777777" w:rsidR="00770872" w:rsidRPr="00896324" w:rsidRDefault="00770872" w:rsidP="00770872">
            <w:pPr>
              <w:jc w:val="center"/>
              <w:rPr>
                <w:rFonts w:ascii="Calibri" w:hAnsi="Calibri" w:cs="Times New Roman"/>
                <w:b/>
                <w:bCs/>
                <w:color w:val="000000"/>
                <w:sz w:val="22"/>
                <w:szCs w:val="22"/>
              </w:rPr>
            </w:pPr>
            <w:r w:rsidRPr="00896324">
              <w:rPr>
                <w:rFonts w:ascii="Calibri" w:hAnsi="Calibri" w:cs="Times New Roman"/>
                <w:b/>
                <w:bCs/>
                <w:color w:val="000000"/>
                <w:sz w:val="22"/>
                <w:szCs w:val="22"/>
              </w:rPr>
              <w:t>Year</w:t>
            </w:r>
          </w:p>
        </w:tc>
        <w:tc>
          <w:tcPr>
            <w:tcW w:w="5245" w:type="dxa"/>
            <w:shd w:val="clear" w:color="000000" w:fill="F2F2F2"/>
            <w:vAlign w:val="center"/>
          </w:tcPr>
          <w:p w14:paraId="5C2D995D" w14:textId="77777777" w:rsidR="00770872" w:rsidRPr="00896324" w:rsidRDefault="00770872" w:rsidP="00770872">
            <w:pPr>
              <w:jc w:val="center"/>
              <w:rPr>
                <w:rFonts w:cs="Times New Roman"/>
                <w:b/>
                <w:bCs/>
                <w:color w:val="000000"/>
              </w:rPr>
            </w:pPr>
            <w:r w:rsidRPr="00896324">
              <w:rPr>
                <w:rFonts w:cs="Times New Roman"/>
                <w:b/>
                <w:bCs/>
                <w:color w:val="000000"/>
              </w:rPr>
              <w:t>All Events</w:t>
            </w:r>
          </w:p>
        </w:tc>
        <w:tc>
          <w:tcPr>
            <w:tcW w:w="5245" w:type="dxa"/>
            <w:shd w:val="clear" w:color="000000" w:fill="F2F2F2"/>
            <w:vAlign w:val="center"/>
          </w:tcPr>
          <w:p w14:paraId="61B2708E" w14:textId="504E5246" w:rsidR="00770872" w:rsidRPr="00896324" w:rsidRDefault="00770872" w:rsidP="00770872">
            <w:pPr>
              <w:jc w:val="center"/>
              <w:rPr>
                <w:rFonts w:cs="Times New Roman"/>
                <w:b/>
                <w:bCs/>
                <w:color w:val="000000"/>
              </w:rPr>
            </w:pPr>
            <w:r w:rsidRPr="00896324">
              <w:rPr>
                <w:rFonts w:cs="Times New Roman"/>
                <w:b/>
                <w:bCs/>
                <w:color w:val="000000"/>
              </w:rPr>
              <w:t>All Events</w:t>
            </w:r>
          </w:p>
        </w:tc>
      </w:tr>
      <w:tr w:rsidR="00770872" w:rsidRPr="00896324" w14:paraId="0B4AD2FC" w14:textId="1594EF2D" w:rsidTr="00896324">
        <w:trPr>
          <w:trHeight w:val="600"/>
        </w:trPr>
        <w:tc>
          <w:tcPr>
            <w:tcW w:w="1271" w:type="dxa"/>
            <w:shd w:val="clear" w:color="auto" w:fill="auto"/>
            <w:vAlign w:val="center"/>
            <w:hideMark/>
          </w:tcPr>
          <w:p w14:paraId="1E8C10E5" w14:textId="77777777" w:rsidR="00770872" w:rsidRPr="00896324" w:rsidRDefault="00770872" w:rsidP="00770872">
            <w:pPr>
              <w:jc w:val="center"/>
              <w:rPr>
                <w:rFonts w:ascii="Calibri" w:hAnsi="Calibri" w:cs="Times New Roman"/>
                <w:color w:val="000000"/>
                <w:sz w:val="22"/>
                <w:szCs w:val="22"/>
              </w:rPr>
            </w:pPr>
            <w:r w:rsidRPr="00896324">
              <w:rPr>
                <w:rFonts w:ascii="Calibri" w:hAnsi="Calibri" w:cs="Times New Roman"/>
                <w:color w:val="000000"/>
                <w:sz w:val="22"/>
                <w:szCs w:val="22"/>
              </w:rPr>
              <w:t>2004/05-2016/17</w:t>
            </w:r>
          </w:p>
        </w:tc>
        <w:tc>
          <w:tcPr>
            <w:tcW w:w="5245" w:type="dxa"/>
            <w:shd w:val="clear" w:color="auto" w:fill="auto"/>
            <w:vAlign w:val="center"/>
            <w:hideMark/>
          </w:tcPr>
          <w:p w14:paraId="7E70DDBB" w14:textId="77777777" w:rsidR="00770872" w:rsidRPr="00896324" w:rsidRDefault="00770872" w:rsidP="00770872">
            <w:pPr>
              <w:jc w:val="center"/>
              <w:rPr>
                <w:rFonts w:ascii="Calibri" w:hAnsi="Calibri" w:cs="Times New Roman"/>
                <w:color w:val="000000"/>
              </w:rPr>
            </w:pPr>
            <w:r w:rsidRPr="00896324">
              <w:rPr>
                <w:rFonts w:ascii="Calibri" w:hAnsi="Calibri" w:cs="Times New Roman"/>
                <w:color w:val="000000"/>
              </w:rPr>
              <w:t>N</w:t>
            </w:r>
          </w:p>
          <w:p w14:paraId="4AF74625" w14:textId="3E53CA99" w:rsidR="00770872" w:rsidRPr="00896324" w:rsidRDefault="00770872" w:rsidP="00770872">
            <w:pPr>
              <w:jc w:val="center"/>
              <w:rPr>
                <w:rFonts w:ascii="Calibri" w:hAnsi="Calibri" w:cs="Times New Roman"/>
                <w:color w:val="000000"/>
                <w:sz w:val="22"/>
                <w:szCs w:val="22"/>
              </w:rPr>
            </w:pPr>
            <w:r w:rsidRPr="00896324">
              <w:rPr>
                <w:rFonts w:ascii="Calibri" w:hAnsi="Calibri" w:cs="Times New Roman"/>
                <w:color w:val="000000"/>
              </w:rPr>
              <w:t>mean (SD)</w:t>
            </w:r>
            <w:r w:rsidRPr="00896324">
              <w:rPr>
                <w:rFonts w:ascii="Calibri" w:hAnsi="Calibri" w:cs="Times New Roman"/>
                <w:color w:val="000000"/>
              </w:rPr>
              <w:br/>
            </w:r>
            <w:r w:rsidR="004968F8" w:rsidRPr="00896324">
              <w:rPr>
                <w:rFonts w:ascii="Calibri" w:hAnsi="Calibri" w:cs="Times New Roman"/>
                <w:color w:val="000000"/>
              </w:rPr>
              <w:t>median (</w:t>
            </w:r>
            <w:r w:rsidRPr="00896324">
              <w:rPr>
                <w:rFonts w:ascii="Calibri" w:hAnsi="Calibri" w:cs="Times New Roman"/>
                <w:color w:val="000000"/>
              </w:rPr>
              <w:t>quartile 1 and 3</w:t>
            </w:r>
            <w:r w:rsidR="004968F8" w:rsidRPr="00896324">
              <w:rPr>
                <w:rFonts w:ascii="Calibri" w:hAnsi="Calibri" w:cs="Times New Roman"/>
                <w:color w:val="000000"/>
              </w:rPr>
              <w:t>)</w:t>
            </w:r>
          </w:p>
        </w:tc>
        <w:tc>
          <w:tcPr>
            <w:tcW w:w="5245" w:type="dxa"/>
            <w:vAlign w:val="center"/>
          </w:tcPr>
          <w:p w14:paraId="67B715F4" w14:textId="77777777" w:rsidR="00770872" w:rsidRPr="00896324" w:rsidRDefault="00770872" w:rsidP="00770872">
            <w:pPr>
              <w:jc w:val="center"/>
              <w:rPr>
                <w:rFonts w:ascii="Calibri" w:hAnsi="Calibri" w:cs="Times New Roman"/>
                <w:color w:val="000000"/>
              </w:rPr>
            </w:pPr>
            <w:r w:rsidRPr="00896324">
              <w:rPr>
                <w:rFonts w:ascii="Calibri" w:hAnsi="Calibri" w:cs="Times New Roman"/>
                <w:color w:val="000000"/>
              </w:rPr>
              <w:t>N</w:t>
            </w:r>
          </w:p>
          <w:p w14:paraId="0DA840EE" w14:textId="4C0348D8" w:rsidR="00770872" w:rsidRPr="00896324" w:rsidRDefault="00770872" w:rsidP="00770872">
            <w:pPr>
              <w:jc w:val="center"/>
              <w:rPr>
                <w:rFonts w:ascii="Calibri" w:hAnsi="Calibri" w:cs="Times New Roman"/>
                <w:color w:val="000000"/>
              </w:rPr>
            </w:pPr>
            <w:r w:rsidRPr="00896324">
              <w:rPr>
                <w:rFonts w:ascii="Calibri" w:hAnsi="Calibri" w:cs="Times New Roman"/>
                <w:color w:val="000000"/>
              </w:rPr>
              <w:t>mean (SD)</w:t>
            </w:r>
            <w:r w:rsidRPr="00896324">
              <w:rPr>
                <w:rFonts w:ascii="Calibri" w:hAnsi="Calibri" w:cs="Times New Roman"/>
                <w:color w:val="000000"/>
              </w:rPr>
              <w:br/>
            </w:r>
            <w:r w:rsidR="004968F8" w:rsidRPr="00896324">
              <w:rPr>
                <w:rFonts w:ascii="Calibri" w:hAnsi="Calibri" w:cs="Times New Roman"/>
                <w:color w:val="000000"/>
              </w:rPr>
              <w:t>median (</w:t>
            </w:r>
            <w:r w:rsidRPr="00896324">
              <w:rPr>
                <w:rFonts w:ascii="Calibri" w:hAnsi="Calibri" w:cs="Times New Roman"/>
                <w:color w:val="000000"/>
              </w:rPr>
              <w:t>quartile 1 and 3</w:t>
            </w:r>
            <w:r w:rsidR="004968F8" w:rsidRPr="00896324">
              <w:rPr>
                <w:rFonts w:ascii="Calibri" w:hAnsi="Calibri" w:cs="Times New Roman"/>
                <w:color w:val="000000"/>
              </w:rPr>
              <w:t>)</w:t>
            </w:r>
          </w:p>
        </w:tc>
      </w:tr>
      <w:tr w:rsidR="00770872" w:rsidRPr="00896324" w14:paraId="7ADA5B31" w14:textId="0ACFAB0D" w:rsidTr="00896324">
        <w:trPr>
          <w:trHeight w:val="49"/>
        </w:trPr>
        <w:tc>
          <w:tcPr>
            <w:tcW w:w="1271" w:type="dxa"/>
            <w:shd w:val="clear" w:color="auto" w:fill="auto"/>
            <w:vAlign w:val="center"/>
          </w:tcPr>
          <w:p w14:paraId="508CC358" w14:textId="77777777" w:rsidR="00770872" w:rsidRPr="00896324" w:rsidRDefault="00770872" w:rsidP="00770872">
            <w:pPr>
              <w:jc w:val="center"/>
              <w:rPr>
                <w:rFonts w:ascii="Calibri" w:hAnsi="Calibri" w:cs="Times New Roman"/>
                <w:color w:val="000000"/>
                <w:sz w:val="22"/>
                <w:szCs w:val="22"/>
              </w:rPr>
            </w:pPr>
            <w:r w:rsidRPr="00896324">
              <w:rPr>
                <w:rFonts w:ascii="Calibri" w:hAnsi="Calibri" w:cs="Times New Roman"/>
                <w:color w:val="000000"/>
                <w:sz w:val="22"/>
                <w:szCs w:val="22"/>
              </w:rPr>
              <w:t>2004/05</w:t>
            </w:r>
          </w:p>
        </w:tc>
        <w:tc>
          <w:tcPr>
            <w:tcW w:w="5245" w:type="dxa"/>
            <w:shd w:val="clear" w:color="auto" w:fill="auto"/>
            <w:vAlign w:val="center"/>
          </w:tcPr>
          <w:p w14:paraId="432EF0D8" w14:textId="77777777" w:rsidR="00770872" w:rsidRPr="00896324" w:rsidRDefault="00770872" w:rsidP="00770872">
            <w:pPr>
              <w:jc w:val="center"/>
              <w:rPr>
                <w:rFonts w:ascii="Calibri" w:hAnsi="Calibri" w:cs="Times New Roman"/>
                <w:color w:val="000000"/>
              </w:rPr>
            </w:pPr>
            <w:r w:rsidRPr="00896324">
              <w:rPr>
                <w:rFonts w:ascii="Calibri" w:hAnsi="Calibri" w:cs="Times New Roman"/>
                <w:color w:val="000000"/>
              </w:rPr>
              <w:t>…</w:t>
            </w:r>
          </w:p>
        </w:tc>
        <w:tc>
          <w:tcPr>
            <w:tcW w:w="5245" w:type="dxa"/>
            <w:vAlign w:val="center"/>
          </w:tcPr>
          <w:p w14:paraId="5BE1DB3A" w14:textId="18202790" w:rsidR="00770872" w:rsidRPr="00896324" w:rsidRDefault="00770872" w:rsidP="00770872">
            <w:pPr>
              <w:jc w:val="center"/>
              <w:rPr>
                <w:rFonts w:ascii="Calibri" w:hAnsi="Calibri" w:cs="Times New Roman"/>
                <w:color w:val="000000"/>
              </w:rPr>
            </w:pPr>
            <w:r w:rsidRPr="00896324">
              <w:rPr>
                <w:rFonts w:ascii="Calibri" w:hAnsi="Calibri" w:cs="Times New Roman"/>
                <w:color w:val="000000"/>
              </w:rPr>
              <w:t>…</w:t>
            </w:r>
          </w:p>
        </w:tc>
      </w:tr>
      <w:tr w:rsidR="00770872" w:rsidRPr="00896324" w14:paraId="49E40988" w14:textId="02A4212E" w:rsidTr="00896324">
        <w:trPr>
          <w:trHeight w:val="49"/>
        </w:trPr>
        <w:tc>
          <w:tcPr>
            <w:tcW w:w="1271" w:type="dxa"/>
            <w:shd w:val="clear" w:color="auto" w:fill="auto"/>
            <w:vAlign w:val="center"/>
          </w:tcPr>
          <w:p w14:paraId="25E96701" w14:textId="77777777" w:rsidR="00770872" w:rsidRPr="00896324" w:rsidRDefault="00770872" w:rsidP="00770872">
            <w:pPr>
              <w:jc w:val="center"/>
              <w:rPr>
                <w:rFonts w:ascii="Calibri" w:hAnsi="Calibri" w:cs="Times New Roman"/>
                <w:color w:val="000000"/>
                <w:sz w:val="22"/>
                <w:szCs w:val="22"/>
              </w:rPr>
            </w:pPr>
            <w:r w:rsidRPr="00896324">
              <w:rPr>
                <w:rFonts w:ascii="Calibri" w:hAnsi="Calibri" w:cs="Times New Roman"/>
                <w:color w:val="000000"/>
                <w:sz w:val="22"/>
                <w:szCs w:val="22"/>
              </w:rPr>
              <w:t>2005/06</w:t>
            </w:r>
          </w:p>
        </w:tc>
        <w:tc>
          <w:tcPr>
            <w:tcW w:w="5245" w:type="dxa"/>
            <w:shd w:val="clear" w:color="auto" w:fill="auto"/>
            <w:vAlign w:val="center"/>
          </w:tcPr>
          <w:p w14:paraId="0621631D" w14:textId="77777777" w:rsidR="00770872" w:rsidRPr="00896324" w:rsidRDefault="00770872" w:rsidP="00770872">
            <w:pPr>
              <w:jc w:val="center"/>
              <w:rPr>
                <w:rFonts w:ascii="Calibri" w:hAnsi="Calibri" w:cs="Times New Roman"/>
                <w:color w:val="000000"/>
              </w:rPr>
            </w:pPr>
            <w:r w:rsidRPr="00896324">
              <w:rPr>
                <w:rFonts w:ascii="Calibri" w:hAnsi="Calibri" w:cs="Times New Roman"/>
                <w:color w:val="000000"/>
              </w:rPr>
              <w:t>…</w:t>
            </w:r>
          </w:p>
        </w:tc>
        <w:tc>
          <w:tcPr>
            <w:tcW w:w="5245" w:type="dxa"/>
            <w:vAlign w:val="center"/>
          </w:tcPr>
          <w:p w14:paraId="6D99A4C5" w14:textId="249A7B7B" w:rsidR="00770872" w:rsidRPr="00896324" w:rsidRDefault="00770872" w:rsidP="00770872">
            <w:pPr>
              <w:jc w:val="center"/>
              <w:rPr>
                <w:rFonts w:ascii="Calibri" w:hAnsi="Calibri" w:cs="Times New Roman"/>
                <w:color w:val="000000"/>
              </w:rPr>
            </w:pPr>
            <w:r w:rsidRPr="00896324">
              <w:rPr>
                <w:rFonts w:ascii="Calibri" w:hAnsi="Calibri" w:cs="Times New Roman"/>
                <w:color w:val="000000"/>
              </w:rPr>
              <w:t>…</w:t>
            </w:r>
          </w:p>
        </w:tc>
      </w:tr>
      <w:tr w:rsidR="00770872" w:rsidRPr="00896324" w14:paraId="2863E44D" w14:textId="3A530936" w:rsidTr="00896324">
        <w:trPr>
          <w:trHeight w:val="49"/>
        </w:trPr>
        <w:tc>
          <w:tcPr>
            <w:tcW w:w="1271" w:type="dxa"/>
            <w:shd w:val="clear" w:color="auto" w:fill="auto"/>
            <w:vAlign w:val="center"/>
          </w:tcPr>
          <w:p w14:paraId="4C4E7083" w14:textId="77777777" w:rsidR="00770872" w:rsidRPr="00896324" w:rsidRDefault="00770872" w:rsidP="00770872">
            <w:pPr>
              <w:jc w:val="center"/>
              <w:rPr>
                <w:rFonts w:ascii="Calibri" w:hAnsi="Calibri" w:cs="Times New Roman"/>
                <w:color w:val="000000"/>
                <w:sz w:val="22"/>
                <w:szCs w:val="22"/>
              </w:rPr>
            </w:pPr>
            <w:r w:rsidRPr="00896324">
              <w:rPr>
                <w:rFonts w:ascii="Calibri" w:hAnsi="Calibri" w:cs="Times New Roman"/>
                <w:color w:val="000000"/>
                <w:sz w:val="22"/>
                <w:szCs w:val="22"/>
              </w:rPr>
              <w:t>2006/07</w:t>
            </w:r>
          </w:p>
        </w:tc>
        <w:tc>
          <w:tcPr>
            <w:tcW w:w="5245" w:type="dxa"/>
            <w:shd w:val="clear" w:color="auto" w:fill="auto"/>
            <w:vAlign w:val="center"/>
          </w:tcPr>
          <w:p w14:paraId="783F1DB7" w14:textId="77777777" w:rsidR="00770872" w:rsidRPr="00896324" w:rsidRDefault="00770872" w:rsidP="00770872">
            <w:pPr>
              <w:jc w:val="center"/>
              <w:rPr>
                <w:rFonts w:ascii="Calibri" w:hAnsi="Calibri" w:cs="Times New Roman"/>
                <w:color w:val="000000"/>
              </w:rPr>
            </w:pPr>
            <w:r w:rsidRPr="00896324">
              <w:rPr>
                <w:rFonts w:ascii="Calibri" w:hAnsi="Calibri" w:cs="Times New Roman"/>
                <w:color w:val="000000"/>
              </w:rPr>
              <w:t>…</w:t>
            </w:r>
          </w:p>
        </w:tc>
        <w:tc>
          <w:tcPr>
            <w:tcW w:w="5245" w:type="dxa"/>
            <w:vAlign w:val="center"/>
          </w:tcPr>
          <w:p w14:paraId="1E953FE6" w14:textId="557FF20D" w:rsidR="00770872" w:rsidRPr="00896324" w:rsidRDefault="00770872" w:rsidP="00770872">
            <w:pPr>
              <w:jc w:val="center"/>
              <w:rPr>
                <w:rFonts w:ascii="Calibri" w:hAnsi="Calibri" w:cs="Times New Roman"/>
                <w:color w:val="000000"/>
              </w:rPr>
            </w:pPr>
            <w:r w:rsidRPr="00896324">
              <w:rPr>
                <w:rFonts w:ascii="Calibri" w:hAnsi="Calibri" w:cs="Times New Roman"/>
                <w:color w:val="000000"/>
              </w:rPr>
              <w:t>…</w:t>
            </w:r>
          </w:p>
        </w:tc>
      </w:tr>
      <w:tr w:rsidR="00770872" w:rsidRPr="00896324" w14:paraId="5C6C7ADE" w14:textId="5EC127E1" w:rsidTr="00896324">
        <w:trPr>
          <w:trHeight w:val="49"/>
        </w:trPr>
        <w:tc>
          <w:tcPr>
            <w:tcW w:w="1271" w:type="dxa"/>
            <w:shd w:val="clear" w:color="auto" w:fill="auto"/>
            <w:vAlign w:val="center"/>
          </w:tcPr>
          <w:p w14:paraId="1B3A2A54" w14:textId="77777777" w:rsidR="00770872" w:rsidRPr="00896324" w:rsidRDefault="00770872" w:rsidP="00770872">
            <w:pPr>
              <w:jc w:val="center"/>
              <w:rPr>
                <w:rFonts w:ascii="Calibri" w:hAnsi="Calibri" w:cs="Times New Roman"/>
                <w:color w:val="000000"/>
                <w:sz w:val="22"/>
                <w:szCs w:val="22"/>
              </w:rPr>
            </w:pPr>
            <w:r w:rsidRPr="00896324">
              <w:rPr>
                <w:rFonts w:ascii="Calibri" w:hAnsi="Calibri" w:cs="Times New Roman"/>
                <w:color w:val="000000"/>
                <w:sz w:val="22"/>
                <w:szCs w:val="22"/>
              </w:rPr>
              <w:t>2007/08</w:t>
            </w:r>
          </w:p>
        </w:tc>
        <w:tc>
          <w:tcPr>
            <w:tcW w:w="5245" w:type="dxa"/>
            <w:shd w:val="clear" w:color="auto" w:fill="auto"/>
            <w:vAlign w:val="center"/>
          </w:tcPr>
          <w:p w14:paraId="21768F84" w14:textId="77777777" w:rsidR="00770872" w:rsidRPr="00896324" w:rsidRDefault="00770872" w:rsidP="00770872">
            <w:pPr>
              <w:jc w:val="center"/>
              <w:rPr>
                <w:rFonts w:ascii="Calibri" w:hAnsi="Calibri" w:cs="Times New Roman"/>
                <w:color w:val="000000"/>
              </w:rPr>
            </w:pPr>
            <w:r w:rsidRPr="00896324">
              <w:rPr>
                <w:rFonts w:ascii="Calibri" w:hAnsi="Calibri" w:cs="Times New Roman"/>
                <w:color w:val="000000"/>
              </w:rPr>
              <w:t>…</w:t>
            </w:r>
          </w:p>
        </w:tc>
        <w:tc>
          <w:tcPr>
            <w:tcW w:w="5245" w:type="dxa"/>
            <w:vAlign w:val="center"/>
          </w:tcPr>
          <w:p w14:paraId="3323CDF6" w14:textId="2875CACB" w:rsidR="00770872" w:rsidRPr="00896324" w:rsidRDefault="00770872" w:rsidP="00770872">
            <w:pPr>
              <w:jc w:val="center"/>
              <w:rPr>
                <w:rFonts w:ascii="Calibri" w:hAnsi="Calibri" w:cs="Times New Roman"/>
                <w:color w:val="000000"/>
              </w:rPr>
            </w:pPr>
            <w:r w:rsidRPr="00896324">
              <w:rPr>
                <w:rFonts w:ascii="Calibri" w:hAnsi="Calibri" w:cs="Times New Roman"/>
                <w:color w:val="000000"/>
              </w:rPr>
              <w:t>…</w:t>
            </w:r>
          </w:p>
        </w:tc>
      </w:tr>
      <w:tr w:rsidR="00770872" w:rsidRPr="00896324" w14:paraId="2AB75569" w14:textId="7FA12D6E" w:rsidTr="00896324">
        <w:trPr>
          <w:trHeight w:val="49"/>
        </w:trPr>
        <w:tc>
          <w:tcPr>
            <w:tcW w:w="1271" w:type="dxa"/>
            <w:shd w:val="clear" w:color="auto" w:fill="auto"/>
            <w:vAlign w:val="center"/>
          </w:tcPr>
          <w:p w14:paraId="48B26E2A" w14:textId="77777777" w:rsidR="00770872" w:rsidRPr="00896324" w:rsidRDefault="00770872" w:rsidP="00770872">
            <w:pPr>
              <w:jc w:val="center"/>
              <w:rPr>
                <w:rFonts w:ascii="Calibri" w:hAnsi="Calibri" w:cs="Times New Roman"/>
                <w:color w:val="000000"/>
                <w:sz w:val="22"/>
                <w:szCs w:val="22"/>
              </w:rPr>
            </w:pPr>
            <w:r w:rsidRPr="00896324">
              <w:rPr>
                <w:rFonts w:ascii="Calibri" w:hAnsi="Calibri" w:cs="Times New Roman"/>
                <w:color w:val="000000"/>
                <w:sz w:val="22"/>
                <w:szCs w:val="22"/>
              </w:rPr>
              <w:t>2008/09</w:t>
            </w:r>
          </w:p>
        </w:tc>
        <w:tc>
          <w:tcPr>
            <w:tcW w:w="5245" w:type="dxa"/>
            <w:shd w:val="clear" w:color="auto" w:fill="auto"/>
            <w:vAlign w:val="center"/>
          </w:tcPr>
          <w:p w14:paraId="00392118" w14:textId="77777777" w:rsidR="00770872" w:rsidRPr="00896324" w:rsidRDefault="00770872" w:rsidP="00770872">
            <w:pPr>
              <w:jc w:val="center"/>
              <w:rPr>
                <w:rFonts w:ascii="Calibri" w:hAnsi="Calibri" w:cs="Times New Roman"/>
                <w:color w:val="000000"/>
              </w:rPr>
            </w:pPr>
            <w:r w:rsidRPr="00896324">
              <w:rPr>
                <w:rFonts w:ascii="Calibri" w:hAnsi="Calibri" w:cs="Times New Roman"/>
                <w:color w:val="000000"/>
              </w:rPr>
              <w:t>…</w:t>
            </w:r>
          </w:p>
        </w:tc>
        <w:tc>
          <w:tcPr>
            <w:tcW w:w="5245" w:type="dxa"/>
            <w:vAlign w:val="center"/>
          </w:tcPr>
          <w:p w14:paraId="6558D7B5" w14:textId="49F1A111" w:rsidR="00770872" w:rsidRPr="00896324" w:rsidRDefault="00770872" w:rsidP="00770872">
            <w:pPr>
              <w:jc w:val="center"/>
              <w:rPr>
                <w:rFonts w:ascii="Calibri" w:hAnsi="Calibri" w:cs="Times New Roman"/>
                <w:color w:val="000000"/>
              </w:rPr>
            </w:pPr>
            <w:r w:rsidRPr="00896324">
              <w:rPr>
                <w:rFonts w:ascii="Calibri" w:hAnsi="Calibri" w:cs="Times New Roman"/>
                <w:color w:val="000000"/>
              </w:rPr>
              <w:t>…</w:t>
            </w:r>
          </w:p>
        </w:tc>
      </w:tr>
      <w:tr w:rsidR="00770872" w:rsidRPr="00896324" w14:paraId="24E5B1CD" w14:textId="1C58399C" w:rsidTr="00896324">
        <w:trPr>
          <w:trHeight w:val="49"/>
        </w:trPr>
        <w:tc>
          <w:tcPr>
            <w:tcW w:w="1271" w:type="dxa"/>
            <w:shd w:val="clear" w:color="auto" w:fill="auto"/>
            <w:vAlign w:val="center"/>
          </w:tcPr>
          <w:p w14:paraId="56545FC2" w14:textId="77777777" w:rsidR="00770872" w:rsidRPr="00896324" w:rsidRDefault="00770872" w:rsidP="00770872">
            <w:pPr>
              <w:jc w:val="center"/>
              <w:rPr>
                <w:rFonts w:ascii="Calibri" w:hAnsi="Calibri" w:cs="Times New Roman"/>
                <w:color w:val="000000"/>
                <w:sz w:val="22"/>
                <w:szCs w:val="22"/>
              </w:rPr>
            </w:pPr>
            <w:r w:rsidRPr="00896324">
              <w:rPr>
                <w:rFonts w:ascii="Calibri" w:hAnsi="Calibri" w:cs="Times New Roman"/>
                <w:color w:val="000000"/>
                <w:sz w:val="22"/>
                <w:szCs w:val="22"/>
              </w:rPr>
              <w:t>2009/10</w:t>
            </w:r>
          </w:p>
        </w:tc>
        <w:tc>
          <w:tcPr>
            <w:tcW w:w="5245" w:type="dxa"/>
            <w:shd w:val="clear" w:color="auto" w:fill="auto"/>
            <w:vAlign w:val="center"/>
          </w:tcPr>
          <w:p w14:paraId="7DEA69B1" w14:textId="77777777" w:rsidR="00770872" w:rsidRPr="00896324" w:rsidRDefault="00770872" w:rsidP="00770872">
            <w:pPr>
              <w:jc w:val="center"/>
              <w:rPr>
                <w:rFonts w:ascii="Calibri" w:hAnsi="Calibri" w:cs="Times New Roman"/>
                <w:color w:val="000000"/>
              </w:rPr>
            </w:pPr>
            <w:r w:rsidRPr="00896324">
              <w:rPr>
                <w:rFonts w:ascii="Calibri" w:hAnsi="Calibri" w:cs="Times New Roman"/>
                <w:color w:val="000000"/>
              </w:rPr>
              <w:t>…</w:t>
            </w:r>
          </w:p>
        </w:tc>
        <w:tc>
          <w:tcPr>
            <w:tcW w:w="5245" w:type="dxa"/>
            <w:vAlign w:val="center"/>
          </w:tcPr>
          <w:p w14:paraId="7FA6DD00" w14:textId="55BCE26A" w:rsidR="00770872" w:rsidRPr="00896324" w:rsidRDefault="00770872" w:rsidP="00770872">
            <w:pPr>
              <w:jc w:val="center"/>
              <w:rPr>
                <w:rFonts w:ascii="Calibri" w:hAnsi="Calibri" w:cs="Times New Roman"/>
                <w:color w:val="000000"/>
              </w:rPr>
            </w:pPr>
            <w:r w:rsidRPr="00896324">
              <w:rPr>
                <w:rFonts w:ascii="Calibri" w:hAnsi="Calibri" w:cs="Times New Roman"/>
                <w:color w:val="000000"/>
              </w:rPr>
              <w:t>…</w:t>
            </w:r>
          </w:p>
        </w:tc>
      </w:tr>
      <w:tr w:rsidR="00770872" w:rsidRPr="00896324" w14:paraId="674A180A" w14:textId="3F794635" w:rsidTr="00896324">
        <w:trPr>
          <w:trHeight w:val="49"/>
        </w:trPr>
        <w:tc>
          <w:tcPr>
            <w:tcW w:w="1271" w:type="dxa"/>
            <w:shd w:val="clear" w:color="auto" w:fill="auto"/>
            <w:vAlign w:val="center"/>
          </w:tcPr>
          <w:p w14:paraId="1AE2BAC0" w14:textId="77777777" w:rsidR="00770872" w:rsidRPr="00896324" w:rsidRDefault="00770872" w:rsidP="00770872">
            <w:pPr>
              <w:jc w:val="center"/>
              <w:rPr>
                <w:rFonts w:ascii="Calibri" w:hAnsi="Calibri" w:cs="Times New Roman"/>
                <w:color w:val="000000"/>
                <w:sz w:val="22"/>
                <w:szCs w:val="22"/>
              </w:rPr>
            </w:pPr>
            <w:r w:rsidRPr="00896324">
              <w:rPr>
                <w:rFonts w:ascii="Calibri" w:hAnsi="Calibri" w:cs="Times New Roman"/>
                <w:color w:val="000000"/>
                <w:sz w:val="22"/>
                <w:szCs w:val="22"/>
              </w:rPr>
              <w:t>2010/11</w:t>
            </w:r>
          </w:p>
        </w:tc>
        <w:tc>
          <w:tcPr>
            <w:tcW w:w="5245" w:type="dxa"/>
            <w:shd w:val="clear" w:color="auto" w:fill="auto"/>
            <w:vAlign w:val="center"/>
          </w:tcPr>
          <w:p w14:paraId="072310D9" w14:textId="77777777" w:rsidR="00770872" w:rsidRPr="00896324" w:rsidRDefault="00770872" w:rsidP="00770872">
            <w:pPr>
              <w:jc w:val="center"/>
              <w:rPr>
                <w:rFonts w:ascii="Calibri" w:hAnsi="Calibri" w:cs="Times New Roman"/>
                <w:color w:val="000000"/>
              </w:rPr>
            </w:pPr>
            <w:r w:rsidRPr="00896324">
              <w:rPr>
                <w:rFonts w:ascii="Calibri" w:hAnsi="Calibri" w:cs="Times New Roman"/>
                <w:color w:val="000000"/>
              </w:rPr>
              <w:t>…</w:t>
            </w:r>
          </w:p>
        </w:tc>
        <w:tc>
          <w:tcPr>
            <w:tcW w:w="5245" w:type="dxa"/>
            <w:vAlign w:val="center"/>
          </w:tcPr>
          <w:p w14:paraId="2A8726D0" w14:textId="4A46E329" w:rsidR="00770872" w:rsidRPr="00896324" w:rsidRDefault="00770872" w:rsidP="00770872">
            <w:pPr>
              <w:jc w:val="center"/>
              <w:rPr>
                <w:rFonts w:ascii="Calibri" w:hAnsi="Calibri" w:cs="Times New Roman"/>
                <w:color w:val="000000"/>
              </w:rPr>
            </w:pPr>
            <w:r w:rsidRPr="00896324">
              <w:rPr>
                <w:rFonts w:ascii="Calibri" w:hAnsi="Calibri" w:cs="Times New Roman"/>
                <w:color w:val="000000"/>
              </w:rPr>
              <w:t>…</w:t>
            </w:r>
          </w:p>
        </w:tc>
      </w:tr>
      <w:tr w:rsidR="00770872" w:rsidRPr="00896324" w14:paraId="72D3E7B9" w14:textId="1DE8BEF3" w:rsidTr="00896324">
        <w:trPr>
          <w:trHeight w:val="49"/>
        </w:trPr>
        <w:tc>
          <w:tcPr>
            <w:tcW w:w="1271" w:type="dxa"/>
            <w:shd w:val="clear" w:color="auto" w:fill="auto"/>
            <w:vAlign w:val="center"/>
          </w:tcPr>
          <w:p w14:paraId="20893537" w14:textId="77777777" w:rsidR="00770872" w:rsidRPr="00896324" w:rsidRDefault="00770872" w:rsidP="00770872">
            <w:pPr>
              <w:jc w:val="center"/>
              <w:rPr>
                <w:rFonts w:ascii="Calibri" w:hAnsi="Calibri" w:cs="Times New Roman"/>
                <w:color w:val="000000"/>
                <w:sz w:val="22"/>
                <w:szCs w:val="22"/>
              </w:rPr>
            </w:pPr>
            <w:r w:rsidRPr="00896324">
              <w:rPr>
                <w:rFonts w:ascii="Calibri" w:hAnsi="Calibri" w:cs="Times New Roman"/>
                <w:color w:val="000000"/>
                <w:sz w:val="22"/>
                <w:szCs w:val="22"/>
              </w:rPr>
              <w:t>2011/12</w:t>
            </w:r>
          </w:p>
        </w:tc>
        <w:tc>
          <w:tcPr>
            <w:tcW w:w="5245" w:type="dxa"/>
            <w:shd w:val="clear" w:color="auto" w:fill="auto"/>
            <w:vAlign w:val="center"/>
          </w:tcPr>
          <w:p w14:paraId="4ACB42F1" w14:textId="77777777" w:rsidR="00770872" w:rsidRPr="00896324" w:rsidRDefault="00770872" w:rsidP="00770872">
            <w:pPr>
              <w:jc w:val="center"/>
              <w:rPr>
                <w:rFonts w:ascii="Calibri" w:hAnsi="Calibri" w:cs="Times New Roman"/>
                <w:color w:val="000000"/>
              </w:rPr>
            </w:pPr>
            <w:r w:rsidRPr="00896324">
              <w:rPr>
                <w:rFonts w:ascii="Calibri" w:hAnsi="Calibri" w:cs="Times New Roman"/>
                <w:color w:val="000000"/>
              </w:rPr>
              <w:t>…</w:t>
            </w:r>
          </w:p>
        </w:tc>
        <w:tc>
          <w:tcPr>
            <w:tcW w:w="5245" w:type="dxa"/>
            <w:vAlign w:val="center"/>
          </w:tcPr>
          <w:p w14:paraId="04F22B66" w14:textId="1C856FE4" w:rsidR="00770872" w:rsidRPr="00896324" w:rsidRDefault="00770872" w:rsidP="00770872">
            <w:pPr>
              <w:jc w:val="center"/>
              <w:rPr>
                <w:rFonts w:ascii="Calibri" w:hAnsi="Calibri" w:cs="Times New Roman"/>
                <w:color w:val="000000"/>
              </w:rPr>
            </w:pPr>
            <w:r w:rsidRPr="00896324">
              <w:rPr>
                <w:rFonts w:ascii="Calibri" w:hAnsi="Calibri" w:cs="Times New Roman"/>
                <w:color w:val="000000"/>
              </w:rPr>
              <w:t>…</w:t>
            </w:r>
          </w:p>
        </w:tc>
      </w:tr>
      <w:tr w:rsidR="00770872" w:rsidRPr="00896324" w14:paraId="24E18845" w14:textId="5977A798" w:rsidTr="00896324">
        <w:trPr>
          <w:trHeight w:val="49"/>
        </w:trPr>
        <w:tc>
          <w:tcPr>
            <w:tcW w:w="1271" w:type="dxa"/>
            <w:shd w:val="clear" w:color="auto" w:fill="auto"/>
            <w:vAlign w:val="center"/>
          </w:tcPr>
          <w:p w14:paraId="466D8BAF" w14:textId="77777777" w:rsidR="00770872" w:rsidRPr="00896324" w:rsidRDefault="00770872" w:rsidP="00770872">
            <w:pPr>
              <w:jc w:val="center"/>
              <w:rPr>
                <w:rFonts w:ascii="Calibri" w:hAnsi="Calibri" w:cs="Times New Roman"/>
                <w:color w:val="000000"/>
                <w:sz w:val="22"/>
                <w:szCs w:val="22"/>
              </w:rPr>
            </w:pPr>
            <w:r w:rsidRPr="00896324">
              <w:rPr>
                <w:rFonts w:ascii="Calibri" w:hAnsi="Calibri" w:cs="Times New Roman"/>
                <w:color w:val="000000"/>
                <w:sz w:val="22"/>
                <w:szCs w:val="22"/>
              </w:rPr>
              <w:t>2012/13</w:t>
            </w:r>
          </w:p>
        </w:tc>
        <w:tc>
          <w:tcPr>
            <w:tcW w:w="5245" w:type="dxa"/>
            <w:shd w:val="clear" w:color="auto" w:fill="auto"/>
            <w:vAlign w:val="center"/>
          </w:tcPr>
          <w:p w14:paraId="73948C91" w14:textId="77777777" w:rsidR="00770872" w:rsidRPr="00896324" w:rsidRDefault="00770872" w:rsidP="00770872">
            <w:pPr>
              <w:jc w:val="center"/>
              <w:rPr>
                <w:rFonts w:ascii="Calibri" w:hAnsi="Calibri" w:cs="Times New Roman"/>
                <w:color w:val="000000"/>
              </w:rPr>
            </w:pPr>
            <w:r w:rsidRPr="00896324">
              <w:rPr>
                <w:rFonts w:ascii="Calibri" w:hAnsi="Calibri" w:cs="Times New Roman"/>
                <w:color w:val="000000"/>
              </w:rPr>
              <w:t>…</w:t>
            </w:r>
          </w:p>
        </w:tc>
        <w:tc>
          <w:tcPr>
            <w:tcW w:w="5245" w:type="dxa"/>
            <w:vAlign w:val="center"/>
          </w:tcPr>
          <w:p w14:paraId="5E654D41" w14:textId="4622490E" w:rsidR="00770872" w:rsidRPr="00896324" w:rsidRDefault="00770872" w:rsidP="00770872">
            <w:pPr>
              <w:jc w:val="center"/>
              <w:rPr>
                <w:rFonts w:ascii="Calibri" w:hAnsi="Calibri" w:cs="Times New Roman"/>
                <w:color w:val="000000"/>
              </w:rPr>
            </w:pPr>
            <w:r w:rsidRPr="00896324">
              <w:rPr>
                <w:rFonts w:ascii="Calibri" w:hAnsi="Calibri" w:cs="Times New Roman"/>
                <w:color w:val="000000"/>
              </w:rPr>
              <w:t>…</w:t>
            </w:r>
          </w:p>
        </w:tc>
      </w:tr>
      <w:tr w:rsidR="00770872" w:rsidRPr="00896324" w14:paraId="30C6DE9B" w14:textId="6F51AB0D" w:rsidTr="00896324">
        <w:trPr>
          <w:trHeight w:val="49"/>
        </w:trPr>
        <w:tc>
          <w:tcPr>
            <w:tcW w:w="1271" w:type="dxa"/>
            <w:shd w:val="clear" w:color="auto" w:fill="auto"/>
            <w:vAlign w:val="center"/>
          </w:tcPr>
          <w:p w14:paraId="7B3580A0" w14:textId="77777777" w:rsidR="00770872" w:rsidRPr="00896324" w:rsidRDefault="00770872" w:rsidP="00770872">
            <w:pPr>
              <w:jc w:val="center"/>
              <w:rPr>
                <w:rFonts w:ascii="Calibri" w:hAnsi="Calibri" w:cs="Times New Roman"/>
                <w:color w:val="000000"/>
                <w:sz w:val="22"/>
                <w:szCs w:val="22"/>
              </w:rPr>
            </w:pPr>
            <w:r w:rsidRPr="00896324">
              <w:rPr>
                <w:rFonts w:ascii="Calibri" w:hAnsi="Calibri" w:cs="Times New Roman"/>
                <w:color w:val="000000"/>
                <w:sz w:val="22"/>
                <w:szCs w:val="22"/>
              </w:rPr>
              <w:t>2013/14</w:t>
            </w:r>
          </w:p>
        </w:tc>
        <w:tc>
          <w:tcPr>
            <w:tcW w:w="5245" w:type="dxa"/>
            <w:shd w:val="clear" w:color="auto" w:fill="auto"/>
            <w:vAlign w:val="center"/>
          </w:tcPr>
          <w:p w14:paraId="4E9477DB" w14:textId="77777777" w:rsidR="00770872" w:rsidRPr="00896324" w:rsidRDefault="00770872" w:rsidP="00770872">
            <w:pPr>
              <w:jc w:val="center"/>
              <w:rPr>
                <w:rFonts w:ascii="Calibri" w:hAnsi="Calibri" w:cs="Times New Roman"/>
                <w:color w:val="000000"/>
              </w:rPr>
            </w:pPr>
            <w:r w:rsidRPr="00896324">
              <w:rPr>
                <w:rFonts w:ascii="Calibri" w:hAnsi="Calibri" w:cs="Times New Roman"/>
                <w:color w:val="000000"/>
              </w:rPr>
              <w:t>…</w:t>
            </w:r>
          </w:p>
        </w:tc>
        <w:tc>
          <w:tcPr>
            <w:tcW w:w="5245" w:type="dxa"/>
            <w:vAlign w:val="center"/>
          </w:tcPr>
          <w:p w14:paraId="2B1BF5E7" w14:textId="2C598603" w:rsidR="00770872" w:rsidRPr="00896324" w:rsidRDefault="00770872" w:rsidP="00770872">
            <w:pPr>
              <w:jc w:val="center"/>
              <w:rPr>
                <w:rFonts w:ascii="Calibri" w:hAnsi="Calibri" w:cs="Times New Roman"/>
                <w:color w:val="000000"/>
              </w:rPr>
            </w:pPr>
            <w:r w:rsidRPr="00896324">
              <w:rPr>
                <w:rFonts w:ascii="Calibri" w:hAnsi="Calibri" w:cs="Times New Roman"/>
                <w:color w:val="000000"/>
              </w:rPr>
              <w:t>…</w:t>
            </w:r>
          </w:p>
        </w:tc>
      </w:tr>
      <w:tr w:rsidR="00770872" w:rsidRPr="00896324" w14:paraId="0520D682" w14:textId="6AB57336" w:rsidTr="00896324">
        <w:trPr>
          <w:trHeight w:val="49"/>
        </w:trPr>
        <w:tc>
          <w:tcPr>
            <w:tcW w:w="1271" w:type="dxa"/>
            <w:shd w:val="clear" w:color="auto" w:fill="auto"/>
            <w:vAlign w:val="center"/>
          </w:tcPr>
          <w:p w14:paraId="5856B62D" w14:textId="77777777" w:rsidR="00770872" w:rsidRPr="00896324" w:rsidRDefault="00770872" w:rsidP="00770872">
            <w:pPr>
              <w:jc w:val="center"/>
              <w:rPr>
                <w:rFonts w:ascii="Calibri" w:hAnsi="Calibri" w:cs="Times New Roman"/>
                <w:color w:val="000000"/>
                <w:sz w:val="22"/>
                <w:szCs w:val="22"/>
              </w:rPr>
            </w:pPr>
            <w:r w:rsidRPr="00896324">
              <w:rPr>
                <w:rFonts w:ascii="Calibri" w:hAnsi="Calibri" w:cs="Times New Roman"/>
                <w:color w:val="000000"/>
                <w:sz w:val="22"/>
                <w:szCs w:val="22"/>
              </w:rPr>
              <w:t>2014/15</w:t>
            </w:r>
          </w:p>
        </w:tc>
        <w:tc>
          <w:tcPr>
            <w:tcW w:w="5245" w:type="dxa"/>
            <w:shd w:val="clear" w:color="auto" w:fill="auto"/>
            <w:vAlign w:val="center"/>
          </w:tcPr>
          <w:p w14:paraId="1197BC55" w14:textId="77777777" w:rsidR="00770872" w:rsidRPr="00896324" w:rsidRDefault="00770872" w:rsidP="00770872">
            <w:pPr>
              <w:jc w:val="center"/>
              <w:rPr>
                <w:rFonts w:ascii="Calibri" w:hAnsi="Calibri" w:cs="Times New Roman"/>
                <w:color w:val="000000"/>
              </w:rPr>
            </w:pPr>
            <w:r w:rsidRPr="00896324">
              <w:rPr>
                <w:rFonts w:ascii="Calibri" w:hAnsi="Calibri" w:cs="Times New Roman"/>
                <w:color w:val="000000"/>
              </w:rPr>
              <w:t>…</w:t>
            </w:r>
          </w:p>
        </w:tc>
        <w:tc>
          <w:tcPr>
            <w:tcW w:w="5245" w:type="dxa"/>
            <w:vAlign w:val="center"/>
          </w:tcPr>
          <w:p w14:paraId="4E11C5B8" w14:textId="0176F876" w:rsidR="00770872" w:rsidRPr="00896324" w:rsidRDefault="00770872" w:rsidP="00770872">
            <w:pPr>
              <w:jc w:val="center"/>
              <w:rPr>
                <w:rFonts w:ascii="Calibri" w:hAnsi="Calibri" w:cs="Times New Roman"/>
                <w:color w:val="000000"/>
              </w:rPr>
            </w:pPr>
            <w:r w:rsidRPr="00896324">
              <w:rPr>
                <w:rFonts w:ascii="Calibri" w:hAnsi="Calibri" w:cs="Times New Roman"/>
                <w:color w:val="000000"/>
              </w:rPr>
              <w:t>…</w:t>
            </w:r>
          </w:p>
        </w:tc>
      </w:tr>
      <w:tr w:rsidR="00770872" w:rsidRPr="00896324" w14:paraId="05025826" w14:textId="1ADAFB4A" w:rsidTr="00896324">
        <w:trPr>
          <w:trHeight w:val="49"/>
        </w:trPr>
        <w:tc>
          <w:tcPr>
            <w:tcW w:w="1271" w:type="dxa"/>
            <w:shd w:val="clear" w:color="auto" w:fill="auto"/>
            <w:vAlign w:val="center"/>
          </w:tcPr>
          <w:p w14:paraId="57D1F398" w14:textId="77777777" w:rsidR="00770872" w:rsidRPr="00896324" w:rsidRDefault="00770872" w:rsidP="00770872">
            <w:pPr>
              <w:jc w:val="center"/>
              <w:rPr>
                <w:rFonts w:ascii="Calibri" w:hAnsi="Calibri" w:cs="Times New Roman"/>
                <w:color w:val="000000"/>
                <w:sz w:val="22"/>
                <w:szCs w:val="22"/>
              </w:rPr>
            </w:pPr>
            <w:r w:rsidRPr="00896324">
              <w:rPr>
                <w:rFonts w:ascii="Calibri" w:hAnsi="Calibri" w:cs="Times New Roman"/>
                <w:color w:val="000000"/>
                <w:sz w:val="22"/>
                <w:szCs w:val="22"/>
              </w:rPr>
              <w:t>2015/16</w:t>
            </w:r>
          </w:p>
        </w:tc>
        <w:tc>
          <w:tcPr>
            <w:tcW w:w="5245" w:type="dxa"/>
            <w:shd w:val="clear" w:color="auto" w:fill="auto"/>
            <w:vAlign w:val="center"/>
          </w:tcPr>
          <w:p w14:paraId="2C7AFB2A" w14:textId="77777777" w:rsidR="00770872" w:rsidRPr="00896324" w:rsidRDefault="00770872" w:rsidP="00770872">
            <w:pPr>
              <w:jc w:val="center"/>
              <w:rPr>
                <w:rFonts w:ascii="Calibri" w:hAnsi="Calibri" w:cs="Times New Roman"/>
                <w:color w:val="000000"/>
              </w:rPr>
            </w:pPr>
            <w:r w:rsidRPr="00896324">
              <w:rPr>
                <w:rFonts w:ascii="Calibri" w:hAnsi="Calibri" w:cs="Times New Roman"/>
                <w:color w:val="000000"/>
              </w:rPr>
              <w:t>…</w:t>
            </w:r>
          </w:p>
        </w:tc>
        <w:tc>
          <w:tcPr>
            <w:tcW w:w="5245" w:type="dxa"/>
            <w:vAlign w:val="center"/>
          </w:tcPr>
          <w:p w14:paraId="5DE6F862" w14:textId="4C267266" w:rsidR="00770872" w:rsidRPr="00896324" w:rsidRDefault="00770872" w:rsidP="00770872">
            <w:pPr>
              <w:jc w:val="center"/>
              <w:rPr>
                <w:rFonts w:ascii="Calibri" w:hAnsi="Calibri" w:cs="Times New Roman"/>
                <w:color w:val="000000"/>
              </w:rPr>
            </w:pPr>
            <w:r w:rsidRPr="00896324">
              <w:rPr>
                <w:rFonts w:ascii="Calibri" w:hAnsi="Calibri" w:cs="Times New Roman"/>
                <w:color w:val="000000"/>
              </w:rPr>
              <w:t>…</w:t>
            </w:r>
          </w:p>
        </w:tc>
      </w:tr>
      <w:tr w:rsidR="00770872" w:rsidRPr="00896324" w14:paraId="6FA05309" w14:textId="00D3B1C7" w:rsidTr="00896324">
        <w:trPr>
          <w:trHeight w:val="49"/>
        </w:trPr>
        <w:tc>
          <w:tcPr>
            <w:tcW w:w="1271" w:type="dxa"/>
            <w:shd w:val="clear" w:color="auto" w:fill="auto"/>
            <w:vAlign w:val="center"/>
          </w:tcPr>
          <w:p w14:paraId="45FC4DC5" w14:textId="77777777" w:rsidR="00770872" w:rsidRPr="00896324" w:rsidRDefault="00770872" w:rsidP="00770872">
            <w:pPr>
              <w:jc w:val="center"/>
              <w:rPr>
                <w:rFonts w:ascii="Calibri" w:hAnsi="Calibri" w:cs="Times New Roman"/>
                <w:color w:val="000000"/>
                <w:sz w:val="22"/>
                <w:szCs w:val="22"/>
              </w:rPr>
            </w:pPr>
            <w:r w:rsidRPr="00896324">
              <w:rPr>
                <w:rFonts w:ascii="Calibri" w:hAnsi="Calibri" w:cs="Times New Roman"/>
                <w:color w:val="000000"/>
                <w:sz w:val="22"/>
                <w:szCs w:val="22"/>
              </w:rPr>
              <w:t>2016/17</w:t>
            </w:r>
          </w:p>
        </w:tc>
        <w:tc>
          <w:tcPr>
            <w:tcW w:w="5245" w:type="dxa"/>
            <w:shd w:val="clear" w:color="auto" w:fill="auto"/>
            <w:vAlign w:val="center"/>
          </w:tcPr>
          <w:p w14:paraId="7B405F98" w14:textId="77777777" w:rsidR="00770872" w:rsidRPr="00896324" w:rsidRDefault="00770872" w:rsidP="00770872">
            <w:pPr>
              <w:jc w:val="center"/>
              <w:rPr>
                <w:rFonts w:ascii="Calibri" w:hAnsi="Calibri" w:cs="Times New Roman"/>
                <w:color w:val="000000"/>
              </w:rPr>
            </w:pPr>
            <w:r w:rsidRPr="00896324">
              <w:rPr>
                <w:rFonts w:ascii="Calibri" w:hAnsi="Calibri" w:cs="Times New Roman"/>
                <w:color w:val="000000"/>
              </w:rPr>
              <w:t>…</w:t>
            </w:r>
          </w:p>
        </w:tc>
        <w:tc>
          <w:tcPr>
            <w:tcW w:w="5245" w:type="dxa"/>
            <w:vAlign w:val="center"/>
          </w:tcPr>
          <w:p w14:paraId="5457E187" w14:textId="79FFA159" w:rsidR="00770872" w:rsidRPr="00896324" w:rsidRDefault="00770872" w:rsidP="00770872">
            <w:pPr>
              <w:jc w:val="center"/>
              <w:rPr>
                <w:rFonts w:ascii="Calibri" w:hAnsi="Calibri" w:cs="Times New Roman"/>
                <w:color w:val="000000"/>
              </w:rPr>
            </w:pPr>
            <w:r w:rsidRPr="00896324">
              <w:rPr>
                <w:rFonts w:ascii="Calibri" w:hAnsi="Calibri" w:cs="Times New Roman"/>
                <w:color w:val="000000"/>
              </w:rPr>
              <w:t>…</w:t>
            </w:r>
          </w:p>
        </w:tc>
      </w:tr>
    </w:tbl>
    <w:p w14:paraId="45247645" w14:textId="2773B4B4" w:rsidR="00B1409B" w:rsidRPr="00896324" w:rsidRDefault="00B1409B" w:rsidP="00B1409B">
      <w:r w:rsidRPr="00896324">
        <w:br w:type="page"/>
      </w:r>
    </w:p>
    <w:p w14:paraId="22DA0012" w14:textId="77777777" w:rsidR="00B1409B" w:rsidRPr="00B1409B" w:rsidRDefault="00B1409B" w:rsidP="00B1409B">
      <w:pPr>
        <w:rPr>
          <w:highlight w:val="green"/>
        </w:rPr>
      </w:pPr>
    </w:p>
    <w:p w14:paraId="20418590" w14:textId="77777777" w:rsidR="00B1409B" w:rsidRPr="00B1409B" w:rsidRDefault="00B1409B" w:rsidP="00B1409B">
      <w:pPr>
        <w:rPr>
          <w:highlight w:val="green"/>
        </w:rPr>
      </w:pPr>
    </w:p>
    <w:p w14:paraId="0774A4D0" w14:textId="77777777" w:rsidR="00D64173" w:rsidRDefault="00D64173" w:rsidP="00B1409B">
      <w:pPr>
        <w:rPr>
          <w:color w:val="FF0000"/>
          <w:highlight w:val="green"/>
        </w:rPr>
      </w:pPr>
    </w:p>
    <w:p w14:paraId="508D5AA2" w14:textId="77777777" w:rsidR="00D64173" w:rsidRDefault="00D64173" w:rsidP="00B1409B">
      <w:pPr>
        <w:rPr>
          <w:color w:val="FF0000"/>
          <w:highlight w:val="green"/>
        </w:rPr>
      </w:pPr>
    </w:p>
    <w:p w14:paraId="5C3F1B38" w14:textId="77777777" w:rsidR="00D64173" w:rsidRPr="00E51EAB" w:rsidRDefault="00D64173" w:rsidP="00D64173">
      <w:pPr>
        <w:rPr>
          <w:highlight w:val="green"/>
        </w:rPr>
      </w:pPr>
    </w:p>
    <w:tbl>
      <w:tblPr>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5245"/>
      </w:tblGrid>
      <w:tr w:rsidR="00D64173" w:rsidRPr="00896324" w14:paraId="14FE8AB0" w14:textId="77777777" w:rsidTr="00D64173">
        <w:trPr>
          <w:trHeight w:val="300"/>
        </w:trPr>
        <w:tc>
          <w:tcPr>
            <w:tcW w:w="1271" w:type="dxa"/>
            <w:vAlign w:val="center"/>
          </w:tcPr>
          <w:p w14:paraId="7C0418F1" w14:textId="77777777" w:rsidR="00D64173" w:rsidRPr="00896324" w:rsidRDefault="00D64173" w:rsidP="00D64173">
            <w:pPr>
              <w:rPr>
                <w:rFonts w:ascii="Calibri" w:hAnsi="Calibri" w:cs="Times New Roman"/>
                <w:b/>
                <w:bCs/>
                <w:color w:val="000000"/>
                <w:sz w:val="22"/>
                <w:szCs w:val="22"/>
              </w:rPr>
            </w:pPr>
          </w:p>
        </w:tc>
        <w:tc>
          <w:tcPr>
            <w:tcW w:w="5245" w:type="dxa"/>
            <w:shd w:val="clear" w:color="000000" w:fill="F2F2F2"/>
          </w:tcPr>
          <w:p w14:paraId="443DE171" w14:textId="16389293" w:rsidR="00D64173" w:rsidRPr="00896324" w:rsidRDefault="00D64173" w:rsidP="00D64173">
            <w:pPr>
              <w:jc w:val="center"/>
              <w:rPr>
                <w:rFonts w:cs="Times New Roman"/>
                <w:b/>
                <w:bCs/>
                <w:color w:val="000000"/>
              </w:rPr>
            </w:pPr>
            <w:r w:rsidRPr="00896324">
              <w:rPr>
                <w:rFonts w:ascii="Calibri" w:hAnsi="Calibri" w:cs="Times New Roman"/>
                <w:b/>
                <w:bCs/>
                <w:color w:val="000000"/>
                <w:sz w:val="22"/>
                <w:szCs w:val="22"/>
              </w:rPr>
              <w:t>Total costs ($) per patient (65 years and older) – includes Prescription Drug Costs</w:t>
            </w:r>
          </w:p>
        </w:tc>
      </w:tr>
      <w:tr w:rsidR="00D64173" w:rsidRPr="00896324" w14:paraId="75C00607" w14:textId="77777777" w:rsidTr="00FB156C">
        <w:trPr>
          <w:trHeight w:val="300"/>
        </w:trPr>
        <w:tc>
          <w:tcPr>
            <w:tcW w:w="1271" w:type="dxa"/>
            <w:vAlign w:val="center"/>
          </w:tcPr>
          <w:p w14:paraId="041B453A" w14:textId="77777777" w:rsidR="00D64173" w:rsidRPr="00896324" w:rsidRDefault="00D64173" w:rsidP="00FB156C">
            <w:pPr>
              <w:jc w:val="center"/>
              <w:rPr>
                <w:rFonts w:ascii="Calibri" w:hAnsi="Calibri" w:cs="Times New Roman"/>
                <w:b/>
                <w:bCs/>
                <w:color w:val="000000"/>
                <w:sz w:val="22"/>
                <w:szCs w:val="22"/>
              </w:rPr>
            </w:pPr>
            <w:r w:rsidRPr="00896324">
              <w:rPr>
                <w:rFonts w:ascii="Calibri" w:hAnsi="Calibri" w:cs="Times New Roman"/>
                <w:b/>
                <w:bCs/>
                <w:color w:val="000000"/>
                <w:sz w:val="22"/>
                <w:szCs w:val="22"/>
              </w:rPr>
              <w:t>Year</w:t>
            </w:r>
          </w:p>
        </w:tc>
        <w:tc>
          <w:tcPr>
            <w:tcW w:w="5245" w:type="dxa"/>
            <w:shd w:val="clear" w:color="000000" w:fill="F2F2F2"/>
            <w:vAlign w:val="center"/>
          </w:tcPr>
          <w:p w14:paraId="253B79E5" w14:textId="77777777" w:rsidR="00D64173" w:rsidRPr="00896324" w:rsidRDefault="00D64173" w:rsidP="00FB156C">
            <w:pPr>
              <w:jc w:val="center"/>
              <w:rPr>
                <w:rFonts w:cs="Times New Roman"/>
                <w:b/>
                <w:bCs/>
                <w:color w:val="000000"/>
              </w:rPr>
            </w:pPr>
            <w:r w:rsidRPr="00896324">
              <w:rPr>
                <w:rFonts w:cs="Times New Roman"/>
                <w:b/>
                <w:bCs/>
                <w:color w:val="000000"/>
              </w:rPr>
              <w:t>All Events</w:t>
            </w:r>
          </w:p>
        </w:tc>
      </w:tr>
      <w:tr w:rsidR="00D64173" w:rsidRPr="00896324" w14:paraId="46542A14" w14:textId="77777777" w:rsidTr="00FB156C">
        <w:trPr>
          <w:trHeight w:val="600"/>
        </w:trPr>
        <w:tc>
          <w:tcPr>
            <w:tcW w:w="1271" w:type="dxa"/>
            <w:shd w:val="clear" w:color="auto" w:fill="auto"/>
            <w:vAlign w:val="center"/>
            <w:hideMark/>
          </w:tcPr>
          <w:p w14:paraId="62B43174" w14:textId="77777777" w:rsidR="00D64173" w:rsidRPr="00896324" w:rsidRDefault="00D64173" w:rsidP="00FB156C">
            <w:pPr>
              <w:jc w:val="center"/>
              <w:rPr>
                <w:rFonts w:ascii="Calibri" w:hAnsi="Calibri" w:cs="Times New Roman"/>
                <w:color w:val="000000"/>
                <w:sz w:val="22"/>
                <w:szCs w:val="22"/>
              </w:rPr>
            </w:pPr>
            <w:r w:rsidRPr="00896324">
              <w:rPr>
                <w:rFonts w:ascii="Calibri" w:hAnsi="Calibri" w:cs="Times New Roman"/>
                <w:color w:val="000000"/>
                <w:sz w:val="22"/>
                <w:szCs w:val="22"/>
              </w:rPr>
              <w:t>2004/05-2016/17</w:t>
            </w:r>
          </w:p>
        </w:tc>
        <w:tc>
          <w:tcPr>
            <w:tcW w:w="5245" w:type="dxa"/>
            <w:shd w:val="clear" w:color="auto" w:fill="auto"/>
            <w:vAlign w:val="center"/>
            <w:hideMark/>
          </w:tcPr>
          <w:p w14:paraId="35DA132C" w14:textId="77777777" w:rsidR="00D64173" w:rsidRPr="00896324" w:rsidRDefault="00D64173" w:rsidP="00FB156C">
            <w:pPr>
              <w:jc w:val="center"/>
              <w:rPr>
                <w:rFonts w:ascii="Calibri" w:hAnsi="Calibri" w:cs="Times New Roman"/>
                <w:color w:val="000000"/>
              </w:rPr>
            </w:pPr>
            <w:r w:rsidRPr="00896324">
              <w:rPr>
                <w:rFonts w:ascii="Calibri" w:hAnsi="Calibri" w:cs="Times New Roman"/>
                <w:color w:val="000000"/>
              </w:rPr>
              <w:t>N</w:t>
            </w:r>
          </w:p>
          <w:p w14:paraId="0A1E4545" w14:textId="0F82E2D4" w:rsidR="00D64173" w:rsidRPr="00896324" w:rsidRDefault="00D64173" w:rsidP="00FB156C">
            <w:pPr>
              <w:jc w:val="center"/>
              <w:rPr>
                <w:rFonts w:ascii="Calibri" w:hAnsi="Calibri" w:cs="Times New Roman"/>
                <w:color w:val="000000"/>
                <w:sz w:val="22"/>
                <w:szCs w:val="22"/>
              </w:rPr>
            </w:pPr>
            <w:r w:rsidRPr="00896324">
              <w:rPr>
                <w:rFonts w:ascii="Calibri" w:hAnsi="Calibri" w:cs="Times New Roman"/>
                <w:color w:val="000000"/>
              </w:rPr>
              <w:t>mean (SD)</w:t>
            </w:r>
            <w:r w:rsidRPr="00896324">
              <w:rPr>
                <w:rFonts w:ascii="Calibri" w:hAnsi="Calibri" w:cs="Times New Roman"/>
                <w:color w:val="000000"/>
              </w:rPr>
              <w:br/>
            </w:r>
            <w:r w:rsidR="004968F8" w:rsidRPr="00896324">
              <w:rPr>
                <w:rFonts w:ascii="Calibri" w:hAnsi="Calibri" w:cs="Times New Roman"/>
                <w:color w:val="000000"/>
              </w:rPr>
              <w:t>median (</w:t>
            </w:r>
            <w:r w:rsidRPr="00896324">
              <w:rPr>
                <w:rFonts w:ascii="Calibri" w:hAnsi="Calibri" w:cs="Times New Roman"/>
                <w:color w:val="000000"/>
              </w:rPr>
              <w:t>quartile 1 and 3</w:t>
            </w:r>
            <w:r w:rsidR="004968F8" w:rsidRPr="00896324">
              <w:rPr>
                <w:rFonts w:ascii="Calibri" w:hAnsi="Calibri" w:cs="Times New Roman"/>
                <w:color w:val="000000"/>
              </w:rPr>
              <w:t>)</w:t>
            </w:r>
          </w:p>
        </w:tc>
      </w:tr>
      <w:tr w:rsidR="00D64173" w:rsidRPr="00896324" w14:paraId="22BC24A7" w14:textId="77777777" w:rsidTr="00FB156C">
        <w:trPr>
          <w:trHeight w:val="49"/>
        </w:trPr>
        <w:tc>
          <w:tcPr>
            <w:tcW w:w="1271" w:type="dxa"/>
            <w:shd w:val="clear" w:color="auto" w:fill="auto"/>
            <w:vAlign w:val="center"/>
          </w:tcPr>
          <w:p w14:paraId="25DF1C15" w14:textId="77777777" w:rsidR="00D64173" w:rsidRPr="00896324" w:rsidRDefault="00D64173" w:rsidP="00FB156C">
            <w:pPr>
              <w:jc w:val="center"/>
              <w:rPr>
                <w:rFonts w:ascii="Calibri" w:hAnsi="Calibri" w:cs="Times New Roman"/>
                <w:color w:val="000000"/>
                <w:sz w:val="22"/>
                <w:szCs w:val="22"/>
              </w:rPr>
            </w:pPr>
            <w:r w:rsidRPr="00896324">
              <w:rPr>
                <w:rFonts w:ascii="Calibri" w:hAnsi="Calibri" w:cs="Times New Roman"/>
                <w:color w:val="000000"/>
                <w:sz w:val="22"/>
                <w:szCs w:val="22"/>
              </w:rPr>
              <w:t>2004/05</w:t>
            </w:r>
          </w:p>
        </w:tc>
        <w:tc>
          <w:tcPr>
            <w:tcW w:w="5245" w:type="dxa"/>
            <w:shd w:val="clear" w:color="auto" w:fill="auto"/>
            <w:vAlign w:val="center"/>
          </w:tcPr>
          <w:p w14:paraId="7B450ACC" w14:textId="77777777" w:rsidR="00D64173" w:rsidRPr="00896324" w:rsidRDefault="00D64173" w:rsidP="00FB156C">
            <w:pPr>
              <w:jc w:val="center"/>
              <w:rPr>
                <w:rFonts w:ascii="Calibri" w:hAnsi="Calibri" w:cs="Times New Roman"/>
                <w:color w:val="000000"/>
              </w:rPr>
            </w:pPr>
            <w:r w:rsidRPr="00896324">
              <w:rPr>
                <w:rFonts w:ascii="Calibri" w:hAnsi="Calibri" w:cs="Times New Roman"/>
                <w:color w:val="000000"/>
              </w:rPr>
              <w:t>…</w:t>
            </w:r>
          </w:p>
        </w:tc>
      </w:tr>
      <w:tr w:rsidR="00D64173" w:rsidRPr="00896324" w14:paraId="15E81A92" w14:textId="77777777" w:rsidTr="00FB156C">
        <w:trPr>
          <w:trHeight w:val="49"/>
        </w:trPr>
        <w:tc>
          <w:tcPr>
            <w:tcW w:w="1271" w:type="dxa"/>
            <w:shd w:val="clear" w:color="auto" w:fill="auto"/>
            <w:vAlign w:val="center"/>
          </w:tcPr>
          <w:p w14:paraId="26D6EDEA" w14:textId="77777777" w:rsidR="00D64173" w:rsidRPr="00896324" w:rsidRDefault="00D64173" w:rsidP="00FB156C">
            <w:pPr>
              <w:jc w:val="center"/>
              <w:rPr>
                <w:rFonts w:ascii="Calibri" w:hAnsi="Calibri" w:cs="Times New Roman"/>
                <w:color w:val="000000"/>
                <w:sz w:val="22"/>
                <w:szCs w:val="22"/>
              </w:rPr>
            </w:pPr>
            <w:r w:rsidRPr="00896324">
              <w:rPr>
                <w:rFonts w:ascii="Calibri" w:hAnsi="Calibri" w:cs="Times New Roman"/>
                <w:color w:val="000000"/>
                <w:sz w:val="22"/>
                <w:szCs w:val="22"/>
              </w:rPr>
              <w:t>2005/06</w:t>
            </w:r>
          </w:p>
        </w:tc>
        <w:tc>
          <w:tcPr>
            <w:tcW w:w="5245" w:type="dxa"/>
            <w:shd w:val="clear" w:color="auto" w:fill="auto"/>
            <w:vAlign w:val="center"/>
          </w:tcPr>
          <w:p w14:paraId="1E71FC48" w14:textId="77777777" w:rsidR="00D64173" w:rsidRPr="00896324" w:rsidRDefault="00D64173" w:rsidP="00FB156C">
            <w:pPr>
              <w:jc w:val="center"/>
              <w:rPr>
                <w:rFonts w:ascii="Calibri" w:hAnsi="Calibri" w:cs="Times New Roman"/>
                <w:color w:val="000000"/>
              </w:rPr>
            </w:pPr>
            <w:r w:rsidRPr="00896324">
              <w:rPr>
                <w:rFonts w:ascii="Calibri" w:hAnsi="Calibri" w:cs="Times New Roman"/>
                <w:color w:val="000000"/>
              </w:rPr>
              <w:t>…</w:t>
            </w:r>
          </w:p>
        </w:tc>
      </w:tr>
      <w:tr w:rsidR="00D64173" w:rsidRPr="00896324" w14:paraId="7D20C996" w14:textId="77777777" w:rsidTr="00FB156C">
        <w:trPr>
          <w:trHeight w:val="49"/>
        </w:trPr>
        <w:tc>
          <w:tcPr>
            <w:tcW w:w="1271" w:type="dxa"/>
            <w:shd w:val="clear" w:color="auto" w:fill="auto"/>
            <w:vAlign w:val="center"/>
          </w:tcPr>
          <w:p w14:paraId="0450004D" w14:textId="77777777" w:rsidR="00D64173" w:rsidRPr="00896324" w:rsidRDefault="00D64173" w:rsidP="00FB156C">
            <w:pPr>
              <w:jc w:val="center"/>
              <w:rPr>
                <w:rFonts w:ascii="Calibri" w:hAnsi="Calibri" w:cs="Times New Roman"/>
                <w:color w:val="000000"/>
                <w:sz w:val="22"/>
                <w:szCs w:val="22"/>
              </w:rPr>
            </w:pPr>
            <w:r w:rsidRPr="00896324">
              <w:rPr>
                <w:rFonts w:ascii="Calibri" w:hAnsi="Calibri" w:cs="Times New Roman"/>
                <w:color w:val="000000"/>
                <w:sz w:val="22"/>
                <w:szCs w:val="22"/>
              </w:rPr>
              <w:t>2006/07</w:t>
            </w:r>
          </w:p>
        </w:tc>
        <w:tc>
          <w:tcPr>
            <w:tcW w:w="5245" w:type="dxa"/>
            <w:shd w:val="clear" w:color="auto" w:fill="auto"/>
            <w:vAlign w:val="center"/>
          </w:tcPr>
          <w:p w14:paraId="0C28325D" w14:textId="77777777" w:rsidR="00D64173" w:rsidRPr="00896324" w:rsidRDefault="00D64173" w:rsidP="00FB156C">
            <w:pPr>
              <w:jc w:val="center"/>
              <w:rPr>
                <w:rFonts w:ascii="Calibri" w:hAnsi="Calibri" w:cs="Times New Roman"/>
                <w:color w:val="000000"/>
              </w:rPr>
            </w:pPr>
            <w:r w:rsidRPr="00896324">
              <w:rPr>
                <w:rFonts w:ascii="Calibri" w:hAnsi="Calibri" w:cs="Times New Roman"/>
                <w:color w:val="000000"/>
              </w:rPr>
              <w:t>…</w:t>
            </w:r>
          </w:p>
        </w:tc>
      </w:tr>
      <w:tr w:rsidR="00D64173" w:rsidRPr="00896324" w14:paraId="18CE1BEC" w14:textId="77777777" w:rsidTr="00FB156C">
        <w:trPr>
          <w:trHeight w:val="49"/>
        </w:trPr>
        <w:tc>
          <w:tcPr>
            <w:tcW w:w="1271" w:type="dxa"/>
            <w:shd w:val="clear" w:color="auto" w:fill="auto"/>
            <w:vAlign w:val="center"/>
          </w:tcPr>
          <w:p w14:paraId="6DE27B59" w14:textId="77777777" w:rsidR="00D64173" w:rsidRPr="00896324" w:rsidRDefault="00D64173" w:rsidP="00FB156C">
            <w:pPr>
              <w:jc w:val="center"/>
              <w:rPr>
                <w:rFonts w:ascii="Calibri" w:hAnsi="Calibri" w:cs="Times New Roman"/>
                <w:color w:val="000000"/>
                <w:sz w:val="22"/>
                <w:szCs w:val="22"/>
              </w:rPr>
            </w:pPr>
            <w:r w:rsidRPr="00896324">
              <w:rPr>
                <w:rFonts w:ascii="Calibri" w:hAnsi="Calibri" w:cs="Times New Roman"/>
                <w:color w:val="000000"/>
                <w:sz w:val="22"/>
                <w:szCs w:val="22"/>
              </w:rPr>
              <w:t>2007/08</w:t>
            </w:r>
          </w:p>
        </w:tc>
        <w:tc>
          <w:tcPr>
            <w:tcW w:w="5245" w:type="dxa"/>
            <w:shd w:val="clear" w:color="auto" w:fill="auto"/>
            <w:vAlign w:val="center"/>
          </w:tcPr>
          <w:p w14:paraId="24A2E8EA" w14:textId="77777777" w:rsidR="00D64173" w:rsidRPr="00896324" w:rsidRDefault="00D64173" w:rsidP="00FB156C">
            <w:pPr>
              <w:jc w:val="center"/>
              <w:rPr>
                <w:rFonts w:ascii="Calibri" w:hAnsi="Calibri" w:cs="Times New Roman"/>
                <w:color w:val="000000"/>
              </w:rPr>
            </w:pPr>
            <w:r w:rsidRPr="00896324">
              <w:rPr>
                <w:rFonts w:ascii="Calibri" w:hAnsi="Calibri" w:cs="Times New Roman"/>
                <w:color w:val="000000"/>
              </w:rPr>
              <w:t>…</w:t>
            </w:r>
          </w:p>
        </w:tc>
      </w:tr>
      <w:tr w:rsidR="00D64173" w:rsidRPr="00896324" w14:paraId="0D90E3CC" w14:textId="77777777" w:rsidTr="00FB156C">
        <w:trPr>
          <w:trHeight w:val="49"/>
        </w:trPr>
        <w:tc>
          <w:tcPr>
            <w:tcW w:w="1271" w:type="dxa"/>
            <w:shd w:val="clear" w:color="auto" w:fill="auto"/>
            <w:vAlign w:val="center"/>
          </w:tcPr>
          <w:p w14:paraId="3611E814" w14:textId="77777777" w:rsidR="00D64173" w:rsidRPr="00896324" w:rsidRDefault="00D64173" w:rsidP="00FB156C">
            <w:pPr>
              <w:jc w:val="center"/>
              <w:rPr>
                <w:rFonts w:ascii="Calibri" w:hAnsi="Calibri" w:cs="Times New Roman"/>
                <w:color w:val="000000"/>
                <w:sz w:val="22"/>
                <w:szCs w:val="22"/>
              </w:rPr>
            </w:pPr>
            <w:r w:rsidRPr="00896324">
              <w:rPr>
                <w:rFonts w:ascii="Calibri" w:hAnsi="Calibri" w:cs="Times New Roman"/>
                <w:color w:val="000000"/>
                <w:sz w:val="22"/>
                <w:szCs w:val="22"/>
              </w:rPr>
              <w:t>2008/09</w:t>
            </w:r>
          </w:p>
        </w:tc>
        <w:tc>
          <w:tcPr>
            <w:tcW w:w="5245" w:type="dxa"/>
            <w:shd w:val="clear" w:color="auto" w:fill="auto"/>
            <w:vAlign w:val="center"/>
          </w:tcPr>
          <w:p w14:paraId="68011BB5" w14:textId="77777777" w:rsidR="00D64173" w:rsidRPr="00896324" w:rsidRDefault="00D64173" w:rsidP="00FB156C">
            <w:pPr>
              <w:jc w:val="center"/>
              <w:rPr>
                <w:rFonts w:ascii="Calibri" w:hAnsi="Calibri" w:cs="Times New Roman"/>
                <w:color w:val="000000"/>
              </w:rPr>
            </w:pPr>
            <w:r w:rsidRPr="00896324">
              <w:rPr>
                <w:rFonts w:ascii="Calibri" w:hAnsi="Calibri" w:cs="Times New Roman"/>
                <w:color w:val="000000"/>
              </w:rPr>
              <w:t>…</w:t>
            </w:r>
          </w:p>
        </w:tc>
      </w:tr>
      <w:tr w:rsidR="00D64173" w:rsidRPr="00896324" w14:paraId="5935A02C" w14:textId="77777777" w:rsidTr="00FB156C">
        <w:trPr>
          <w:trHeight w:val="49"/>
        </w:trPr>
        <w:tc>
          <w:tcPr>
            <w:tcW w:w="1271" w:type="dxa"/>
            <w:shd w:val="clear" w:color="auto" w:fill="auto"/>
            <w:vAlign w:val="center"/>
          </w:tcPr>
          <w:p w14:paraId="0A7FB1F3" w14:textId="77777777" w:rsidR="00D64173" w:rsidRPr="00896324" w:rsidRDefault="00D64173" w:rsidP="00FB156C">
            <w:pPr>
              <w:jc w:val="center"/>
              <w:rPr>
                <w:rFonts w:ascii="Calibri" w:hAnsi="Calibri" w:cs="Times New Roman"/>
                <w:color w:val="000000"/>
                <w:sz w:val="22"/>
                <w:szCs w:val="22"/>
              </w:rPr>
            </w:pPr>
            <w:r w:rsidRPr="00896324">
              <w:rPr>
                <w:rFonts w:ascii="Calibri" w:hAnsi="Calibri" w:cs="Times New Roman"/>
                <w:color w:val="000000"/>
                <w:sz w:val="22"/>
                <w:szCs w:val="22"/>
              </w:rPr>
              <w:t>2009/10</w:t>
            </w:r>
          </w:p>
        </w:tc>
        <w:tc>
          <w:tcPr>
            <w:tcW w:w="5245" w:type="dxa"/>
            <w:shd w:val="clear" w:color="auto" w:fill="auto"/>
            <w:vAlign w:val="center"/>
          </w:tcPr>
          <w:p w14:paraId="5FDA6A87" w14:textId="77777777" w:rsidR="00D64173" w:rsidRPr="00896324" w:rsidRDefault="00D64173" w:rsidP="00FB156C">
            <w:pPr>
              <w:jc w:val="center"/>
              <w:rPr>
                <w:rFonts w:ascii="Calibri" w:hAnsi="Calibri" w:cs="Times New Roman"/>
                <w:color w:val="000000"/>
              </w:rPr>
            </w:pPr>
            <w:r w:rsidRPr="00896324">
              <w:rPr>
                <w:rFonts w:ascii="Calibri" w:hAnsi="Calibri" w:cs="Times New Roman"/>
                <w:color w:val="000000"/>
              </w:rPr>
              <w:t>…</w:t>
            </w:r>
          </w:p>
        </w:tc>
      </w:tr>
      <w:tr w:rsidR="00D64173" w:rsidRPr="00896324" w14:paraId="7F56973B" w14:textId="77777777" w:rsidTr="00FB156C">
        <w:trPr>
          <w:trHeight w:val="49"/>
        </w:trPr>
        <w:tc>
          <w:tcPr>
            <w:tcW w:w="1271" w:type="dxa"/>
            <w:shd w:val="clear" w:color="auto" w:fill="auto"/>
            <w:vAlign w:val="center"/>
          </w:tcPr>
          <w:p w14:paraId="794E9DBC" w14:textId="77777777" w:rsidR="00D64173" w:rsidRPr="00896324" w:rsidRDefault="00D64173" w:rsidP="00FB156C">
            <w:pPr>
              <w:jc w:val="center"/>
              <w:rPr>
                <w:rFonts w:ascii="Calibri" w:hAnsi="Calibri" w:cs="Times New Roman"/>
                <w:color w:val="000000"/>
                <w:sz w:val="22"/>
                <w:szCs w:val="22"/>
              </w:rPr>
            </w:pPr>
            <w:r w:rsidRPr="00896324">
              <w:rPr>
                <w:rFonts w:ascii="Calibri" w:hAnsi="Calibri" w:cs="Times New Roman"/>
                <w:color w:val="000000"/>
                <w:sz w:val="22"/>
                <w:szCs w:val="22"/>
              </w:rPr>
              <w:t>2010/11</w:t>
            </w:r>
          </w:p>
        </w:tc>
        <w:tc>
          <w:tcPr>
            <w:tcW w:w="5245" w:type="dxa"/>
            <w:shd w:val="clear" w:color="auto" w:fill="auto"/>
            <w:vAlign w:val="center"/>
          </w:tcPr>
          <w:p w14:paraId="580628C3" w14:textId="77777777" w:rsidR="00D64173" w:rsidRPr="00896324" w:rsidRDefault="00D64173" w:rsidP="00FB156C">
            <w:pPr>
              <w:jc w:val="center"/>
              <w:rPr>
                <w:rFonts w:ascii="Calibri" w:hAnsi="Calibri" w:cs="Times New Roman"/>
                <w:color w:val="000000"/>
              </w:rPr>
            </w:pPr>
            <w:r w:rsidRPr="00896324">
              <w:rPr>
                <w:rFonts w:ascii="Calibri" w:hAnsi="Calibri" w:cs="Times New Roman"/>
                <w:color w:val="000000"/>
              </w:rPr>
              <w:t>…</w:t>
            </w:r>
          </w:p>
        </w:tc>
      </w:tr>
      <w:tr w:rsidR="00D64173" w:rsidRPr="00896324" w14:paraId="0969C7AD" w14:textId="77777777" w:rsidTr="00FB156C">
        <w:trPr>
          <w:trHeight w:val="49"/>
        </w:trPr>
        <w:tc>
          <w:tcPr>
            <w:tcW w:w="1271" w:type="dxa"/>
            <w:shd w:val="clear" w:color="auto" w:fill="auto"/>
            <w:vAlign w:val="center"/>
          </w:tcPr>
          <w:p w14:paraId="37F49CD5" w14:textId="77777777" w:rsidR="00D64173" w:rsidRPr="00896324" w:rsidRDefault="00D64173" w:rsidP="00FB156C">
            <w:pPr>
              <w:jc w:val="center"/>
              <w:rPr>
                <w:rFonts w:ascii="Calibri" w:hAnsi="Calibri" w:cs="Times New Roman"/>
                <w:color w:val="000000"/>
                <w:sz w:val="22"/>
                <w:szCs w:val="22"/>
              </w:rPr>
            </w:pPr>
            <w:r w:rsidRPr="00896324">
              <w:rPr>
                <w:rFonts w:ascii="Calibri" w:hAnsi="Calibri" w:cs="Times New Roman"/>
                <w:color w:val="000000"/>
                <w:sz w:val="22"/>
                <w:szCs w:val="22"/>
              </w:rPr>
              <w:t>2011/12</w:t>
            </w:r>
          </w:p>
        </w:tc>
        <w:tc>
          <w:tcPr>
            <w:tcW w:w="5245" w:type="dxa"/>
            <w:shd w:val="clear" w:color="auto" w:fill="auto"/>
            <w:vAlign w:val="center"/>
          </w:tcPr>
          <w:p w14:paraId="3E316E85" w14:textId="77777777" w:rsidR="00D64173" w:rsidRPr="00896324" w:rsidRDefault="00D64173" w:rsidP="00FB156C">
            <w:pPr>
              <w:jc w:val="center"/>
              <w:rPr>
                <w:rFonts w:ascii="Calibri" w:hAnsi="Calibri" w:cs="Times New Roman"/>
                <w:color w:val="000000"/>
              </w:rPr>
            </w:pPr>
            <w:r w:rsidRPr="00896324">
              <w:rPr>
                <w:rFonts w:ascii="Calibri" w:hAnsi="Calibri" w:cs="Times New Roman"/>
                <w:color w:val="000000"/>
              </w:rPr>
              <w:t>…</w:t>
            </w:r>
          </w:p>
        </w:tc>
      </w:tr>
      <w:tr w:rsidR="00D64173" w:rsidRPr="00896324" w14:paraId="5FA0FC22" w14:textId="77777777" w:rsidTr="00FB156C">
        <w:trPr>
          <w:trHeight w:val="49"/>
        </w:trPr>
        <w:tc>
          <w:tcPr>
            <w:tcW w:w="1271" w:type="dxa"/>
            <w:shd w:val="clear" w:color="auto" w:fill="auto"/>
            <w:vAlign w:val="center"/>
          </w:tcPr>
          <w:p w14:paraId="3A1DE5C8" w14:textId="77777777" w:rsidR="00D64173" w:rsidRPr="00896324" w:rsidRDefault="00D64173" w:rsidP="00FB156C">
            <w:pPr>
              <w:jc w:val="center"/>
              <w:rPr>
                <w:rFonts w:ascii="Calibri" w:hAnsi="Calibri" w:cs="Times New Roman"/>
                <w:color w:val="000000"/>
                <w:sz w:val="22"/>
                <w:szCs w:val="22"/>
              </w:rPr>
            </w:pPr>
            <w:r w:rsidRPr="00896324">
              <w:rPr>
                <w:rFonts w:ascii="Calibri" w:hAnsi="Calibri" w:cs="Times New Roman"/>
                <w:color w:val="000000"/>
                <w:sz w:val="22"/>
                <w:szCs w:val="22"/>
              </w:rPr>
              <w:t>2012/13</w:t>
            </w:r>
          </w:p>
        </w:tc>
        <w:tc>
          <w:tcPr>
            <w:tcW w:w="5245" w:type="dxa"/>
            <w:shd w:val="clear" w:color="auto" w:fill="auto"/>
            <w:vAlign w:val="center"/>
          </w:tcPr>
          <w:p w14:paraId="2804EA65" w14:textId="77777777" w:rsidR="00D64173" w:rsidRPr="00896324" w:rsidRDefault="00D64173" w:rsidP="00FB156C">
            <w:pPr>
              <w:jc w:val="center"/>
              <w:rPr>
                <w:rFonts w:ascii="Calibri" w:hAnsi="Calibri" w:cs="Times New Roman"/>
                <w:color w:val="000000"/>
              </w:rPr>
            </w:pPr>
            <w:r w:rsidRPr="00896324">
              <w:rPr>
                <w:rFonts w:ascii="Calibri" w:hAnsi="Calibri" w:cs="Times New Roman"/>
                <w:color w:val="000000"/>
              </w:rPr>
              <w:t>…</w:t>
            </w:r>
          </w:p>
        </w:tc>
      </w:tr>
      <w:tr w:rsidR="00D64173" w:rsidRPr="00896324" w14:paraId="3BBA6DC5" w14:textId="77777777" w:rsidTr="00FB156C">
        <w:trPr>
          <w:trHeight w:val="49"/>
        </w:trPr>
        <w:tc>
          <w:tcPr>
            <w:tcW w:w="1271" w:type="dxa"/>
            <w:shd w:val="clear" w:color="auto" w:fill="auto"/>
            <w:vAlign w:val="center"/>
          </w:tcPr>
          <w:p w14:paraId="3DF57D38" w14:textId="77777777" w:rsidR="00D64173" w:rsidRPr="00896324" w:rsidRDefault="00D64173" w:rsidP="00FB156C">
            <w:pPr>
              <w:jc w:val="center"/>
              <w:rPr>
                <w:rFonts w:ascii="Calibri" w:hAnsi="Calibri" w:cs="Times New Roman"/>
                <w:color w:val="000000"/>
                <w:sz w:val="22"/>
                <w:szCs w:val="22"/>
              </w:rPr>
            </w:pPr>
            <w:r w:rsidRPr="00896324">
              <w:rPr>
                <w:rFonts w:ascii="Calibri" w:hAnsi="Calibri" w:cs="Times New Roman"/>
                <w:color w:val="000000"/>
                <w:sz w:val="22"/>
                <w:szCs w:val="22"/>
              </w:rPr>
              <w:t>2013/14</w:t>
            </w:r>
          </w:p>
        </w:tc>
        <w:tc>
          <w:tcPr>
            <w:tcW w:w="5245" w:type="dxa"/>
            <w:shd w:val="clear" w:color="auto" w:fill="auto"/>
            <w:vAlign w:val="center"/>
          </w:tcPr>
          <w:p w14:paraId="0DD19128" w14:textId="77777777" w:rsidR="00D64173" w:rsidRPr="00896324" w:rsidRDefault="00D64173" w:rsidP="00FB156C">
            <w:pPr>
              <w:jc w:val="center"/>
              <w:rPr>
                <w:rFonts w:ascii="Calibri" w:hAnsi="Calibri" w:cs="Times New Roman"/>
                <w:color w:val="000000"/>
              </w:rPr>
            </w:pPr>
            <w:r w:rsidRPr="00896324">
              <w:rPr>
                <w:rFonts w:ascii="Calibri" w:hAnsi="Calibri" w:cs="Times New Roman"/>
                <w:color w:val="000000"/>
              </w:rPr>
              <w:t>…</w:t>
            </w:r>
          </w:p>
        </w:tc>
      </w:tr>
      <w:tr w:rsidR="00D64173" w:rsidRPr="00896324" w14:paraId="0B6A5EBD" w14:textId="77777777" w:rsidTr="00FB156C">
        <w:trPr>
          <w:trHeight w:val="49"/>
        </w:trPr>
        <w:tc>
          <w:tcPr>
            <w:tcW w:w="1271" w:type="dxa"/>
            <w:shd w:val="clear" w:color="auto" w:fill="auto"/>
            <w:vAlign w:val="center"/>
          </w:tcPr>
          <w:p w14:paraId="7A11E7EB" w14:textId="77777777" w:rsidR="00D64173" w:rsidRPr="00896324" w:rsidRDefault="00D64173" w:rsidP="00FB156C">
            <w:pPr>
              <w:jc w:val="center"/>
              <w:rPr>
                <w:rFonts w:ascii="Calibri" w:hAnsi="Calibri" w:cs="Times New Roman"/>
                <w:color w:val="000000"/>
                <w:sz w:val="22"/>
                <w:szCs w:val="22"/>
              </w:rPr>
            </w:pPr>
            <w:r w:rsidRPr="00896324">
              <w:rPr>
                <w:rFonts w:ascii="Calibri" w:hAnsi="Calibri" w:cs="Times New Roman"/>
                <w:color w:val="000000"/>
                <w:sz w:val="22"/>
                <w:szCs w:val="22"/>
              </w:rPr>
              <w:t>2014/15</w:t>
            </w:r>
          </w:p>
        </w:tc>
        <w:tc>
          <w:tcPr>
            <w:tcW w:w="5245" w:type="dxa"/>
            <w:shd w:val="clear" w:color="auto" w:fill="auto"/>
            <w:vAlign w:val="center"/>
          </w:tcPr>
          <w:p w14:paraId="1BFB1BE8" w14:textId="77777777" w:rsidR="00D64173" w:rsidRPr="00896324" w:rsidRDefault="00D64173" w:rsidP="00FB156C">
            <w:pPr>
              <w:jc w:val="center"/>
              <w:rPr>
                <w:rFonts w:ascii="Calibri" w:hAnsi="Calibri" w:cs="Times New Roman"/>
                <w:color w:val="000000"/>
              </w:rPr>
            </w:pPr>
            <w:r w:rsidRPr="00896324">
              <w:rPr>
                <w:rFonts w:ascii="Calibri" w:hAnsi="Calibri" w:cs="Times New Roman"/>
                <w:color w:val="000000"/>
              </w:rPr>
              <w:t>…</w:t>
            </w:r>
          </w:p>
        </w:tc>
      </w:tr>
      <w:tr w:rsidR="00D64173" w:rsidRPr="00896324" w14:paraId="1FD26E47" w14:textId="77777777" w:rsidTr="00FB156C">
        <w:trPr>
          <w:trHeight w:val="49"/>
        </w:trPr>
        <w:tc>
          <w:tcPr>
            <w:tcW w:w="1271" w:type="dxa"/>
            <w:shd w:val="clear" w:color="auto" w:fill="auto"/>
            <w:vAlign w:val="center"/>
          </w:tcPr>
          <w:p w14:paraId="0AC128C5" w14:textId="77777777" w:rsidR="00D64173" w:rsidRPr="00896324" w:rsidRDefault="00D64173" w:rsidP="00FB156C">
            <w:pPr>
              <w:jc w:val="center"/>
              <w:rPr>
                <w:rFonts w:ascii="Calibri" w:hAnsi="Calibri" w:cs="Times New Roman"/>
                <w:color w:val="000000"/>
                <w:sz w:val="22"/>
                <w:szCs w:val="22"/>
              </w:rPr>
            </w:pPr>
            <w:r w:rsidRPr="00896324">
              <w:rPr>
                <w:rFonts w:ascii="Calibri" w:hAnsi="Calibri" w:cs="Times New Roman"/>
                <w:color w:val="000000"/>
                <w:sz w:val="22"/>
                <w:szCs w:val="22"/>
              </w:rPr>
              <w:t>2015/16</w:t>
            </w:r>
          </w:p>
        </w:tc>
        <w:tc>
          <w:tcPr>
            <w:tcW w:w="5245" w:type="dxa"/>
            <w:shd w:val="clear" w:color="auto" w:fill="auto"/>
            <w:vAlign w:val="center"/>
          </w:tcPr>
          <w:p w14:paraId="2F45B235" w14:textId="77777777" w:rsidR="00D64173" w:rsidRPr="00896324" w:rsidRDefault="00D64173" w:rsidP="00FB156C">
            <w:pPr>
              <w:jc w:val="center"/>
              <w:rPr>
                <w:rFonts w:ascii="Calibri" w:hAnsi="Calibri" w:cs="Times New Roman"/>
                <w:color w:val="000000"/>
              </w:rPr>
            </w:pPr>
            <w:r w:rsidRPr="00896324">
              <w:rPr>
                <w:rFonts w:ascii="Calibri" w:hAnsi="Calibri" w:cs="Times New Roman"/>
                <w:color w:val="000000"/>
              </w:rPr>
              <w:t>…</w:t>
            </w:r>
          </w:p>
        </w:tc>
      </w:tr>
      <w:tr w:rsidR="00D64173" w:rsidRPr="00896324" w14:paraId="576BC29E" w14:textId="77777777" w:rsidTr="00FB156C">
        <w:trPr>
          <w:trHeight w:val="49"/>
        </w:trPr>
        <w:tc>
          <w:tcPr>
            <w:tcW w:w="1271" w:type="dxa"/>
            <w:shd w:val="clear" w:color="auto" w:fill="auto"/>
            <w:vAlign w:val="center"/>
          </w:tcPr>
          <w:p w14:paraId="66DD5728" w14:textId="77777777" w:rsidR="00D64173" w:rsidRPr="00896324" w:rsidRDefault="00D64173" w:rsidP="00FB156C">
            <w:pPr>
              <w:jc w:val="center"/>
              <w:rPr>
                <w:rFonts w:ascii="Calibri" w:hAnsi="Calibri" w:cs="Times New Roman"/>
                <w:color w:val="000000"/>
                <w:sz w:val="22"/>
                <w:szCs w:val="22"/>
              </w:rPr>
            </w:pPr>
            <w:r w:rsidRPr="00896324">
              <w:rPr>
                <w:rFonts w:ascii="Calibri" w:hAnsi="Calibri" w:cs="Times New Roman"/>
                <w:color w:val="000000"/>
                <w:sz w:val="22"/>
                <w:szCs w:val="22"/>
              </w:rPr>
              <w:t>2016/17</w:t>
            </w:r>
          </w:p>
        </w:tc>
        <w:tc>
          <w:tcPr>
            <w:tcW w:w="5245" w:type="dxa"/>
            <w:shd w:val="clear" w:color="auto" w:fill="auto"/>
            <w:vAlign w:val="center"/>
          </w:tcPr>
          <w:p w14:paraId="546590AB" w14:textId="77777777" w:rsidR="00D64173" w:rsidRPr="00896324" w:rsidRDefault="00D64173" w:rsidP="00FB156C">
            <w:pPr>
              <w:jc w:val="center"/>
              <w:rPr>
                <w:rFonts w:ascii="Calibri" w:hAnsi="Calibri" w:cs="Times New Roman"/>
                <w:color w:val="000000"/>
              </w:rPr>
            </w:pPr>
            <w:r w:rsidRPr="00896324">
              <w:rPr>
                <w:rFonts w:ascii="Calibri" w:hAnsi="Calibri" w:cs="Times New Roman"/>
                <w:color w:val="000000"/>
              </w:rPr>
              <w:t>…</w:t>
            </w:r>
          </w:p>
        </w:tc>
      </w:tr>
    </w:tbl>
    <w:p w14:paraId="3A5EA725" w14:textId="77777777" w:rsidR="00D64173" w:rsidRPr="00896324" w:rsidRDefault="00D64173" w:rsidP="00B1409B">
      <w:pPr>
        <w:rPr>
          <w:color w:val="FF0000"/>
        </w:rPr>
      </w:pPr>
    </w:p>
    <w:p w14:paraId="17D19919" w14:textId="4A06953E" w:rsidR="00B1409B" w:rsidRPr="00896324" w:rsidRDefault="00B1409B" w:rsidP="00B1409B">
      <w:r w:rsidRPr="00896324">
        <w:br w:type="page"/>
      </w:r>
    </w:p>
    <w:p w14:paraId="379A630B" w14:textId="77777777" w:rsidR="00D64173" w:rsidRPr="00896324" w:rsidRDefault="00D64173" w:rsidP="00B1409B">
      <w:pPr>
        <w:rPr>
          <w:color w:val="FF0000"/>
        </w:rPr>
      </w:pPr>
    </w:p>
    <w:p w14:paraId="13D9811A" w14:textId="47189EAE" w:rsidR="00D64173" w:rsidRPr="00896324" w:rsidRDefault="00D64173" w:rsidP="00B1409B">
      <w:pPr>
        <w:rPr>
          <w:color w:val="FF0000"/>
        </w:rPr>
      </w:pPr>
    </w:p>
    <w:tbl>
      <w:tblPr>
        <w:tblW w:w="11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5245"/>
        <w:gridCol w:w="5245"/>
      </w:tblGrid>
      <w:tr w:rsidR="00770872" w:rsidRPr="00896324" w14:paraId="246FF5E1" w14:textId="1ED530C3" w:rsidTr="00770872">
        <w:trPr>
          <w:trHeight w:val="300"/>
        </w:trPr>
        <w:tc>
          <w:tcPr>
            <w:tcW w:w="1271" w:type="dxa"/>
            <w:vAlign w:val="center"/>
          </w:tcPr>
          <w:p w14:paraId="1FA2F3AC" w14:textId="77777777" w:rsidR="00770872" w:rsidRPr="00896324" w:rsidRDefault="00770872" w:rsidP="00770872">
            <w:pPr>
              <w:rPr>
                <w:rFonts w:ascii="Calibri" w:hAnsi="Calibri" w:cs="Times New Roman"/>
                <w:b/>
                <w:bCs/>
                <w:color w:val="000000"/>
                <w:sz w:val="22"/>
                <w:szCs w:val="22"/>
              </w:rPr>
            </w:pPr>
          </w:p>
        </w:tc>
        <w:tc>
          <w:tcPr>
            <w:tcW w:w="5245" w:type="dxa"/>
            <w:shd w:val="clear" w:color="000000" w:fill="F2F2F2"/>
          </w:tcPr>
          <w:p w14:paraId="496AE214" w14:textId="04AFB76A" w:rsidR="00770872" w:rsidRPr="00896324" w:rsidRDefault="00770872" w:rsidP="00770872">
            <w:pPr>
              <w:jc w:val="center"/>
              <w:rPr>
                <w:rFonts w:cs="Times New Roman"/>
                <w:b/>
                <w:bCs/>
                <w:color w:val="000000"/>
              </w:rPr>
            </w:pPr>
            <w:r w:rsidRPr="00896324">
              <w:rPr>
                <w:rFonts w:ascii="Calibri" w:hAnsi="Calibri" w:cs="Times New Roman"/>
                <w:b/>
                <w:bCs/>
                <w:color w:val="000000"/>
                <w:sz w:val="22"/>
                <w:szCs w:val="22"/>
              </w:rPr>
              <w:t>Total System Costs ($) – including Prescription drug costs</w:t>
            </w:r>
          </w:p>
        </w:tc>
        <w:tc>
          <w:tcPr>
            <w:tcW w:w="5245" w:type="dxa"/>
            <w:shd w:val="clear" w:color="000000" w:fill="F2F2F2"/>
          </w:tcPr>
          <w:p w14:paraId="73BC6587" w14:textId="52D29A8A" w:rsidR="00770872" w:rsidRPr="00896324" w:rsidRDefault="00770872" w:rsidP="00770872">
            <w:pPr>
              <w:jc w:val="center"/>
              <w:rPr>
                <w:rFonts w:ascii="Calibri" w:hAnsi="Calibri" w:cs="Times New Roman"/>
                <w:b/>
                <w:bCs/>
                <w:color w:val="000000"/>
                <w:sz w:val="22"/>
                <w:szCs w:val="22"/>
              </w:rPr>
            </w:pPr>
            <w:r w:rsidRPr="00896324">
              <w:rPr>
                <w:rFonts w:ascii="Calibri" w:hAnsi="Calibri" w:cs="Times New Roman"/>
                <w:b/>
                <w:bCs/>
                <w:color w:val="000000"/>
                <w:sz w:val="22"/>
                <w:szCs w:val="22"/>
              </w:rPr>
              <w:t>Total System Costs ($) – excluding Prescription drug costs</w:t>
            </w:r>
          </w:p>
        </w:tc>
      </w:tr>
      <w:tr w:rsidR="00770872" w:rsidRPr="00896324" w14:paraId="1F92AAC8" w14:textId="1D8FF131" w:rsidTr="00896324">
        <w:trPr>
          <w:trHeight w:val="300"/>
        </w:trPr>
        <w:tc>
          <w:tcPr>
            <w:tcW w:w="1271" w:type="dxa"/>
            <w:vAlign w:val="center"/>
          </w:tcPr>
          <w:p w14:paraId="76387FB1" w14:textId="77777777" w:rsidR="00770872" w:rsidRPr="00896324" w:rsidRDefault="00770872" w:rsidP="00770872">
            <w:pPr>
              <w:jc w:val="center"/>
              <w:rPr>
                <w:rFonts w:ascii="Calibri" w:hAnsi="Calibri" w:cs="Times New Roman"/>
                <w:b/>
                <w:bCs/>
                <w:color w:val="000000"/>
                <w:sz w:val="22"/>
                <w:szCs w:val="22"/>
              </w:rPr>
            </w:pPr>
            <w:r w:rsidRPr="00896324">
              <w:rPr>
                <w:rFonts w:ascii="Calibri" w:hAnsi="Calibri" w:cs="Times New Roman"/>
                <w:b/>
                <w:bCs/>
                <w:color w:val="000000"/>
                <w:sz w:val="22"/>
                <w:szCs w:val="22"/>
              </w:rPr>
              <w:t>Year</w:t>
            </w:r>
          </w:p>
        </w:tc>
        <w:tc>
          <w:tcPr>
            <w:tcW w:w="5245" w:type="dxa"/>
            <w:shd w:val="clear" w:color="000000" w:fill="F2F2F2"/>
            <w:vAlign w:val="center"/>
          </w:tcPr>
          <w:p w14:paraId="7087AA06" w14:textId="77777777" w:rsidR="00770872" w:rsidRPr="00896324" w:rsidRDefault="00770872" w:rsidP="00770872">
            <w:pPr>
              <w:jc w:val="center"/>
              <w:rPr>
                <w:rFonts w:cs="Times New Roman"/>
                <w:b/>
                <w:bCs/>
                <w:color w:val="000000"/>
              </w:rPr>
            </w:pPr>
            <w:r w:rsidRPr="00896324">
              <w:rPr>
                <w:rFonts w:cs="Times New Roman"/>
                <w:b/>
                <w:bCs/>
                <w:color w:val="000000"/>
              </w:rPr>
              <w:t>All Events</w:t>
            </w:r>
          </w:p>
        </w:tc>
        <w:tc>
          <w:tcPr>
            <w:tcW w:w="5245" w:type="dxa"/>
            <w:shd w:val="clear" w:color="000000" w:fill="F2F2F2"/>
            <w:vAlign w:val="center"/>
          </w:tcPr>
          <w:p w14:paraId="3624B619" w14:textId="6AA31040" w:rsidR="00770872" w:rsidRPr="00896324" w:rsidRDefault="00770872" w:rsidP="00770872">
            <w:pPr>
              <w:jc w:val="center"/>
              <w:rPr>
                <w:rFonts w:cs="Times New Roman"/>
                <w:b/>
                <w:bCs/>
                <w:color w:val="000000"/>
              </w:rPr>
            </w:pPr>
            <w:r w:rsidRPr="00896324">
              <w:rPr>
                <w:rFonts w:cs="Times New Roman"/>
                <w:b/>
                <w:bCs/>
                <w:color w:val="000000"/>
              </w:rPr>
              <w:t>All Events</w:t>
            </w:r>
          </w:p>
        </w:tc>
      </w:tr>
      <w:tr w:rsidR="00770872" w:rsidRPr="00896324" w14:paraId="2D7670B8" w14:textId="396AB9FE" w:rsidTr="00896324">
        <w:trPr>
          <w:trHeight w:val="600"/>
        </w:trPr>
        <w:tc>
          <w:tcPr>
            <w:tcW w:w="1271" w:type="dxa"/>
            <w:shd w:val="clear" w:color="auto" w:fill="auto"/>
            <w:vAlign w:val="center"/>
            <w:hideMark/>
          </w:tcPr>
          <w:p w14:paraId="58AE8535" w14:textId="77777777" w:rsidR="00770872" w:rsidRPr="00896324" w:rsidRDefault="00770872" w:rsidP="00770872">
            <w:pPr>
              <w:jc w:val="center"/>
              <w:rPr>
                <w:rFonts w:ascii="Calibri" w:hAnsi="Calibri" w:cs="Times New Roman"/>
                <w:color w:val="000000"/>
                <w:sz w:val="22"/>
                <w:szCs w:val="22"/>
              </w:rPr>
            </w:pPr>
            <w:r w:rsidRPr="00896324">
              <w:rPr>
                <w:rFonts w:ascii="Calibri" w:hAnsi="Calibri" w:cs="Times New Roman"/>
                <w:color w:val="000000"/>
                <w:sz w:val="22"/>
                <w:szCs w:val="22"/>
              </w:rPr>
              <w:t>2004/05-2016/17</w:t>
            </w:r>
          </w:p>
        </w:tc>
        <w:tc>
          <w:tcPr>
            <w:tcW w:w="5245" w:type="dxa"/>
            <w:shd w:val="clear" w:color="auto" w:fill="auto"/>
            <w:vAlign w:val="center"/>
            <w:hideMark/>
          </w:tcPr>
          <w:p w14:paraId="3A393831" w14:textId="77777777" w:rsidR="00770872" w:rsidRPr="00896324" w:rsidRDefault="00770872" w:rsidP="00770872">
            <w:pPr>
              <w:jc w:val="center"/>
              <w:rPr>
                <w:rFonts w:ascii="Calibri" w:hAnsi="Calibri" w:cs="Times New Roman"/>
                <w:color w:val="000000"/>
              </w:rPr>
            </w:pPr>
            <w:r w:rsidRPr="00896324">
              <w:rPr>
                <w:rFonts w:ascii="Calibri" w:hAnsi="Calibri" w:cs="Times New Roman"/>
                <w:color w:val="000000"/>
              </w:rPr>
              <w:t>N</w:t>
            </w:r>
          </w:p>
          <w:p w14:paraId="402D85E5" w14:textId="11B3B1F4" w:rsidR="00770872" w:rsidRPr="00896324" w:rsidRDefault="00770872" w:rsidP="00770872">
            <w:pPr>
              <w:jc w:val="center"/>
              <w:rPr>
                <w:rFonts w:ascii="Calibri" w:hAnsi="Calibri" w:cs="Times New Roman"/>
                <w:color w:val="000000"/>
                <w:sz w:val="22"/>
                <w:szCs w:val="22"/>
              </w:rPr>
            </w:pPr>
            <w:r w:rsidRPr="00896324">
              <w:rPr>
                <w:rFonts w:ascii="Calibri" w:hAnsi="Calibri" w:cs="Times New Roman"/>
                <w:color w:val="000000"/>
              </w:rPr>
              <w:t>mean (SD)</w:t>
            </w:r>
            <w:r w:rsidRPr="00896324">
              <w:rPr>
                <w:rFonts w:ascii="Calibri" w:hAnsi="Calibri" w:cs="Times New Roman"/>
                <w:color w:val="000000"/>
              </w:rPr>
              <w:br/>
            </w:r>
            <w:r w:rsidR="004968F8" w:rsidRPr="00896324">
              <w:rPr>
                <w:rFonts w:ascii="Calibri" w:hAnsi="Calibri" w:cs="Times New Roman"/>
                <w:color w:val="000000"/>
              </w:rPr>
              <w:t>median (</w:t>
            </w:r>
            <w:r w:rsidRPr="00896324">
              <w:rPr>
                <w:rFonts w:ascii="Calibri" w:hAnsi="Calibri" w:cs="Times New Roman"/>
                <w:color w:val="000000"/>
              </w:rPr>
              <w:t>quartile 1 and 3</w:t>
            </w:r>
            <w:r w:rsidR="004968F8" w:rsidRPr="00896324">
              <w:rPr>
                <w:rFonts w:ascii="Calibri" w:hAnsi="Calibri" w:cs="Times New Roman"/>
                <w:color w:val="000000"/>
              </w:rPr>
              <w:t>)</w:t>
            </w:r>
          </w:p>
        </w:tc>
        <w:tc>
          <w:tcPr>
            <w:tcW w:w="5245" w:type="dxa"/>
            <w:vAlign w:val="center"/>
          </w:tcPr>
          <w:p w14:paraId="0CB36A14" w14:textId="77777777" w:rsidR="00770872" w:rsidRPr="00896324" w:rsidRDefault="00770872" w:rsidP="00770872">
            <w:pPr>
              <w:jc w:val="center"/>
              <w:rPr>
                <w:rFonts w:ascii="Calibri" w:hAnsi="Calibri" w:cs="Times New Roman"/>
                <w:color w:val="000000"/>
              </w:rPr>
            </w:pPr>
            <w:r w:rsidRPr="00896324">
              <w:rPr>
                <w:rFonts w:ascii="Calibri" w:hAnsi="Calibri" w:cs="Times New Roman"/>
                <w:color w:val="000000"/>
              </w:rPr>
              <w:t>N</w:t>
            </w:r>
          </w:p>
          <w:p w14:paraId="4E6E281A" w14:textId="0EB5B5AF" w:rsidR="00770872" w:rsidRPr="00896324" w:rsidRDefault="00770872" w:rsidP="00770872">
            <w:pPr>
              <w:jc w:val="center"/>
              <w:rPr>
                <w:rFonts w:ascii="Calibri" w:hAnsi="Calibri" w:cs="Times New Roman"/>
                <w:color w:val="000000"/>
              </w:rPr>
            </w:pPr>
            <w:r w:rsidRPr="00896324">
              <w:rPr>
                <w:rFonts w:ascii="Calibri" w:hAnsi="Calibri" w:cs="Times New Roman"/>
                <w:color w:val="000000"/>
              </w:rPr>
              <w:t>mean (SD)</w:t>
            </w:r>
            <w:r w:rsidRPr="00896324">
              <w:rPr>
                <w:rFonts w:ascii="Calibri" w:hAnsi="Calibri" w:cs="Times New Roman"/>
                <w:color w:val="000000"/>
              </w:rPr>
              <w:br/>
            </w:r>
            <w:r w:rsidR="004968F8" w:rsidRPr="00896324">
              <w:rPr>
                <w:rFonts w:ascii="Calibri" w:hAnsi="Calibri" w:cs="Times New Roman"/>
                <w:color w:val="000000"/>
              </w:rPr>
              <w:t>median (</w:t>
            </w:r>
            <w:r w:rsidRPr="00896324">
              <w:rPr>
                <w:rFonts w:ascii="Calibri" w:hAnsi="Calibri" w:cs="Times New Roman"/>
                <w:color w:val="000000"/>
              </w:rPr>
              <w:t>quartile 1 and 3</w:t>
            </w:r>
            <w:r w:rsidR="004968F8" w:rsidRPr="00896324">
              <w:rPr>
                <w:rFonts w:ascii="Calibri" w:hAnsi="Calibri" w:cs="Times New Roman"/>
                <w:color w:val="000000"/>
              </w:rPr>
              <w:t>)</w:t>
            </w:r>
          </w:p>
        </w:tc>
      </w:tr>
      <w:tr w:rsidR="00770872" w:rsidRPr="00896324" w14:paraId="72F89923" w14:textId="73055DAF" w:rsidTr="00896324">
        <w:trPr>
          <w:trHeight w:val="49"/>
        </w:trPr>
        <w:tc>
          <w:tcPr>
            <w:tcW w:w="1271" w:type="dxa"/>
            <w:shd w:val="clear" w:color="auto" w:fill="auto"/>
            <w:vAlign w:val="center"/>
          </w:tcPr>
          <w:p w14:paraId="33CF041B" w14:textId="77777777" w:rsidR="00770872" w:rsidRPr="00896324" w:rsidRDefault="00770872" w:rsidP="00770872">
            <w:pPr>
              <w:jc w:val="center"/>
              <w:rPr>
                <w:rFonts w:ascii="Calibri" w:hAnsi="Calibri" w:cs="Times New Roman"/>
                <w:color w:val="000000"/>
                <w:sz w:val="22"/>
                <w:szCs w:val="22"/>
              </w:rPr>
            </w:pPr>
            <w:r w:rsidRPr="00896324">
              <w:rPr>
                <w:rFonts w:ascii="Calibri" w:hAnsi="Calibri" w:cs="Times New Roman"/>
                <w:color w:val="000000"/>
                <w:sz w:val="22"/>
                <w:szCs w:val="22"/>
              </w:rPr>
              <w:t>2004/05</w:t>
            </w:r>
          </w:p>
        </w:tc>
        <w:tc>
          <w:tcPr>
            <w:tcW w:w="5245" w:type="dxa"/>
            <w:shd w:val="clear" w:color="auto" w:fill="auto"/>
            <w:vAlign w:val="center"/>
          </w:tcPr>
          <w:p w14:paraId="27DD61AB" w14:textId="77777777" w:rsidR="00770872" w:rsidRPr="00896324" w:rsidRDefault="00770872" w:rsidP="00770872">
            <w:pPr>
              <w:jc w:val="center"/>
              <w:rPr>
                <w:rFonts w:ascii="Calibri" w:hAnsi="Calibri" w:cs="Times New Roman"/>
                <w:color w:val="000000"/>
              </w:rPr>
            </w:pPr>
            <w:r w:rsidRPr="00896324">
              <w:rPr>
                <w:rFonts w:ascii="Calibri" w:hAnsi="Calibri" w:cs="Times New Roman"/>
                <w:color w:val="000000"/>
              </w:rPr>
              <w:t>…</w:t>
            </w:r>
          </w:p>
        </w:tc>
        <w:tc>
          <w:tcPr>
            <w:tcW w:w="5245" w:type="dxa"/>
            <w:vAlign w:val="center"/>
          </w:tcPr>
          <w:p w14:paraId="2FE80686" w14:textId="493DE520" w:rsidR="00770872" w:rsidRPr="00896324" w:rsidRDefault="00770872" w:rsidP="00770872">
            <w:pPr>
              <w:jc w:val="center"/>
              <w:rPr>
                <w:rFonts w:ascii="Calibri" w:hAnsi="Calibri" w:cs="Times New Roman"/>
                <w:color w:val="000000"/>
              </w:rPr>
            </w:pPr>
            <w:r w:rsidRPr="00896324">
              <w:rPr>
                <w:rFonts w:ascii="Calibri" w:hAnsi="Calibri" w:cs="Times New Roman"/>
                <w:color w:val="000000"/>
              </w:rPr>
              <w:t>…</w:t>
            </w:r>
          </w:p>
        </w:tc>
      </w:tr>
      <w:tr w:rsidR="00770872" w:rsidRPr="00896324" w14:paraId="18164DB5" w14:textId="734F1792" w:rsidTr="00896324">
        <w:trPr>
          <w:trHeight w:val="49"/>
        </w:trPr>
        <w:tc>
          <w:tcPr>
            <w:tcW w:w="1271" w:type="dxa"/>
            <w:shd w:val="clear" w:color="auto" w:fill="auto"/>
            <w:vAlign w:val="center"/>
          </w:tcPr>
          <w:p w14:paraId="4617C083" w14:textId="77777777" w:rsidR="00770872" w:rsidRPr="00896324" w:rsidRDefault="00770872" w:rsidP="00770872">
            <w:pPr>
              <w:jc w:val="center"/>
              <w:rPr>
                <w:rFonts w:ascii="Calibri" w:hAnsi="Calibri" w:cs="Times New Roman"/>
                <w:color w:val="000000"/>
                <w:sz w:val="22"/>
                <w:szCs w:val="22"/>
              </w:rPr>
            </w:pPr>
            <w:r w:rsidRPr="00896324">
              <w:rPr>
                <w:rFonts w:ascii="Calibri" w:hAnsi="Calibri" w:cs="Times New Roman"/>
                <w:color w:val="000000"/>
                <w:sz w:val="22"/>
                <w:szCs w:val="22"/>
              </w:rPr>
              <w:t>2005/06</w:t>
            </w:r>
          </w:p>
        </w:tc>
        <w:tc>
          <w:tcPr>
            <w:tcW w:w="5245" w:type="dxa"/>
            <w:shd w:val="clear" w:color="auto" w:fill="auto"/>
            <w:vAlign w:val="center"/>
          </w:tcPr>
          <w:p w14:paraId="1841318B" w14:textId="77777777" w:rsidR="00770872" w:rsidRPr="00896324" w:rsidRDefault="00770872" w:rsidP="00770872">
            <w:pPr>
              <w:jc w:val="center"/>
              <w:rPr>
                <w:rFonts w:ascii="Calibri" w:hAnsi="Calibri" w:cs="Times New Roman"/>
                <w:color w:val="000000"/>
              </w:rPr>
            </w:pPr>
            <w:r w:rsidRPr="00896324">
              <w:rPr>
                <w:rFonts w:ascii="Calibri" w:hAnsi="Calibri" w:cs="Times New Roman"/>
                <w:color w:val="000000"/>
              </w:rPr>
              <w:t>…</w:t>
            </w:r>
          </w:p>
        </w:tc>
        <w:tc>
          <w:tcPr>
            <w:tcW w:w="5245" w:type="dxa"/>
            <w:vAlign w:val="center"/>
          </w:tcPr>
          <w:p w14:paraId="3C483486" w14:textId="668BD7F6" w:rsidR="00770872" w:rsidRPr="00896324" w:rsidRDefault="00770872" w:rsidP="00770872">
            <w:pPr>
              <w:jc w:val="center"/>
              <w:rPr>
                <w:rFonts w:ascii="Calibri" w:hAnsi="Calibri" w:cs="Times New Roman"/>
                <w:color w:val="000000"/>
              </w:rPr>
            </w:pPr>
            <w:r w:rsidRPr="00896324">
              <w:rPr>
                <w:rFonts w:ascii="Calibri" w:hAnsi="Calibri" w:cs="Times New Roman"/>
                <w:color w:val="000000"/>
              </w:rPr>
              <w:t>…</w:t>
            </w:r>
          </w:p>
        </w:tc>
      </w:tr>
      <w:tr w:rsidR="00770872" w:rsidRPr="00896324" w14:paraId="365008CC" w14:textId="3913D584" w:rsidTr="00896324">
        <w:trPr>
          <w:trHeight w:val="49"/>
        </w:trPr>
        <w:tc>
          <w:tcPr>
            <w:tcW w:w="1271" w:type="dxa"/>
            <w:shd w:val="clear" w:color="auto" w:fill="auto"/>
            <w:vAlign w:val="center"/>
          </w:tcPr>
          <w:p w14:paraId="2AAFD2AD" w14:textId="77777777" w:rsidR="00770872" w:rsidRPr="00896324" w:rsidRDefault="00770872" w:rsidP="00770872">
            <w:pPr>
              <w:jc w:val="center"/>
              <w:rPr>
                <w:rFonts w:ascii="Calibri" w:hAnsi="Calibri" w:cs="Times New Roman"/>
                <w:color w:val="000000"/>
                <w:sz w:val="22"/>
                <w:szCs w:val="22"/>
              </w:rPr>
            </w:pPr>
            <w:r w:rsidRPr="00896324">
              <w:rPr>
                <w:rFonts w:ascii="Calibri" w:hAnsi="Calibri" w:cs="Times New Roman"/>
                <w:color w:val="000000"/>
                <w:sz w:val="22"/>
                <w:szCs w:val="22"/>
              </w:rPr>
              <w:t>2006/07</w:t>
            </w:r>
          </w:p>
        </w:tc>
        <w:tc>
          <w:tcPr>
            <w:tcW w:w="5245" w:type="dxa"/>
            <w:shd w:val="clear" w:color="auto" w:fill="auto"/>
            <w:vAlign w:val="center"/>
          </w:tcPr>
          <w:p w14:paraId="3631F9FC" w14:textId="77777777" w:rsidR="00770872" w:rsidRPr="00896324" w:rsidRDefault="00770872" w:rsidP="00770872">
            <w:pPr>
              <w:jc w:val="center"/>
              <w:rPr>
                <w:rFonts w:ascii="Calibri" w:hAnsi="Calibri" w:cs="Times New Roman"/>
                <w:color w:val="000000"/>
              </w:rPr>
            </w:pPr>
            <w:r w:rsidRPr="00896324">
              <w:rPr>
                <w:rFonts w:ascii="Calibri" w:hAnsi="Calibri" w:cs="Times New Roman"/>
                <w:color w:val="000000"/>
              </w:rPr>
              <w:t>…</w:t>
            </w:r>
          </w:p>
        </w:tc>
        <w:tc>
          <w:tcPr>
            <w:tcW w:w="5245" w:type="dxa"/>
            <w:vAlign w:val="center"/>
          </w:tcPr>
          <w:p w14:paraId="48F304D1" w14:textId="1DE8E251" w:rsidR="00770872" w:rsidRPr="00896324" w:rsidRDefault="00770872" w:rsidP="00770872">
            <w:pPr>
              <w:jc w:val="center"/>
              <w:rPr>
                <w:rFonts w:ascii="Calibri" w:hAnsi="Calibri" w:cs="Times New Roman"/>
                <w:color w:val="000000"/>
              </w:rPr>
            </w:pPr>
            <w:r w:rsidRPr="00896324">
              <w:rPr>
                <w:rFonts w:ascii="Calibri" w:hAnsi="Calibri" w:cs="Times New Roman"/>
                <w:color w:val="000000"/>
              </w:rPr>
              <w:t>…</w:t>
            </w:r>
          </w:p>
        </w:tc>
      </w:tr>
      <w:tr w:rsidR="00770872" w:rsidRPr="00896324" w14:paraId="198BD595" w14:textId="2E0C93ED" w:rsidTr="00896324">
        <w:trPr>
          <w:trHeight w:val="49"/>
        </w:trPr>
        <w:tc>
          <w:tcPr>
            <w:tcW w:w="1271" w:type="dxa"/>
            <w:shd w:val="clear" w:color="auto" w:fill="auto"/>
            <w:vAlign w:val="center"/>
          </w:tcPr>
          <w:p w14:paraId="376E4231" w14:textId="77777777" w:rsidR="00770872" w:rsidRPr="00896324" w:rsidRDefault="00770872" w:rsidP="00770872">
            <w:pPr>
              <w:jc w:val="center"/>
              <w:rPr>
                <w:rFonts w:ascii="Calibri" w:hAnsi="Calibri" w:cs="Times New Roman"/>
                <w:color w:val="000000"/>
                <w:sz w:val="22"/>
                <w:szCs w:val="22"/>
              </w:rPr>
            </w:pPr>
            <w:r w:rsidRPr="00896324">
              <w:rPr>
                <w:rFonts w:ascii="Calibri" w:hAnsi="Calibri" w:cs="Times New Roman"/>
                <w:color w:val="000000"/>
                <w:sz w:val="22"/>
                <w:szCs w:val="22"/>
              </w:rPr>
              <w:t>2007/08</w:t>
            </w:r>
          </w:p>
        </w:tc>
        <w:tc>
          <w:tcPr>
            <w:tcW w:w="5245" w:type="dxa"/>
            <w:shd w:val="clear" w:color="auto" w:fill="auto"/>
            <w:vAlign w:val="center"/>
          </w:tcPr>
          <w:p w14:paraId="1BEE219A" w14:textId="77777777" w:rsidR="00770872" w:rsidRPr="00896324" w:rsidRDefault="00770872" w:rsidP="00770872">
            <w:pPr>
              <w:jc w:val="center"/>
              <w:rPr>
                <w:rFonts w:ascii="Calibri" w:hAnsi="Calibri" w:cs="Times New Roman"/>
                <w:color w:val="000000"/>
              </w:rPr>
            </w:pPr>
            <w:r w:rsidRPr="00896324">
              <w:rPr>
                <w:rFonts w:ascii="Calibri" w:hAnsi="Calibri" w:cs="Times New Roman"/>
                <w:color w:val="000000"/>
              </w:rPr>
              <w:t>…</w:t>
            </w:r>
          </w:p>
        </w:tc>
        <w:tc>
          <w:tcPr>
            <w:tcW w:w="5245" w:type="dxa"/>
            <w:vAlign w:val="center"/>
          </w:tcPr>
          <w:p w14:paraId="3393C84F" w14:textId="0A3F1120" w:rsidR="00770872" w:rsidRPr="00896324" w:rsidRDefault="00770872" w:rsidP="00770872">
            <w:pPr>
              <w:jc w:val="center"/>
              <w:rPr>
                <w:rFonts w:ascii="Calibri" w:hAnsi="Calibri" w:cs="Times New Roman"/>
                <w:color w:val="000000"/>
              </w:rPr>
            </w:pPr>
            <w:r w:rsidRPr="00896324">
              <w:rPr>
                <w:rFonts w:ascii="Calibri" w:hAnsi="Calibri" w:cs="Times New Roman"/>
                <w:color w:val="000000"/>
              </w:rPr>
              <w:t>…</w:t>
            </w:r>
          </w:p>
        </w:tc>
      </w:tr>
      <w:tr w:rsidR="00770872" w:rsidRPr="00896324" w14:paraId="6FA43024" w14:textId="4778570A" w:rsidTr="00896324">
        <w:trPr>
          <w:trHeight w:val="49"/>
        </w:trPr>
        <w:tc>
          <w:tcPr>
            <w:tcW w:w="1271" w:type="dxa"/>
            <w:shd w:val="clear" w:color="auto" w:fill="auto"/>
            <w:vAlign w:val="center"/>
          </w:tcPr>
          <w:p w14:paraId="248D774B" w14:textId="77777777" w:rsidR="00770872" w:rsidRPr="00896324" w:rsidRDefault="00770872" w:rsidP="00770872">
            <w:pPr>
              <w:jc w:val="center"/>
              <w:rPr>
                <w:rFonts w:ascii="Calibri" w:hAnsi="Calibri" w:cs="Times New Roman"/>
                <w:color w:val="000000"/>
                <w:sz w:val="22"/>
                <w:szCs w:val="22"/>
              </w:rPr>
            </w:pPr>
            <w:r w:rsidRPr="00896324">
              <w:rPr>
                <w:rFonts w:ascii="Calibri" w:hAnsi="Calibri" w:cs="Times New Roman"/>
                <w:color w:val="000000"/>
                <w:sz w:val="22"/>
                <w:szCs w:val="22"/>
              </w:rPr>
              <w:t>2008/09</w:t>
            </w:r>
          </w:p>
        </w:tc>
        <w:tc>
          <w:tcPr>
            <w:tcW w:w="5245" w:type="dxa"/>
            <w:shd w:val="clear" w:color="auto" w:fill="auto"/>
            <w:vAlign w:val="center"/>
          </w:tcPr>
          <w:p w14:paraId="62263AA1" w14:textId="77777777" w:rsidR="00770872" w:rsidRPr="00896324" w:rsidRDefault="00770872" w:rsidP="00770872">
            <w:pPr>
              <w:jc w:val="center"/>
              <w:rPr>
                <w:rFonts w:ascii="Calibri" w:hAnsi="Calibri" w:cs="Times New Roman"/>
                <w:color w:val="000000"/>
              </w:rPr>
            </w:pPr>
            <w:r w:rsidRPr="00896324">
              <w:rPr>
                <w:rFonts w:ascii="Calibri" w:hAnsi="Calibri" w:cs="Times New Roman"/>
                <w:color w:val="000000"/>
              </w:rPr>
              <w:t>…</w:t>
            </w:r>
          </w:p>
        </w:tc>
        <w:tc>
          <w:tcPr>
            <w:tcW w:w="5245" w:type="dxa"/>
            <w:vAlign w:val="center"/>
          </w:tcPr>
          <w:p w14:paraId="6EAFFA63" w14:textId="3080A7FB" w:rsidR="00770872" w:rsidRPr="00896324" w:rsidRDefault="00770872" w:rsidP="00770872">
            <w:pPr>
              <w:jc w:val="center"/>
              <w:rPr>
                <w:rFonts w:ascii="Calibri" w:hAnsi="Calibri" w:cs="Times New Roman"/>
                <w:color w:val="000000"/>
              </w:rPr>
            </w:pPr>
            <w:r w:rsidRPr="00896324">
              <w:rPr>
                <w:rFonts w:ascii="Calibri" w:hAnsi="Calibri" w:cs="Times New Roman"/>
                <w:color w:val="000000"/>
              </w:rPr>
              <w:t>…</w:t>
            </w:r>
          </w:p>
        </w:tc>
      </w:tr>
      <w:tr w:rsidR="00770872" w:rsidRPr="00896324" w14:paraId="6FBCDA29" w14:textId="7025AD69" w:rsidTr="00896324">
        <w:trPr>
          <w:trHeight w:val="49"/>
        </w:trPr>
        <w:tc>
          <w:tcPr>
            <w:tcW w:w="1271" w:type="dxa"/>
            <w:shd w:val="clear" w:color="auto" w:fill="auto"/>
            <w:vAlign w:val="center"/>
          </w:tcPr>
          <w:p w14:paraId="08D7C660" w14:textId="77777777" w:rsidR="00770872" w:rsidRPr="00896324" w:rsidRDefault="00770872" w:rsidP="00770872">
            <w:pPr>
              <w:jc w:val="center"/>
              <w:rPr>
                <w:rFonts w:ascii="Calibri" w:hAnsi="Calibri" w:cs="Times New Roman"/>
                <w:color w:val="000000"/>
                <w:sz w:val="22"/>
                <w:szCs w:val="22"/>
              </w:rPr>
            </w:pPr>
            <w:r w:rsidRPr="00896324">
              <w:rPr>
                <w:rFonts w:ascii="Calibri" w:hAnsi="Calibri" w:cs="Times New Roman"/>
                <w:color w:val="000000"/>
                <w:sz w:val="22"/>
                <w:szCs w:val="22"/>
              </w:rPr>
              <w:t>2009/10</w:t>
            </w:r>
          </w:p>
        </w:tc>
        <w:tc>
          <w:tcPr>
            <w:tcW w:w="5245" w:type="dxa"/>
            <w:shd w:val="clear" w:color="auto" w:fill="auto"/>
            <w:vAlign w:val="center"/>
          </w:tcPr>
          <w:p w14:paraId="58E1F690" w14:textId="77777777" w:rsidR="00770872" w:rsidRPr="00896324" w:rsidRDefault="00770872" w:rsidP="00770872">
            <w:pPr>
              <w:jc w:val="center"/>
              <w:rPr>
                <w:rFonts w:ascii="Calibri" w:hAnsi="Calibri" w:cs="Times New Roman"/>
                <w:color w:val="000000"/>
              </w:rPr>
            </w:pPr>
            <w:r w:rsidRPr="00896324">
              <w:rPr>
                <w:rFonts w:ascii="Calibri" w:hAnsi="Calibri" w:cs="Times New Roman"/>
                <w:color w:val="000000"/>
              </w:rPr>
              <w:t>…</w:t>
            </w:r>
          </w:p>
        </w:tc>
        <w:tc>
          <w:tcPr>
            <w:tcW w:w="5245" w:type="dxa"/>
            <w:vAlign w:val="center"/>
          </w:tcPr>
          <w:p w14:paraId="707A8250" w14:textId="52B91A3B" w:rsidR="00770872" w:rsidRPr="00896324" w:rsidRDefault="00770872" w:rsidP="00770872">
            <w:pPr>
              <w:jc w:val="center"/>
              <w:rPr>
                <w:rFonts w:ascii="Calibri" w:hAnsi="Calibri" w:cs="Times New Roman"/>
                <w:color w:val="000000"/>
              </w:rPr>
            </w:pPr>
            <w:r w:rsidRPr="00896324">
              <w:rPr>
                <w:rFonts w:ascii="Calibri" w:hAnsi="Calibri" w:cs="Times New Roman"/>
                <w:color w:val="000000"/>
              </w:rPr>
              <w:t>…</w:t>
            </w:r>
          </w:p>
        </w:tc>
      </w:tr>
      <w:tr w:rsidR="00770872" w:rsidRPr="00896324" w14:paraId="05422627" w14:textId="26E629EE" w:rsidTr="00896324">
        <w:trPr>
          <w:trHeight w:val="49"/>
        </w:trPr>
        <w:tc>
          <w:tcPr>
            <w:tcW w:w="1271" w:type="dxa"/>
            <w:shd w:val="clear" w:color="auto" w:fill="auto"/>
            <w:vAlign w:val="center"/>
          </w:tcPr>
          <w:p w14:paraId="3B0A4DA8" w14:textId="77777777" w:rsidR="00770872" w:rsidRPr="00896324" w:rsidRDefault="00770872" w:rsidP="00770872">
            <w:pPr>
              <w:jc w:val="center"/>
              <w:rPr>
                <w:rFonts w:ascii="Calibri" w:hAnsi="Calibri" w:cs="Times New Roman"/>
                <w:color w:val="000000"/>
                <w:sz w:val="22"/>
                <w:szCs w:val="22"/>
              </w:rPr>
            </w:pPr>
            <w:r w:rsidRPr="00896324">
              <w:rPr>
                <w:rFonts w:ascii="Calibri" w:hAnsi="Calibri" w:cs="Times New Roman"/>
                <w:color w:val="000000"/>
                <w:sz w:val="22"/>
                <w:szCs w:val="22"/>
              </w:rPr>
              <w:t>2010/11</w:t>
            </w:r>
          </w:p>
        </w:tc>
        <w:tc>
          <w:tcPr>
            <w:tcW w:w="5245" w:type="dxa"/>
            <w:shd w:val="clear" w:color="auto" w:fill="auto"/>
            <w:vAlign w:val="center"/>
          </w:tcPr>
          <w:p w14:paraId="1551FC20" w14:textId="77777777" w:rsidR="00770872" w:rsidRPr="00896324" w:rsidRDefault="00770872" w:rsidP="00770872">
            <w:pPr>
              <w:jc w:val="center"/>
              <w:rPr>
                <w:rFonts w:ascii="Calibri" w:hAnsi="Calibri" w:cs="Times New Roman"/>
                <w:color w:val="000000"/>
              </w:rPr>
            </w:pPr>
            <w:r w:rsidRPr="00896324">
              <w:rPr>
                <w:rFonts w:ascii="Calibri" w:hAnsi="Calibri" w:cs="Times New Roman"/>
                <w:color w:val="000000"/>
              </w:rPr>
              <w:t>…</w:t>
            </w:r>
          </w:p>
        </w:tc>
        <w:tc>
          <w:tcPr>
            <w:tcW w:w="5245" w:type="dxa"/>
            <w:vAlign w:val="center"/>
          </w:tcPr>
          <w:p w14:paraId="66E35478" w14:textId="22301F4E" w:rsidR="00770872" w:rsidRPr="00896324" w:rsidRDefault="00770872" w:rsidP="00770872">
            <w:pPr>
              <w:jc w:val="center"/>
              <w:rPr>
                <w:rFonts w:ascii="Calibri" w:hAnsi="Calibri" w:cs="Times New Roman"/>
                <w:color w:val="000000"/>
              </w:rPr>
            </w:pPr>
            <w:r w:rsidRPr="00896324">
              <w:rPr>
                <w:rFonts w:ascii="Calibri" w:hAnsi="Calibri" w:cs="Times New Roman"/>
                <w:color w:val="000000"/>
              </w:rPr>
              <w:t>…</w:t>
            </w:r>
          </w:p>
        </w:tc>
      </w:tr>
      <w:tr w:rsidR="00770872" w:rsidRPr="00896324" w14:paraId="0E2EDC4F" w14:textId="3A2C6499" w:rsidTr="00896324">
        <w:trPr>
          <w:trHeight w:val="49"/>
        </w:trPr>
        <w:tc>
          <w:tcPr>
            <w:tcW w:w="1271" w:type="dxa"/>
            <w:shd w:val="clear" w:color="auto" w:fill="auto"/>
            <w:vAlign w:val="center"/>
          </w:tcPr>
          <w:p w14:paraId="55BE676E" w14:textId="77777777" w:rsidR="00770872" w:rsidRPr="00896324" w:rsidRDefault="00770872" w:rsidP="00770872">
            <w:pPr>
              <w:jc w:val="center"/>
              <w:rPr>
                <w:rFonts w:ascii="Calibri" w:hAnsi="Calibri" w:cs="Times New Roman"/>
                <w:color w:val="000000"/>
                <w:sz w:val="22"/>
                <w:szCs w:val="22"/>
              </w:rPr>
            </w:pPr>
            <w:r w:rsidRPr="00896324">
              <w:rPr>
                <w:rFonts w:ascii="Calibri" w:hAnsi="Calibri" w:cs="Times New Roman"/>
                <w:color w:val="000000"/>
                <w:sz w:val="22"/>
                <w:szCs w:val="22"/>
              </w:rPr>
              <w:t>2011/12</w:t>
            </w:r>
          </w:p>
        </w:tc>
        <w:tc>
          <w:tcPr>
            <w:tcW w:w="5245" w:type="dxa"/>
            <w:shd w:val="clear" w:color="auto" w:fill="auto"/>
            <w:vAlign w:val="center"/>
          </w:tcPr>
          <w:p w14:paraId="0492C8D2" w14:textId="77777777" w:rsidR="00770872" w:rsidRPr="00896324" w:rsidRDefault="00770872" w:rsidP="00770872">
            <w:pPr>
              <w:jc w:val="center"/>
              <w:rPr>
                <w:rFonts w:ascii="Calibri" w:hAnsi="Calibri" w:cs="Times New Roman"/>
                <w:color w:val="000000"/>
              </w:rPr>
            </w:pPr>
            <w:r w:rsidRPr="00896324">
              <w:rPr>
                <w:rFonts w:ascii="Calibri" w:hAnsi="Calibri" w:cs="Times New Roman"/>
                <w:color w:val="000000"/>
              </w:rPr>
              <w:t>…</w:t>
            </w:r>
          </w:p>
        </w:tc>
        <w:tc>
          <w:tcPr>
            <w:tcW w:w="5245" w:type="dxa"/>
            <w:vAlign w:val="center"/>
          </w:tcPr>
          <w:p w14:paraId="541C15BA" w14:textId="2B2DACF5" w:rsidR="00770872" w:rsidRPr="00896324" w:rsidRDefault="00770872" w:rsidP="00770872">
            <w:pPr>
              <w:jc w:val="center"/>
              <w:rPr>
                <w:rFonts w:ascii="Calibri" w:hAnsi="Calibri" w:cs="Times New Roman"/>
                <w:color w:val="000000"/>
              </w:rPr>
            </w:pPr>
            <w:r w:rsidRPr="00896324">
              <w:rPr>
                <w:rFonts w:ascii="Calibri" w:hAnsi="Calibri" w:cs="Times New Roman"/>
                <w:color w:val="000000"/>
              </w:rPr>
              <w:t>…</w:t>
            </w:r>
          </w:p>
        </w:tc>
      </w:tr>
      <w:tr w:rsidR="00770872" w:rsidRPr="00896324" w14:paraId="6510358B" w14:textId="547A59BC" w:rsidTr="00896324">
        <w:trPr>
          <w:trHeight w:val="49"/>
        </w:trPr>
        <w:tc>
          <w:tcPr>
            <w:tcW w:w="1271" w:type="dxa"/>
            <w:shd w:val="clear" w:color="auto" w:fill="auto"/>
            <w:vAlign w:val="center"/>
          </w:tcPr>
          <w:p w14:paraId="36C68922" w14:textId="77777777" w:rsidR="00770872" w:rsidRPr="00896324" w:rsidRDefault="00770872" w:rsidP="00770872">
            <w:pPr>
              <w:jc w:val="center"/>
              <w:rPr>
                <w:rFonts w:ascii="Calibri" w:hAnsi="Calibri" w:cs="Times New Roman"/>
                <w:color w:val="000000"/>
                <w:sz w:val="22"/>
                <w:szCs w:val="22"/>
              </w:rPr>
            </w:pPr>
            <w:r w:rsidRPr="00896324">
              <w:rPr>
                <w:rFonts w:ascii="Calibri" w:hAnsi="Calibri" w:cs="Times New Roman"/>
                <w:color w:val="000000"/>
                <w:sz w:val="22"/>
                <w:szCs w:val="22"/>
              </w:rPr>
              <w:t>2012/13</w:t>
            </w:r>
          </w:p>
        </w:tc>
        <w:tc>
          <w:tcPr>
            <w:tcW w:w="5245" w:type="dxa"/>
            <w:shd w:val="clear" w:color="auto" w:fill="auto"/>
            <w:vAlign w:val="center"/>
          </w:tcPr>
          <w:p w14:paraId="7987AD4C" w14:textId="77777777" w:rsidR="00770872" w:rsidRPr="00896324" w:rsidRDefault="00770872" w:rsidP="00770872">
            <w:pPr>
              <w:jc w:val="center"/>
              <w:rPr>
                <w:rFonts w:ascii="Calibri" w:hAnsi="Calibri" w:cs="Times New Roman"/>
                <w:color w:val="000000"/>
              </w:rPr>
            </w:pPr>
            <w:r w:rsidRPr="00896324">
              <w:rPr>
                <w:rFonts w:ascii="Calibri" w:hAnsi="Calibri" w:cs="Times New Roman"/>
                <w:color w:val="000000"/>
              </w:rPr>
              <w:t>…</w:t>
            </w:r>
          </w:p>
        </w:tc>
        <w:tc>
          <w:tcPr>
            <w:tcW w:w="5245" w:type="dxa"/>
            <w:vAlign w:val="center"/>
          </w:tcPr>
          <w:p w14:paraId="74D160FA" w14:textId="125100A2" w:rsidR="00770872" w:rsidRPr="00896324" w:rsidRDefault="00770872" w:rsidP="00770872">
            <w:pPr>
              <w:jc w:val="center"/>
              <w:rPr>
                <w:rFonts w:ascii="Calibri" w:hAnsi="Calibri" w:cs="Times New Roman"/>
                <w:color w:val="000000"/>
              </w:rPr>
            </w:pPr>
            <w:r w:rsidRPr="00896324">
              <w:rPr>
                <w:rFonts w:ascii="Calibri" w:hAnsi="Calibri" w:cs="Times New Roman"/>
                <w:color w:val="000000"/>
              </w:rPr>
              <w:t>…</w:t>
            </w:r>
          </w:p>
        </w:tc>
      </w:tr>
      <w:tr w:rsidR="00770872" w:rsidRPr="00896324" w14:paraId="7B135BC6" w14:textId="1F82554D" w:rsidTr="00896324">
        <w:trPr>
          <w:trHeight w:val="49"/>
        </w:trPr>
        <w:tc>
          <w:tcPr>
            <w:tcW w:w="1271" w:type="dxa"/>
            <w:shd w:val="clear" w:color="auto" w:fill="auto"/>
            <w:vAlign w:val="center"/>
          </w:tcPr>
          <w:p w14:paraId="39E2F5EE" w14:textId="77777777" w:rsidR="00770872" w:rsidRPr="00896324" w:rsidRDefault="00770872" w:rsidP="00770872">
            <w:pPr>
              <w:jc w:val="center"/>
              <w:rPr>
                <w:rFonts w:ascii="Calibri" w:hAnsi="Calibri" w:cs="Times New Roman"/>
                <w:color w:val="000000"/>
                <w:sz w:val="22"/>
                <w:szCs w:val="22"/>
              </w:rPr>
            </w:pPr>
            <w:r w:rsidRPr="00896324">
              <w:rPr>
                <w:rFonts w:ascii="Calibri" w:hAnsi="Calibri" w:cs="Times New Roman"/>
                <w:color w:val="000000"/>
                <w:sz w:val="22"/>
                <w:szCs w:val="22"/>
              </w:rPr>
              <w:t>2013/14</w:t>
            </w:r>
          </w:p>
        </w:tc>
        <w:tc>
          <w:tcPr>
            <w:tcW w:w="5245" w:type="dxa"/>
            <w:shd w:val="clear" w:color="auto" w:fill="auto"/>
            <w:vAlign w:val="center"/>
          </w:tcPr>
          <w:p w14:paraId="53017C88" w14:textId="77777777" w:rsidR="00770872" w:rsidRPr="00896324" w:rsidRDefault="00770872" w:rsidP="00770872">
            <w:pPr>
              <w:jc w:val="center"/>
              <w:rPr>
                <w:rFonts w:ascii="Calibri" w:hAnsi="Calibri" w:cs="Times New Roman"/>
                <w:color w:val="000000"/>
              </w:rPr>
            </w:pPr>
            <w:r w:rsidRPr="00896324">
              <w:rPr>
                <w:rFonts w:ascii="Calibri" w:hAnsi="Calibri" w:cs="Times New Roman"/>
                <w:color w:val="000000"/>
              </w:rPr>
              <w:t>…</w:t>
            </w:r>
          </w:p>
        </w:tc>
        <w:tc>
          <w:tcPr>
            <w:tcW w:w="5245" w:type="dxa"/>
            <w:vAlign w:val="center"/>
          </w:tcPr>
          <w:p w14:paraId="660F35D3" w14:textId="48920138" w:rsidR="00770872" w:rsidRPr="00896324" w:rsidRDefault="00770872" w:rsidP="00770872">
            <w:pPr>
              <w:jc w:val="center"/>
              <w:rPr>
                <w:rFonts w:ascii="Calibri" w:hAnsi="Calibri" w:cs="Times New Roman"/>
                <w:color w:val="000000"/>
              </w:rPr>
            </w:pPr>
            <w:r w:rsidRPr="00896324">
              <w:rPr>
                <w:rFonts w:ascii="Calibri" w:hAnsi="Calibri" w:cs="Times New Roman"/>
                <w:color w:val="000000"/>
              </w:rPr>
              <w:t>…</w:t>
            </w:r>
          </w:p>
        </w:tc>
      </w:tr>
      <w:tr w:rsidR="00770872" w:rsidRPr="00896324" w14:paraId="01D1AF65" w14:textId="7090CB19" w:rsidTr="00896324">
        <w:trPr>
          <w:trHeight w:val="49"/>
        </w:trPr>
        <w:tc>
          <w:tcPr>
            <w:tcW w:w="1271" w:type="dxa"/>
            <w:shd w:val="clear" w:color="auto" w:fill="auto"/>
            <w:vAlign w:val="center"/>
          </w:tcPr>
          <w:p w14:paraId="30B4AA20" w14:textId="77777777" w:rsidR="00770872" w:rsidRPr="00896324" w:rsidRDefault="00770872" w:rsidP="00770872">
            <w:pPr>
              <w:jc w:val="center"/>
              <w:rPr>
                <w:rFonts w:ascii="Calibri" w:hAnsi="Calibri" w:cs="Times New Roman"/>
                <w:color w:val="000000"/>
                <w:sz w:val="22"/>
                <w:szCs w:val="22"/>
              </w:rPr>
            </w:pPr>
            <w:r w:rsidRPr="00896324">
              <w:rPr>
                <w:rFonts w:ascii="Calibri" w:hAnsi="Calibri" w:cs="Times New Roman"/>
                <w:color w:val="000000"/>
                <w:sz w:val="22"/>
                <w:szCs w:val="22"/>
              </w:rPr>
              <w:t>2014/15</w:t>
            </w:r>
          </w:p>
        </w:tc>
        <w:tc>
          <w:tcPr>
            <w:tcW w:w="5245" w:type="dxa"/>
            <w:shd w:val="clear" w:color="auto" w:fill="auto"/>
            <w:vAlign w:val="center"/>
          </w:tcPr>
          <w:p w14:paraId="1DEF5662" w14:textId="77777777" w:rsidR="00770872" w:rsidRPr="00896324" w:rsidRDefault="00770872" w:rsidP="00770872">
            <w:pPr>
              <w:jc w:val="center"/>
              <w:rPr>
                <w:rFonts w:ascii="Calibri" w:hAnsi="Calibri" w:cs="Times New Roman"/>
                <w:color w:val="000000"/>
              </w:rPr>
            </w:pPr>
            <w:r w:rsidRPr="00896324">
              <w:rPr>
                <w:rFonts w:ascii="Calibri" w:hAnsi="Calibri" w:cs="Times New Roman"/>
                <w:color w:val="000000"/>
              </w:rPr>
              <w:t>…</w:t>
            </w:r>
          </w:p>
        </w:tc>
        <w:tc>
          <w:tcPr>
            <w:tcW w:w="5245" w:type="dxa"/>
            <w:vAlign w:val="center"/>
          </w:tcPr>
          <w:p w14:paraId="7DCC6A0D" w14:textId="2445AE4B" w:rsidR="00770872" w:rsidRPr="00896324" w:rsidRDefault="00770872" w:rsidP="00770872">
            <w:pPr>
              <w:jc w:val="center"/>
              <w:rPr>
                <w:rFonts w:ascii="Calibri" w:hAnsi="Calibri" w:cs="Times New Roman"/>
                <w:color w:val="000000"/>
              </w:rPr>
            </w:pPr>
            <w:r w:rsidRPr="00896324">
              <w:rPr>
                <w:rFonts w:ascii="Calibri" w:hAnsi="Calibri" w:cs="Times New Roman"/>
                <w:color w:val="000000"/>
              </w:rPr>
              <w:t>…</w:t>
            </w:r>
          </w:p>
        </w:tc>
      </w:tr>
      <w:tr w:rsidR="00770872" w:rsidRPr="00896324" w14:paraId="4E88EEB9" w14:textId="260D6B30" w:rsidTr="00896324">
        <w:trPr>
          <w:trHeight w:val="49"/>
        </w:trPr>
        <w:tc>
          <w:tcPr>
            <w:tcW w:w="1271" w:type="dxa"/>
            <w:shd w:val="clear" w:color="auto" w:fill="auto"/>
            <w:vAlign w:val="center"/>
          </w:tcPr>
          <w:p w14:paraId="6442553C" w14:textId="77777777" w:rsidR="00770872" w:rsidRPr="00896324" w:rsidRDefault="00770872" w:rsidP="00770872">
            <w:pPr>
              <w:jc w:val="center"/>
              <w:rPr>
                <w:rFonts w:ascii="Calibri" w:hAnsi="Calibri" w:cs="Times New Roman"/>
                <w:color w:val="000000"/>
                <w:sz w:val="22"/>
                <w:szCs w:val="22"/>
              </w:rPr>
            </w:pPr>
            <w:r w:rsidRPr="00896324">
              <w:rPr>
                <w:rFonts w:ascii="Calibri" w:hAnsi="Calibri" w:cs="Times New Roman"/>
                <w:color w:val="000000"/>
                <w:sz w:val="22"/>
                <w:szCs w:val="22"/>
              </w:rPr>
              <w:t>2015/16</w:t>
            </w:r>
          </w:p>
        </w:tc>
        <w:tc>
          <w:tcPr>
            <w:tcW w:w="5245" w:type="dxa"/>
            <w:shd w:val="clear" w:color="auto" w:fill="auto"/>
            <w:vAlign w:val="center"/>
          </w:tcPr>
          <w:p w14:paraId="5FCCCAB2" w14:textId="77777777" w:rsidR="00770872" w:rsidRPr="00896324" w:rsidRDefault="00770872" w:rsidP="00770872">
            <w:pPr>
              <w:jc w:val="center"/>
              <w:rPr>
                <w:rFonts w:ascii="Calibri" w:hAnsi="Calibri" w:cs="Times New Roman"/>
                <w:color w:val="000000"/>
              </w:rPr>
            </w:pPr>
            <w:r w:rsidRPr="00896324">
              <w:rPr>
                <w:rFonts w:ascii="Calibri" w:hAnsi="Calibri" w:cs="Times New Roman"/>
                <w:color w:val="000000"/>
              </w:rPr>
              <w:t>…</w:t>
            </w:r>
          </w:p>
        </w:tc>
        <w:tc>
          <w:tcPr>
            <w:tcW w:w="5245" w:type="dxa"/>
            <w:vAlign w:val="center"/>
          </w:tcPr>
          <w:p w14:paraId="6BD5CAA8" w14:textId="203C2AC5" w:rsidR="00770872" w:rsidRPr="00896324" w:rsidRDefault="00770872" w:rsidP="00770872">
            <w:pPr>
              <w:jc w:val="center"/>
              <w:rPr>
                <w:rFonts w:ascii="Calibri" w:hAnsi="Calibri" w:cs="Times New Roman"/>
                <w:color w:val="000000"/>
              </w:rPr>
            </w:pPr>
            <w:r w:rsidRPr="00896324">
              <w:rPr>
                <w:rFonts w:ascii="Calibri" w:hAnsi="Calibri" w:cs="Times New Roman"/>
                <w:color w:val="000000"/>
              </w:rPr>
              <w:t>…</w:t>
            </w:r>
          </w:p>
        </w:tc>
      </w:tr>
      <w:tr w:rsidR="00770872" w:rsidRPr="00896324" w14:paraId="148F8EF4" w14:textId="03CC6E0B" w:rsidTr="00896324">
        <w:trPr>
          <w:trHeight w:val="49"/>
        </w:trPr>
        <w:tc>
          <w:tcPr>
            <w:tcW w:w="1271" w:type="dxa"/>
            <w:shd w:val="clear" w:color="auto" w:fill="auto"/>
            <w:vAlign w:val="center"/>
          </w:tcPr>
          <w:p w14:paraId="763B03CC" w14:textId="77777777" w:rsidR="00770872" w:rsidRPr="00896324" w:rsidRDefault="00770872" w:rsidP="00770872">
            <w:pPr>
              <w:jc w:val="center"/>
              <w:rPr>
                <w:rFonts w:ascii="Calibri" w:hAnsi="Calibri" w:cs="Times New Roman"/>
                <w:color w:val="000000"/>
                <w:sz w:val="22"/>
                <w:szCs w:val="22"/>
              </w:rPr>
            </w:pPr>
            <w:r w:rsidRPr="00896324">
              <w:rPr>
                <w:rFonts w:ascii="Calibri" w:hAnsi="Calibri" w:cs="Times New Roman"/>
                <w:color w:val="000000"/>
                <w:sz w:val="22"/>
                <w:szCs w:val="22"/>
              </w:rPr>
              <w:t>2016/17</w:t>
            </w:r>
          </w:p>
        </w:tc>
        <w:tc>
          <w:tcPr>
            <w:tcW w:w="5245" w:type="dxa"/>
            <w:shd w:val="clear" w:color="auto" w:fill="auto"/>
            <w:vAlign w:val="center"/>
          </w:tcPr>
          <w:p w14:paraId="510DAC15" w14:textId="77777777" w:rsidR="00770872" w:rsidRPr="00896324" w:rsidRDefault="00770872" w:rsidP="00770872">
            <w:pPr>
              <w:jc w:val="center"/>
              <w:rPr>
                <w:rFonts w:ascii="Calibri" w:hAnsi="Calibri" w:cs="Times New Roman"/>
                <w:color w:val="000000"/>
              </w:rPr>
            </w:pPr>
            <w:r w:rsidRPr="00896324">
              <w:rPr>
                <w:rFonts w:ascii="Calibri" w:hAnsi="Calibri" w:cs="Times New Roman"/>
                <w:color w:val="000000"/>
              </w:rPr>
              <w:t>…</w:t>
            </w:r>
          </w:p>
        </w:tc>
        <w:tc>
          <w:tcPr>
            <w:tcW w:w="5245" w:type="dxa"/>
            <w:vAlign w:val="center"/>
          </w:tcPr>
          <w:p w14:paraId="54A65BC2" w14:textId="3F4191E5" w:rsidR="00770872" w:rsidRPr="00896324" w:rsidRDefault="00770872" w:rsidP="00770872">
            <w:pPr>
              <w:jc w:val="center"/>
              <w:rPr>
                <w:rFonts w:ascii="Calibri" w:hAnsi="Calibri" w:cs="Times New Roman"/>
                <w:color w:val="000000"/>
              </w:rPr>
            </w:pPr>
            <w:r w:rsidRPr="00896324">
              <w:rPr>
                <w:rFonts w:ascii="Calibri" w:hAnsi="Calibri" w:cs="Times New Roman"/>
                <w:color w:val="000000"/>
              </w:rPr>
              <w:t>…</w:t>
            </w:r>
          </w:p>
        </w:tc>
      </w:tr>
    </w:tbl>
    <w:p w14:paraId="361F3926" w14:textId="38D6647A" w:rsidR="00B1409B" w:rsidRDefault="00B1409B" w:rsidP="00B1409B">
      <w:pPr>
        <w:rPr>
          <w:b/>
          <w:sz w:val="24"/>
          <w:szCs w:val="28"/>
        </w:rPr>
      </w:pPr>
      <w:r w:rsidRPr="00896324">
        <w:rPr>
          <w:color w:val="FF0000"/>
        </w:rPr>
        <w:t>*</w:t>
      </w:r>
      <w:r w:rsidRPr="00896324">
        <w:rPr>
          <w:b/>
        </w:rPr>
        <w:t>Note</w:t>
      </w:r>
      <w:r w:rsidRPr="00896324">
        <w:t>: This total is for the entire system, not per patient – exclude Prescription drug costs.</w:t>
      </w:r>
    </w:p>
    <w:p w14:paraId="66E046A3" w14:textId="77777777" w:rsidR="00B1409B" w:rsidRDefault="00B1409B" w:rsidP="00B1409B">
      <w:pPr>
        <w:pStyle w:val="Heading2"/>
        <w:jc w:val="left"/>
      </w:pPr>
    </w:p>
    <w:p w14:paraId="4502C144" w14:textId="77777777" w:rsidR="00B1409B" w:rsidRDefault="00B1409B" w:rsidP="00B1409B">
      <w:pPr>
        <w:pStyle w:val="Heading2"/>
        <w:jc w:val="left"/>
        <w:sectPr w:rsidR="00B1409B" w:rsidSect="0039617F">
          <w:pgSz w:w="15840" w:h="12240" w:orient="landscape" w:code="1"/>
          <w:pgMar w:top="1080" w:right="1872" w:bottom="1080" w:left="720" w:header="720" w:footer="720" w:gutter="0"/>
          <w:cols w:space="720"/>
          <w:docGrid w:linePitch="360"/>
        </w:sectPr>
      </w:pPr>
    </w:p>
    <w:p w14:paraId="31897B70" w14:textId="20417640" w:rsidR="00B1409B" w:rsidRPr="00896324" w:rsidRDefault="00B1409B" w:rsidP="00B1409B">
      <w:pPr>
        <w:pStyle w:val="Heading2"/>
        <w:jc w:val="both"/>
      </w:pPr>
      <w:r w:rsidRPr="00896324">
        <w:lastRenderedPageBreak/>
        <w:t>Table 4</w:t>
      </w:r>
      <w:r w:rsidR="00D64173" w:rsidRPr="00896324">
        <w:t>h</w:t>
      </w:r>
      <w:r w:rsidRPr="00896324">
        <w:t xml:space="preserve">. Mean </w:t>
      </w:r>
      <w:r w:rsidR="00D64173" w:rsidRPr="00896324">
        <w:t>overall</w:t>
      </w:r>
      <w:r w:rsidRPr="00896324">
        <w:t xml:space="preserve"> costs by </w:t>
      </w:r>
      <w:r w:rsidR="00D64173" w:rsidRPr="00896324">
        <w:t>type of cost</w:t>
      </w:r>
      <w:r w:rsidR="00070A95" w:rsidRPr="00896324">
        <w:t>, for prevalent cohort entire period</w:t>
      </w:r>
    </w:p>
    <w:p w14:paraId="0251537B" w14:textId="77777777" w:rsidR="00B1409B" w:rsidRPr="00896324" w:rsidRDefault="00B1409B" w:rsidP="00B1409B"/>
    <w:tbl>
      <w:tblPr>
        <w:tblStyle w:val="TableGrid"/>
        <w:tblW w:w="7428" w:type="dxa"/>
        <w:jc w:val="center"/>
        <w:tblLayout w:type="fixed"/>
        <w:tblLook w:val="04A0" w:firstRow="1" w:lastRow="0" w:firstColumn="1" w:lastColumn="0" w:noHBand="0" w:noVBand="1"/>
      </w:tblPr>
      <w:tblGrid>
        <w:gridCol w:w="1690"/>
        <w:gridCol w:w="2336"/>
        <w:gridCol w:w="1134"/>
        <w:gridCol w:w="1134"/>
        <w:gridCol w:w="1134"/>
      </w:tblGrid>
      <w:tr w:rsidR="00DE7AD0" w:rsidRPr="00896324" w14:paraId="08AD2ACC" w14:textId="75A68366" w:rsidTr="00DE7AD0">
        <w:trPr>
          <w:gridAfter w:val="1"/>
          <w:wAfter w:w="1134" w:type="dxa"/>
          <w:trHeight w:val="266"/>
          <w:jc w:val="center"/>
        </w:trPr>
        <w:tc>
          <w:tcPr>
            <w:tcW w:w="1690" w:type="dxa"/>
            <w:vMerge w:val="restart"/>
            <w:shd w:val="clear" w:color="auto" w:fill="F2F2F2" w:themeFill="background1" w:themeFillShade="F2"/>
            <w:vAlign w:val="center"/>
          </w:tcPr>
          <w:p w14:paraId="04FC365B" w14:textId="4882B88A" w:rsidR="00DE7AD0" w:rsidRPr="00896324" w:rsidRDefault="00DE7AD0" w:rsidP="00F348B0">
            <w:pPr>
              <w:jc w:val="center"/>
              <w:rPr>
                <w:b/>
              </w:rPr>
            </w:pPr>
            <w:r w:rsidRPr="00896324">
              <w:rPr>
                <w:b/>
              </w:rPr>
              <w:t>ASCVD event type</w:t>
            </w:r>
          </w:p>
        </w:tc>
        <w:tc>
          <w:tcPr>
            <w:tcW w:w="2336" w:type="dxa"/>
            <w:vMerge w:val="restart"/>
            <w:shd w:val="clear" w:color="auto" w:fill="F2F2F2" w:themeFill="background1" w:themeFillShade="F2"/>
            <w:vAlign w:val="center"/>
          </w:tcPr>
          <w:p w14:paraId="5ABDFC07" w14:textId="77777777" w:rsidR="00DE7AD0" w:rsidRPr="00896324" w:rsidRDefault="00DE7AD0" w:rsidP="00F348B0">
            <w:pPr>
              <w:jc w:val="center"/>
              <w:rPr>
                <w:b/>
              </w:rPr>
            </w:pPr>
            <w:r w:rsidRPr="00896324">
              <w:rPr>
                <w:b/>
              </w:rPr>
              <w:t>Type of cost</w:t>
            </w:r>
          </w:p>
        </w:tc>
        <w:tc>
          <w:tcPr>
            <w:tcW w:w="1134" w:type="dxa"/>
            <w:shd w:val="clear" w:color="auto" w:fill="F2F2F2" w:themeFill="background1" w:themeFillShade="F2"/>
          </w:tcPr>
          <w:p w14:paraId="7B41B1A9" w14:textId="77777777" w:rsidR="00DE7AD0" w:rsidRPr="00896324" w:rsidRDefault="00DE7AD0" w:rsidP="00F348B0">
            <w:pPr>
              <w:jc w:val="center"/>
              <w:rPr>
                <w:b/>
              </w:rPr>
            </w:pPr>
          </w:p>
        </w:tc>
        <w:tc>
          <w:tcPr>
            <w:tcW w:w="1134" w:type="dxa"/>
            <w:shd w:val="clear" w:color="auto" w:fill="F2F2F2" w:themeFill="background1" w:themeFillShade="F2"/>
          </w:tcPr>
          <w:p w14:paraId="100BD2F6" w14:textId="77777777" w:rsidR="00DE7AD0" w:rsidRPr="00896324" w:rsidRDefault="00DE7AD0" w:rsidP="00F348B0">
            <w:pPr>
              <w:jc w:val="center"/>
              <w:rPr>
                <w:b/>
              </w:rPr>
            </w:pPr>
          </w:p>
        </w:tc>
      </w:tr>
      <w:tr w:rsidR="00DE7AD0" w:rsidRPr="00896324" w14:paraId="07D5D2AD" w14:textId="22498939" w:rsidTr="00DE7AD0">
        <w:trPr>
          <w:trHeight w:val="282"/>
          <w:jc w:val="center"/>
        </w:trPr>
        <w:tc>
          <w:tcPr>
            <w:tcW w:w="1690" w:type="dxa"/>
            <w:vMerge/>
            <w:shd w:val="clear" w:color="auto" w:fill="F2F2F2" w:themeFill="background1" w:themeFillShade="F2"/>
            <w:vAlign w:val="center"/>
          </w:tcPr>
          <w:p w14:paraId="764F79CC" w14:textId="77777777" w:rsidR="00DE7AD0" w:rsidRPr="00896324" w:rsidRDefault="00DE7AD0" w:rsidP="00F348B0">
            <w:pPr>
              <w:jc w:val="center"/>
              <w:rPr>
                <w:b/>
              </w:rPr>
            </w:pPr>
          </w:p>
        </w:tc>
        <w:tc>
          <w:tcPr>
            <w:tcW w:w="2336" w:type="dxa"/>
            <w:vMerge/>
            <w:shd w:val="clear" w:color="auto" w:fill="F2F2F2" w:themeFill="background1" w:themeFillShade="F2"/>
            <w:vAlign w:val="center"/>
          </w:tcPr>
          <w:p w14:paraId="62006EF5" w14:textId="77777777" w:rsidR="00DE7AD0" w:rsidRPr="00896324" w:rsidRDefault="00DE7AD0" w:rsidP="00F348B0">
            <w:pPr>
              <w:jc w:val="center"/>
              <w:rPr>
                <w:b/>
              </w:rPr>
            </w:pPr>
          </w:p>
        </w:tc>
        <w:tc>
          <w:tcPr>
            <w:tcW w:w="1134" w:type="dxa"/>
            <w:shd w:val="clear" w:color="auto" w:fill="F2F2F2" w:themeFill="background1" w:themeFillShade="F2"/>
            <w:vAlign w:val="center"/>
          </w:tcPr>
          <w:p w14:paraId="45ADA3EA" w14:textId="00D0BF06" w:rsidR="00DE7AD0" w:rsidRPr="00896324" w:rsidRDefault="00DE7AD0" w:rsidP="00F348B0">
            <w:pPr>
              <w:jc w:val="center"/>
              <w:rPr>
                <w:b/>
              </w:rPr>
            </w:pPr>
            <w:r w:rsidRPr="00896324">
              <w:rPr>
                <w:b/>
              </w:rPr>
              <w:t>All</w:t>
            </w:r>
          </w:p>
        </w:tc>
        <w:tc>
          <w:tcPr>
            <w:tcW w:w="1134" w:type="dxa"/>
            <w:shd w:val="clear" w:color="auto" w:fill="F2F2F2" w:themeFill="background1" w:themeFillShade="F2"/>
          </w:tcPr>
          <w:p w14:paraId="59255F09" w14:textId="48DFFE06" w:rsidR="00DE7AD0" w:rsidRPr="00896324" w:rsidRDefault="00DE7AD0" w:rsidP="00F348B0">
            <w:pPr>
              <w:jc w:val="center"/>
              <w:rPr>
                <w:b/>
              </w:rPr>
            </w:pPr>
            <w:r w:rsidRPr="00896324">
              <w:rPr>
                <w:b/>
              </w:rPr>
              <w:t>Females</w:t>
            </w:r>
          </w:p>
        </w:tc>
        <w:tc>
          <w:tcPr>
            <w:tcW w:w="1134" w:type="dxa"/>
            <w:shd w:val="clear" w:color="auto" w:fill="F2F2F2" w:themeFill="background1" w:themeFillShade="F2"/>
          </w:tcPr>
          <w:p w14:paraId="7A2207AD" w14:textId="2DD45D2D" w:rsidR="00DE7AD0" w:rsidRPr="00896324" w:rsidRDefault="00DE7AD0" w:rsidP="00F348B0">
            <w:pPr>
              <w:jc w:val="center"/>
              <w:rPr>
                <w:b/>
              </w:rPr>
            </w:pPr>
            <w:r w:rsidRPr="00896324">
              <w:rPr>
                <w:b/>
              </w:rPr>
              <w:t>Males</w:t>
            </w:r>
          </w:p>
        </w:tc>
      </w:tr>
      <w:tr w:rsidR="00DE7AD0" w:rsidRPr="00896324" w14:paraId="12886357" w14:textId="068D6BFE" w:rsidTr="00DE7AD0">
        <w:trPr>
          <w:trHeight w:val="532"/>
          <w:jc w:val="center"/>
        </w:trPr>
        <w:tc>
          <w:tcPr>
            <w:tcW w:w="1690" w:type="dxa"/>
            <w:vAlign w:val="center"/>
          </w:tcPr>
          <w:p w14:paraId="30FFEF45" w14:textId="190683C1" w:rsidR="00DE7AD0" w:rsidRPr="00896324" w:rsidRDefault="00DE7AD0" w:rsidP="00F348B0">
            <w:r w:rsidRPr="00896324">
              <w:t>All events</w:t>
            </w:r>
          </w:p>
        </w:tc>
        <w:tc>
          <w:tcPr>
            <w:tcW w:w="2336" w:type="dxa"/>
          </w:tcPr>
          <w:p w14:paraId="658AFB49" w14:textId="77777777" w:rsidR="00DE7AD0" w:rsidRPr="00896324" w:rsidRDefault="00DE7AD0" w:rsidP="00F348B0">
            <w:pPr>
              <w:rPr>
                <w:sz w:val="16"/>
                <w:szCs w:val="16"/>
              </w:rPr>
            </w:pPr>
            <w:r w:rsidRPr="00896324">
              <w:rPr>
                <w:sz w:val="16"/>
                <w:szCs w:val="16"/>
              </w:rPr>
              <w:t>Inpatient Hospitalization</w:t>
            </w:r>
          </w:p>
          <w:p w14:paraId="1FD71BD4" w14:textId="77777777" w:rsidR="00DE7AD0" w:rsidRPr="00896324" w:rsidRDefault="00DE7AD0" w:rsidP="00F348B0">
            <w:pPr>
              <w:rPr>
                <w:sz w:val="16"/>
                <w:szCs w:val="16"/>
              </w:rPr>
            </w:pPr>
            <w:r w:rsidRPr="00896324">
              <w:rPr>
                <w:sz w:val="16"/>
                <w:szCs w:val="16"/>
              </w:rPr>
              <w:t>Rehabilitation</w:t>
            </w:r>
          </w:p>
          <w:p w14:paraId="1A53549B" w14:textId="77777777" w:rsidR="00DE7AD0" w:rsidRPr="00896324" w:rsidRDefault="00DE7AD0" w:rsidP="00F348B0">
            <w:pPr>
              <w:rPr>
                <w:sz w:val="16"/>
                <w:szCs w:val="16"/>
              </w:rPr>
            </w:pPr>
            <w:r w:rsidRPr="00896324">
              <w:rPr>
                <w:sz w:val="16"/>
                <w:szCs w:val="16"/>
              </w:rPr>
              <w:t>Long term care</w:t>
            </w:r>
          </w:p>
          <w:p w14:paraId="09E187D1" w14:textId="77777777" w:rsidR="00DE7AD0" w:rsidRPr="00896324" w:rsidRDefault="00DE7AD0" w:rsidP="00F348B0">
            <w:pPr>
              <w:rPr>
                <w:sz w:val="16"/>
                <w:szCs w:val="16"/>
              </w:rPr>
            </w:pPr>
            <w:r w:rsidRPr="00896324">
              <w:rPr>
                <w:sz w:val="16"/>
                <w:szCs w:val="16"/>
              </w:rPr>
              <w:t>Physician services</w:t>
            </w:r>
          </w:p>
          <w:p w14:paraId="2C2417AC" w14:textId="77777777" w:rsidR="00DE7AD0" w:rsidRPr="00896324" w:rsidRDefault="00DE7AD0" w:rsidP="00F348B0">
            <w:pPr>
              <w:rPr>
                <w:sz w:val="16"/>
                <w:szCs w:val="16"/>
              </w:rPr>
            </w:pPr>
            <w:r w:rsidRPr="00896324">
              <w:rPr>
                <w:sz w:val="16"/>
                <w:szCs w:val="16"/>
              </w:rPr>
              <w:t>Other costs</w:t>
            </w:r>
          </w:p>
          <w:p w14:paraId="7FACE48B" w14:textId="77777777" w:rsidR="00DE7AD0" w:rsidRPr="00896324" w:rsidRDefault="00DE7AD0" w:rsidP="00F348B0">
            <w:pPr>
              <w:rPr>
                <w:sz w:val="16"/>
                <w:szCs w:val="16"/>
              </w:rPr>
            </w:pPr>
            <w:r w:rsidRPr="00896324">
              <w:rPr>
                <w:sz w:val="16"/>
                <w:szCs w:val="16"/>
              </w:rPr>
              <w:t>Total annual cost</w:t>
            </w:r>
          </w:p>
          <w:p w14:paraId="26C89824" w14:textId="77777777" w:rsidR="00DE7AD0" w:rsidRPr="00896324" w:rsidRDefault="00DE7AD0" w:rsidP="00F348B0">
            <w:pPr>
              <w:rPr>
                <w:sz w:val="16"/>
                <w:szCs w:val="16"/>
              </w:rPr>
            </w:pPr>
            <w:r w:rsidRPr="00896324">
              <w:rPr>
                <w:sz w:val="16"/>
                <w:szCs w:val="16"/>
              </w:rPr>
              <w:t>*Prescription Drug costs (65 and older only)</w:t>
            </w:r>
          </w:p>
        </w:tc>
        <w:tc>
          <w:tcPr>
            <w:tcW w:w="1134" w:type="dxa"/>
            <w:vAlign w:val="center"/>
          </w:tcPr>
          <w:p w14:paraId="7881696D" w14:textId="77777777" w:rsidR="00DE7AD0" w:rsidRPr="00896324" w:rsidRDefault="00DE7AD0" w:rsidP="00F348B0">
            <w:pPr>
              <w:jc w:val="center"/>
            </w:pPr>
            <w:r w:rsidRPr="00896324">
              <w:t>N</w:t>
            </w:r>
          </w:p>
          <w:p w14:paraId="17B67E53" w14:textId="77777777" w:rsidR="00DE7AD0" w:rsidRPr="00896324" w:rsidRDefault="00DE7AD0" w:rsidP="00F348B0">
            <w:pPr>
              <w:jc w:val="center"/>
            </w:pPr>
            <w:r w:rsidRPr="00896324">
              <w:t>Mean (SD)</w:t>
            </w:r>
          </w:p>
          <w:p w14:paraId="4F18F637" w14:textId="3456C831" w:rsidR="00DE7AD0" w:rsidRPr="00896324" w:rsidRDefault="00DE7AD0" w:rsidP="00F348B0">
            <w:pPr>
              <w:jc w:val="center"/>
            </w:pPr>
            <w:r w:rsidRPr="00896324">
              <w:t>Median (Q1 and Q3)</w:t>
            </w:r>
          </w:p>
        </w:tc>
        <w:tc>
          <w:tcPr>
            <w:tcW w:w="1134" w:type="dxa"/>
          </w:tcPr>
          <w:p w14:paraId="065AE79B" w14:textId="77777777" w:rsidR="00DE7AD0" w:rsidRPr="00896324" w:rsidRDefault="00DE7AD0" w:rsidP="00DE7AD0">
            <w:pPr>
              <w:jc w:val="center"/>
            </w:pPr>
          </w:p>
          <w:p w14:paraId="54BEE90E" w14:textId="7D036587" w:rsidR="00DE7AD0" w:rsidRPr="00896324" w:rsidRDefault="00DE7AD0" w:rsidP="00DE7AD0">
            <w:pPr>
              <w:jc w:val="center"/>
            </w:pPr>
            <w:r w:rsidRPr="00896324">
              <w:t>N</w:t>
            </w:r>
          </w:p>
          <w:p w14:paraId="3AFFAB2F" w14:textId="77777777" w:rsidR="00DE7AD0" w:rsidRPr="00896324" w:rsidRDefault="00DE7AD0" w:rsidP="00DE7AD0">
            <w:pPr>
              <w:jc w:val="center"/>
            </w:pPr>
            <w:r w:rsidRPr="00896324">
              <w:t>Mean (SD)</w:t>
            </w:r>
          </w:p>
          <w:p w14:paraId="03A1C6B0" w14:textId="7D56EF88" w:rsidR="00DE7AD0" w:rsidRPr="00896324" w:rsidRDefault="00DE7AD0" w:rsidP="00DE7AD0">
            <w:pPr>
              <w:jc w:val="center"/>
            </w:pPr>
            <w:r w:rsidRPr="00896324">
              <w:t>Median (Q1 and Q3)</w:t>
            </w:r>
          </w:p>
        </w:tc>
        <w:tc>
          <w:tcPr>
            <w:tcW w:w="1134" w:type="dxa"/>
          </w:tcPr>
          <w:p w14:paraId="3C98C7FD" w14:textId="77777777" w:rsidR="00DE7AD0" w:rsidRPr="00896324" w:rsidRDefault="00DE7AD0" w:rsidP="00DE7AD0">
            <w:pPr>
              <w:jc w:val="center"/>
            </w:pPr>
          </w:p>
          <w:p w14:paraId="4FCFDF7D" w14:textId="6873C6A6" w:rsidR="00DE7AD0" w:rsidRPr="00896324" w:rsidRDefault="00DE7AD0" w:rsidP="00DE7AD0">
            <w:pPr>
              <w:jc w:val="center"/>
            </w:pPr>
            <w:r w:rsidRPr="00896324">
              <w:t>N</w:t>
            </w:r>
          </w:p>
          <w:p w14:paraId="74BDA7C2" w14:textId="77777777" w:rsidR="00DE7AD0" w:rsidRPr="00896324" w:rsidRDefault="00DE7AD0" w:rsidP="00DE7AD0">
            <w:pPr>
              <w:jc w:val="center"/>
            </w:pPr>
            <w:r w:rsidRPr="00896324">
              <w:t>Mean (SD)</w:t>
            </w:r>
          </w:p>
          <w:p w14:paraId="7A74915D" w14:textId="2AD9A627" w:rsidR="00DE7AD0" w:rsidRPr="00896324" w:rsidRDefault="00DE7AD0" w:rsidP="00DE7AD0">
            <w:pPr>
              <w:jc w:val="center"/>
            </w:pPr>
            <w:r w:rsidRPr="00896324">
              <w:t>Median (Q1 and Q3)</w:t>
            </w:r>
          </w:p>
        </w:tc>
      </w:tr>
    </w:tbl>
    <w:p w14:paraId="273BB500" w14:textId="77777777" w:rsidR="00B1409B" w:rsidRPr="00010039" w:rsidRDefault="00B1409B" w:rsidP="00B1409B">
      <w:pPr>
        <w:rPr>
          <w:b/>
          <w:sz w:val="24"/>
          <w:szCs w:val="28"/>
          <w:highlight w:val="green"/>
        </w:rPr>
      </w:pPr>
      <w:r w:rsidRPr="00896324">
        <w:rPr>
          <w:color w:val="FF0000"/>
        </w:rPr>
        <w:t>*</w:t>
      </w:r>
      <w:r w:rsidRPr="00896324">
        <w:rPr>
          <w:b/>
        </w:rPr>
        <w:t>Note</w:t>
      </w:r>
      <w:r w:rsidRPr="00896324">
        <w:t>: Total annual costs in this table excludes prescription drug costs. Enter prescription drug costs as a separate line, and only calculate for aged 65 years and older.</w:t>
      </w:r>
      <w:r w:rsidRPr="00010039">
        <w:rPr>
          <w:highlight w:val="green"/>
        </w:rPr>
        <w:br w:type="page"/>
      </w:r>
    </w:p>
    <w:p w14:paraId="67256430" w14:textId="525CF21D" w:rsidR="00B1409B" w:rsidRPr="00010039" w:rsidRDefault="00B1409B" w:rsidP="00B1409B">
      <w:pPr>
        <w:rPr>
          <w:highlight w:val="green"/>
        </w:rPr>
        <w:sectPr w:rsidR="00B1409B" w:rsidRPr="00010039" w:rsidSect="008E44C3">
          <w:pgSz w:w="12240" w:h="15840" w:code="1"/>
          <w:pgMar w:top="1872" w:right="1080" w:bottom="720" w:left="1080" w:header="720" w:footer="720" w:gutter="0"/>
          <w:cols w:space="720"/>
          <w:docGrid w:linePitch="360"/>
        </w:sectPr>
      </w:pPr>
    </w:p>
    <w:p w14:paraId="0CBFE5B2" w14:textId="568C62A4" w:rsidR="00B1409B" w:rsidRPr="00896324" w:rsidRDefault="00B1409B" w:rsidP="00B1409B">
      <w:pPr>
        <w:pStyle w:val="Heading2"/>
        <w:jc w:val="both"/>
      </w:pPr>
      <w:r w:rsidRPr="00896324">
        <w:lastRenderedPageBreak/>
        <w:t>Table 4</w:t>
      </w:r>
      <w:r w:rsidR="00D64173" w:rsidRPr="00896324">
        <w:t>i</w:t>
      </w:r>
      <w:r w:rsidRPr="00896324">
        <w:t xml:space="preserve">. Mean </w:t>
      </w:r>
      <w:r w:rsidR="00D64173" w:rsidRPr="00896324">
        <w:t>overall</w:t>
      </w:r>
      <w:r w:rsidRPr="00896324">
        <w:t xml:space="preserve"> costs</w:t>
      </w:r>
      <w:r w:rsidR="00D64173" w:rsidRPr="00896324">
        <w:t xml:space="preserve"> </w:t>
      </w:r>
      <w:r w:rsidRPr="00896324">
        <w:t>by age</w:t>
      </w:r>
      <w:r w:rsidR="00D64173" w:rsidRPr="00896324">
        <w:t xml:space="preserve"> group and by male/female</w:t>
      </w:r>
      <w:r w:rsidR="0001014D" w:rsidRPr="00896324">
        <w:t>, for prevalent cohort entire period</w:t>
      </w:r>
    </w:p>
    <w:p w14:paraId="38DBA2C0" w14:textId="7D1BFCE3" w:rsidR="00B1409B" w:rsidRPr="00896324" w:rsidRDefault="00B1409B" w:rsidP="00B1409B"/>
    <w:tbl>
      <w:tblPr>
        <w:tblStyle w:val="TableGrid"/>
        <w:tblW w:w="7252" w:type="dxa"/>
        <w:jc w:val="center"/>
        <w:tblLayout w:type="fixed"/>
        <w:tblLook w:val="04A0" w:firstRow="1" w:lastRow="0" w:firstColumn="1" w:lastColumn="0" w:noHBand="0" w:noVBand="1"/>
      </w:tblPr>
      <w:tblGrid>
        <w:gridCol w:w="1674"/>
        <w:gridCol w:w="2182"/>
        <w:gridCol w:w="1132"/>
        <w:gridCol w:w="1132"/>
        <w:gridCol w:w="1132"/>
      </w:tblGrid>
      <w:tr w:rsidR="00770872" w:rsidRPr="00896324" w14:paraId="0F20FCCE" w14:textId="77777777" w:rsidTr="00770872">
        <w:trPr>
          <w:gridAfter w:val="3"/>
          <w:wAfter w:w="3396" w:type="dxa"/>
          <w:trHeight w:val="266"/>
          <w:jc w:val="center"/>
        </w:trPr>
        <w:tc>
          <w:tcPr>
            <w:tcW w:w="1674" w:type="dxa"/>
            <w:vMerge w:val="restart"/>
            <w:shd w:val="clear" w:color="auto" w:fill="F2F2F2" w:themeFill="background1" w:themeFillShade="F2"/>
          </w:tcPr>
          <w:p w14:paraId="5CFF655B" w14:textId="1B863F1F" w:rsidR="00770872" w:rsidRPr="00896324" w:rsidRDefault="00770872" w:rsidP="00F348B0">
            <w:pPr>
              <w:jc w:val="center"/>
              <w:rPr>
                <w:b/>
              </w:rPr>
            </w:pPr>
            <w:r w:rsidRPr="00896324">
              <w:rPr>
                <w:b/>
              </w:rPr>
              <w:t>ASCVD group</w:t>
            </w:r>
          </w:p>
        </w:tc>
        <w:tc>
          <w:tcPr>
            <w:tcW w:w="2182" w:type="dxa"/>
            <w:vMerge w:val="restart"/>
            <w:shd w:val="clear" w:color="auto" w:fill="F2F2F2" w:themeFill="background1" w:themeFillShade="F2"/>
          </w:tcPr>
          <w:p w14:paraId="4CE04A72" w14:textId="77777777" w:rsidR="00770872" w:rsidRPr="00896324" w:rsidRDefault="00770872" w:rsidP="00F348B0">
            <w:pPr>
              <w:jc w:val="center"/>
              <w:rPr>
                <w:b/>
              </w:rPr>
            </w:pPr>
            <w:r w:rsidRPr="00896324">
              <w:rPr>
                <w:b/>
              </w:rPr>
              <w:t>Age group</w:t>
            </w:r>
          </w:p>
        </w:tc>
      </w:tr>
      <w:tr w:rsidR="00770872" w:rsidRPr="00896324" w14:paraId="7093E418" w14:textId="77777777" w:rsidTr="00770872">
        <w:trPr>
          <w:trHeight w:val="282"/>
          <w:jc w:val="center"/>
        </w:trPr>
        <w:tc>
          <w:tcPr>
            <w:tcW w:w="1674" w:type="dxa"/>
            <w:vMerge/>
            <w:shd w:val="clear" w:color="auto" w:fill="F2F2F2" w:themeFill="background1" w:themeFillShade="F2"/>
          </w:tcPr>
          <w:p w14:paraId="7F8F2E58" w14:textId="77777777" w:rsidR="00770872" w:rsidRPr="00896324" w:rsidRDefault="00770872" w:rsidP="00F348B0">
            <w:pPr>
              <w:jc w:val="center"/>
              <w:rPr>
                <w:b/>
              </w:rPr>
            </w:pPr>
          </w:p>
        </w:tc>
        <w:tc>
          <w:tcPr>
            <w:tcW w:w="2182" w:type="dxa"/>
            <w:vMerge/>
            <w:shd w:val="clear" w:color="auto" w:fill="F2F2F2" w:themeFill="background1" w:themeFillShade="F2"/>
          </w:tcPr>
          <w:p w14:paraId="32F1D90F" w14:textId="77777777" w:rsidR="00770872" w:rsidRPr="00896324" w:rsidRDefault="00770872" w:rsidP="00F348B0">
            <w:pPr>
              <w:jc w:val="center"/>
              <w:rPr>
                <w:b/>
              </w:rPr>
            </w:pPr>
          </w:p>
        </w:tc>
        <w:tc>
          <w:tcPr>
            <w:tcW w:w="1132" w:type="dxa"/>
            <w:shd w:val="clear" w:color="auto" w:fill="F2F2F2" w:themeFill="background1" w:themeFillShade="F2"/>
          </w:tcPr>
          <w:p w14:paraId="0320EE4B" w14:textId="453D2578" w:rsidR="00770872" w:rsidRPr="00896324" w:rsidRDefault="00770872" w:rsidP="00F348B0">
            <w:pPr>
              <w:jc w:val="center"/>
              <w:rPr>
                <w:b/>
              </w:rPr>
            </w:pPr>
            <w:r w:rsidRPr="00896324">
              <w:rPr>
                <w:b/>
              </w:rPr>
              <w:t>Overall</w:t>
            </w:r>
          </w:p>
        </w:tc>
        <w:tc>
          <w:tcPr>
            <w:tcW w:w="1132" w:type="dxa"/>
            <w:shd w:val="clear" w:color="auto" w:fill="F2F2F2" w:themeFill="background1" w:themeFillShade="F2"/>
          </w:tcPr>
          <w:p w14:paraId="21625E8F" w14:textId="682AC540" w:rsidR="00770872" w:rsidRPr="00896324" w:rsidRDefault="00770872" w:rsidP="00F348B0">
            <w:pPr>
              <w:jc w:val="center"/>
              <w:rPr>
                <w:b/>
              </w:rPr>
            </w:pPr>
            <w:r w:rsidRPr="00896324">
              <w:rPr>
                <w:b/>
              </w:rPr>
              <w:t>Males</w:t>
            </w:r>
          </w:p>
        </w:tc>
        <w:tc>
          <w:tcPr>
            <w:tcW w:w="1132" w:type="dxa"/>
            <w:shd w:val="clear" w:color="auto" w:fill="F2F2F2" w:themeFill="background1" w:themeFillShade="F2"/>
          </w:tcPr>
          <w:p w14:paraId="55D246FA" w14:textId="7995FDC7" w:rsidR="00770872" w:rsidRPr="00896324" w:rsidRDefault="00770872" w:rsidP="00F348B0">
            <w:pPr>
              <w:jc w:val="center"/>
              <w:rPr>
                <w:b/>
              </w:rPr>
            </w:pPr>
            <w:r w:rsidRPr="00896324">
              <w:rPr>
                <w:b/>
              </w:rPr>
              <w:t>Females</w:t>
            </w:r>
          </w:p>
        </w:tc>
      </w:tr>
      <w:tr w:rsidR="00770872" w:rsidRPr="00010039" w14:paraId="0258238D" w14:textId="77777777" w:rsidTr="00770872">
        <w:trPr>
          <w:trHeight w:val="532"/>
          <w:jc w:val="center"/>
        </w:trPr>
        <w:tc>
          <w:tcPr>
            <w:tcW w:w="1674" w:type="dxa"/>
            <w:vAlign w:val="center"/>
          </w:tcPr>
          <w:p w14:paraId="74A25B76" w14:textId="0989ACFF" w:rsidR="00770872" w:rsidRPr="00896324" w:rsidRDefault="00770872" w:rsidP="00F348B0">
            <w:r w:rsidRPr="00896324">
              <w:t>Overall</w:t>
            </w:r>
          </w:p>
        </w:tc>
        <w:tc>
          <w:tcPr>
            <w:tcW w:w="2182" w:type="dxa"/>
          </w:tcPr>
          <w:p w14:paraId="139BA9B1" w14:textId="77777777" w:rsidR="00770872" w:rsidRPr="00896324" w:rsidRDefault="00770872" w:rsidP="00F348B0">
            <w:r w:rsidRPr="00896324">
              <w:t>18-34 years</w:t>
            </w:r>
          </w:p>
          <w:p w14:paraId="55C9AD76" w14:textId="77777777" w:rsidR="00770872" w:rsidRPr="00896324" w:rsidRDefault="00770872" w:rsidP="00F348B0">
            <w:r w:rsidRPr="00896324">
              <w:t>35-44 years</w:t>
            </w:r>
          </w:p>
          <w:p w14:paraId="3510709E" w14:textId="77777777" w:rsidR="00770872" w:rsidRPr="00896324" w:rsidRDefault="00770872" w:rsidP="00F348B0">
            <w:r w:rsidRPr="00896324">
              <w:t>45-54 years</w:t>
            </w:r>
          </w:p>
          <w:p w14:paraId="52BD34B0" w14:textId="77777777" w:rsidR="00770872" w:rsidRPr="00896324" w:rsidRDefault="00770872" w:rsidP="00F348B0">
            <w:r w:rsidRPr="00896324">
              <w:t>55-64 years</w:t>
            </w:r>
          </w:p>
          <w:p w14:paraId="3F9B353B" w14:textId="77777777" w:rsidR="00770872" w:rsidRPr="00896324" w:rsidRDefault="00770872" w:rsidP="00F348B0">
            <w:r w:rsidRPr="00896324">
              <w:t>65-74 years</w:t>
            </w:r>
          </w:p>
          <w:p w14:paraId="4055E47C" w14:textId="77777777" w:rsidR="00770872" w:rsidRPr="00896324" w:rsidRDefault="00770872" w:rsidP="00F348B0">
            <w:r w:rsidRPr="00896324">
              <w:t>75-84 years</w:t>
            </w:r>
          </w:p>
          <w:p w14:paraId="3BB83FD5" w14:textId="77777777" w:rsidR="00770872" w:rsidRPr="00896324" w:rsidRDefault="00770872" w:rsidP="00F348B0">
            <w:r w:rsidRPr="00896324">
              <w:t>85+ years</w:t>
            </w:r>
          </w:p>
          <w:p w14:paraId="3A2B50E6" w14:textId="79ED9788" w:rsidR="00770872" w:rsidRPr="00896324" w:rsidRDefault="00770872" w:rsidP="00F348B0">
            <w:r w:rsidRPr="00896324">
              <w:t>All ages</w:t>
            </w:r>
          </w:p>
        </w:tc>
        <w:tc>
          <w:tcPr>
            <w:tcW w:w="1132" w:type="dxa"/>
            <w:vAlign w:val="center"/>
          </w:tcPr>
          <w:p w14:paraId="2ACB57F4" w14:textId="77777777" w:rsidR="00770872" w:rsidRPr="00896324" w:rsidRDefault="00770872" w:rsidP="00F348B0">
            <w:pPr>
              <w:jc w:val="center"/>
            </w:pPr>
            <w:r w:rsidRPr="00896324">
              <w:t>N</w:t>
            </w:r>
          </w:p>
          <w:p w14:paraId="55FA01A8" w14:textId="77777777" w:rsidR="00770872" w:rsidRPr="00896324" w:rsidRDefault="00770872" w:rsidP="00F348B0">
            <w:pPr>
              <w:jc w:val="center"/>
            </w:pPr>
            <w:r w:rsidRPr="00896324">
              <w:t>Mean (SD)</w:t>
            </w:r>
          </w:p>
          <w:p w14:paraId="731E77F3" w14:textId="1E6A5C8B" w:rsidR="00770872" w:rsidRPr="00896324" w:rsidRDefault="00770872" w:rsidP="00F348B0">
            <w:pPr>
              <w:jc w:val="center"/>
            </w:pPr>
            <w:r w:rsidRPr="00896324">
              <w:t>Median (Q1 and Q3)</w:t>
            </w:r>
          </w:p>
        </w:tc>
        <w:tc>
          <w:tcPr>
            <w:tcW w:w="1132" w:type="dxa"/>
            <w:vAlign w:val="center"/>
          </w:tcPr>
          <w:p w14:paraId="72EC9105" w14:textId="77777777" w:rsidR="00770872" w:rsidRPr="00896324" w:rsidRDefault="00770872" w:rsidP="00F348B0">
            <w:pPr>
              <w:jc w:val="center"/>
            </w:pPr>
            <w:r w:rsidRPr="00896324">
              <w:t>…</w:t>
            </w:r>
          </w:p>
        </w:tc>
        <w:tc>
          <w:tcPr>
            <w:tcW w:w="1132" w:type="dxa"/>
            <w:vAlign w:val="center"/>
          </w:tcPr>
          <w:p w14:paraId="788474CF" w14:textId="77777777" w:rsidR="00770872" w:rsidRPr="00896324" w:rsidRDefault="00770872" w:rsidP="00F348B0">
            <w:pPr>
              <w:jc w:val="center"/>
            </w:pPr>
            <w:r w:rsidRPr="00896324">
              <w:t>…</w:t>
            </w:r>
          </w:p>
        </w:tc>
      </w:tr>
    </w:tbl>
    <w:p w14:paraId="34185C7A" w14:textId="1340F747" w:rsidR="00B1409B" w:rsidRDefault="00B1409B" w:rsidP="00B1409B"/>
    <w:p w14:paraId="25A08FE2" w14:textId="77777777" w:rsidR="00B1409B" w:rsidRDefault="00B1409B" w:rsidP="00B1409B"/>
    <w:p w14:paraId="4E123819" w14:textId="7CF8D4C3" w:rsidR="00F655D9" w:rsidRDefault="00F655D9" w:rsidP="00F4186D">
      <w:pPr>
        <w:pStyle w:val="Heading2"/>
        <w:jc w:val="left"/>
      </w:pPr>
      <w:r>
        <w:t>Table 5. Baseline characteristics of pat</w:t>
      </w:r>
      <w:r w:rsidR="00670685">
        <w:t xml:space="preserve">ients, by number of events, </w:t>
      </w:r>
      <w:r w:rsidR="005F1D38">
        <w:t>FY 2005/06 to 2017/18</w:t>
      </w:r>
    </w:p>
    <w:p w14:paraId="2BFF04A1" w14:textId="77777777" w:rsidR="00F4186D" w:rsidRPr="00F4186D" w:rsidRDefault="00F4186D" w:rsidP="00F4186D"/>
    <w:tbl>
      <w:tblPr>
        <w:tblW w:w="8916" w:type="dxa"/>
        <w:jc w:val="center"/>
        <w:tblLook w:val="04A0" w:firstRow="1" w:lastRow="0" w:firstColumn="1" w:lastColumn="0" w:noHBand="0" w:noVBand="1"/>
      </w:tblPr>
      <w:tblGrid>
        <w:gridCol w:w="936"/>
        <w:gridCol w:w="1950"/>
        <w:gridCol w:w="2010"/>
        <w:gridCol w:w="1925"/>
        <w:gridCol w:w="2095"/>
      </w:tblGrid>
      <w:tr w:rsidR="00F655D9" w:rsidRPr="0087252C" w14:paraId="5EC50BE2" w14:textId="77777777" w:rsidTr="00FB66BF">
        <w:trPr>
          <w:trHeight w:val="539"/>
          <w:jc w:val="center"/>
        </w:trPr>
        <w:tc>
          <w:tcPr>
            <w:tcW w:w="2886" w:type="dxa"/>
            <w:gridSpan w:val="2"/>
            <w:vMerge w:val="restart"/>
            <w:tcBorders>
              <w:top w:val="single" w:sz="4" w:space="0" w:color="auto"/>
              <w:left w:val="nil"/>
              <w:bottom w:val="single" w:sz="4" w:space="0" w:color="000000"/>
              <w:right w:val="nil"/>
            </w:tcBorders>
            <w:shd w:val="clear" w:color="000000" w:fill="F2F2F2"/>
            <w:vAlign w:val="center"/>
            <w:hideMark/>
          </w:tcPr>
          <w:p w14:paraId="71615D64" w14:textId="77777777" w:rsidR="00F655D9" w:rsidRPr="0087252C" w:rsidRDefault="00F655D9" w:rsidP="00D031F3">
            <w:pPr>
              <w:jc w:val="center"/>
              <w:rPr>
                <w:rFonts w:cs="Times New Roman"/>
                <w:b/>
                <w:bCs/>
                <w:color w:val="000000"/>
              </w:rPr>
            </w:pPr>
            <w:r w:rsidRPr="0087252C">
              <w:rPr>
                <w:rFonts w:cs="Times New Roman"/>
                <w:b/>
                <w:bCs/>
                <w:color w:val="000000"/>
              </w:rPr>
              <w:t>Baseline characteristic</w:t>
            </w:r>
          </w:p>
        </w:tc>
        <w:tc>
          <w:tcPr>
            <w:tcW w:w="2010" w:type="dxa"/>
            <w:tcBorders>
              <w:top w:val="single" w:sz="4" w:space="0" w:color="auto"/>
              <w:left w:val="nil"/>
              <w:bottom w:val="nil"/>
              <w:right w:val="nil"/>
            </w:tcBorders>
            <w:shd w:val="clear" w:color="000000" w:fill="F2F2F2"/>
            <w:vAlign w:val="center"/>
            <w:hideMark/>
          </w:tcPr>
          <w:p w14:paraId="5EB4829A" w14:textId="14EBC821" w:rsidR="00034FBD" w:rsidRDefault="00034FBD" w:rsidP="00D031F3">
            <w:pPr>
              <w:jc w:val="center"/>
              <w:rPr>
                <w:rFonts w:cs="Times New Roman"/>
                <w:b/>
                <w:bCs/>
                <w:color w:val="000000"/>
              </w:rPr>
            </w:pPr>
          </w:p>
          <w:p w14:paraId="3F48BB6A" w14:textId="68AFA641" w:rsidR="00034FBD" w:rsidRPr="0087252C" w:rsidRDefault="00034FBD" w:rsidP="00D031F3">
            <w:pPr>
              <w:jc w:val="center"/>
              <w:rPr>
                <w:rFonts w:cs="Times New Roman"/>
                <w:b/>
                <w:bCs/>
                <w:color w:val="000000"/>
              </w:rPr>
            </w:pPr>
            <w:r>
              <w:rPr>
                <w:rFonts w:cs="Times New Roman"/>
                <w:b/>
                <w:bCs/>
                <w:color w:val="000000"/>
              </w:rPr>
              <w:t>1 event</w:t>
            </w:r>
            <w:r w:rsidR="00E82B3A">
              <w:rPr>
                <w:rFonts w:cs="Times New Roman"/>
                <w:b/>
                <w:bCs/>
                <w:color w:val="000000"/>
              </w:rPr>
              <w:t xml:space="preserve"> </w:t>
            </w:r>
            <w:r w:rsidR="00E82B3A">
              <w:rPr>
                <w:rFonts w:cs="Times New Roman"/>
                <w:b/>
                <w:bCs/>
                <w:color w:val="000000"/>
              </w:rPr>
              <w:br/>
              <w:t>(</w:t>
            </w:r>
            <w:proofErr w:type="spellStart"/>
            <w:r w:rsidR="00E82B3A" w:rsidRPr="00E82B3A">
              <w:rPr>
                <w:rFonts w:cs="Times New Roman"/>
                <w:b/>
                <w:bCs/>
                <w:i/>
                <w:color w:val="000000"/>
              </w:rPr>
              <w:t>ie</w:t>
            </w:r>
            <w:proofErr w:type="spellEnd"/>
            <w:r w:rsidR="00E82B3A" w:rsidRPr="00E82B3A">
              <w:rPr>
                <w:rFonts w:cs="Times New Roman"/>
                <w:b/>
                <w:bCs/>
                <w:i/>
                <w:color w:val="000000"/>
              </w:rPr>
              <w:t>. patient has only 1 event</w:t>
            </w:r>
            <w:r w:rsidR="00E82B3A">
              <w:rPr>
                <w:rFonts w:cs="Times New Roman"/>
                <w:b/>
                <w:bCs/>
                <w:i/>
                <w:color w:val="000000"/>
              </w:rPr>
              <w:t xml:space="preserve"> </w:t>
            </w:r>
            <w:r w:rsidR="009D5B39">
              <w:rPr>
                <w:rFonts w:cs="Times New Roman"/>
                <w:b/>
                <w:bCs/>
                <w:i/>
                <w:color w:val="000000"/>
              </w:rPr>
              <w:t xml:space="preserve">– the index event – </w:t>
            </w:r>
            <w:r w:rsidR="00AD1E1B">
              <w:rPr>
                <w:rFonts w:cs="Times New Roman"/>
                <w:b/>
                <w:bCs/>
                <w:i/>
                <w:color w:val="000000"/>
              </w:rPr>
              <w:t>during the</w:t>
            </w:r>
            <w:r w:rsidR="00E82B3A" w:rsidRPr="00E82B3A">
              <w:rPr>
                <w:rFonts w:cs="Times New Roman"/>
                <w:b/>
                <w:bCs/>
                <w:i/>
                <w:color w:val="000000"/>
              </w:rPr>
              <w:t xml:space="preserve"> study period</w:t>
            </w:r>
            <w:r w:rsidR="00E82B3A">
              <w:rPr>
                <w:rFonts w:cs="Times New Roman"/>
                <w:b/>
                <w:bCs/>
                <w:color w:val="000000"/>
              </w:rPr>
              <w:t>)</w:t>
            </w:r>
          </w:p>
        </w:tc>
        <w:tc>
          <w:tcPr>
            <w:tcW w:w="1925" w:type="dxa"/>
            <w:tcBorders>
              <w:top w:val="single" w:sz="4" w:space="0" w:color="auto"/>
              <w:left w:val="nil"/>
              <w:bottom w:val="nil"/>
              <w:right w:val="nil"/>
            </w:tcBorders>
            <w:shd w:val="clear" w:color="000000" w:fill="F2F2F2"/>
            <w:vAlign w:val="center"/>
            <w:hideMark/>
          </w:tcPr>
          <w:p w14:paraId="1D457C31" w14:textId="75159C0E" w:rsidR="00034FBD" w:rsidRDefault="00034FBD" w:rsidP="00D031F3">
            <w:pPr>
              <w:jc w:val="center"/>
              <w:rPr>
                <w:rFonts w:cs="Times New Roman"/>
                <w:b/>
                <w:bCs/>
                <w:color w:val="000000"/>
              </w:rPr>
            </w:pPr>
          </w:p>
          <w:p w14:paraId="0173C6C6" w14:textId="77777777" w:rsidR="00034FBD" w:rsidRDefault="00034FBD" w:rsidP="00D031F3">
            <w:pPr>
              <w:jc w:val="center"/>
              <w:rPr>
                <w:rFonts w:cs="Times New Roman"/>
                <w:b/>
                <w:bCs/>
                <w:color w:val="000000"/>
              </w:rPr>
            </w:pPr>
            <w:r>
              <w:rPr>
                <w:rFonts w:cs="Times New Roman"/>
                <w:b/>
                <w:bCs/>
                <w:color w:val="000000"/>
              </w:rPr>
              <w:t>2 events</w:t>
            </w:r>
          </w:p>
          <w:p w14:paraId="644AB589" w14:textId="2BBF9CB0" w:rsidR="009D5B39" w:rsidRPr="009D5B39" w:rsidRDefault="009D5B39" w:rsidP="009D5B39">
            <w:pPr>
              <w:rPr>
                <w:rFonts w:cs="Times New Roman"/>
                <w:b/>
                <w:bCs/>
                <w:i/>
                <w:color w:val="000000"/>
              </w:rPr>
            </w:pPr>
          </w:p>
        </w:tc>
        <w:tc>
          <w:tcPr>
            <w:tcW w:w="2095" w:type="dxa"/>
            <w:tcBorders>
              <w:top w:val="single" w:sz="4" w:space="0" w:color="auto"/>
              <w:left w:val="nil"/>
              <w:bottom w:val="nil"/>
              <w:right w:val="nil"/>
            </w:tcBorders>
            <w:shd w:val="clear" w:color="000000" w:fill="F2F2F2"/>
            <w:noWrap/>
            <w:vAlign w:val="center"/>
            <w:hideMark/>
          </w:tcPr>
          <w:p w14:paraId="3F035D6F" w14:textId="5910B3AE" w:rsidR="00034FBD" w:rsidRDefault="00034FBD" w:rsidP="00D031F3">
            <w:pPr>
              <w:jc w:val="center"/>
              <w:rPr>
                <w:rFonts w:cs="Times New Roman"/>
                <w:b/>
                <w:bCs/>
                <w:color w:val="000000"/>
              </w:rPr>
            </w:pPr>
          </w:p>
          <w:p w14:paraId="2123356B" w14:textId="65F6901C" w:rsidR="00034FBD" w:rsidRPr="0087252C" w:rsidRDefault="00034FBD" w:rsidP="00D031F3">
            <w:pPr>
              <w:jc w:val="center"/>
              <w:rPr>
                <w:rFonts w:cs="Times New Roman"/>
                <w:b/>
                <w:bCs/>
                <w:color w:val="000000"/>
              </w:rPr>
            </w:pPr>
            <w:r>
              <w:rPr>
                <w:rFonts w:cs="Times New Roman"/>
                <w:b/>
                <w:bCs/>
                <w:color w:val="000000"/>
              </w:rPr>
              <w:t>3+ events</w:t>
            </w:r>
          </w:p>
        </w:tc>
      </w:tr>
      <w:tr w:rsidR="00F655D9" w:rsidRPr="0087252C" w14:paraId="6CC49BBF" w14:textId="77777777" w:rsidTr="00A74FDA">
        <w:trPr>
          <w:trHeight w:val="300"/>
          <w:jc w:val="center"/>
        </w:trPr>
        <w:tc>
          <w:tcPr>
            <w:tcW w:w="2886" w:type="dxa"/>
            <w:gridSpan w:val="2"/>
            <w:vMerge/>
            <w:tcBorders>
              <w:top w:val="single" w:sz="4" w:space="0" w:color="auto"/>
              <w:left w:val="nil"/>
              <w:bottom w:val="single" w:sz="4" w:space="0" w:color="000000"/>
              <w:right w:val="nil"/>
            </w:tcBorders>
            <w:vAlign w:val="center"/>
            <w:hideMark/>
          </w:tcPr>
          <w:p w14:paraId="4865B7EA" w14:textId="77777777" w:rsidR="00F655D9" w:rsidRPr="0087252C" w:rsidRDefault="00F655D9" w:rsidP="00D031F3">
            <w:pPr>
              <w:rPr>
                <w:rFonts w:cs="Times New Roman"/>
                <w:b/>
                <w:bCs/>
                <w:color w:val="000000"/>
              </w:rPr>
            </w:pPr>
          </w:p>
        </w:tc>
        <w:tc>
          <w:tcPr>
            <w:tcW w:w="2010" w:type="dxa"/>
            <w:tcBorders>
              <w:top w:val="nil"/>
              <w:left w:val="nil"/>
              <w:bottom w:val="single" w:sz="4" w:space="0" w:color="auto"/>
              <w:right w:val="nil"/>
            </w:tcBorders>
            <w:shd w:val="clear" w:color="000000" w:fill="F2F2F2"/>
            <w:noWrap/>
            <w:vAlign w:val="center"/>
            <w:hideMark/>
          </w:tcPr>
          <w:p w14:paraId="014D6B8C" w14:textId="77777777" w:rsidR="00F655D9" w:rsidRPr="0087252C" w:rsidRDefault="00F655D9" w:rsidP="00D031F3">
            <w:pPr>
              <w:jc w:val="center"/>
              <w:rPr>
                <w:rFonts w:cs="Times New Roman"/>
                <w:b/>
                <w:bCs/>
                <w:color w:val="000000"/>
              </w:rPr>
            </w:pPr>
            <w:r w:rsidRPr="0087252C">
              <w:rPr>
                <w:rFonts w:cs="Times New Roman"/>
                <w:b/>
                <w:bCs/>
                <w:color w:val="000000"/>
              </w:rPr>
              <w:t>N=</w:t>
            </w:r>
          </w:p>
        </w:tc>
        <w:tc>
          <w:tcPr>
            <w:tcW w:w="1925" w:type="dxa"/>
            <w:tcBorders>
              <w:top w:val="nil"/>
              <w:left w:val="nil"/>
              <w:bottom w:val="single" w:sz="4" w:space="0" w:color="auto"/>
              <w:right w:val="nil"/>
            </w:tcBorders>
            <w:shd w:val="clear" w:color="000000" w:fill="F2F2F2"/>
            <w:noWrap/>
            <w:vAlign w:val="center"/>
            <w:hideMark/>
          </w:tcPr>
          <w:p w14:paraId="12237DAE" w14:textId="77777777" w:rsidR="00F655D9" w:rsidRPr="0087252C" w:rsidRDefault="00F655D9" w:rsidP="00D031F3">
            <w:pPr>
              <w:jc w:val="center"/>
              <w:rPr>
                <w:rFonts w:cs="Times New Roman"/>
                <w:b/>
                <w:bCs/>
                <w:color w:val="000000"/>
              </w:rPr>
            </w:pPr>
            <w:r w:rsidRPr="0087252C">
              <w:rPr>
                <w:rFonts w:cs="Times New Roman"/>
                <w:b/>
                <w:bCs/>
                <w:color w:val="000000"/>
              </w:rPr>
              <w:t>N=</w:t>
            </w:r>
          </w:p>
        </w:tc>
        <w:tc>
          <w:tcPr>
            <w:tcW w:w="2095" w:type="dxa"/>
            <w:tcBorders>
              <w:top w:val="nil"/>
              <w:left w:val="nil"/>
              <w:bottom w:val="single" w:sz="4" w:space="0" w:color="auto"/>
              <w:right w:val="nil"/>
            </w:tcBorders>
            <w:shd w:val="clear" w:color="000000" w:fill="F2F2F2"/>
            <w:noWrap/>
            <w:vAlign w:val="center"/>
            <w:hideMark/>
          </w:tcPr>
          <w:p w14:paraId="769928F1" w14:textId="77777777" w:rsidR="00F655D9" w:rsidRPr="0087252C" w:rsidRDefault="00F655D9" w:rsidP="00D031F3">
            <w:pPr>
              <w:jc w:val="center"/>
              <w:rPr>
                <w:rFonts w:cs="Times New Roman"/>
                <w:b/>
                <w:bCs/>
                <w:color w:val="000000"/>
              </w:rPr>
            </w:pPr>
            <w:r w:rsidRPr="0087252C">
              <w:rPr>
                <w:rFonts w:cs="Times New Roman"/>
                <w:b/>
                <w:bCs/>
                <w:color w:val="000000"/>
              </w:rPr>
              <w:t>N=</w:t>
            </w:r>
          </w:p>
        </w:tc>
      </w:tr>
      <w:tr w:rsidR="006F25B3" w:rsidRPr="0087252C" w14:paraId="6899FC8F" w14:textId="77777777" w:rsidTr="0047296C">
        <w:trPr>
          <w:trHeight w:val="300"/>
          <w:jc w:val="center"/>
        </w:trPr>
        <w:tc>
          <w:tcPr>
            <w:tcW w:w="2886" w:type="dxa"/>
            <w:gridSpan w:val="2"/>
            <w:tcBorders>
              <w:top w:val="nil"/>
              <w:left w:val="nil"/>
              <w:bottom w:val="nil"/>
              <w:right w:val="nil"/>
            </w:tcBorders>
            <w:shd w:val="clear" w:color="auto" w:fill="auto"/>
            <w:noWrap/>
            <w:vAlign w:val="center"/>
          </w:tcPr>
          <w:p w14:paraId="4D97F016" w14:textId="77777777" w:rsidR="006F25B3" w:rsidRPr="00FB66BF" w:rsidRDefault="006F25B3" w:rsidP="0047296C">
            <w:pPr>
              <w:rPr>
                <w:rFonts w:cs="Times New Roman"/>
                <w:iCs/>
                <w:color w:val="000000"/>
                <w:sz w:val="18"/>
              </w:rPr>
            </w:pPr>
            <w:r w:rsidRPr="00FB66BF">
              <w:rPr>
                <w:rFonts w:cs="Times New Roman"/>
                <w:iCs/>
                <w:color w:val="000000"/>
                <w:sz w:val="18"/>
              </w:rPr>
              <w:t>Time to event</w:t>
            </w:r>
          </w:p>
        </w:tc>
        <w:tc>
          <w:tcPr>
            <w:tcW w:w="2010" w:type="dxa"/>
            <w:tcBorders>
              <w:top w:val="nil"/>
              <w:left w:val="nil"/>
              <w:bottom w:val="nil"/>
              <w:right w:val="nil"/>
            </w:tcBorders>
            <w:shd w:val="clear" w:color="auto" w:fill="auto"/>
            <w:noWrap/>
            <w:vAlign w:val="center"/>
          </w:tcPr>
          <w:p w14:paraId="58E26604" w14:textId="77777777" w:rsidR="006F25B3" w:rsidRPr="00FB66BF" w:rsidRDefault="006F25B3" w:rsidP="00AE1A5E">
            <w:pPr>
              <w:jc w:val="center"/>
              <w:rPr>
                <w:rFonts w:cs="Times New Roman"/>
                <w:color w:val="000000"/>
                <w:sz w:val="18"/>
              </w:rPr>
            </w:pPr>
            <w:r w:rsidRPr="00FB66BF">
              <w:rPr>
                <w:rFonts w:cs="Times New Roman"/>
                <w:color w:val="000000"/>
                <w:sz w:val="18"/>
              </w:rPr>
              <w:t>--</w:t>
            </w:r>
          </w:p>
        </w:tc>
        <w:tc>
          <w:tcPr>
            <w:tcW w:w="1925" w:type="dxa"/>
            <w:tcBorders>
              <w:top w:val="nil"/>
              <w:left w:val="nil"/>
              <w:bottom w:val="nil"/>
              <w:right w:val="nil"/>
            </w:tcBorders>
            <w:shd w:val="clear" w:color="auto" w:fill="auto"/>
            <w:noWrap/>
            <w:vAlign w:val="center"/>
          </w:tcPr>
          <w:p w14:paraId="0070821F" w14:textId="77777777" w:rsidR="006F25B3" w:rsidRPr="00FB66BF" w:rsidRDefault="006F25B3" w:rsidP="00AE1A5E">
            <w:pPr>
              <w:jc w:val="center"/>
              <w:rPr>
                <w:rFonts w:cs="Times New Roman"/>
                <w:color w:val="000000"/>
                <w:sz w:val="18"/>
              </w:rPr>
            </w:pPr>
            <w:r w:rsidRPr="00FB66BF">
              <w:rPr>
                <w:rFonts w:cs="Times New Roman"/>
                <w:color w:val="000000"/>
                <w:sz w:val="18"/>
              </w:rPr>
              <w:t>mean +/- SD</w:t>
            </w:r>
          </w:p>
        </w:tc>
        <w:tc>
          <w:tcPr>
            <w:tcW w:w="2095" w:type="dxa"/>
            <w:tcBorders>
              <w:top w:val="nil"/>
              <w:left w:val="nil"/>
              <w:bottom w:val="nil"/>
              <w:right w:val="nil"/>
            </w:tcBorders>
            <w:shd w:val="clear" w:color="auto" w:fill="auto"/>
            <w:noWrap/>
            <w:vAlign w:val="center"/>
          </w:tcPr>
          <w:p w14:paraId="773C8A7E" w14:textId="77777777" w:rsidR="006F25B3" w:rsidRPr="00FB66BF" w:rsidRDefault="006F25B3" w:rsidP="00AE1A5E">
            <w:pPr>
              <w:jc w:val="center"/>
              <w:rPr>
                <w:rFonts w:cs="Times New Roman"/>
                <w:color w:val="000000"/>
                <w:sz w:val="18"/>
              </w:rPr>
            </w:pPr>
            <w:r w:rsidRPr="00FB66BF">
              <w:rPr>
                <w:rFonts w:cs="Times New Roman"/>
                <w:color w:val="000000"/>
                <w:sz w:val="18"/>
              </w:rPr>
              <w:t>mean +/- SD</w:t>
            </w:r>
          </w:p>
        </w:tc>
      </w:tr>
      <w:tr w:rsidR="006F25B3" w:rsidRPr="0087252C" w14:paraId="79FEEA89" w14:textId="77777777" w:rsidTr="00AE1A5E">
        <w:trPr>
          <w:trHeight w:val="300"/>
          <w:jc w:val="center"/>
        </w:trPr>
        <w:tc>
          <w:tcPr>
            <w:tcW w:w="2886" w:type="dxa"/>
            <w:gridSpan w:val="2"/>
            <w:tcBorders>
              <w:top w:val="nil"/>
              <w:left w:val="nil"/>
              <w:bottom w:val="nil"/>
              <w:right w:val="nil"/>
            </w:tcBorders>
            <w:shd w:val="clear" w:color="auto" w:fill="auto"/>
            <w:noWrap/>
            <w:vAlign w:val="bottom"/>
          </w:tcPr>
          <w:p w14:paraId="767AD7D5" w14:textId="77777777" w:rsidR="006F25B3" w:rsidRPr="00FB66BF" w:rsidRDefault="006F25B3" w:rsidP="00D031F3">
            <w:pPr>
              <w:rPr>
                <w:rFonts w:cs="Times New Roman"/>
                <w:iCs/>
                <w:color w:val="000000"/>
                <w:sz w:val="18"/>
              </w:rPr>
            </w:pPr>
          </w:p>
        </w:tc>
        <w:tc>
          <w:tcPr>
            <w:tcW w:w="2010" w:type="dxa"/>
            <w:tcBorders>
              <w:top w:val="nil"/>
              <w:left w:val="nil"/>
              <w:bottom w:val="nil"/>
              <w:right w:val="nil"/>
            </w:tcBorders>
            <w:shd w:val="clear" w:color="auto" w:fill="auto"/>
            <w:noWrap/>
            <w:vAlign w:val="center"/>
          </w:tcPr>
          <w:p w14:paraId="61B6F712" w14:textId="77777777" w:rsidR="006F25B3" w:rsidRPr="00FB66BF" w:rsidRDefault="006F25B3" w:rsidP="00AE1A5E">
            <w:pPr>
              <w:jc w:val="center"/>
              <w:rPr>
                <w:rFonts w:cs="Times New Roman"/>
                <w:color w:val="000000"/>
                <w:sz w:val="18"/>
              </w:rPr>
            </w:pPr>
            <w:r w:rsidRPr="00FB66BF">
              <w:rPr>
                <w:rFonts w:cs="Times New Roman"/>
                <w:color w:val="000000"/>
                <w:sz w:val="18"/>
              </w:rPr>
              <w:t>--</w:t>
            </w:r>
          </w:p>
        </w:tc>
        <w:tc>
          <w:tcPr>
            <w:tcW w:w="1925" w:type="dxa"/>
            <w:tcBorders>
              <w:top w:val="nil"/>
              <w:left w:val="nil"/>
              <w:bottom w:val="nil"/>
              <w:right w:val="nil"/>
            </w:tcBorders>
            <w:shd w:val="clear" w:color="auto" w:fill="auto"/>
            <w:noWrap/>
            <w:vAlign w:val="center"/>
          </w:tcPr>
          <w:p w14:paraId="43314E92" w14:textId="77777777" w:rsidR="006F25B3" w:rsidRPr="00FB66BF" w:rsidRDefault="006F25B3" w:rsidP="00AE1A5E">
            <w:pPr>
              <w:jc w:val="center"/>
              <w:rPr>
                <w:rFonts w:cs="Times New Roman"/>
                <w:color w:val="000000"/>
                <w:sz w:val="18"/>
              </w:rPr>
            </w:pPr>
            <w:r w:rsidRPr="00FB66BF">
              <w:rPr>
                <w:rFonts w:cs="Times New Roman"/>
                <w:color w:val="000000"/>
                <w:sz w:val="18"/>
              </w:rPr>
              <w:t>median (Q1 to Q3)</w:t>
            </w:r>
          </w:p>
        </w:tc>
        <w:tc>
          <w:tcPr>
            <w:tcW w:w="2095" w:type="dxa"/>
            <w:tcBorders>
              <w:top w:val="nil"/>
              <w:left w:val="nil"/>
              <w:bottom w:val="nil"/>
              <w:right w:val="nil"/>
            </w:tcBorders>
            <w:shd w:val="clear" w:color="auto" w:fill="auto"/>
            <w:noWrap/>
            <w:vAlign w:val="center"/>
          </w:tcPr>
          <w:p w14:paraId="55A0197E" w14:textId="77777777" w:rsidR="006F25B3" w:rsidRPr="00FB66BF" w:rsidRDefault="006F25B3" w:rsidP="00AE1A5E">
            <w:pPr>
              <w:jc w:val="center"/>
              <w:rPr>
                <w:rFonts w:cs="Times New Roman"/>
                <w:color w:val="000000"/>
                <w:sz w:val="18"/>
              </w:rPr>
            </w:pPr>
            <w:r w:rsidRPr="00FB66BF">
              <w:rPr>
                <w:rFonts w:cs="Times New Roman"/>
                <w:color w:val="000000"/>
                <w:sz w:val="18"/>
              </w:rPr>
              <w:t>median (Q1 to Q3)</w:t>
            </w:r>
          </w:p>
        </w:tc>
      </w:tr>
      <w:tr w:rsidR="006F25B3" w:rsidRPr="0087252C" w14:paraId="78F8DC3D" w14:textId="77777777" w:rsidTr="0047296C">
        <w:trPr>
          <w:trHeight w:val="74"/>
          <w:jc w:val="center"/>
        </w:trPr>
        <w:tc>
          <w:tcPr>
            <w:tcW w:w="936" w:type="dxa"/>
            <w:tcBorders>
              <w:top w:val="nil"/>
              <w:left w:val="nil"/>
              <w:bottom w:val="nil"/>
              <w:right w:val="nil"/>
            </w:tcBorders>
            <w:shd w:val="clear" w:color="auto" w:fill="auto"/>
            <w:noWrap/>
            <w:vAlign w:val="center"/>
            <w:hideMark/>
          </w:tcPr>
          <w:p w14:paraId="43787BF6" w14:textId="77777777" w:rsidR="006F25B3" w:rsidRPr="00FB66BF" w:rsidRDefault="006F25B3" w:rsidP="0047296C">
            <w:pPr>
              <w:rPr>
                <w:rFonts w:cs="Times New Roman"/>
                <w:color w:val="000000"/>
                <w:sz w:val="18"/>
              </w:rPr>
            </w:pPr>
            <w:r w:rsidRPr="00FB66BF">
              <w:rPr>
                <w:rFonts w:cs="Times New Roman"/>
                <w:color w:val="000000"/>
                <w:sz w:val="18"/>
              </w:rPr>
              <w:t>Sex</w:t>
            </w:r>
          </w:p>
        </w:tc>
        <w:tc>
          <w:tcPr>
            <w:tcW w:w="1950" w:type="dxa"/>
            <w:tcBorders>
              <w:top w:val="nil"/>
              <w:left w:val="nil"/>
              <w:bottom w:val="nil"/>
              <w:right w:val="nil"/>
            </w:tcBorders>
            <w:shd w:val="clear" w:color="auto" w:fill="auto"/>
            <w:noWrap/>
            <w:vAlign w:val="bottom"/>
            <w:hideMark/>
          </w:tcPr>
          <w:p w14:paraId="00385F51" w14:textId="77777777" w:rsidR="006F25B3" w:rsidRPr="00FB66BF" w:rsidRDefault="006F25B3" w:rsidP="00D031F3">
            <w:pPr>
              <w:rPr>
                <w:rFonts w:cs="Times New Roman"/>
                <w:i/>
                <w:iCs/>
                <w:color w:val="000000"/>
                <w:sz w:val="18"/>
              </w:rPr>
            </w:pPr>
          </w:p>
        </w:tc>
        <w:tc>
          <w:tcPr>
            <w:tcW w:w="2010" w:type="dxa"/>
            <w:tcBorders>
              <w:top w:val="nil"/>
              <w:left w:val="nil"/>
              <w:bottom w:val="nil"/>
              <w:right w:val="nil"/>
            </w:tcBorders>
            <w:shd w:val="clear" w:color="auto" w:fill="auto"/>
            <w:noWrap/>
            <w:vAlign w:val="center"/>
            <w:hideMark/>
          </w:tcPr>
          <w:p w14:paraId="0DAD5CD4" w14:textId="77777777" w:rsidR="006F25B3" w:rsidRPr="00FB66BF" w:rsidRDefault="006F25B3" w:rsidP="00AE1A5E">
            <w:pPr>
              <w:jc w:val="center"/>
              <w:rPr>
                <w:rFonts w:cs="Times New Roman"/>
                <w:color w:val="000000"/>
                <w:sz w:val="18"/>
              </w:rPr>
            </w:pPr>
          </w:p>
        </w:tc>
        <w:tc>
          <w:tcPr>
            <w:tcW w:w="1925" w:type="dxa"/>
            <w:tcBorders>
              <w:top w:val="nil"/>
              <w:left w:val="nil"/>
              <w:bottom w:val="nil"/>
              <w:right w:val="nil"/>
            </w:tcBorders>
            <w:shd w:val="clear" w:color="auto" w:fill="auto"/>
            <w:noWrap/>
            <w:vAlign w:val="center"/>
            <w:hideMark/>
          </w:tcPr>
          <w:p w14:paraId="4ECEDF8C" w14:textId="77777777" w:rsidR="006F25B3" w:rsidRPr="00FB66BF" w:rsidRDefault="006F25B3" w:rsidP="00AE1A5E">
            <w:pPr>
              <w:jc w:val="center"/>
              <w:rPr>
                <w:rFonts w:cs="Times New Roman"/>
                <w:color w:val="000000"/>
                <w:sz w:val="18"/>
              </w:rPr>
            </w:pPr>
          </w:p>
        </w:tc>
        <w:tc>
          <w:tcPr>
            <w:tcW w:w="2095" w:type="dxa"/>
            <w:tcBorders>
              <w:top w:val="nil"/>
              <w:left w:val="nil"/>
              <w:bottom w:val="nil"/>
              <w:right w:val="nil"/>
            </w:tcBorders>
            <w:shd w:val="clear" w:color="auto" w:fill="auto"/>
            <w:noWrap/>
            <w:vAlign w:val="center"/>
            <w:hideMark/>
          </w:tcPr>
          <w:p w14:paraId="7162DE58" w14:textId="77777777" w:rsidR="006F25B3" w:rsidRPr="00FB66BF" w:rsidRDefault="006F25B3" w:rsidP="00AE1A5E">
            <w:pPr>
              <w:jc w:val="center"/>
              <w:rPr>
                <w:rFonts w:cs="Times New Roman"/>
                <w:color w:val="000000"/>
                <w:sz w:val="18"/>
              </w:rPr>
            </w:pPr>
          </w:p>
        </w:tc>
      </w:tr>
      <w:tr w:rsidR="006F25B3" w:rsidRPr="0087252C" w14:paraId="7A7DA69F" w14:textId="77777777" w:rsidTr="00AE1A5E">
        <w:trPr>
          <w:trHeight w:val="300"/>
          <w:jc w:val="center"/>
        </w:trPr>
        <w:tc>
          <w:tcPr>
            <w:tcW w:w="936" w:type="dxa"/>
            <w:tcBorders>
              <w:top w:val="nil"/>
              <w:left w:val="nil"/>
              <w:bottom w:val="nil"/>
              <w:right w:val="nil"/>
            </w:tcBorders>
            <w:shd w:val="clear" w:color="auto" w:fill="auto"/>
            <w:noWrap/>
            <w:vAlign w:val="bottom"/>
            <w:hideMark/>
          </w:tcPr>
          <w:p w14:paraId="7E25FD2D" w14:textId="77777777" w:rsidR="006F25B3" w:rsidRPr="00FB66BF" w:rsidRDefault="006F25B3" w:rsidP="00D031F3">
            <w:pPr>
              <w:rPr>
                <w:rFonts w:cs="Times New Roman"/>
                <w:color w:val="000000"/>
                <w:sz w:val="18"/>
              </w:rPr>
            </w:pPr>
          </w:p>
        </w:tc>
        <w:tc>
          <w:tcPr>
            <w:tcW w:w="1950" w:type="dxa"/>
            <w:tcBorders>
              <w:top w:val="nil"/>
              <w:left w:val="nil"/>
              <w:bottom w:val="nil"/>
              <w:right w:val="nil"/>
            </w:tcBorders>
            <w:shd w:val="clear" w:color="auto" w:fill="auto"/>
            <w:noWrap/>
            <w:vAlign w:val="center"/>
            <w:hideMark/>
          </w:tcPr>
          <w:p w14:paraId="126EB2A4" w14:textId="77777777" w:rsidR="006F25B3" w:rsidRPr="00FB66BF" w:rsidRDefault="006F25B3" w:rsidP="00AE1A5E">
            <w:pPr>
              <w:rPr>
                <w:rFonts w:cs="Times New Roman"/>
                <w:i/>
                <w:iCs/>
                <w:color w:val="000000"/>
                <w:sz w:val="18"/>
              </w:rPr>
            </w:pPr>
            <w:r w:rsidRPr="00FB66BF">
              <w:rPr>
                <w:rFonts w:cs="Times New Roman"/>
                <w:i/>
                <w:iCs/>
                <w:color w:val="000000"/>
                <w:sz w:val="18"/>
              </w:rPr>
              <w:t>Female</w:t>
            </w:r>
          </w:p>
        </w:tc>
        <w:tc>
          <w:tcPr>
            <w:tcW w:w="2010" w:type="dxa"/>
            <w:tcBorders>
              <w:top w:val="nil"/>
              <w:left w:val="nil"/>
              <w:bottom w:val="nil"/>
              <w:right w:val="nil"/>
            </w:tcBorders>
            <w:shd w:val="clear" w:color="auto" w:fill="auto"/>
            <w:noWrap/>
            <w:vAlign w:val="center"/>
            <w:hideMark/>
          </w:tcPr>
          <w:p w14:paraId="3BC80AD4" w14:textId="77777777" w:rsidR="006F25B3" w:rsidRPr="00FB66BF" w:rsidRDefault="006F25B3" w:rsidP="00AE1A5E">
            <w:pPr>
              <w:jc w:val="center"/>
              <w:rPr>
                <w:rFonts w:cs="Times New Roman"/>
                <w:color w:val="000000"/>
                <w:sz w:val="18"/>
              </w:rPr>
            </w:pPr>
            <w:r w:rsidRPr="00FB66BF">
              <w:rPr>
                <w:rFonts w:cs="Times New Roman"/>
                <w:color w:val="000000"/>
                <w:sz w:val="18"/>
              </w:rPr>
              <w:t>n (%)</w:t>
            </w:r>
          </w:p>
        </w:tc>
        <w:tc>
          <w:tcPr>
            <w:tcW w:w="1925" w:type="dxa"/>
            <w:tcBorders>
              <w:top w:val="nil"/>
              <w:left w:val="nil"/>
              <w:bottom w:val="nil"/>
              <w:right w:val="nil"/>
            </w:tcBorders>
            <w:shd w:val="clear" w:color="auto" w:fill="auto"/>
            <w:noWrap/>
            <w:vAlign w:val="center"/>
            <w:hideMark/>
          </w:tcPr>
          <w:p w14:paraId="04544B46" w14:textId="77777777" w:rsidR="006F25B3" w:rsidRPr="00FB66BF" w:rsidRDefault="006F25B3" w:rsidP="00AE1A5E">
            <w:pPr>
              <w:jc w:val="center"/>
              <w:rPr>
                <w:rFonts w:cs="Times New Roman"/>
                <w:color w:val="000000"/>
                <w:sz w:val="18"/>
              </w:rPr>
            </w:pPr>
            <w:r w:rsidRPr="00FB66BF">
              <w:rPr>
                <w:rFonts w:cs="Times New Roman"/>
                <w:color w:val="000000"/>
                <w:sz w:val="18"/>
              </w:rPr>
              <w:t>n (%)</w:t>
            </w:r>
          </w:p>
        </w:tc>
        <w:tc>
          <w:tcPr>
            <w:tcW w:w="2095" w:type="dxa"/>
            <w:tcBorders>
              <w:top w:val="nil"/>
              <w:left w:val="nil"/>
              <w:bottom w:val="nil"/>
              <w:right w:val="nil"/>
            </w:tcBorders>
            <w:shd w:val="clear" w:color="auto" w:fill="auto"/>
            <w:noWrap/>
            <w:vAlign w:val="center"/>
            <w:hideMark/>
          </w:tcPr>
          <w:p w14:paraId="30D87141" w14:textId="77777777" w:rsidR="006F25B3" w:rsidRPr="00FB66BF" w:rsidRDefault="006F25B3" w:rsidP="00AE1A5E">
            <w:pPr>
              <w:jc w:val="center"/>
              <w:rPr>
                <w:rFonts w:cs="Times New Roman"/>
                <w:color w:val="000000"/>
                <w:sz w:val="18"/>
              </w:rPr>
            </w:pPr>
            <w:r w:rsidRPr="00FB66BF">
              <w:rPr>
                <w:rFonts w:cs="Times New Roman"/>
                <w:color w:val="000000"/>
                <w:sz w:val="18"/>
              </w:rPr>
              <w:t>n (%)</w:t>
            </w:r>
          </w:p>
        </w:tc>
      </w:tr>
      <w:tr w:rsidR="006F25B3" w:rsidRPr="0087252C" w14:paraId="0FF4F36D" w14:textId="77777777" w:rsidTr="00AE1A5E">
        <w:trPr>
          <w:trHeight w:val="300"/>
          <w:jc w:val="center"/>
        </w:trPr>
        <w:tc>
          <w:tcPr>
            <w:tcW w:w="936" w:type="dxa"/>
            <w:tcBorders>
              <w:top w:val="nil"/>
              <w:left w:val="nil"/>
              <w:bottom w:val="nil"/>
              <w:right w:val="nil"/>
            </w:tcBorders>
            <w:shd w:val="clear" w:color="auto" w:fill="auto"/>
            <w:noWrap/>
            <w:vAlign w:val="bottom"/>
            <w:hideMark/>
          </w:tcPr>
          <w:p w14:paraId="416E2410" w14:textId="77777777" w:rsidR="006F25B3" w:rsidRPr="00FB66BF" w:rsidRDefault="006F25B3" w:rsidP="00D031F3">
            <w:pPr>
              <w:rPr>
                <w:rFonts w:cs="Times New Roman"/>
                <w:color w:val="000000"/>
                <w:sz w:val="18"/>
              </w:rPr>
            </w:pPr>
          </w:p>
        </w:tc>
        <w:tc>
          <w:tcPr>
            <w:tcW w:w="1950" w:type="dxa"/>
            <w:tcBorders>
              <w:top w:val="nil"/>
              <w:left w:val="nil"/>
              <w:bottom w:val="nil"/>
              <w:right w:val="nil"/>
            </w:tcBorders>
            <w:shd w:val="clear" w:color="auto" w:fill="auto"/>
            <w:noWrap/>
            <w:vAlign w:val="center"/>
            <w:hideMark/>
          </w:tcPr>
          <w:p w14:paraId="396A4EDB" w14:textId="77777777" w:rsidR="006F25B3" w:rsidRPr="00FB66BF" w:rsidRDefault="006F25B3" w:rsidP="00AE1A5E">
            <w:pPr>
              <w:rPr>
                <w:rFonts w:cs="Times New Roman"/>
                <w:i/>
                <w:iCs/>
                <w:color w:val="000000"/>
                <w:sz w:val="18"/>
              </w:rPr>
            </w:pPr>
            <w:r w:rsidRPr="00FB66BF">
              <w:rPr>
                <w:rFonts w:cs="Times New Roman"/>
                <w:i/>
                <w:iCs/>
                <w:color w:val="000000"/>
                <w:sz w:val="18"/>
              </w:rPr>
              <w:t>Male</w:t>
            </w:r>
          </w:p>
        </w:tc>
        <w:tc>
          <w:tcPr>
            <w:tcW w:w="2010" w:type="dxa"/>
            <w:tcBorders>
              <w:top w:val="nil"/>
              <w:left w:val="nil"/>
              <w:bottom w:val="nil"/>
              <w:right w:val="nil"/>
            </w:tcBorders>
            <w:shd w:val="clear" w:color="auto" w:fill="auto"/>
            <w:noWrap/>
            <w:vAlign w:val="center"/>
            <w:hideMark/>
          </w:tcPr>
          <w:p w14:paraId="3E60079E" w14:textId="77777777" w:rsidR="006F25B3" w:rsidRPr="00FB66BF" w:rsidRDefault="006F25B3" w:rsidP="00AE1A5E">
            <w:pPr>
              <w:jc w:val="center"/>
              <w:rPr>
                <w:rFonts w:cs="Times New Roman"/>
                <w:color w:val="000000"/>
                <w:sz w:val="18"/>
              </w:rPr>
            </w:pPr>
            <w:r w:rsidRPr="00FB66BF">
              <w:rPr>
                <w:rFonts w:cs="Times New Roman"/>
                <w:color w:val="000000"/>
                <w:sz w:val="18"/>
              </w:rPr>
              <w:t>n (%)</w:t>
            </w:r>
          </w:p>
        </w:tc>
        <w:tc>
          <w:tcPr>
            <w:tcW w:w="1925" w:type="dxa"/>
            <w:tcBorders>
              <w:top w:val="nil"/>
              <w:left w:val="nil"/>
              <w:bottom w:val="nil"/>
              <w:right w:val="nil"/>
            </w:tcBorders>
            <w:shd w:val="clear" w:color="auto" w:fill="auto"/>
            <w:noWrap/>
            <w:vAlign w:val="center"/>
            <w:hideMark/>
          </w:tcPr>
          <w:p w14:paraId="05110CFF" w14:textId="77777777" w:rsidR="006F25B3" w:rsidRPr="00FB66BF" w:rsidRDefault="006F25B3" w:rsidP="00AE1A5E">
            <w:pPr>
              <w:jc w:val="center"/>
              <w:rPr>
                <w:rFonts w:cs="Times New Roman"/>
                <w:color w:val="000000"/>
                <w:sz w:val="18"/>
              </w:rPr>
            </w:pPr>
            <w:r w:rsidRPr="00FB66BF">
              <w:rPr>
                <w:rFonts w:cs="Times New Roman"/>
                <w:color w:val="000000"/>
                <w:sz w:val="18"/>
              </w:rPr>
              <w:t>n (%)</w:t>
            </w:r>
          </w:p>
        </w:tc>
        <w:tc>
          <w:tcPr>
            <w:tcW w:w="2095" w:type="dxa"/>
            <w:tcBorders>
              <w:top w:val="nil"/>
              <w:left w:val="nil"/>
              <w:bottom w:val="nil"/>
              <w:right w:val="nil"/>
            </w:tcBorders>
            <w:shd w:val="clear" w:color="auto" w:fill="auto"/>
            <w:noWrap/>
            <w:vAlign w:val="center"/>
            <w:hideMark/>
          </w:tcPr>
          <w:p w14:paraId="7A2C48E2" w14:textId="77777777" w:rsidR="006F25B3" w:rsidRPr="00FB66BF" w:rsidRDefault="006F25B3" w:rsidP="00AE1A5E">
            <w:pPr>
              <w:jc w:val="center"/>
              <w:rPr>
                <w:rFonts w:cs="Times New Roman"/>
                <w:color w:val="000000"/>
                <w:sz w:val="18"/>
              </w:rPr>
            </w:pPr>
            <w:r w:rsidRPr="00FB66BF">
              <w:rPr>
                <w:rFonts w:cs="Times New Roman"/>
                <w:color w:val="000000"/>
                <w:sz w:val="18"/>
              </w:rPr>
              <w:t>n (%)</w:t>
            </w:r>
          </w:p>
        </w:tc>
      </w:tr>
      <w:tr w:rsidR="006F25B3" w:rsidRPr="0087252C" w14:paraId="4CA58BBC" w14:textId="77777777" w:rsidTr="0047296C">
        <w:trPr>
          <w:trHeight w:val="74"/>
          <w:jc w:val="center"/>
        </w:trPr>
        <w:tc>
          <w:tcPr>
            <w:tcW w:w="936" w:type="dxa"/>
            <w:tcBorders>
              <w:top w:val="nil"/>
              <w:left w:val="nil"/>
              <w:bottom w:val="nil"/>
              <w:right w:val="nil"/>
            </w:tcBorders>
            <w:shd w:val="clear" w:color="auto" w:fill="auto"/>
            <w:noWrap/>
            <w:vAlign w:val="center"/>
            <w:hideMark/>
          </w:tcPr>
          <w:p w14:paraId="432B50AC" w14:textId="77777777" w:rsidR="006F25B3" w:rsidRPr="00FB66BF" w:rsidRDefault="006F25B3" w:rsidP="0047296C">
            <w:pPr>
              <w:rPr>
                <w:rFonts w:cs="Times New Roman"/>
                <w:color w:val="000000"/>
                <w:sz w:val="18"/>
              </w:rPr>
            </w:pPr>
            <w:r w:rsidRPr="00FB66BF">
              <w:rPr>
                <w:rFonts w:cs="Times New Roman"/>
                <w:color w:val="000000"/>
                <w:sz w:val="18"/>
              </w:rPr>
              <w:t>Age</w:t>
            </w:r>
          </w:p>
        </w:tc>
        <w:tc>
          <w:tcPr>
            <w:tcW w:w="1950" w:type="dxa"/>
            <w:tcBorders>
              <w:top w:val="nil"/>
              <w:left w:val="nil"/>
              <w:bottom w:val="nil"/>
              <w:right w:val="nil"/>
            </w:tcBorders>
            <w:shd w:val="clear" w:color="auto" w:fill="auto"/>
            <w:noWrap/>
            <w:vAlign w:val="center"/>
            <w:hideMark/>
          </w:tcPr>
          <w:p w14:paraId="6FC2B989" w14:textId="77777777" w:rsidR="006F25B3" w:rsidRPr="00FB66BF" w:rsidRDefault="006F25B3" w:rsidP="00AE1A5E">
            <w:pPr>
              <w:rPr>
                <w:rFonts w:cs="Times New Roman"/>
                <w:i/>
                <w:iCs/>
                <w:color w:val="000000"/>
                <w:sz w:val="18"/>
              </w:rPr>
            </w:pPr>
          </w:p>
        </w:tc>
        <w:tc>
          <w:tcPr>
            <w:tcW w:w="2010" w:type="dxa"/>
            <w:tcBorders>
              <w:top w:val="nil"/>
              <w:left w:val="nil"/>
              <w:bottom w:val="nil"/>
              <w:right w:val="nil"/>
            </w:tcBorders>
            <w:shd w:val="clear" w:color="auto" w:fill="auto"/>
            <w:noWrap/>
            <w:vAlign w:val="center"/>
            <w:hideMark/>
          </w:tcPr>
          <w:p w14:paraId="1C54C1EB" w14:textId="77777777" w:rsidR="006F25B3" w:rsidRPr="00FB66BF" w:rsidRDefault="006F25B3" w:rsidP="00AE1A5E">
            <w:pPr>
              <w:jc w:val="center"/>
              <w:rPr>
                <w:rFonts w:cs="Times New Roman"/>
                <w:color w:val="000000"/>
                <w:sz w:val="18"/>
              </w:rPr>
            </w:pPr>
            <w:r w:rsidRPr="00FB66BF">
              <w:rPr>
                <w:rFonts w:cs="Times New Roman"/>
                <w:color w:val="000000"/>
                <w:sz w:val="18"/>
              </w:rPr>
              <w:t>mean +/- SD</w:t>
            </w:r>
          </w:p>
        </w:tc>
        <w:tc>
          <w:tcPr>
            <w:tcW w:w="1925" w:type="dxa"/>
            <w:tcBorders>
              <w:top w:val="nil"/>
              <w:left w:val="nil"/>
              <w:bottom w:val="nil"/>
              <w:right w:val="nil"/>
            </w:tcBorders>
            <w:shd w:val="clear" w:color="auto" w:fill="auto"/>
            <w:noWrap/>
            <w:vAlign w:val="center"/>
            <w:hideMark/>
          </w:tcPr>
          <w:p w14:paraId="7AA025AA" w14:textId="77777777" w:rsidR="006F25B3" w:rsidRPr="00FB66BF" w:rsidRDefault="006F25B3" w:rsidP="00AE1A5E">
            <w:pPr>
              <w:jc w:val="center"/>
              <w:rPr>
                <w:rFonts w:cs="Times New Roman"/>
                <w:color w:val="000000"/>
                <w:sz w:val="18"/>
              </w:rPr>
            </w:pPr>
            <w:r w:rsidRPr="00FB66BF">
              <w:rPr>
                <w:rFonts w:cs="Times New Roman"/>
                <w:color w:val="000000"/>
                <w:sz w:val="18"/>
              </w:rPr>
              <w:t>mean +/- SD</w:t>
            </w:r>
          </w:p>
        </w:tc>
        <w:tc>
          <w:tcPr>
            <w:tcW w:w="2095" w:type="dxa"/>
            <w:tcBorders>
              <w:top w:val="nil"/>
              <w:left w:val="nil"/>
              <w:bottom w:val="nil"/>
              <w:right w:val="nil"/>
            </w:tcBorders>
            <w:shd w:val="clear" w:color="auto" w:fill="auto"/>
            <w:noWrap/>
            <w:vAlign w:val="center"/>
            <w:hideMark/>
          </w:tcPr>
          <w:p w14:paraId="6CD1EE08" w14:textId="77777777" w:rsidR="006F25B3" w:rsidRPr="00FB66BF" w:rsidRDefault="006F25B3" w:rsidP="00AE1A5E">
            <w:pPr>
              <w:jc w:val="center"/>
              <w:rPr>
                <w:rFonts w:cs="Times New Roman"/>
                <w:color w:val="000000"/>
                <w:sz w:val="18"/>
              </w:rPr>
            </w:pPr>
            <w:r w:rsidRPr="00FB66BF">
              <w:rPr>
                <w:rFonts w:cs="Times New Roman"/>
                <w:color w:val="000000"/>
                <w:sz w:val="18"/>
              </w:rPr>
              <w:t>mean +/- SD</w:t>
            </w:r>
          </w:p>
        </w:tc>
      </w:tr>
      <w:tr w:rsidR="006F25B3" w:rsidRPr="0087252C" w14:paraId="3D935257" w14:textId="77777777" w:rsidTr="00AE1A5E">
        <w:trPr>
          <w:trHeight w:val="300"/>
          <w:jc w:val="center"/>
        </w:trPr>
        <w:tc>
          <w:tcPr>
            <w:tcW w:w="936" w:type="dxa"/>
            <w:tcBorders>
              <w:top w:val="nil"/>
              <w:left w:val="nil"/>
              <w:bottom w:val="nil"/>
              <w:right w:val="nil"/>
            </w:tcBorders>
            <w:shd w:val="clear" w:color="auto" w:fill="auto"/>
            <w:noWrap/>
            <w:vAlign w:val="bottom"/>
            <w:hideMark/>
          </w:tcPr>
          <w:p w14:paraId="05EE9B9E" w14:textId="77777777" w:rsidR="006F25B3" w:rsidRPr="00FB66BF" w:rsidRDefault="006F25B3" w:rsidP="00D031F3">
            <w:pPr>
              <w:rPr>
                <w:rFonts w:cs="Times New Roman"/>
                <w:color w:val="000000"/>
                <w:sz w:val="18"/>
              </w:rPr>
            </w:pPr>
          </w:p>
        </w:tc>
        <w:tc>
          <w:tcPr>
            <w:tcW w:w="1950" w:type="dxa"/>
            <w:tcBorders>
              <w:top w:val="nil"/>
              <w:left w:val="nil"/>
              <w:bottom w:val="nil"/>
              <w:right w:val="nil"/>
            </w:tcBorders>
            <w:shd w:val="clear" w:color="auto" w:fill="auto"/>
            <w:noWrap/>
            <w:vAlign w:val="center"/>
            <w:hideMark/>
          </w:tcPr>
          <w:p w14:paraId="2DD4BA97" w14:textId="77777777" w:rsidR="006F25B3" w:rsidRPr="00FB66BF" w:rsidRDefault="006F25B3" w:rsidP="00AE1A5E">
            <w:pPr>
              <w:rPr>
                <w:rFonts w:cs="Times New Roman"/>
                <w:i/>
                <w:iCs/>
                <w:color w:val="000000"/>
                <w:sz w:val="18"/>
              </w:rPr>
            </w:pPr>
          </w:p>
        </w:tc>
        <w:tc>
          <w:tcPr>
            <w:tcW w:w="2010" w:type="dxa"/>
            <w:tcBorders>
              <w:top w:val="nil"/>
              <w:left w:val="nil"/>
              <w:bottom w:val="nil"/>
              <w:right w:val="nil"/>
            </w:tcBorders>
            <w:shd w:val="clear" w:color="auto" w:fill="auto"/>
            <w:noWrap/>
            <w:vAlign w:val="center"/>
            <w:hideMark/>
          </w:tcPr>
          <w:p w14:paraId="5507038D" w14:textId="77777777" w:rsidR="006F25B3" w:rsidRPr="00FB66BF" w:rsidRDefault="006F25B3" w:rsidP="00AE1A5E">
            <w:pPr>
              <w:jc w:val="center"/>
              <w:rPr>
                <w:rFonts w:cs="Times New Roman"/>
                <w:color w:val="000000"/>
                <w:sz w:val="18"/>
              </w:rPr>
            </w:pPr>
            <w:r w:rsidRPr="00FB66BF">
              <w:rPr>
                <w:rFonts w:cs="Times New Roman"/>
                <w:color w:val="000000"/>
                <w:sz w:val="18"/>
              </w:rPr>
              <w:t>median (Q1 to Q3)</w:t>
            </w:r>
          </w:p>
        </w:tc>
        <w:tc>
          <w:tcPr>
            <w:tcW w:w="1925" w:type="dxa"/>
            <w:tcBorders>
              <w:top w:val="nil"/>
              <w:left w:val="nil"/>
              <w:bottom w:val="nil"/>
              <w:right w:val="nil"/>
            </w:tcBorders>
            <w:shd w:val="clear" w:color="auto" w:fill="auto"/>
            <w:noWrap/>
            <w:vAlign w:val="center"/>
            <w:hideMark/>
          </w:tcPr>
          <w:p w14:paraId="09202A1E" w14:textId="77777777" w:rsidR="006F25B3" w:rsidRPr="00FB66BF" w:rsidRDefault="006F25B3" w:rsidP="00AE1A5E">
            <w:pPr>
              <w:jc w:val="center"/>
              <w:rPr>
                <w:rFonts w:cs="Times New Roman"/>
                <w:color w:val="000000"/>
                <w:sz w:val="18"/>
              </w:rPr>
            </w:pPr>
            <w:r w:rsidRPr="00FB66BF">
              <w:rPr>
                <w:rFonts w:cs="Times New Roman"/>
                <w:color w:val="000000"/>
                <w:sz w:val="18"/>
              </w:rPr>
              <w:t>median (Q1 to Q3)</w:t>
            </w:r>
          </w:p>
        </w:tc>
        <w:tc>
          <w:tcPr>
            <w:tcW w:w="2095" w:type="dxa"/>
            <w:tcBorders>
              <w:top w:val="nil"/>
              <w:left w:val="nil"/>
              <w:bottom w:val="nil"/>
              <w:right w:val="nil"/>
            </w:tcBorders>
            <w:shd w:val="clear" w:color="auto" w:fill="auto"/>
            <w:noWrap/>
            <w:vAlign w:val="center"/>
            <w:hideMark/>
          </w:tcPr>
          <w:p w14:paraId="31FC77F9" w14:textId="77777777" w:rsidR="006F25B3" w:rsidRPr="00FB66BF" w:rsidRDefault="006F25B3" w:rsidP="00AE1A5E">
            <w:pPr>
              <w:jc w:val="center"/>
              <w:rPr>
                <w:rFonts w:cs="Times New Roman"/>
                <w:color w:val="000000"/>
                <w:sz w:val="18"/>
              </w:rPr>
            </w:pPr>
            <w:r w:rsidRPr="00FB66BF">
              <w:rPr>
                <w:rFonts w:cs="Times New Roman"/>
                <w:color w:val="000000"/>
                <w:sz w:val="18"/>
              </w:rPr>
              <w:t>median (Q1 to Q3)</w:t>
            </w:r>
          </w:p>
        </w:tc>
      </w:tr>
      <w:tr w:rsidR="00A74FDA" w:rsidRPr="0087252C" w14:paraId="7E858554" w14:textId="77777777" w:rsidTr="00AE1A5E">
        <w:trPr>
          <w:trHeight w:val="300"/>
          <w:jc w:val="center"/>
        </w:trPr>
        <w:tc>
          <w:tcPr>
            <w:tcW w:w="936" w:type="dxa"/>
            <w:tcBorders>
              <w:top w:val="nil"/>
              <w:left w:val="nil"/>
              <w:bottom w:val="nil"/>
              <w:right w:val="nil"/>
            </w:tcBorders>
            <w:shd w:val="clear" w:color="auto" w:fill="auto"/>
            <w:noWrap/>
            <w:vAlign w:val="bottom"/>
          </w:tcPr>
          <w:p w14:paraId="57CAA700" w14:textId="77777777" w:rsidR="00A74FDA" w:rsidRPr="00FB66BF" w:rsidRDefault="00A74FDA" w:rsidP="00D031F3">
            <w:pPr>
              <w:rPr>
                <w:rFonts w:cs="Times New Roman"/>
                <w:color w:val="000000"/>
                <w:sz w:val="18"/>
              </w:rPr>
            </w:pPr>
          </w:p>
        </w:tc>
        <w:tc>
          <w:tcPr>
            <w:tcW w:w="1950" w:type="dxa"/>
            <w:tcBorders>
              <w:top w:val="nil"/>
              <w:left w:val="nil"/>
              <w:bottom w:val="nil"/>
              <w:right w:val="nil"/>
            </w:tcBorders>
            <w:shd w:val="clear" w:color="auto" w:fill="auto"/>
            <w:noWrap/>
            <w:vAlign w:val="center"/>
          </w:tcPr>
          <w:p w14:paraId="14758B36" w14:textId="44D92072" w:rsidR="00A74FDA" w:rsidRPr="004A3B63" w:rsidRDefault="009C5FB3" w:rsidP="00AE1A5E">
            <w:pPr>
              <w:rPr>
                <w:rFonts w:cs="Times New Roman"/>
                <w:i/>
                <w:iCs/>
                <w:color w:val="000000"/>
                <w:sz w:val="18"/>
              </w:rPr>
            </w:pPr>
            <w:r w:rsidRPr="004A3B63">
              <w:rPr>
                <w:rFonts w:cs="Times New Roman"/>
                <w:i/>
                <w:iCs/>
                <w:color w:val="000000"/>
                <w:sz w:val="18"/>
              </w:rPr>
              <w:t>18</w:t>
            </w:r>
            <w:r w:rsidR="00A74FDA" w:rsidRPr="004A3B63">
              <w:rPr>
                <w:rFonts w:cs="Times New Roman"/>
                <w:i/>
                <w:iCs/>
                <w:color w:val="000000"/>
                <w:sz w:val="18"/>
              </w:rPr>
              <w:t xml:space="preserve"> to 34 years</w:t>
            </w:r>
          </w:p>
        </w:tc>
        <w:tc>
          <w:tcPr>
            <w:tcW w:w="2010" w:type="dxa"/>
            <w:tcBorders>
              <w:top w:val="nil"/>
              <w:left w:val="nil"/>
              <w:bottom w:val="nil"/>
              <w:right w:val="nil"/>
            </w:tcBorders>
            <w:shd w:val="clear" w:color="auto" w:fill="auto"/>
            <w:noWrap/>
            <w:vAlign w:val="center"/>
          </w:tcPr>
          <w:p w14:paraId="7C6A52C8" w14:textId="77777777" w:rsidR="00A74FDA" w:rsidRPr="00FB66BF" w:rsidRDefault="00A74FDA" w:rsidP="00AE1A5E">
            <w:pPr>
              <w:jc w:val="center"/>
              <w:rPr>
                <w:rFonts w:cs="Times New Roman"/>
                <w:color w:val="000000"/>
                <w:sz w:val="18"/>
              </w:rPr>
            </w:pPr>
            <w:r w:rsidRPr="00FB66BF">
              <w:rPr>
                <w:rFonts w:cs="Times New Roman"/>
                <w:color w:val="000000"/>
                <w:sz w:val="18"/>
              </w:rPr>
              <w:t>n (%)</w:t>
            </w:r>
          </w:p>
        </w:tc>
        <w:tc>
          <w:tcPr>
            <w:tcW w:w="1925" w:type="dxa"/>
            <w:tcBorders>
              <w:top w:val="nil"/>
              <w:left w:val="nil"/>
              <w:bottom w:val="nil"/>
              <w:right w:val="nil"/>
            </w:tcBorders>
            <w:shd w:val="clear" w:color="auto" w:fill="auto"/>
            <w:noWrap/>
            <w:vAlign w:val="center"/>
          </w:tcPr>
          <w:p w14:paraId="15F6BD64" w14:textId="77777777" w:rsidR="00A74FDA" w:rsidRPr="00FB66BF" w:rsidRDefault="00A74FDA" w:rsidP="00AE1A5E">
            <w:pPr>
              <w:jc w:val="center"/>
              <w:rPr>
                <w:rFonts w:cs="Times New Roman"/>
                <w:color w:val="000000"/>
                <w:sz w:val="18"/>
              </w:rPr>
            </w:pPr>
            <w:r w:rsidRPr="00FB66BF">
              <w:rPr>
                <w:rFonts w:cs="Times New Roman"/>
                <w:color w:val="000000"/>
                <w:sz w:val="18"/>
              </w:rPr>
              <w:t>n (%)</w:t>
            </w:r>
          </w:p>
        </w:tc>
        <w:tc>
          <w:tcPr>
            <w:tcW w:w="2095" w:type="dxa"/>
            <w:tcBorders>
              <w:top w:val="nil"/>
              <w:left w:val="nil"/>
              <w:bottom w:val="nil"/>
              <w:right w:val="nil"/>
            </w:tcBorders>
            <w:shd w:val="clear" w:color="auto" w:fill="auto"/>
            <w:noWrap/>
            <w:vAlign w:val="center"/>
          </w:tcPr>
          <w:p w14:paraId="35CC6D2F" w14:textId="77777777" w:rsidR="00A74FDA" w:rsidRPr="00FB66BF" w:rsidRDefault="00A74FDA" w:rsidP="00AE1A5E">
            <w:pPr>
              <w:jc w:val="center"/>
              <w:rPr>
                <w:rFonts w:cs="Times New Roman"/>
                <w:color w:val="000000"/>
                <w:sz w:val="18"/>
              </w:rPr>
            </w:pPr>
            <w:r w:rsidRPr="00FB66BF">
              <w:rPr>
                <w:rFonts w:cs="Times New Roman"/>
                <w:color w:val="000000"/>
                <w:sz w:val="18"/>
              </w:rPr>
              <w:t>n (%)</w:t>
            </w:r>
          </w:p>
        </w:tc>
      </w:tr>
      <w:tr w:rsidR="00A74FDA" w:rsidRPr="0087252C" w14:paraId="7F639AC1" w14:textId="77777777" w:rsidTr="00AE1A5E">
        <w:trPr>
          <w:trHeight w:val="300"/>
          <w:jc w:val="center"/>
        </w:trPr>
        <w:tc>
          <w:tcPr>
            <w:tcW w:w="936" w:type="dxa"/>
            <w:tcBorders>
              <w:top w:val="nil"/>
              <w:left w:val="nil"/>
              <w:bottom w:val="nil"/>
              <w:right w:val="nil"/>
            </w:tcBorders>
            <w:shd w:val="clear" w:color="auto" w:fill="auto"/>
            <w:noWrap/>
            <w:vAlign w:val="bottom"/>
          </w:tcPr>
          <w:p w14:paraId="6358DEE0" w14:textId="77777777" w:rsidR="00A74FDA" w:rsidRPr="00FB66BF" w:rsidRDefault="00A74FDA" w:rsidP="00D031F3">
            <w:pPr>
              <w:rPr>
                <w:rFonts w:cs="Times New Roman"/>
                <w:color w:val="000000"/>
                <w:sz w:val="18"/>
              </w:rPr>
            </w:pPr>
          </w:p>
        </w:tc>
        <w:tc>
          <w:tcPr>
            <w:tcW w:w="1950" w:type="dxa"/>
            <w:tcBorders>
              <w:top w:val="nil"/>
              <w:left w:val="nil"/>
              <w:bottom w:val="nil"/>
              <w:right w:val="nil"/>
            </w:tcBorders>
            <w:shd w:val="clear" w:color="auto" w:fill="auto"/>
            <w:noWrap/>
            <w:vAlign w:val="center"/>
          </w:tcPr>
          <w:p w14:paraId="636B1ED9" w14:textId="77777777" w:rsidR="00A74FDA" w:rsidRPr="004A3B63" w:rsidRDefault="00A74FDA" w:rsidP="00AE1A5E">
            <w:pPr>
              <w:rPr>
                <w:rFonts w:cs="Times New Roman"/>
                <w:i/>
                <w:iCs/>
                <w:color w:val="000000"/>
                <w:sz w:val="18"/>
              </w:rPr>
            </w:pPr>
            <w:r w:rsidRPr="004A3B63">
              <w:rPr>
                <w:rFonts w:cs="Times New Roman"/>
                <w:i/>
                <w:iCs/>
                <w:color w:val="000000"/>
                <w:sz w:val="18"/>
              </w:rPr>
              <w:t>35 to 44 years</w:t>
            </w:r>
          </w:p>
        </w:tc>
        <w:tc>
          <w:tcPr>
            <w:tcW w:w="2010" w:type="dxa"/>
            <w:tcBorders>
              <w:top w:val="nil"/>
              <w:left w:val="nil"/>
              <w:bottom w:val="nil"/>
              <w:right w:val="nil"/>
            </w:tcBorders>
            <w:shd w:val="clear" w:color="auto" w:fill="auto"/>
            <w:noWrap/>
            <w:vAlign w:val="center"/>
          </w:tcPr>
          <w:p w14:paraId="1F8B651E" w14:textId="77777777" w:rsidR="00A74FDA" w:rsidRPr="00FB66BF" w:rsidRDefault="00A74FDA" w:rsidP="00AE1A5E">
            <w:pPr>
              <w:jc w:val="center"/>
              <w:rPr>
                <w:rFonts w:cs="Times New Roman"/>
                <w:color w:val="000000"/>
                <w:sz w:val="18"/>
              </w:rPr>
            </w:pPr>
            <w:r w:rsidRPr="00FB66BF">
              <w:rPr>
                <w:rFonts w:cs="Times New Roman"/>
                <w:color w:val="000000"/>
                <w:sz w:val="18"/>
              </w:rPr>
              <w:t>n (%)</w:t>
            </w:r>
          </w:p>
        </w:tc>
        <w:tc>
          <w:tcPr>
            <w:tcW w:w="1925" w:type="dxa"/>
            <w:tcBorders>
              <w:top w:val="nil"/>
              <w:left w:val="nil"/>
              <w:bottom w:val="nil"/>
              <w:right w:val="nil"/>
            </w:tcBorders>
            <w:shd w:val="clear" w:color="auto" w:fill="auto"/>
            <w:noWrap/>
            <w:vAlign w:val="center"/>
          </w:tcPr>
          <w:p w14:paraId="41B2F429" w14:textId="77777777" w:rsidR="00A74FDA" w:rsidRPr="00FB66BF" w:rsidRDefault="00A74FDA" w:rsidP="00AE1A5E">
            <w:pPr>
              <w:jc w:val="center"/>
              <w:rPr>
                <w:rFonts w:cs="Times New Roman"/>
                <w:color w:val="000000"/>
                <w:sz w:val="18"/>
              </w:rPr>
            </w:pPr>
            <w:r w:rsidRPr="00FB66BF">
              <w:rPr>
                <w:rFonts w:cs="Times New Roman"/>
                <w:color w:val="000000"/>
                <w:sz w:val="18"/>
              </w:rPr>
              <w:t>n (%)</w:t>
            </w:r>
          </w:p>
        </w:tc>
        <w:tc>
          <w:tcPr>
            <w:tcW w:w="2095" w:type="dxa"/>
            <w:tcBorders>
              <w:top w:val="nil"/>
              <w:left w:val="nil"/>
              <w:bottom w:val="nil"/>
              <w:right w:val="nil"/>
            </w:tcBorders>
            <w:shd w:val="clear" w:color="auto" w:fill="auto"/>
            <w:noWrap/>
            <w:vAlign w:val="center"/>
          </w:tcPr>
          <w:p w14:paraId="094D8E95" w14:textId="77777777" w:rsidR="00A74FDA" w:rsidRPr="00FB66BF" w:rsidRDefault="00A74FDA" w:rsidP="00AE1A5E">
            <w:pPr>
              <w:jc w:val="center"/>
              <w:rPr>
                <w:rFonts w:cs="Times New Roman"/>
                <w:color w:val="000000"/>
                <w:sz w:val="18"/>
              </w:rPr>
            </w:pPr>
            <w:r w:rsidRPr="00FB66BF">
              <w:rPr>
                <w:rFonts w:cs="Times New Roman"/>
                <w:color w:val="000000"/>
                <w:sz w:val="18"/>
              </w:rPr>
              <w:t>n (%)</w:t>
            </w:r>
          </w:p>
        </w:tc>
      </w:tr>
      <w:tr w:rsidR="00A74FDA" w:rsidRPr="0087252C" w14:paraId="2D0DD684" w14:textId="77777777" w:rsidTr="00AE1A5E">
        <w:trPr>
          <w:trHeight w:val="300"/>
          <w:jc w:val="center"/>
        </w:trPr>
        <w:tc>
          <w:tcPr>
            <w:tcW w:w="936" w:type="dxa"/>
            <w:tcBorders>
              <w:top w:val="nil"/>
              <w:left w:val="nil"/>
              <w:bottom w:val="nil"/>
              <w:right w:val="nil"/>
            </w:tcBorders>
            <w:shd w:val="clear" w:color="auto" w:fill="auto"/>
            <w:noWrap/>
            <w:vAlign w:val="bottom"/>
          </w:tcPr>
          <w:p w14:paraId="2B34D9E5" w14:textId="77777777" w:rsidR="00A74FDA" w:rsidRPr="00FB66BF" w:rsidRDefault="00A74FDA" w:rsidP="00D031F3">
            <w:pPr>
              <w:rPr>
                <w:rFonts w:cs="Times New Roman"/>
                <w:color w:val="000000"/>
                <w:sz w:val="18"/>
              </w:rPr>
            </w:pPr>
          </w:p>
        </w:tc>
        <w:tc>
          <w:tcPr>
            <w:tcW w:w="1950" w:type="dxa"/>
            <w:tcBorders>
              <w:top w:val="nil"/>
              <w:left w:val="nil"/>
              <w:bottom w:val="nil"/>
              <w:right w:val="nil"/>
            </w:tcBorders>
            <w:shd w:val="clear" w:color="auto" w:fill="auto"/>
            <w:noWrap/>
            <w:vAlign w:val="center"/>
          </w:tcPr>
          <w:p w14:paraId="4942DD84" w14:textId="77777777" w:rsidR="00254AD3" w:rsidRDefault="00A74FDA" w:rsidP="00AE1A5E">
            <w:pPr>
              <w:rPr>
                <w:rFonts w:cs="Times New Roman"/>
                <w:i/>
                <w:iCs/>
                <w:color w:val="000000"/>
                <w:sz w:val="18"/>
              </w:rPr>
            </w:pPr>
            <w:r w:rsidRPr="004A3B63">
              <w:rPr>
                <w:rFonts w:cs="Times New Roman"/>
                <w:i/>
                <w:iCs/>
                <w:color w:val="000000"/>
                <w:sz w:val="18"/>
              </w:rPr>
              <w:t xml:space="preserve">45 to </w:t>
            </w:r>
            <w:r w:rsidR="00254AD3">
              <w:rPr>
                <w:rFonts w:cs="Times New Roman"/>
                <w:i/>
                <w:iCs/>
                <w:color w:val="000000"/>
                <w:sz w:val="18"/>
              </w:rPr>
              <w:t>54 years</w:t>
            </w:r>
          </w:p>
          <w:p w14:paraId="11161C22" w14:textId="77777777" w:rsidR="00254AD3" w:rsidRDefault="00254AD3" w:rsidP="00AE1A5E">
            <w:pPr>
              <w:rPr>
                <w:rFonts w:cs="Times New Roman"/>
                <w:i/>
                <w:iCs/>
                <w:color w:val="000000"/>
                <w:sz w:val="18"/>
              </w:rPr>
            </w:pPr>
          </w:p>
          <w:p w14:paraId="259802BB" w14:textId="48F82034" w:rsidR="00A74FDA" w:rsidRPr="004A3B63" w:rsidRDefault="00254AD3" w:rsidP="00AE1A5E">
            <w:pPr>
              <w:rPr>
                <w:rFonts w:cs="Times New Roman"/>
                <w:i/>
                <w:iCs/>
                <w:color w:val="000000"/>
                <w:sz w:val="18"/>
              </w:rPr>
            </w:pPr>
            <w:r>
              <w:rPr>
                <w:rFonts w:cs="Times New Roman"/>
                <w:i/>
                <w:iCs/>
                <w:color w:val="000000"/>
                <w:sz w:val="18"/>
              </w:rPr>
              <w:t xml:space="preserve">55 to </w:t>
            </w:r>
            <w:r w:rsidR="00A74FDA" w:rsidRPr="004A3B63">
              <w:rPr>
                <w:rFonts w:cs="Times New Roman"/>
                <w:i/>
                <w:iCs/>
                <w:color w:val="000000"/>
                <w:sz w:val="18"/>
              </w:rPr>
              <w:t>64 years</w:t>
            </w:r>
          </w:p>
        </w:tc>
        <w:tc>
          <w:tcPr>
            <w:tcW w:w="2010" w:type="dxa"/>
            <w:tcBorders>
              <w:top w:val="nil"/>
              <w:left w:val="nil"/>
              <w:bottom w:val="nil"/>
              <w:right w:val="nil"/>
            </w:tcBorders>
            <w:shd w:val="clear" w:color="auto" w:fill="auto"/>
            <w:noWrap/>
            <w:vAlign w:val="center"/>
          </w:tcPr>
          <w:p w14:paraId="53AD7FEC" w14:textId="77777777" w:rsidR="00A74FDA" w:rsidRPr="00FB66BF" w:rsidRDefault="00A74FDA" w:rsidP="00AE1A5E">
            <w:pPr>
              <w:jc w:val="center"/>
              <w:rPr>
                <w:rFonts w:cs="Times New Roman"/>
                <w:color w:val="000000"/>
                <w:sz w:val="18"/>
              </w:rPr>
            </w:pPr>
            <w:r w:rsidRPr="00FB66BF">
              <w:rPr>
                <w:rFonts w:cs="Times New Roman"/>
                <w:color w:val="000000"/>
                <w:sz w:val="18"/>
              </w:rPr>
              <w:t>n (%)</w:t>
            </w:r>
          </w:p>
        </w:tc>
        <w:tc>
          <w:tcPr>
            <w:tcW w:w="1925" w:type="dxa"/>
            <w:tcBorders>
              <w:top w:val="nil"/>
              <w:left w:val="nil"/>
              <w:bottom w:val="nil"/>
              <w:right w:val="nil"/>
            </w:tcBorders>
            <w:shd w:val="clear" w:color="auto" w:fill="auto"/>
            <w:noWrap/>
            <w:vAlign w:val="center"/>
          </w:tcPr>
          <w:p w14:paraId="42115F38" w14:textId="77777777" w:rsidR="00A74FDA" w:rsidRPr="00FB66BF" w:rsidRDefault="00A74FDA" w:rsidP="00AE1A5E">
            <w:pPr>
              <w:jc w:val="center"/>
              <w:rPr>
                <w:rFonts w:cs="Times New Roman"/>
                <w:color w:val="000000"/>
                <w:sz w:val="18"/>
              </w:rPr>
            </w:pPr>
            <w:r w:rsidRPr="00FB66BF">
              <w:rPr>
                <w:rFonts w:cs="Times New Roman"/>
                <w:color w:val="000000"/>
                <w:sz w:val="18"/>
              </w:rPr>
              <w:t>n (%)</w:t>
            </w:r>
          </w:p>
        </w:tc>
        <w:tc>
          <w:tcPr>
            <w:tcW w:w="2095" w:type="dxa"/>
            <w:tcBorders>
              <w:top w:val="nil"/>
              <w:left w:val="nil"/>
              <w:bottom w:val="nil"/>
              <w:right w:val="nil"/>
            </w:tcBorders>
            <w:shd w:val="clear" w:color="auto" w:fill="auto"/>
            <w:noWrap/>
            <w:vAlign w:val="center"/>
          </w:tcPr>
          <w:p w14:paraId="2F7EC30F" w14:textId="77777777" w:rsidR="00A74FDA" w:rsidRPr="00FB66BF" w:rsidRDefault="00A74FDA" w:rsidP="00AE1A5E">
            <w:pPr>
              <w:jc w:val="center"/>
              <w:rPr>
                <w:rFonts w:cs="Times New Roman"/>
                <w:color w:val="000000"/>
                <w:sz w:val="18"/>
              </w:rPr>
            </w:pPr>
            <w:r w:rsidRPr="00FB66BF">
              <w:rPr>
                <w:rFonts w:cs="Times New Roman"/>
                <w:color w:val="000000"/>
                <w:sz w:val="18"/>
              </w:rPr>
              <w:t>n (%)</w:t>
            </w:r>
          </w:p>
        </w:tc>
      </w:tr>
      <w:tr w:rsidR="00A74FDA" w:rsidRPr="0087252C" w14:paraId="49728883" w14:textId="77777777" w:rsidTr="00AE1A5E">
        <w:trPr>
          <w:trHeight w:val="300"/>
          <w:jc w:val="center"/>
        </w:trPr>
        <w:tc>
          <w:tcPr>
            <w:tcW w:w="936" w:type="dxa"/>
            <w:tcBorders>
              <w:top w:val="nil"/>
              <w:left w:val="nil"/>
              <w:bottom w:val="nil"/>
              <w:right w:val="nil"/>
            </w:tcBorders>
            <w:shd w:val="clear" w:color="auto" w:fill="auto"/>
            <w:noWrap/>
            <w:vAlign w:val="bottom"/>
          </w:tcPr>
          <w:p w14:paraId="06EB450C" w14:textId="77777777" w:rsidR="00A74FDA" w:rsidRPr="00FB66BF" w:rsidRDefault="00A74FDA" w:rsidP="00D031F3">
            <w:pPr>
              <w:rPr>
                <w:rFonts w:cs="Times New Roman"/>
                <w:color w:val="000000"/>
                <w:sz w:val="18"/>
              </w:rPr>
            </w:pPr>
          </w:p>
        </w:tc>
        <w:tc>
          <w:tcPr>
            <w:tcW w:w="1950" w:type="dxa"/>
            <w:tcBorders>
              <w:top w:val="nil"/>
              <w:left w:val="nil"/>
              <w:bottom w:val="nil"/>
              <w:right w:val="nil"/>
            </w:tcBorders>
            <w:shd w:val="clear" w:color="auto" w:fill="auto"/>
            <w:noWrap/>
            <w:vAlign w:val="center"/>
          </w:tcPr>
          <w:p w14:paraId="0AC48E97" w14:textId="670B07C6" w:rsidR="009C5FB3" w:rsidRPr="004A3B63" w:rsidRDefault="00A74FDA" w:rsidP="00AE1A5E">
            <w:pPr>
              <w:rPr>
                <w:rFonts w:cs="Times New Roman"/>
                <w:i/>
                <w:iCs/>
                <w:color w:val="000000"/>
                <w:sz w:val="18"/>
              </w:rPr>
            </w:pPr>
            <w:r w:rsidRPr="004A3B63">
              <w:rPr>
                <w:rFonts w:cs="Times New Roman"/>
                <w:i/>
                <w:iCs/>
                <w:color w:val="000000"/>
                <w:sz w:val="18"/>
              </w:rPr>
              <w:t>65</w:t>
            </w:r>
            <w:r w:rsidR="004A3B63">
              <w:rPr>
                <w:rFonts w:cs="Times New Roman"/>
                <w:i/>
                <w:iCs/>
                <w:color w:val="000000"/>
                <w:sz w:val="18"/>
              </w:rPr>
              <w:t xml:space="preserve"> to </w:t>
            </w:r>
            <w:r w:rsidR="009C5FB3" w:rsidRPr="004A3B63">
              <w:rPr>
                <w:rFonts w:cs="Times New Roman"/>
                <w:i/>
                <w:iCs/>
                <w:color w:val="000000"/>
                <w:sz w:val="18"/>
              </w:rPr>
              <w:t>74 years</w:t>
            </w:r>
          </w:p>
          <w:p w14:paraId="3A81DA2E" w14:textId="5FA87781" w:rsidR="00A74FDA" w:rsidRPr="004A3B63" w:rsidRDefault="00A74FDA" w:rsidP="00AE1A5E">
            <w:pPr>
              <w:rPr>
                <w:rFonts w:cs="Times New Roman"/>
                <w:i/>
                <w:iCs/>
                <w:color w:val="000000"/>
                <w:sz w:val="18"/>
              </w:rPr>
            </w:pPr>
          </w:p>
        </w:tc>
        <w:tc>
          <w:tcPr>
            <w:tcW w:w="2010" w:type="dxa"/>
            <w:tcBorders>
              <w:top w:val="nil"/>
              <w:left w:val="nil"/>
              <w:bottom w:val="nil"/>
              <w:right w:val="nil"/>
            </w:tcBorders>
            <w:shd w:val="clear" w:color="auto" w:fill="auto"/>
            <w:noWrap/>
            <w:vAlign w:val="center"/>
          </w:tcPr>
          <w:p w14:paraId="229BD9B3" w14:textId="77777777" w:rsidR="00A74FDA" w:rsidRPr="00FB66BF" w:rsidRDefault="00A74FDA" w:rsidP="00AE1A5E">
            <w:pPr>
              <w:jc w:val="center"/>
              <w:rPr>
                <w:rFonts w:cs="Times New Roman"/>
                <w:color w:val="000000"/>
                <w:sz w:val="18"/>
              </w:rPr>
            </w:pPr>
            <w:r w:rsidRPr="00FB66BF">
              <w:rPr>
                <w:rFonts w:cs="Times New Roman"/>
                <w:color w:val="000000"/>
                <w:sz w:val="18"/>
              </w:rPr>
              <w:t>n (%)</w:t>
            </w:r>
          </w:p>
        </w:tc>
        <w:tc>
          <w:tcPr>
            <w:tcW w:w="1925" w:type="dxa"/>
            <w:tcBorders>
              <w:top w:val="nil"/>
              <w:left w:val="nil"/>
              <w:bottom w:val="nil"/>
              <w:right w:val="nil"/>
            </w:tcBorders>
            <w:shd w:val="clear" w:color="auto" w:fill="auto"/>
            <w:noWrap/>
            <w:vAlign w:val="center"/>
          </w:tcPr>
          <w:p w14:paraId="4FFB6A57" w14:textId="77777777" w:rsidR="00A74FDA" w:rsidRPr="00FB66BF" w:rsidRDefault="00A74FDA" w:rsidP="00AE1A5E">
            <w:pPr>
              <w:jc w:val="center"/>
              <w:rPr>
                <w:rFonts w:cs="Times New Roman"/>
                <w:color w:val="000000"/>
                <w:sz w:val="18"/>
              </w:rPr>
            </w:pPr>
            <w:r w:rsidRPr="00FB66BF">
              <w:rPr>
                <w:rFonts w:cs="Times New Roman"/>
                <w:color w:val="000000"/>
                <w:sz w:val="18"/>
              </w:rPr>
              <w:t>n (%)</w:t>
            </w:r>
          </w:p>
        </w:tc>
        <w:tc>
          <w:tcPr>
            <w:tcW w:w="2095" w:type="dxa"/>
            <w:tcBorders>
              <w:top w:val="nil"/>
              <w:left w:val="nil"/>
              <w:bottom w:val="nil"/>
              <w:right w:val="nil"/>
            </w:tcBorders>
            <w:shd w:val="clear" w:color="auto" w:fill="auto"/>
            <w:noWrap/>
            <w:vAlign w:val="center"/>
          </w:tcPr>
          <w:p w14:paraId="7B2B5BED" w14:textId="77777777" w:rsidR="00A74FDA" w:rsidRPr="00FB66BF" w:rsidRDefault="00A74FDA" w:rsidP="00AE1A5E">
            <w:pPr>
              <w:jc w:val="center"/>
              <w:rPr>
                <w:rFonts w:cs="Times New Roman"/>
                <w:color w:val="000000"/>
                <w:sz w:val="18"/>
              </w:rPr>
            </w:pPr>
            <w:r w:rsidRPr="00FB66BF">
              <w:rPr>
                <w:rFonts w:cs="Times New Roman"/>
                <w:color w:val="000000"/>
                <w:sz w:val="18"/>
              </w:rPr>
              <w:t>n (%)</w:t>
            </w:r>
          </w:p>
        </w:tc>
      </w:tr>
      <w:tr w:rsidR="004A3B63" w:rsidRPr="0087252C" w14:paraId="017B2113" w14:textId="77777777" w:rsidTr="00AE1A5E">
        <w:trPr>
          <w:trHeight w:val="300"/>
          <w:jc w:val="center"/>
        </w:trPr>
        <w:tc>
          <w:tcPr>
            <w:tcW w:w="936" w:type="dxa"/>
            <w:tcBorders>
              <w:top w:val="nil"/>
              <w:left w:val="nil"/>
              <w:bottom w:val="nil"/>
              <w:right w:val="nil"/>
            </w:tcBorders>
            <w:shd w:val="clear" w:color="auto" w:fill="auto"/>
            <w:noWrap/>
            <w:vAlign w:val="bottom"/>
          </w:tcPr>
          <w:p w14:paraId="32E0DFC6" w14:textId="77777777" w:rsidR="004A3B63" w:rsidRPr="00FB66BF" w:rsidRDefault="004A3B63" w:rsidP="00D031F3">
            <w:pPr>
              <w:rPr>
                <w:rFonts w:cs="Times New Roman"/>
                <w:color w:val="000000"/>
                <w:sz w:val="18"/>
              </w:rPr>
            </w:pPr>
          </w:p>
        </w:tc>
        <w:tc>
          <w:tcPr>
            <w:tcW w:w="1950" w:type="dxa"/>
            <w:tcBorders>
              <w:top w:val="nil"/>
              <w:left w:val="nil"/>
              <w:bottom w:val="nil"/>
              <w:right w:val="nil"/>
            </w:tcBorders>
            <w:shd w:val="clear" w:color="auto" w:fill="auto"/>
            <w:noWrap/>
            <w:vAlign w:val="center"/>
          </w:tcPr>
          <w:p w14:paraId="77F56F84" w14:textId="5082012D" w:rsidR="004A3B63" w:rsidRPr="004A3B63" w:rsidRDefault="004A3B63" w:rsidP="00AE1A5E">
            <w:pPr>
              <w:rPr>
                <w:rFonts w:cs="Times New Roman"/>
                <w:i/>
                <w:iCs/>
                <w:color w:val="000000"/>
                <w:sz w:val="18"/>
              </w:rPr>
            </w:pPr>
            <w:r w:rsidRPr="004A3B63">
              <w:rPr>
                <w:rFonts w:cs="Times New Roman"/>
                <w:i/>
                <w:iCs/>
                <w:color w:val="000000"/>
                <w:sz w:val="18"/>
              </w:rPr>
              <w:t>75</w:t>
            </w:r>
            <w:r>
              <w:rPr>
                <w:rFonts w:cs="Times New Roman"/>
                <w:i/>
                <w:iCs/>
                <w:color w:val="000000"/>
                <w:sz w:val="18"/>
              </w:rPr>
              <w:t xml:space="preserve"> to </w:t>
            </w:r>
            <w:r w:rsidRPr="004A3B63">
              <w:rPr>
                <w:rFonts w:cs="Times New Roman"/>
                <w:i/>
                <w:iCs/>
                <w:color w:val="000000"/>
                <w:sz w:val="18"/>
              </w:rPr>
              <w:t>84 years</w:t>
            </w:r>
          </w:p>
        </w:tc>
        <w:tc>
          <w:tcPr>
            <w:tcW w:w="2010" w:type="dxa"/>
            <w:tcBorders>
              <w:top w:val="nil"/>
              <w:left w:val="nil"/>
              <w:bottom w:val="nil"/>
              <w:right w:val="nil"/>
            </w:tcBorders>
            <w:shd w:val="clear" w:color="auto" w:fill="auto"/>
            <w:noWrap/>
            <w:vAlign w:val="center"/>
          </w:tcPr>
          <w:p w14:paraId="1DC40AD3" w14:textId="218C48AC" w:rsidR="004A3B63" w:rsidRPr="00FB66BF" w:rsidRDefault="004A3B63" w:rsidP="00AE1A5E">
            <w:pPr>
              <w:jc w:val="center"/>
              <w:rPr>
                <w:rFonts w:cs="Times New Roman"/>
                <w:color w:val="000000"/>
                <w:sz w:val="18"/>
              </w:rPr>
            </w:pPr>
            <w:r w:rsidRPr="00FB66BF">
              <w:rPr>
                <w:rFonts w:cs="Times New Roman"/>
                <w:color w:val="000000"/>
                <w:sz w:val="18"/>
              </w:rPr>
              <w:t>n (%)</w:t>
            </w:r>
          </w:p>
        </w:tc>
        <w:tc>
          <w:tcPr>
            <w:tcW w:w="1925" w:type="dxa"/>
            <w:tcBorders>
              <w:top w:val="nil"/>
              <w:left w:val="nil"/>
              <w:bottom w:val="nil"/>
              <w:right w:val="nil"/>
            </w:tcBorders>
            <w:shd w:val="clear" w:color="auto" w:fill="auto"/>
            <w:noWrap/>
            <w:vAlign w:val="center"/>
          </w:tcPr>
          <w:p w14:paraId="04DFFB7A" w14:textId="1DCCC1BB" w:rsidR="004A3B63" w:rsidRPr="00FB66BF" w:rsidRDefault="004A3B63" w:rsidP="00AE1A5E">
            <w:pPr>
              <w:jc w:val="center"/>
              <w:rPr>
                <w:rFonts w:cs="Times New Roman"/>
                <w:color w:val="000000"/>
                <w:sz w:val="18"/>
              </w:rPr>
            </w:pPr>
            <w:r w:rsidRPr="00FB66BF">
              <w:rPr>
                <w:rFonts w:cs="Times New Roman"/>
                <w:color w:val="000000"/>
                <w:sz w:val="18"/>
              </w:rPr>
              <w:t>n (%)</w:t>
            </w:r>
          </w:p>
        </w:tc>
        <w:tc>
          <w:tcPr>
            <w:tcW w:w="2095" w:type="dxa"/>
            <w:tcBorders>
              <w:top w:val="nil"/>
              <w:left w:val="nil"/>
              <w:bottom w:val="nil"/>
              <w:right w:val="nil"/>
            </w:tcBorders>
            <w:shd w:val="clear" w:color="auto" w:fill="auto"/>
            <w:noWrap/>
            <w:vAlign w:val="center"/>
          </w:tcPr>
          <w:p w14:paraId="1FBF1AFD" w14:textId="5330F534" w:rsidR="004A3B63" w:rsidRPr="00FB66BF" w:rsidRDefault="004A3B63" w:rsidP="00AE1A5E">
            <w:pPr>
              <w:jc w:val="center"/>
              <w:rPr>
                <w:rFonts w:cs="Times New Roman"/>
                <w:color w:val="000000"/>
                <w:sz w:val="18"/>
              </w:rPr>
            </w:pPr>
            <w:r w:rsidRPr="00FB66BF">
              <w:rPr>
                <w:rFonts w:cs="Times New Roman"/>
                <w:color w:val="000000"/>
                <w:sz w:val="18"/>
              </w:rPr>
              <w:t>n (%)</w:t>
            </w:r>
          </w:p>
        </w:tc>
      </w:tr>
      <w:tr w:rsidR="004A3B63" w:rsidRPr="0087252C" w14:paraId="1A6739F4" w14:textId="77777777" w:rsidTr="00AE1A5E">
        <w:trPr>
          <w:trHeight w:val="300"/>
          <w:jc w:val="center"/>
        </w:trPr>
        <w:tc>
          <w:tcPr>
            <w:tcW w:w="936" w:type="dxa"/>
            <w:tcBorders>
              <w:top w:val="nil"/>
              <w:left w:val="nil"/>
              <w:bottom w:val="nil"/>
              <w:right w:val="nil"/>
            </w:tcBorders>
            <w:shd w:val="clear" w:color="auto" w:fill="auto"/>
            <w:noWrap/>
            <w:vAlign w:val="bottom"/>
          </w:tcPr>
          <w:p w14:paraId="2BEA0B54" w14:textId="77777777" w:rsidR="004A3B63" w:rsidRPr="00FB66BF" w:rsidRDefault="004A3B63" w:rsidP="00D031F3">
            <w:pPr>
              <w:rPr>
                <w:rFonts w:cs="Times New Roman"/>
                <w:color w:val="000000"/>
                <w:sz w:val="18"/>
              </w:rPr>
            </w:pPr>
          </w:p>
        </w:tc>
        <w:tc>
          <w:tcPr>
            <w:tcW w:w="1950" w:type="dxa"/>
            <w:tcBorders>
              <w:top w:val="nil"/>
              <w:left w:val="nil"/>
              <w:bottom w:val="nil"/>
              <w:right w:val="nil"/>
            </w:tcBorders>
            <w:shd w:val="clear" w:color="auto" w:fill="auto"/>
            <w:noWrap/>
            <w:vAlign w:val="center"/>
          </w:tcPr>
          <w:p w14:paraId="4CC1635E" w14:textId="1F6E04B3" w:rsidR="004A3B63" w:rsidRPr="004A3B63" w:rsidRDefault="004A3B63" w:rsidP="00AE1A5E">
            <w:pPr>
              <w:rPr>
                <w:rFonts w:cs="Times New Roman"/>
                <w:i/>
                <w:iCs/>
                <w:color w:val="000000"/>
                <w:sz w:val="18"/>
              </w:rPr>
            </w:pPr>
            <w:r w:rsidRPr="004A3B63">
              <w:rPr>
                <w:rFonts w:cs="Times New Roman"/>
                <w:i/>
                <w:iCs/>
                <w:color w:val="000000"/>
                <w:sz w:val="18"/>
              </w:rPr>
              <w:t>85+ years</w:t>
            </w:r>
          </w:p>
        </w:tc>
        <w:tc>
          <w:tcPr>
            <w:tcW w:w="2010" w:type="dxa"/>
            <w:tcBorders>
              <w:top w:val="nil"/>
              <w:left w:val="nil"/>
              <w:bottom w:val="nil"/>
              <w:right w:val="nil"/>
            </w:tcBorders>
            <w:shd w:val="clear" w:color="auto" w:fill="auto"/>
            <w:noWrap/>
            <w:vAlign w:val="center"/>
          </w:tcPr>
          <w:p w14:paraId="320DDC6C" w14:textId="28FC9282" w:rsidR="004A3B63" w:rsidRPr="00FB66BF" w:rsidRDefault="004A3B63" w:rsidP="00AE1A5E">
            <w:pPr>
              <w:jc w:val="center"/>
              <w:rPr>
                <w:rFonts w:cs="Times New Roman"/>
                <w:color w:val="000000"/>
                <w:sz w:val="18"/>
              </w:rPr>
            </w:pPr>
            <w:r w:rsidRPr="00FB66BF">
              <w:rPr>
                <w:rFonts w:cs="Times New Roman"/>
                <w:color w:val="000000"/>
                <w:sz w:val="18"/>
              </w:rPr>
              <w:t>n (%)</w:t>
            </w:r>
          </w:p>
        </w:tc>
        <w:tc>
          <w:tcPr>
            <w:tcW w:w="1925" w:type="dxa"/>
            <w:tcBorders>
              <w:top w:val="nil"/>
              <w:left w:val="nil"/>
              <w:bottom w:val="nil"/>
              <w:right w:val="nil"/>
            </w:tcBorders>
            <w:shd w:val="clear" w:color="auto" w:fill="auto"/>
            <w:noWrap/>
            <w:vAlign w:val="center"/>
          </w:tcPr>
          <w:p w14:paraId="58CDFBD1" w14:textId="7C8D5147" w:rsidR="004A3B63" w:rsidRPr="00FB66BF" w:rsidRDefault="004A3B63" w:rsidP="00AE1A5E">
            <w:pPr>
              <w:jc w:val="center"/>
              <w:rPr>
                <w:rFonts w:cs="Times New Roman"/>
                <w:color w:val="000000"/>
                <w:sz w:val="18"/>
              </w:rPr>
            </w:pPr>
            <w:r w:rsidRPr="00FB66BF">
              <w:rPr>
                <w:rFonts w:cs="Times New Roman"/>
                <w:color w:val="000000"/>
                <w:sz w:val="18"/>
              </w:rPr>
              <w:t>n (%)</w:t>
            </w:r>
          </w:p>
        </w:tc>
        <w:tc>
          <w:tcPr>
            <w:tcW w:w="2095" w:type="dxa"/>
            <w:tcBorders>
              <w:top w:val="nil"/>
              <w:left w:val="nil"/>
              <w:bottom w:val="nil"/>
              <w:right w:val="nil"/>
            </w:tcBorders>
            <w:shd w:val="clear" w:color="auto" w:fill="auto"/>
            <w:noWrap/>
            <w:vAlign w:val="center"/>
          </w:tcPr>
          <w:p w14:paraId="71425FEF" w14:textId="5473F8A5" w:rsidR="004A3B63" w:rsidRPr="00FB66BF" w:rsidRDefault="004A3B63" w:rsidP="00AE1A5E">
            <w:pPr>
              <w:jc w:val="center"/>
              <w:rPr>
                <w:rFonts w:cs="Times New Roman"/>
                <w:color w:val="000000"/>
                <w:sz w:val="18"/>
              </w:rPr>
            </w:pPr>
            <w:r w:rsidRPr="00FB66BF">
              <w:rPr>
                <w:rFonts w:cs="Times New Roman"/>
                <w:color w:val="000000"/>
                <w:sz w:val="18"/>
              </w:rPr>
              <w:t>n (%)</w:t>
            </w:r>
          </w:p>
        </w:tc>
      </w:tr>
      <w:tr w:rsidR="004A3B63" w:rsidRPr="0087252C" w14:paraId="790EF400" w14:textId="77777777" w:rsidTr="0047296C">
        <w:trPr>
          <w:trHeight w:val="74"/>
          <w:jc w:val="center"/>
        </w:trPr>
        <w:tc>
          <w:tcPr>
            <w:tcW w:w="2886" w:type="dxa"/>
            <w:gridSpan w:val="2"/>
            <w:tcBorders>
              <w:top w:val="nil"/>
              <w:left w:val="nil"/>
              <w:bottom w:val="nil"/>
              <w:right w:val="nil"/>
            </w:tcBorders>
            <w:shd w:val="clear" w:color="auto" w:fill="auto"/>
            <w:noWrap/>
            <w:vAlign w:val="center"/>
          </w:tcPr>
          <w:p w14:paraId="49EBD558" w14:textId="77777777" w:rsidR="004A3B63" w:rsidRPr="00FB66BF" w:rsidRDefault="004A3B63" w:rsidP="0047296C">
            <w:pPr>
              <w:rPr>
                <w:rFonts w:cs="Times New Roman"/>
                <w:iCs/>
                <w:color w:val="000000"/>
                <w:sz w:val="18"/>
              </w:rPr>
            </w:pPr>
            <w:r w:rsidRPr="00FB66BF">
              <w:rPr>
                <w:rFonts w:cs="Times New Roman"/>
                <w:iCs/>
                <w:color w:val="000000"/>
                <w:sz w:val="18"/>
              </w:rPr>
              <w:t>ASCVD event type</w:t>
            </w:r>
          </w:p>
        </w:tc>
        <w:tc>
          <w:tcPr>
            <w:tcW w:w="2010" w:type="dxa"/>
            <w:tcBorders>
              <w:top w:val="nil"/>
              <w:left w:val="nil"/>
              <w:bottom w:val="nil"/>
              <w:right w:val="nil"/>
            </w:tcBorders>
            <w:shd w:val="clear" w:color="auto" w:fill="auto"/>
            <w:noWrap/>
            <w:vAlign w:val="center"/>
            <w:hideMark/>
          </w:tcPr>
          <w:p w14:paraId="77645CF1" w14:textId="77777777" w:rsidR="004A3B63" w:rsidRPr="00FB66BF" w:rsidRDefault="004A3B63" w:rsidP="00AE1A5E">
            <w:pPr>
              <w:jc w:val="center"/>
              <w:rPr>
                <w:rFonts w:cs="Times New Roman"/>
                <w:color w:val="000000"/>
                <w:sz w:val="18"/>
              </w:rPr>
            </w:pPr>
          </w:p>
        </w:tc>
        <w:tc>
          <w:tcPr>
            <w:tcW w:w="1925" w:type="dxa"/>
            <w:tcBorders>
              <w:top w:val="nil"/>
              <w:left w:val="nil"/>
              <w:bottom w:val="nil"/>
              <w:right w:val="nil"/>
            </w:tcBorders>
            <w:shd w:val="clear" w:color="auto" w:fill="auto"/>
            <w:noWrap/>
            <w:vAlign w:val="center"/>
            <w:hideMark/>
          </w:tcPr>
          <w:p w14:paraId="604E90CB" w14:textId="77777777" w:rsidR="004A3B63" w:rsidRPr="00FB66BF" w:rsidRDefault="004A3B63" w:rsidP="00AE1A5E">
            <w:pPr>
              <w:jc w:val="center"/>
              <w:rPr>
                <w:rFonts w:cs="Times New Roman"/>
                <w:color w:val="000000"/>
                <w:sz w:val="18"/>
              </w:rPr>
            </w:pPr>
          </w:p>
        </w:tc>
        <w:tc>
          <w:tcPr>
            <w:tcW w:w="2095" w:type="dxa"/>
            <w:tcBorders>
              <w:top w:val="nil"/>
              <w:left w:val="nil"/>
              <w:bottom w:val="nil"/>
              <w:right w:val="nil"/>
            </w:tcBorders>
            <w:shd w:val="clear" w:color="auto" w:fill="auto"/>
            <w:noWrap/>
            <w:vAlign w:val="center"/>
            <w:hideMark/>
          </w:tcPr>
          <w:p w14:paraId="4115B6B4" w14:textId="77777777" w:rsidR="004A3B63" w:rsidRPr="00FB66BF" w:rsidRDefault="004A3B63" w:rsidP="00AE1A5E">
            <w:pPr>
              <w:jc w:val="center"/>
              <w:rPr>
                <w:rFonts w:cs="Times New Roman"/>
                <w:color w:val="000000"/>
                <w:sz w:val="18"/>
              </w:rPr>
            </w:pPr>
          </w:p>
        </w:tc>
      </w:tr>
      <w:tr w:rsidR="004A3B63" w:rsidRPr="0087252C" w14:paraId="271FD7BF" w14:textId="77777777" w:rsidTr="00AE1A5E">
        <w:trPr>
          <w:trHeight w:val="300"/>
          <w:jc w:val="center"/>
        </w:trPr>
        <w:tc>
          <w:tcPr>
            <w:tcW w:w="936" w:type="dxa"/>
            <w:tcBorders>
              <w:top w:val="nil"/>
              <w:left w:val="nil"/>
              <w:bottom w:val="nil"/>
              <w:right w:val="nil"/>
            </w:tcBorders>
            <w:shd w:val="clear" w:color="auto" w:fill="auto"/>
            <w:noWrap/>
            <w:vAlign w:val="bottom"/>
            <w:hideMark/>
          </w:tcPr>
          <w:p w14:paraId="4DB39152" w14:textId="77777777" w:rsidR="004A3B63" w:rsidRPr="00FB66BF" w:rsidRDefault="004A3B63" w:rsidP="00D031F3">
            <w:pPr>
              <w:rPr>
                <w:rFonts w:cs="Times New Roman"/>
                <w:color w:val="000000"/>
                <w:sz w:val="18"/>
              </w:rPr>
            </w:pPr>
          </w:p>
        </w:tc>
        <w:tc>
          <w:tcPr>
            <w:tcW w:w="1950" w:type="dxa"/>
            <w:tcBorders>
              <w:top w:val="nil"/>
              <w:left w:val="nil"/>
              <w:bottom w:val="nil"/>
              <w:right w:val="nil"/>
            </w:tcBorders>
            <w:shd w:val="clear" w:color="auto" w:fill="auto"/>
            <w:noWrap/>
            <w:vAlign w:val="center"/>
            <w:hideMark/>
          </w:tcPr>
          <w:p w14:paraId="7CDAD139" w14:textId="77777777" w:rsidR="004A3B63" w:rsidRPr="00FB66BF" w:rsidRDefault="004A3B63" w:rsidP="00AE1A5E">
            <w:pPr>
              <w:rPr>
                <w:rFonts w:cs="Times New Roman"/>
                <w:i/>
                <w:iCs/>
                <w:color w:val="000000"/>
                <w:sz w:val="18"/>
              </w:rPr>
            </w:pPr>
            <w:r w:rsidRPr="00FB66BF">
              <w:rPr>
                <w:rFonts w:cs="Times New Roman"/>
                <w:i/>
                <w:iCs/>
                <w:color w:val="000000"/>
                <w:sz w:val="18"/>
              </w:rPr>
              <w:t>PAD</w:t>
            </w:r>
          </w:p>
        </w:tc>
        <w:tc>
          <w:tcPr>
            <w:tcW w:w="2010" w:type="dxa"/>
            <w:tcBorders>
              <w:top w:val="nil"/>
              <w:left w:val="nil"/>
              <w:bottom w:val="nil"/>
              <w:right w:val="nil"/>
            </w:tcBorders>
            <w:shd w:val="clear" w:color="auto" w:fill="auto"/>
            <w:noWrap/>
            <w:vAlign w:val="center"/>
            <w:hideMark/>
          </w:tcPr>
          <w:p w14:paraId="7199811F" w14:textId="77777777" w:rsidR="004A3B63" w:rsidRPr="00FB66BF" w:rsidRDefault="004A3B63" w:rsidP="00AE1A5E">
            <w:pPr>
              <w:jc w:val="center"/>
              <w:rPr>
                <w:rFonts w:cs="Times New Roman"/>
                <w:color w:val="000000"/>
                <w:sz w:val="18"/>
              </w:rPr>
            </w:pPr>
            <w:r w:rsidRPr="00FB66BF">
              <w:rPr>
                <w:rFonts w:cs="Times New Roman"/>
                <w:color w:val="000000"/>
                <w:sz w:val="18"/>
              </w:rPr>
              <w:t>n (%)</w:t>
            </w:r>
          </w:p>
        </w:tc>
        <w:tc>
          <w:tcPr>
            <w:tcW w:w="1925" w:type="dxa"/>
            <w:tcBorders>
              <w:top w:val="nil"/>
              <w:left w:val="nil"/>
              <w:bottom w:val="nil"/>
              <w:right w:val="nil"/>
            </w:tcBorders>
            <w:shd w:val="clear" w:color="auto" w:fill="auto"/>
            <w:noWrap/>
            <w:vAlign w:val="center"/>
            <w:hideMark/>
          </w:tcPr>
          <w:p w14:paraId="28FB8790" w14:textId="77777777" w:rsidR="004A3B63" w:rsidRPr="00FB66BF" w:rsidRDefault="004A3B63" w:rsidP="00AE1A5E">
            <w:pPr>
              <w:jc w:val="center"/>
              <w:rPr>
                <w:rFonts w:cs="Times New Roman"/>
                <w:color w:val="000000"/>
                <w:sz w:val="18"/>
              </w:rPr>
            </w:pPr>
            <w:r w:rsidRPr="00FB66BF">
              <w:rPr>
                <w:rFonts w:cs="Times New Roman"/>
                <w:color w:val="000000"/>
                <w:sz w:val="18"/>
              </w:rPr>
              <w:t>n (%)</w:t>
            </w:r>
          </w:p>
        </w:tc>
        <w:tc>
          <w:tcPr>
            <w:tcW w:w="2095" w:type="dxa"/>
            <w:tcBorders>
              <w:top w:val="nil"/>
              <w:left w:val="nil"/>
              <w:bottom w:val="nil"/>
              <w:right w:val="nil"/>
            </w:tcBorders>
            <w:shd w:val="clear" w:color="auto" w:fill="auto"/>
            <w:noWrap/>
            <w:vAlign w:val="center"/>
            <w:hideMark/>
          </w:tcPr>
          <w:p w14:paraId="548C582F" w14:textId="77777777" w:rsidR="004A3B63" w:rsidRPr="00FB66BF" w:rsidRDefault="004A3B63" w:rsidP="00AE1A5E">
            <w:pPr>
              <w:jc w:val="center"/>
              <w:rPr>
                <w:rFonts w:cs="Times New Roman"/>
                <w:color w:val="000000"/>
                <w:sz w:val="18"/>
              </w:rPr>
            </w:pPr>
            <w:r w:rsidRPr="00FB66BF">
              <w:rPr>
                <w:rFonts w:cs="Times New Roman"/>
                <w:color w:val="000000"/>
                <w:sz w:val="18"/>
              </w:rPr>
              <w:t>n (%)</w:t>
            </w:r>
          </w:p>
        </w:tc>
      </w:tr>
      <w:tr w:rsidR="004A3B63" w:rsidRPr="0087252C" w14:paraId="7267F070" w14:textId="77777777" w:rsidTr="00AE1A5E">
        <w:trPr>
          <w:trHeight w:val="300"/>
          <w:jc w:val="center"/>
        </w:trPr>
        <w:tc>
          <w:tcPr>
            <w:tcW w:w="936" w:type="dxa"/>
            <w:tcBorders>
              <w:top w:val="nil"/>
              <w:left w:val="nil"/>
              <w:bottom w:val="nil"/>
              <w:right w:val="nil"/>
            </w:tcBorders>
            <w:shd w:val="clear" w:color="auto" w:fill="auto"/>
            <w:noWrap/>
            <w:vAlign w:val="bottom"/>
            <w:hideMark/>
          </w:tcPr>
          <w:p w14:paraId="0BA4779B" w14:textId="77777777" w:rsidR="004A3B63" w:rsidRPr="00FB66BF" w:rsidRDefault="004A3B63" w:rsidP="00D031F3">
            <w:pPr>
              <w:rPr>
                <w:rFonts w:cs="Times New Roman"/>
                <w:color w:val="000000"/>
                <w:sz w:val="18"/>
              </w:rPr>
            </w:pPr>
          </w:p>
        </w:tc>
        <w:tc>
          <w:tcPr>
            <w:tcW w:w="1950" w:type="dxa"/>
            <w:tcBorders>
              <w:top w:val="nil"/>
              <w:left w:val="nil"/>
              <w:bottom w:val="nil"/>
              <w:right w:val="nil"/>
            </w:tcBorders>
            <w:shd w:val="clear" w:color="auto" w:fill="auto"/>
            <w:noWrap/>
            <w:vAlign w:val="center"/>
            <w:hideMark/>
          </w:tcPr>
          <w:p w14:paraId="3F8D3825" w14:textId="77777777" w:rsidR="004A3B63" w:rsidRPr="00FB66BF" w:rsidRDefault="004A3B63" w:rsidP="00AE1A5E">
            <w:pPr>
              <w:rPr>
                <w:rFonts w:cs="Times New Roman"/>
                <w:i/>
                <w:iCs/>
                <w:color w:val="000000"/>
                <w:sz w:val="18"/>
              </w:rPr>
            </w:pPr>
            <w:r w:rsidRPr="00FB66BF">
              <w:rPr>
                <w:rFonts w:cs="Times New Roman"/>
                <w:i/>
                <w:iCs/>
                <w:color w:val="000000"/>
                <w:sz w:val="18"/>
              </w:rPr>
              <w:t>MI</w:t>
            </w:r>
          </w:p>
        </w:tc>
        <w:tc>
          <w:tcPr>
            <w:tcW w:w="2010" w:type="dxa"/>
            <w:tcBorders>
              <w:top w:val="nil"/>
              <w:left w:val="nil"/>
              <w:bottom w:val="nil"/>
              <w:right w:val="nil"/>
            </w:tcBorders>
            <w:shd w:val="clear" w:color="auto" w:fill="auto"/>
            <w:noWrap/>
            <w:vAlign w:val="center"/>
            <w:hideMark/>
          </w:tcPr>
          <w:p w14:paraId="27AFBE2E" w14:textId="77777777" w:rsidR="004A3B63" w:rsidRPr="00FB66BF" w:rsidRDefault="004A3B63" w:rsidP="00AE1A5E">
            <w:pPr>
              <w:jc w:val="center"/>
              <w:rPr>
                <w:rFonts w:cs="Times New Roman"/>
                <w:color w:val="000000"/>
                <w:sz w:val="18"/>
              </w:rPr>
            </w:pPr>
            <w:r w:rsidRPr="00FB66BF">
              <w:rPr>
                <w:rFonts w:cs="Times New Roman"/>
                <w:color w:val="000000"/>
                <w:sz w:val="18"/>
              </w:rPr>
              <w:t>n (%)</w:t>
            </w:r>
          </w:p>
        </w:tc>
        <w:tc>
          <w:tcPr>
            <w:tcW w:w="1925" w:type="dxa"/>
            <w:tcBorders>
              <w:top w:val="nil"/>
              <w:left w:val="nil"/>
              <w:bottom w:val="nil"/>
              <w:right w:val="nil"/>
            </w:tcBorders>
            <w:shd w:val="clear" w:color="auto" w:fill="auto"/>
            <w:noWrap/>
            <w:vAlign w:val="center"/>
            <w:hideMark/>
          </w:tcPr>
          <w:p w14:paraId="1C1FC347" w14:textId="77777777" w:rsidR="004A3B63" w:rsidRPr="00FB66BF" w:rsidRDefault="004A3B63" w:rsidP="00AE1A5E">
            <w:pPr>
              <w:jc w:val="center"/>
              <w:rPr>
                <w:rFonts w:cs="Times New Roman"/>
                <w:color w:val="000000"/>
                <w:sz w:val="18"/>
              </w:rPr>
            </w:pPr>
            <w:r w:rsidRPr="00FB66BF">
              <w:rPr>
                <w:rFonts w:cs="Times New Roman"/>
                <w:color w:val="000000"/>
                <w:sz w:val="18"/>
              </w:rPr>
              <w:t>n (%)</w:t>
            </w:r>
          </w:p>
        </w:tc>
        <w:tc>
          <w:tcPr>
            <w:tcW w:w="2095" w:type="dxa"/>
            <w:tcBorders>
              <w:top w:val="nil"/>
              <w:left w:val="nil"/>
              <w:bottom w:val="nil"/>
              <w:right w:val="nil"/>
            </w:tcBorders>
            <w:shd w:val="clear" w:color="auto" w:fill="auto"/>
            <w:noWrap/>
            <w:vAlign w:val="center"/>
            <w:hideMark/>
          </w:tcPr>
          <w:p w14:paraId="09934919" w14:textId="77777777" w:rsidR="004A3B63" w:rsidRPr="00FB66BF" w:rsidRDefault="004A3B63" w:rsidP="00AE1A5E">
            <w:pPr>
              <w:jc w:val="center"/>
              <w:rPr>
                <w:rFonts w:cs="Times New Roman"/>
                <w:color w:val="000000"/>
                <w:sz w:val="18"/>
              </w:rPr>
            </w:pPr>
            <w:r w:rsidRPr="00FB66BF">
              <w:rPr>
                <w:rFonts w:cs="Times New Roman"/>
                <w:color w:val="000000"/>
                <w:sz w:val="18"/>
              </w:rPr>
              <w:t>n (%)</w:t>
            </w:r>
          </w:p>
        </w:tc>
      </w:tr>
      <w:tr w:rsidR="004A3B63" w:rsidRPr="0087252C" w14:paraId="18E3C1D7" w14:textId="77777777" w:rsidTr="00AE1A5E">
        <w:trPr>
          <w:trHeight w:val="300"/>
          <w:jc w:val="center"/>
        </w:trPr>
        <w:tc>
          <w:tcPr>
            <w:tcW w:w="936" w:type="dxa"/>
            <w:tcBorders>
              <w:top w:val="nil"/>
              <w:left w:val="nil"/>
              <w:bottom w:val="nil"/>
              <w:right w:val="nil"/>
            </w:tcBorders>
            <w:shd w:val="clear" w:color="auto" w:fill="auto"/>
            <w:noWrap/>
            <w:vAlign w:val="bottom"/>
            <w:hideMark/>
          </w:tcPr>
          <w:p w14:paraId="187FE6E9" w14:textId="77777777" w:rsidR="004A3B63" w:rsidRPr="00FB66BF" w:rsidRDefault="004A3B63" w:rsidP="00D031F3">
            <w:pPr>
              <w:rPr>
                <w:rFonts w:cs="Times New Roman"/>
                <w:color w:val="000000"/>
                <w:sz w:val="18"/>
              </w:rPr>
            </w:pPr>
          </w:p>
        </w:tc>
        <w:tc>
          <w:tcPr>
            <w:tcW w:w="1950" w:type="dxa"/>
            <w:tcBorders>
              <w:top w:val="nil"/>
              <w:left w:val="nil"/>
              <w:bottom w:val="nil"/>
              <w:right w:val="nil"/>
            </w:tcBorders>
            <w:shd w:val="clear" w:color="auto" w:fill="auto"/>
            <w:noWrap/>
            <w:vAlign w:val="center"/>
            <w:hideMark/>
          </w:tcPr>
          <w:p w14:paraId="7DCA339C" w14:textId="77777777" w:rsidR="004A3B63" w:rsidRPr="00FB66BF" w:rsidRDefault="004A3B63" w:rsidP="00AE1A5E">
            <w:pPr>
              <w:rPr>
                <w:rFonts w:cs="Times New Roman"/>
                <w:i/>
                <w:iCs/>
                <w:color w:val="000000"/>
                <w:sz w:val="18"/>
              </w:rPr>
            </w:pPr>
            <w:r w:rsidRPr="00FB66BF">
              <w:rPr>
                <w:rFonts w:cs="Times New Roman"/>
                <w:i/>
                <w:iCs/>
                <w:color w:val="000000"/>
                <w:sz w:val="18"/>
              </w:rPr>
              <w:t>Stroke</w:t>
            </w:r>
          </w:p>
        </w:tc>
        <w:tc>
          <w:tcPr>
            <w:tcW w:w="2010" w:type="dxa"/>
            <w:tcBorders>
              <w:top w:val="nil"/>
              <w:left w:val="nil"/>
              <w:bottom w:val="nil"/>
              <w:right w:val="nil"/>
            </w:tcBorders>
            <w:shd w:val="clear" w:color="auto" w:fill="auto"/>
            <w:noWrap/>
            <w:vAlign w:val="center"/>
            <w:hideMark/>
          </w:tcPr>
          <w:p w14:paraId="512AE600" w14:textId="77777777" w:rsidR="004A3B63" w:rsidRPr="00FB66BF" w:rsidRDefault="004A3B63" w:rsidP="00AE1A5E">
            <w:pPr>
              <w:jc w:val="center"/>
              <w:rPr>
                <w:rFonts w:cs="Times New Roman"/>
                <w:color w:val="000000"/>
                <w:sz w:val="18"/>
              </w:rPr>
            </w:pPr>
            <w:r w:rsidRPr="00FB66BF">
              <w:rPr>
                <w:rFonts w:cs="Times New Roman"/>
                <w:color w:val="000000"/>
                <w:sz w:val="18"/>
              </w:rPr>
              <w:t>n (%)</w:t>
            </w:r>
          </w:p>
        </w:tc>
        <w:tc>
          <w:tcPr>
            <w:tcW w:w="1925" w:type="dxa"/>
            <w:tcBorders>
              <w:top w:val="nil"/>
              <w:left w:val="nil"/>
              <w:bottom w:val="nil"/>
              <w:right w:val="nil"/>
            </w:tcBorders>
            <w:shd w:val="clear" w:color="auto" w:fill="auto"/>
            <w:noWrap/>
            <w:vAlign w:val="center"/>
            <w:hideMark/>
          </w:tcPr>
          <w:p w14:paraId="75C6716D" w14:textId="77777777" w:rsidR="004A3B63" w:rsidRPr="00FB66BF" w:rsidRDefault="004A3B63" w:rsidP="00AE1A5E">
            <w:pPr>
              <w:jc w:val="center"/>
              <w:rPr>
                <w:rFonts w:cs="Times New Roman"/>
                <w:color w:val="000000"/>
                <w:sz w:val="18"/>
              </w:rPr>
            </w:pPr>
            <w:r w:rsidRPr="00FB66BF">
              <w:rPr>
                <w:rFonts w:cs="Times New Roman"/>
                <w:color w:val="000000"/>
                <w:sz w:val="18"/>
              </w:rPr>
              <w:t>n (%)</w:t>
            </w:r>
          </w:p>
        </w:tc>
        <w:tc>
          <w:tcPr>
            <w:tcW w:w="2095" w:type="dxa"/>
            <w:tcBorders>
              <w:top w:val="nil"/>
              <w:left w:val="nil"/>
              <w:bottom w:val="nil"/>
              <w:right w:val="nil"/>
            </w:tcBorders>
            <w:shd w:val="clear" w:color="auto" w:fill="auto"/>
            <w:noWrap/>
            <w:vAlign w:val="center"/>
            <w:hideMark/>
          </w:tcPr>
          <w:p w14:paraId="58FA6439" w14:textId="77777777" w:rsidR="004A3B63" w:rsidRPr="00FB66BF" w:rsidRDefault="004A3B63" w:rsidP="00AE1A5E">
            <w:pPr>
              <w:jc w:val="center"/>
              <w:rPr>
                <w:rFonts w:cs="Times New Roman"/>
                <w:color w:val="000000"/>
                <w:sz w:val="18"/>
              </w:rPr>
            </w:pPr>
            <w:r w:rsidRPr="00FB66BF">
              <w:rPr>
                <w:rFonts w:cs="Times New Roman"/>
                <w:color w:val="000000"/>
                <w:sz w:val="18"/>
              </w:rPr>
              <w:t>n (%)</w:t>
            </w:r>
          </w:p>
        </w:tc>
      </w:tr>
      <w:tr w:rsidR="004A3B63" w:rsidRPr="0087252C" w14:paraId="32173146" w14:textId="77777777" w:rsidTr="005062A7">
        <w:trPr>
          <w:trHeight w:val="300"/>
          <w:jc w:val="center"/>
        </w:trPr>
        <w:tc>
          <w:tcPr>
            <w:tcW w:w="936" w:type="dxa"/>
            <w:tcBorders>
              <w:top w:val="nil"/>
              <w:left w:val="nil"/>
              <w:bottom w:val="nil"/>
              <w:right w:val="nil"/>
            </w:tcBorders>
            <w:shd w:val="clear" w:color="auto" w:fill="auto"/>
            <w:noWrap/>
            <w:vAlign w:val="bottom"/>
            <w:hideMark/>
          </w:tcPr>
          <w:p w14:paraId="7490147E" w14:textId="77777777" w:rsidR="004A3B63" w:rsidRPr="00FB66BF" w:rsidRDefault="004A3B63" w:rsidP="00D031F3">
            <w:pPr>
              <w:rPr>
                <w:rFonts w:cs="Times New Roman"/>
                <w:color w:val="000000"/>
                <w:sz w:val="18"/>
              </w:rPr>
            </w:pPr>
          </w:p>
        </w:tc>
        <w:tc>
          <w:tcPr>
            <w:tcW w:w="1950" w:type="dxa"/>
            <w:tcBorders>
              <w:top w:val="nil"/>
              <w:left w:val="nil"/>
              <w:bottom w:val="nil"/>
              <w:right w:val="nil"/>
            </w:tcBorders>
            <w:shd w:val="clear" w:color="auto" w:fill="auto"/>
            <w:noWrap/>
            <w:vAlign w:val="center"/>
          </w:tcPr>
          <w:p w14:paraId="566F193D" w14:textId="70C9F7F2" w:rsidR="004A3B63" w:rsidRPr="00FB66BF" w:rsidRDefault="004A3B63" w:rsidP="00AE1A5E">
            <w:pPr>
              <w:rPr>
                <w:rFonts w:cs="Times New Roman"/>
                <w:i/>
                <w:iCs/>
                <w:color w:val="000000"/>
                <w:sz w:val="18"/>
              </w:rPr>
            </w:pPr>
          </w:p>
        </w:tc>
        <w:tc>
          <w:tcPr>
            <w:tcW w:w="2010" w:type="dxa"/>
            <w:tcBorders>
              <w:top w:val="nil"/>
              <w:left w:val="nil"/>
              <w:bottom w:val="nil"/>
              <w:right w:val="nil"/>
            </w:tcBorders>
            <w:shd w:val="clear" w:color="auto" w:fill="auto"/>
            <w:noWrap/>
            <w:vAlign w:val="center"/>
          </w:tcPr>
          <w:p w14:paraId="7F280F8D" w14:textId="0F39E1AC" w:rsidR="004A3B63" w:rsidRPr="00FB66BF" w:rsidRDefault="004A3B63" w:rsidP="00AE1A5E">
            <w:pPr>
              <w:jc w:val="center"/>
              <w:rPr>
                <w:rFonts w:cs="Times New Roman"/>
                <w:color w:val="000000"/>
                <w:sz w:val="18"/>
              </w:rPr>
            </w:pPr>
          </w:p>
        </w:tc>
        <w:tc>
          <w:tcPr>
            <w:tcW w:w="1925" w:type="dxa"/>
            <w:tcBorders>
              <w:top w:val="nil"/>
              <w:left w:val="nil"/>
              <w:bottom w:val="nil"/>
              <w:right w:val="nil"/>
            </w:tcBorders>
            <w:shd w:val="clear" w:color="auto" w:fill="auto"/>
            <w:noWrap/>
            <w:vAlign w:val="center"/>
          </w:tcPr>
          <w:p w14:paraId="3EE97E9F" w14:textId="3A93468C" w:rsidR="004A3B63" w:rsidRPr="00FB66BF" w:rsidRDefault="004A3B63" w:rsidP="00AE1A5E">
            <w:pPr>
              <w:jc w:val="center"/>
              <w:rPr>
                <w:rFonts w:cs="Times New Roman"/>
                <w:color w:val="000000"/>
                <w:sz w:val="18"/>
              </w:rPr>
            </w:pPr>
          </w:p>
        </w:tc>
        <w:tc>
          <w:tcPr>
            <w:tcW w:w="2095" w:type="dxa"/>
            <w:tcBorders>
              <w:top w:val="nil"/>
              <w:left w:val="nil"/>
              <w:bottom w:val="nil"/>
              <w:right w:val="nil"/>
            </w:tcBorders>
            <w:shd w:val="clear" w:color="auto" w:fill="auto"/>
            <w:noWrap/>
            <w:vAlign w:val="center"/>
          </w:tcPr>
          <w:p w14:paraId="1EAB70E8" w14:textId="3F063224" w:rsidR="004A3B63" w:rsidRPr="00FB66BF" w:rsidRDefault="004A3B63" w:rsidP="00AE1A5E">
            <w:pPr>
              <w:jc w:val="center"/>
              <w:rPr>
                <w:rFonts w:cs="Times New Roman"/>
                <w:color w:val="000000"/>
                <w:sz w:val="18"/>
              </w:rPr>
            </w:pPr>
          </w:p>
        </w:tc>
      </w:tr>
      <w:tr w:rsidR="004A3B63" w:rsidRPr="0087252C" w14:paraId="1DBF47B3" w14:textId="77777777" w:rsidTr="00AE1A5E">
        <w:trPr>
          <w:trHeight w:val="300"/>
          <w:jc w:val="center"/>
        </w:trPr>
        <w:tc>
          <w:tcPr>
            <w:tcW w:w="936" w:type="dxa"/>
            <w:tcBorders>
              <w:top w:val="nil"/>
              <w:left w:val="nil"/>
              <w:bottom w:val="nil"/>
              <w:right w:val="nil"/>
            </w:tcBorders>
            <w:shd w:val="clear" w:color="auto" w:fill="auto"/>
            <w:noWrap/>
            <w:vAlign w:val="bottom"/>
            <w:hideMark/>
          </w:tcPr>
          <w:p w14:paraId="3ECA1EB9" w14:textId="77777777" w:rsidR="004A3B63" w:rsidRPr="00FB66BF" w:rsidRDefault="004A3B63" w:rsidP="00D031F3">
            <w:pPr>
              <w:rPr>
                <w:rFonts w:cs="Times New Roman"/>
                <w:color w:val="000000"/>
                <w:sz w:val="18"/>
              </w:rPr>
            </w:pPr>
          </w:p>
        </w:tc>
        <w:tc>
          <w:tcPr>
            <w:tcW w:w="1950" w:type="dxa"/>
            <w:tcBorders>
              <w:top w:val="nil"/>
              <w:left w:val="nil"/>
              <w:bottom w:val="nil"/>
              <w:right w:val="nil"/>
            </w:tcBorders>
            <w:shd w:val="clear" w:color="auto" w:fill="auto"/>
            <w:noWrap/>
            <w:vAlign w:val="center"/>
            <w:hideMark/>
          </w:tcPr>
          <w:p w14:paraId="6B09864E" w14:textId="77777777" w:rsidR="004A3B63" w:rsidRPr="00FB66BF" w:rsidRDefault="004A3B63" w:rsidP="00AE1A5E">
            <w:pPr>
              <w:rPr>
                <w:rFonts w:cs="Times New Roman"/>
                <w:i/>
                <w:iCs/>
                <w:color w:val="000000"/>
                <w:sz w:val="18"/>
              </w:rPr>
            </w:pPr>
            <w:r w:rsidRPr="00FB66BF">
              <w:rPr>
                <w:rFonts w:cs="Times New Roman"/>
                <w:i/>
                <w:iCs/>
                <w:color w:val="000000"/>
                <w:sz w:val="18"/>
              </w:rPr>
              <w:t>TIA</w:t>
            </w:r>
          </w:p>
        </w:tc>
        <w:tc>
          <w:tcPr>
            <w:tcW w:w="2010" w:type="dxa"/>
            <w:tcBorders>
              <w:top w:val="nil"/>
              <w:left w:val="nil"/>
              <w:bottom w:val="nil"/>
              <w:right w:val="nil"/>
            </w:tcBorders>
            <w:shd w:val="clear" w:color="auto" w:fill="auto"/>
            <w:noWrap/>
            <w:vAlign w:val="center"/>
            <w:hideMark/>
          </w:tcPr>
          <w:p w14:paraId="67725C23" w14:textId="77777777" w:rsidR="004A3B63" w:rsidRPr="00FB66BF" w:rsidRDefault="004A3B63" w:rsidP="00AE1A5E">
            <w:pPr>
              <w:jc w:val="center"/>
              <w:rPr>
                <w:rFonts w:cs="Times New Roman"/>
                <w:color w:val="000000"/>
                <w:sz w:val="18"/>
              </w:rPr>
            </w:pPr>
            <w:r w:rsidRPr="00FB66BF">
              <w:rPr>
                <w:rFonts w:cs="Times New Roman"/>
                <w:color w:val="000000"/>
                <w:sz w:val="18"/>
              </w:rPr>
              <w:t>n (%)</w:t>
            </w:r>
          </w:p>
        </w:tc>
        <w:tc>
          <w:tcPr>
            <w:tcW w:w="1925" w:type="dxa"/>
            <w:tcBorders>
              <w:top w:val="nil"/>
              <w:left w:val="nil"/>
              <w:bottom w:val="nil"/>
              <w:right w:val="nil"/>
            </w:tcBorders>
            <w:shd w:val="clear" w:color="auto" w:fill="auto"/>
            <w:noWrap/>
            <w:vAlign w:val="center"/>
            <w:hideMark/>
          </w:tcPr>
          <w:p w14:paraId="2945AA05" w14:textId="77777777" w:rsidR="004A3B63" w:rsidRPr="00FB66BF" w:rsidRDefault="004A3B63" w:rsidP="00AE1A5E">
            <w:pPr>
              <w:jc w:val="center"/>
              <w:rPr>
                <w:rFonts w:cs="Times New Roman"/>
                <w:color w:val="000000"/>
                <w:sz w:val="18"/>
              </w:rPr>
            </w:pPr>
            <w:r w:rsidRPr="00FB66BF">
              <w:rPr>
                <w:rFonts w:cs="Times New Roman"/>
                <w:color w:val="000000"/>
                <w:sz w:val="18"/>
              </w:rPr>
              <w:t>n (%)</w:t>
            </w:r>
          </w:p>
        </w:tc>
        <w:tc>
          <w:tcPr>
            <w:tcW w:w="2095" w:type="dxa"/>
            <w:tcBorders>
              <w:top w:val="nil"/>
              <w:left w:val="nil"/>
              <w:bottom w:val="nil"/>
              <w:right w:val="nil"/>
            </w:tcBorders>
            <w:shd w:val="clear" w:color="auto" w:fill="auto"/>
            <w:noWrap/>
            <w:vAlign w:val="center"/>
            <w:hideMark/>
          </w:tcPr>
          <w:p w14:paraId="70984C98" w14:textId="77777777" w:rsidR="004A3B63" w:rsidRPr="00FB66BF" w:rsidRDefault="004A3B63" w:rsidP="00AE1A5E">
            <w:pPr>
              <w:jc w:val="center"/>
              <w:rPr>
                <w:rFonts w:cs="Times New Roman"/>
                <w:color w:val="000000"/>
                <w:sz w:val="18"/>
              </w:rPr>
            </w:pPr>
            <w:r w:rsidRPr="00FB66BF">
              <w:rPr>
                <w:rFonts w:cs="Times New Roman"/>
                <w:color w:val="000000"/>
                <w:sz w:val="18"/>
              </w:rPr>
              <w:t>n (%)</w:t>
            </w:r>
          </w:p>
        </w:tc>
      </w:tr>
      <w:tr w:rsidR="004A3B63" w:rsidRPr="0087252C" w14:paraId="2FD0078D" w14:textId="77777777" w:rsidTr="00AE1A5E">
        <w:trPr>
          <w:trHeight w:val="300"/>
          <w:jc w:val="center"/>
        </w:trPr>
        <w:tc>
          <w:tcPr>
            <w:tcW w:w="936" w:type="dxa"/>
            <w:tcBorders>
              <w:top w:val="nil"/>
              <w:left w:val="nil"/>
              <w:bottom w:val="nil"/>
              <w:right w:val="nil"/>
            </w:tcBorders>
            <w:shd w:val="clear" w:color="auto" w:fill="auto"/>
            <w:noWrap/>
            <w:vAlign w:val="bottom"/>
            <w:hideMark/>
          </w:tcPr>
          <w:p w14:paraId="4E2E67D5" w14:textId="77777777" w:rsidR="004A3B63" w:rsidRPr="00FB66BF" w:rsidRDefault="004A3B63" w:rsidP="00D031F3">
            <w:pPr>
              <w:rPr>
                <w:rFonts w:cs="Times New Roman"/>
                <w:color w:val="000000"/>
                <w:sz w:val="18"/>
              </w:rPr>
            </w:pPr>
          </w:p>
        </w:tc>
        <w:tc>
          <w:tcPr>
            <w:tcW w:w="1950" w:type="dxa"/>
            <w:tcBorders>
              <w:top w:val="nil"/>
              <w:left w:val="nil"/>
              <w:bottom w:val="nil"/>
              <w:right w:val="nil"/>
            </w:tcBorders>
            <w:shd w:val="clear" w:color="auto" w:fill="auto"/>
            <w:noWrap/>
            <w:vAlign w:val="center"/>
            <w:hideMark/>
          </w:tcPr>
          <w:p w14:paraId="65522CFE" w14:textId="77777777" w:rsidR="004A3B63" w:rsidRPr="00FB66BF" w:rsidRDefault="004A3B63" w:rsidP="00AE1A5E">
            <w:pPr>
              <w:rPr>
                <w:rFonts w:cs="Times New Roman"/>
                <w:i/>
                <w:iCs/>
                <w:color w:val="000000"/>
                <w:sz w:val="18"/>
              </w:rPr>
            </w:pPr>
            <w:r w:rsidRPr="00FB66BF">
              <w:rPr>
                <w:rFonts w:cs="Times New Roman"/>
                <w:i/>
                <w:iCs/>
                <w:color w:val="000000"/>
                <w:sz w:val="18"/>
              </w:rPr>
              <w:t>Angina</w:t>
            </w:r>
          </w:p>
        </w:tc>
        <w:tc>
          <w:tcPr>
            <w:tcW w:w="2010" w:type="dxa"/>
            <w:tcBorders>
              <w:top w:val="nil"/>
              <w:left w:val="nil"/>
              <w:bottom w:val="nil"/>
              <w:right w:val="nil"/>
            </w:tcBorders>
            <w:shd w:val="clear" w:color="auto" w:fill="auto"/>
            <w:noWrap/>
            <w:vAlign w:val="center"/>
            <w:hideMark/>
          </w:tcPr>
          <w:p w14:paraId="1C950B94" w14:textId="77777777" w:rsidR="004A3B63" w:rsidRPr="00FB66BF" w:rsidRDefault="004A3B63" w:rsidP="00AE1A5E">
            <w:pPr>
              <w:jc w:val="center"/>
              <w:rPr>
                <w:rFonts w:cs="Times New Roman"/>
                <w:color w:val="000000"/>
                <w:sz w:val="18"/>
              </w:rPr>
            </w:pPr>
            <w:r w:rsidRPr="00FB66BF">
              <w:rPr>
                <w:rFonts w:cs="Times New Roman"/>
                <w:color w:val="000000"/>
                <w:sz w:val="18"/>
              </w:rPr>
              <w:t>n (%)</w:t>
            </w:r>
          </w:p>
        </w:tc>
        <w:tc>
          <w:tcPr>
            <w:tcW w:w="1925" w:type="dxa"/>
            <w:tcBorders>
              <w:top w:val="nil"/>
              <w:left w:val="nil"/>
              <w:bottom w:val="nil"/>
              <w:right w:val="nil"/>
            </w:tcBorders>
            <w:shd w:val="clear" w:color="auto" w:fill="auto"/>
            <w:noWrap/>
            <w:vAlign w:val="center"/>
            <w:hideMark/>
          </w:tcPr>
          <w:p w14:paraId="1CE9F78C" w14:textId="77777777" w:rsidR="004A3B63" w:rsidRPr="00FB66BF" w:rsidRDefault="004A3B63" w:rsidP="00AE1A5E">
            <w:pPr>
              <w:jc w:val="center"/>
              <w:rPr>
                <w:rFonts w:cs="Times New Roman"/>
                <w:color w:val="000000"/>
                <w:sz w:val="18"/>
              </w:rPr>
            </w:pPr>
            <w:r w:rsidRPr="00FB66BF">
              <w:rPr>
                <w:rFonts w:cs="Times New Roman"/>
                <w:color w:val="000000"/>
                <w:sz w:val="18"/>
              </w:rPr>
              <w:t>n (%)</w:t>
            </w:r>
          </w:p>
        </w:tc>
        <w:tc>
          <w:tcPr>
            <w:tcW w:w="2095" w:type="dxa"/>
            <w:tcBorders>
              <w:top w:val="nil"/>
              <w:left w:val="nil"/>
              <w:bottom w:val="nil"/>
              <w:right w:val="nil"/>
            </w:tcBorders>
            <w:shd w:val="clear" w:color="auto" w:fill="auto"/>
            <w:noWrap/>
            <w:vAlign w:val="center"/>
            <w:hideMark/>
          </w:tcPr>
          <w:p w14:paraId="56CA73F9" w14:textId="77777777" w:rsidR="004A3B63" w:rsidRPr="00FB66BF" w:rsidRDefault="004A3B63" w:rsidP="00AE1A5E">
            <w:pPr>
              <w:jc w:val="center"/>
              <w:rPr>
                <w:rFonts w:cs="Times New Roman"/>
                <w:color w:val="000000"/>
                <w:sz w:val="18"/>
              </w:rPr>
            </w:pPr>
            <w:r w:rsidRPr="00FB66BF">
              <w:rPr>
                <w:rFonts w:cs="Times New Roman"/>
                <w:color w:val="000000"/>
                <w:sz w:val="18"/>
              </w:rPr>
              <w:t>n (%)</w:t>
            </w:r>
          </w:p>
        </w:tc>
      </w:tr>
      <w:tr w:rsidR="004A3B63" w:rsidRPr="0087252C" w14:paraId="02BE469F" w14:textId="77777777" w:rsidTr="00AE1A5E">
        <w:trPr>
          <w:trHeight w:val="300"/>
          <w:jc w:val="center"/>
        </w:trPr>
        <w:tc>
          <w:tcPr>
            <w:tcW w:w="936" w:type="dxa"/>
            <w:tcBorders>
              <w:top w:val="nil"/>
              <w:left w:val="nil"/>
              <w:bottom w:val="nil"/>
              <w:right w:val="nil"/>
            </w:tcBorders>
            <w:shd w:val="clear" w:color="auto" w:fill="auto"/>
            <w:noWrap/>
            <w:vAlign w:val="bottom"/>
          </w:tcPr>
          <w:p w14:paraId="5ABE7BDF" w14:textId="77777777" w:rsidR="004A3B63" w:rsidRPr="00FB66BF" w:rsidRDefault="004A3B63" w:rsidP="00D031F3">
            <w:pPr>
              <w:rPr>
                <w:rFonts w:cs="Times New Roman"/>
                <w:color w:val="000000"/>
                <w:sz w:val="18"/>
              </w:rPr>
            </w:pPr>
          </w:p>
        </w:tc>
        <w:tc>
          <w:tcPr>
            <w:tcW w:w="1950" w:type="dxa"/>
            <w:tcBorders>
              <w:top w:val="nil"/>
              <w:left w:val="nil"/>
              <w:bottom w:val="nil"/>
              <w:right w:val="nil"/>
            </w:tcBorders>
            <w:shd w:val="clear" w:color="auto" w:fill="auto"/>
            <w:noWrap/>
            <w:vAlign w:val="center"/>
          </w:tcPr>
          <w:p w14:paraId="58A2F712" w14:textId="77777777" w:rsidR="004A3B63" w:rsidRPr="00FB66BF" w:rsidRDefault="004A3B63" w:rsidP="00AE1A5E">
            <w:pPr>
              <w:rPr>
                <w:rFonts w:cs="Times New Roman"/>
                <w:i/>
                <w:iCs/>
                <w:color w:val="000000"/>
                <w:sz w:val="18"/>
              </w:rPr>
            </w:pPr>
            <w:r w:rsidRPr="00FB66BF">
              <w:rPr>
                <w:rFonts w:cs="Times New Roman"/>
                <w:i/>
                <w:iCs/>
                <w:color w:val="000000"/>
                <w:sz w:val="18"/>
              </w:rPr>
              <w:t>Aortic Aneurysm</w:t>
            </w:r>
          </w:p>
        </w:tc>
        <w:tc>
          <w:tcPr>
            <w:tcW w:w="2010" w:type="dxa"/>
            <w:tcBorders>
              <w:top w:val="nil"/>
              <w:left w:val="nil"/>
              <w:bottom w:val="nil"/>
              <w:right w:val="nil"/>
            </w:tcBorders>
            <w:shd w:val="clear" w:color="auto" w:fill="auto"/>
            <w:noWrap/>
            <w:vAlign w:val="center"/>
          </w:tcPr>
          <w:p w14:paraId="7EED5E4D" w14:textId="77777777" w:rsidR="004A3B63" w:rsidRPr="00FB66BF" w:rsidRDefault="004A3B63" w:rsidP="00AE1A5E">
            <w:pPr>
              <w:jc w:val="center"/>
              <w:rPr>
                <w:rFonts w:cs="Times New Roman"/>
                <w:color w:val="000000"/>
                <w:sz w:val="18"/>
              </w:rPr>
            </w:pPr>
            <w:r w:rsidRPr="00FB66BF">
              <w:rPr>
                <w:rFonts w:cs="Times New Roman"/>
                <w:color w:val="000000"/>
                <w:sz w:val="18"/>
              </w:rPr>
              <w:t>n (%)</w:t>
            </w:r>
          </w:p>
        </w:tc>
        <w:tc>
          <w:tcPr>
            <w:tcW w:w="1925" w:type="dxa"/>
            <w:tcBorders>
              <w:top w:val="nil"/>
              <w:left w:val="nil"/>
              <w:bottom w:val="nil"/>
              <w:right w:val="nil"/>
            </w:tcBorders>
            <w:shd w:val="clear" w:color="auto" w:fill="auto"/>
            <w:noWrap/>
            <w:vAlign w:val="center"/>
          </w:tcPr>
          <w:p w14:paraId="7347BE55" w14:textId="77777777" w:rsidR="004A3B63" w:rsidRPr="00FB66BF" w:rsidRDefault="004A3B63" w:rsidP="00AE1A5E">
            <w:pPr>
              <w:jc w:val="center"/>
              <w:rPr>
                <w:rFonts w:cs="Times New Roman"/>
                <w:color w:val="000000"/>
                <w:sz w:val="18"/>
              </w:rPr>
            </w:pPr>
            <w:r w:rsidRPr="00FB66BF">
              <w:rPr>
                <w:rFonts w:cs="Times New Roman"/>
                <w:color w:val="000000"/>
                <w:sz w:val="18"/>
              </w:rPr>
              <w:t>n (%)</w:t>
            </w:r>
          </w:p>
        </w:tc>
        <w:tc>
          <w:tcPr>
            <w:tcW w:w="2095" w:type="dxa"/>
            <w:tcBorders>
              <w:top w:val="nil"/>
              <w:left w:val="nil"/>
              <w:bottom w:val="nil"/>
              <w:right w:val="nil"/>
            </w:tcBorders>
            <w:shd w:val="clear" w:color="auto" w:fill="auto"/>
            <w:noWrap/>
            <w:vAlign w:val="center"/>
          </w:tcPr>
          <w:p w14:paraId="225DC794" w14:textId="77777777" w:rsidR="004A3B63" w:rsidRPr="00FB66BF" w:rsidRDefault="004A3B63" w:rsidP="00AE1A5E">
            <w:pPr>
              <w:jc w:val="center"/>
              <w:rPr>
                <w:rFonts w:cs="Times New Roman"/>
                <w:color w:val="000000"/>
                <w:sz w:val="18"/>
              </w:rPr>
            </w:pPr>
            <w:r w:rsidRPr="00FB66BF">
              <w:rPr>
                <w:rFonts w:cs="Times New Roman"/>
                <w:color w:val="000000"/>
                <w:sz w:val="18"/>
              </w:rPr>
              <w:t>n (%)</w:t>
            </w:r>
          </w:p>
        </w:tc>
      </w:tr>
      <w:tr w:rsidR="004A3B63" w:rsidRPr="0087252C" w14:paraId="099A1EFF" w14:textId="77777777" w:rsidTr="00AE1A5E">
        <w:trPr>
          <w:trHeight w:val="300"/>
          <w:jc w:val="center"/>
        </w:trPr>
        <w:tc>
          <w:tcPr>
            <w:tcW w:w="936" w:type="dxa"/>
            <w:tcBorders>
              <w:top w:val="nil"/>
              <w:left w:val="nil"/>
              <w:bottom w:val="nil"/>
              <w:right w:val="nil"/>
            </w:tcBorders>
            <w:shd w:val="clear" w:color="auto" w:fill="auto"/>
            <w:noWrap/>
            <w:vAlign w:val="bottom"/>
          </w:tcPr>
          <w:p w14:paraId="58A7EAAC" w14:textId="77777777" w:rsidR="004A3B63" w:rsidRPr="00FB66BF" w:rsidRDefault="004A3B63" w:rsidP="00E471FB">
            <w:pPr>
              <w:rPr>
                <w:rFonts w:cs="Times New Roman"/>
                <w:color w:val="000000"/>
                <w:sz w:val="18"/>
              </w:rPr>
            </w:pPr>
          </w:p>
        </w:tc>
        <w:tc>
          <w:tcPr>
            <w:tcW w:w="1950" w:type="dxa"/>
            <w:tcBorders>
              <w:top w:val="nil"/>
              <w:left w:val="nil"/>
              <w:bottom w:val="nil"/>
              <w:right w:val="nil"/>
            </w:tcBorders>
            <w:shd w:val="clear" w:color="auto" w:fill="auto"/>
            <w:noWrap/>
            <w:vAlign w:val="center"/>
          </w:tcPr>
          <w:p w14:paraId="3CE2A912" w14:textId="5F65C214" w:rsidR="004A3B63" w:rsidRPr="00E471FB" w:rsidRDefault="004A3B63" w:rsidP="00AE1A5E">
            <w:pPr>
              <w:rPr>
                <w:rFonts w:cs="Times New Roman"/>
                <w:i/>
                <w:iCs/>
                <w:color w:val="000000"/>
                <w:sz w:val="18"/>
                <w:szCs w:val="18"/>
              </w:rPr>
            </w:pPr>
            <w:r w:rsidRPr="00E471FB">
              <w:rPr>
                <w:i/>
                <w:sz w:val="18"/>
                <w:szCs w:val="18"/>
              </w:rPr>
              <w:t>PCI</w:t>
            </w:r>
          </w:p>
        </w:tc>
        <w:tc>
          <w:tcPr>
            <w:tcW w:w="2010" w:type="dxa"/>
            <w:tcBorders>
              <w:top w:val="nil"/>
              <w:left w:val="nil"/>
              <w:bottom w:val="nil"/>
              <w:right w:val="nil"/>
            </w:tcBorders>
            <w:shd w:val="clear" w:color="auto" w:fill="auto"/>
            <w:noWrap/>
            <w:vAlign w:val="center"/>
          </w:tcPr>
          <w:p w14:paraId="5E7CE730" w14:textId="77777777" w:rsidR="004A3B63" w:rsidRPr="00FB66BF" w:rsidRDefault="004A3B63" w:rsidP="00AE1A5E">
            <w:pPr>
              <w:jc w:val="center"/>
              <w:rPr>
                <w:rFonts w:cs="Times New Roman"/>
                <w:color w:val="000000"/>
                <w:sz w:val="18"/>
              </w:rPr>
            </w:pPr>
            <w:r w:rsidRPr="00FB66BF">
              <w:rPr>
                <w:rFonts w:cs="Times New Roman"/>
                <w:color w:val="000000"/>
                <w:sz w:val="18"/>
              </w:rPr>
              <w:t>n (%)</w:t>
            </w:r>
          </w:p>
        </w:tc>
        <w:tc>
          <w:tcPr>
            <w:tcW w:w="1925" w:type="dxa"/>
            <w:tcBorders>
              <w:top w:val="nil"/>
              <w:left w:val="nil"/>
              <w:bottom w:val="nil"/>
              <w:right w:val="nil"/>
            </w:tcBorders>
            <w:shd w:val="clear" w:color="auto" w:fill="auto"/>
            <w:noWrap/>
            <w:vAlign w:val="center"/>
          </w:tcPr>
          <w:p w14:paraId="78BDF97F" w14:textId="77777777" w:rsidR="004A3B63" w:rsidRPr="00FB66BF" w:rsidRDefault="004A3B63" w:rsidP="00AE1A5E">
            <w:pPr>
              <w:jc w:val="center"/>
              <w:rPr>
                <w:rFonts w:cs="Times New Roman"/>
                <w:color w:val="000000"/>
                <w:sz w:val="18"/>
              </w:rPr>
            </w:pPr>
            <w:r w:rsidRPr="00FB66BF">
              <w:rPr>
                <w:rFonts w:cs="Times New Roman"/>
                <w:color w:val="000000"/>
                <w:sz w:val="18"/>
              </w:rPr>
              <w:t>n (%)</w:t>
            </w:r>
          </w:p>
        </w:tc>
        <w:tc>
          <w:tcPr>
            <w:tcW w:w="2095" w:type="dxa"/>
            <w:tcBorders>
              <w:top w:val="nil"/>
              <w:left w:val="nil"/>
              <w:bottom w:val="nil"/>
              <w:right w:val="nil"/>
            </w:tcBorders>
            <w:shd w:val="clear" w:color="auto" w:fill="auto"/>
            <w:noWrap/>
            <w:vAlign w:val="center"/>
          </w:tcPr>
          <w:p w14:paraId="2B196DE8" w14:textId="77777777" w:rsidR="004A3B63" w:rsidRPr="00FB66BF" w:rsidRDefault="004A3B63" w:rsidP="00AE1A5E">
            <w:pPr>
              <w:jc w:val="center"/>
              <w:rPr>
                <w:rFonts w:cs="Times New Roman"/>
                <w:color w:val="000000"/>
                <w:sz w:val="18"/>
              </w:rPr>
            </w:pPr>
            <w:r w:rsidRPr="00FB66BF">
              <w:rPr>
                <w:rFonts w:cs="Times New Roman"/>
                <w:color w:val="000000"/>
                <w:sz w:val="18"/>
              </w:rPr>
              <w:t>n (%)</w:t>
            </w:r>
          </w:p>
        </w:tc>
      </w:tr>
      <w:tr w:rsidR="00AE1A5E" w:rsidRPr="0087252C" w14:paraId="72F938BD" w14:textId="77777777" w:rsidTr="00AE1A5E">
        <w:trPr>
          <w:trHeight w:val="300"/>
          <w:jc w:val="center"/>
        </w:trPr>
        <w:tc>
          <w:tcPr>
            <w:tcW w:w="936" w:type="dxa"/>
            <w:tcBorders>
              <w:top w:val="nil"/>
              <w:left w:val="nil"/>
              <w:bottom w:val="nil"/>
              <w:right w:val="nil"/>
            </w:tcBorders>
            <w:shd w:val="clear" w:color="auto" w:fill="auto"/>
            <w:noWrap/>
            <w:vAlign w:val="bottom"/>
          </w:tcPr>
          <w:p w14:paraId="78A3DB93" w14:textId="77777777" w:rsidR="00AE1A5E" w:rsidRPr="00FB66BF" w:rsidRDefault="00AE1A5E" w:rsidP="00E471FB">
            <w:pPr>
              <w:rPr>
                <w:rFonts w:cs="Times New Roman"/>
                <w:color w:val="000000"/>
                <w:sz w:val="18"/>
              </w:rPr>
            </w:pPr>
          </w:p>
        </w:tc>
        <w:tc>
          <w:tcPr>
            <w:tcW w:w="1950" w:type="dxa"/>
            <w:tcBorders>
              <w:top w:val="nil"/>
              <w:left w:val="nil"/>
              <w:bottom w:val="nil"/>
              <w:right w:val="nil"/>
            </w:tcBorders>
            <w:shd w:val="clear" w:color="auto" w:fill="auto"/>
            <w:noWrap/>
            <w:vAlign w:val="center"/>
          </w:tcPr>
          <w:p w14:paraId="412B866C" w14:textId="77777777" w:rsidR="00AE1A5E" w:rsidRPr="00E471FB" w:rsidDel="004D3DB9" w:rsidRDefault="00AE1A5E" w:rsidP="00AE1A5E">
            <w:pPr>
              <w:rPr>
                <w:rFonts w:cs="Times New Roman"/>
                <w:i/>
                <w:iCs/>
                <w:color w:val="000000"/>
                <w:sz w:val="18"/>
                <w:szCs w:val="18"/>
              </w:rPr>
            </w:pPr>
            <w:r w:rsidRPr="00E471FB">
              <w:rPr>
                <w:i/>
                <w:sz w:val="18"/>
                <w:szCs w:val="18"/>
              </w:rPr>
              <w:t>CABG</w:t>
            </w:r>
          </w:p>
        </w:tc>
        <w:tc>
          <w:tcPr>
            <w:tcW w:w="2010" w:type="dxa"/>
            <w:tcBorders>
              <w:top w:val="nil"/>
              <w:left w:val="nil"/>
              <w:bottom w:val="nil"/>
              <w:right w:val="nil"/>
            </w:tcBorders>
            <w:shd w:val="clear" w:color="auto" w:fill="auto"/>
            <w:noWrap/>
            <w:vAlign w:val="center"/>
          </w:tcPr>
          <w:p w14:paraId="3DD0A5FD" w14:textId="1CB7BBAB" w:rsidR="00AE1A5E" w:rsidRPr="00FB66BF" w:rsidRDefault="00AE1A5E" w:rsidP="00AE1A5E">
            <w:pPr>
              <w:jc w:val="center"/>
              <w:rPr>
                <w:rFonts w:cs="Times New Roman"/>
                <w:color w:val="000000"/>
                <w:sz w:val="18"/>
              </w:rPr>
            </w:pPr>
            <w:r w:rsidRPr="00FB66BF">
              <w:rPr>
                <w:rFonts w:cs="Times New Roman"/>
                <w:color w:val="000000"/>
                <w:sz w:val="18"/>
              </w:rPr>
              <w:t>n (%)</w:t>
            </w:r>
          </w:p>
        </w:tc>
        <w:tc>
          <w:tcPr>
            <w:tcW w:w="1925" w:type="dxa"/>
            <w:tcBorders>
              <w:top w:val="nil"/>
              <w:left w:val="nil"/>
              <w:bottom w:val="nil"/>
              <w:right w:val="nil"/>
            </w:tcBorders>
            <w:shd w:val="clear" w:color="auto" w:fill="auto"/>
            <w:noWrap/>
            <w:vAlign w:val="center"/>
          </w:tcPr>
          <w:p w14:paraId="087CC310" w14:textId="4FA750D5" w:rsidR="00AE1A5E" w:rsidRPr="00FB66BF" w:rsidRDefault="00AE1A5E" w:rsidP="00AE1A5E">
            <w:pPr>
              <w:jc w:val="center"/>
              <w:rPr>
                <w:rFonts w:cs="Times New Roman"/>
                <w:color w:val="000000"/>
                <w:sz w:val="18"/>
              </w:rPr>
            </w:pPr>
            <w:r w:rsidRPr="00FB66BF">
              <w:rPr>
                <w:rFonts w:cs="Times New Roman"/>
                <w:color w:val="000000"/>
                <w:sz w:val="18"/>
              </w:rPr>
              <w:t>n (%)</w:t>
            </w:r>
          </w:p>
        </w:tc>
        <w:tc>
          <w:tcPr>
            <w:tcW w:w="2095" w:type="dxa"/>
            <w:tcBorders>
              <w:top w:val="nil"/>
              <w:left w:val="nil"/>
              <w:bottom w:val="nil"/>
              <w:right w:val="nil"/>
            </w:tcBorders>
            <w:shd w:val="clear" w:color="auto" w:fill="auto"/>
            <w:noWrap/>
            <w:vAlign w:val="center"/>
          </w:tcPr>
          <w:p w14:paraId="355402B9" w14:textId="60D4E0AE" w:rsidR="00AE1A5E" w:rsidRPr="00FB66BF" w:rsidRDefault="00AE1A5E" w:rsidP="00AE1A5E">
            <w:pPr>
              <w:jc w:val="center"/>
              <w:rPr>
                <w:rFonts w:cs="Times New Roman"/>
                <w:color w:val="000000"/>
                <w:sz w:val="18"/>
              </w:rPr>
            </w:pPr>
            <w:r w:rsidRPr="00FB66BF">
              <w:rPr>
                <w:rFonts w:cs="Times New Roman"/>
                <w:color w:val="000000"/>
                <w:sz w:val="18"/>
              </w:rPr>
              <w:t>n (%)</w:t>
            </w:r>
          </w:p>
        </w:tc>
      </w:tr>
      <w:tr w:rsidR="00AE1A5E" w:rsidRPr="0087252C" w14:paraId="719A7B8C" w14:textId="77777777" w:rsidTr="00AE1A5E">
        <w:trPr>
          <w:trHeight w:val="300"/>
          <w:jc w:val="center"/>
        </w:trPr>
        <w:tc>
          <w:tcPr>
            <w:tcW w:w="936" w:type="dxa"/>
            <w:tcBorders>
              <w:top w:val="nil"/>
              <w:left w:val="nil"/>
              <w:bottom w:val="nil"/>
              <w:right w:val="nil"/>
            </w:tcBorders>
            <w:shd w:val="clear" w:color="auto" w:fill="auto"/>
            <w:noWrap/>
            <w:vAlign w:val="bottom"/>
          </w:tcPr>
          <w:p w14:paraId="17137DDF" w14:textId="77777777" w:rsidR="00AE1A5E" w:rsidRPr="00FB66BF" w:rsidRDefault="00AE1A5E" w:rsidP="00E471FB">
            <w:pPr>
              <w:rPr>
                <w:rFonts w:cs="Times New Roman"/>
                <w:color w:val="000000"/>
                <w:sz w:val="18"/>
              </w:rPr>
            </w:pPr>
          </w:p>
        </w:tc>
        <w:tc>
          <w:tcPr>
            <w:tcW w:w="1950" w:type="dxa"/>
            <w:tcBorders>
              <w:top w:val="nil"/>
              <w:left w:val="nil"/>
              <w:bottom w:val="nil"/>
              <w:right w:val="nil"/>
            </w:tcBorders>
            <w:shd w:val="clear" w:color="auto" w:fill="auto"/>
            <w:noWrap/>
            <w:vAlign w:val="center"/>
          </w:tcPr>
          <w:p w14:paraId="61D0822A" w14:textId="12CD7D61" w:rsidR="00AE1A5E" w:rsidRPr="00E471FB" w:rsidRDefault="00AE1A5E" w:rsidP="00AE1A5E">
            <w:pPr>
              <w:rPr>
                <w:i/>
                <w:sz w:val="18"/>
                <w:szCs w:val="18"/>
              </w:rPr>
            </w:pPr>
            <w:r w:rsidRPr="00E471FB">
              <w:rPr>
                <w:i/>
                <w:sz w:val="18"/>
                <w:szCs w:val="18"/>
              </w:rPr>
              <w:t>Carotid endarterectomy/</w:t>
            </w:r>
            <w:r>
              <w:rPr>
                <w:i/>
                <w:sz w:val="18"/>
                <w:szCs w:val="18"/>
              </w:rPr>
              <w:t>stent</w:t>
            </w:r>
          </w:p>
        </w:tc>
        <w:tc>
          <w:tcPr>
            <w:tcW w:w="2010" w:type="dxa"/>
            <w:tcBorders>
              <w:top w:val="nil"/>
              <w:left w:val="nil"/>
              <w:bottom w:val="nil"/>
              <w:right w:val="nil"/>
            </w:tcBorders>
            <w:shd w:val="clear" w:color="auto" w:fill="auto"/>
            <w:noWrap/>
            <w:vAlign w:val="center"/>
          </w:tcPr>
          <w:p w14:paraId="171E8144" w14:textId="14D66CCF" w:rsidR="00AE1A5E" w:rsidRPr="00FB66BF" w:rsidRDefault="00AE1A5E" w:rsidP="00AE1A5E">
            <w:pPr>
              <w:jc w:val="center"/>
              <w:rPr>
                <w:rFonts w:cs="Times New Roman"/>
                <w:color w:val="000000"/>
                <w:sz w:val="18"/>
              </w:rPr>
            </w:pPr>
            <w:r w:rsidRPr="00FB66BF">
              <w:rPr>
                <w:rFonts w:cs="Times New Roman"/>
                <w:color w:val="000000"/>
                <w:sz w:val="18"/>
              </w:rPr>
              <w:t>n (%)</w:t>
            </w:r>
          </w:p>
        </w:tc>
        <w:tc>
          <w:tcPr>
            <w:tcW w:w="1925" w:type="dxa"/>
            <w:tcBorders>
              <w:top w:val="nil"/>
              <w:left w:val="nil"/>
              <w:bottom w:val="nil"/>
              <w:right w:val="nil"/>
            </w:tcBorders>
            <w:shd w:val="clear" w:color="auto" w:fill="auto"/>
            <w:noWrap/>
            <w:vAlign w:val="center"/>
          </w:tcPr>
          <w:p w14:paraId="0851D8C9" w14:textId="01190F34" w:rsidR="00AE1A5E" w:rsidRPr="00FB66BF" w:rsidRDefault="00AE1A5E" w:rsidP="00AE1A5E">
            <w:pPr>
              <w:jc w:val="center"/>
              <w:rPr>
                <w:rFonts w:cs="Times New Roman"/>
                <w:color w:val="000000"/>
                <w:sz w:val="18"/>
              </w:rPr>
            </w:pPr>
            <w:r w:rsidRPr="00FB66BF">
              <w:rPr>
                <w:rFonts w:cs="Times New Roman"/>
                <w:color w:val="000000"/>
                <w:sz w:val="18"/>
              </w:rPr>
              <w:t>n (%)</w:t>
            </w:r>
          </w:p>
        </w:tc>
        <w:tc>
          <w:tcPr>
            <w:tcW w:w="2095" w:type="dxa"/>
            <w:tcBorders>
              <w:top w:val="nil"/>
              <w:left w:val="nil"/>
              <w:bottom w:val="nil"/>
              <w:right w:val="nil"/>
            </w:tcBorders>
            <w:shd w:val="clear" w:color="auto" w:fill="auto"/>
            <w:noWrap/>
            <w:vAlign w:val="center"/>
          </w:tcPr>
          <w:p w14:paraId="46F64AA5" w14:textId="3968F4BD" w:rsidR="00AE1A5E" w:rsidRPr="00FB66BF" w:rsidRDefault="00AE1A5E" w:rsidP="00AE1A5E">
            <w:pPr>
              <w:jc w:val="center"/>
              <w:rPr>
                <w:rFonts w:cs="Times New Roman"/>
                <w:color w:val="000000"/>
                <w:sz w:val="18"/>
              </w:rPr>
            </w:pPr>
            <w:r w:rsidRPr="00FB66BF">
              <w:rPr>
                <w:rFonts w:cs="Times New Roman"/>
                <w:color w:val="000000"/>
                <w:sz w:val="18"/>
              </w:rPr>
              <w:t>n (%)</w:t>
            </w:r>
          </w:p>
        </w:tc>
      </w:tr>
      <w:tr w:rsidR="00AE1A5E" w:rsidRPr="0087252C" w14:paraId="01E092ED" w14:textId="77777777" w:rsidTr="00AE1A5E">
        <w:trPr>
          <w:trHeight w:val="300"/>
          <w:jc w:val="center"/>
        </w:trPr>
        <w:tc>
          <w:tcPr>
            <w:tcW w:w="936" w:type="dxa"/>
            <w:tcBorders>
              <w:top w:val="nil"/>
              <w:left w:val="nil"/>
              <w:bottom w:val="nil"/>
              <w:right w:val="nil"/>
            </w:tcBorders>
            <w:shd w:val="clear" w:color="auto" w:fill="auto"/>
            <w:noWrap/>
            <w:vAlign w:val="bottom"/>
          </w:tcPr>
          <w:p w14:paraId="35464D1C" w14:textId="77777777" w:rsidR="00AE1A5E" w:rsidRPr="00FB66BF" w:rsidRDefault="00AE1A5E" w:rsidP="00E471FB">
            <w:pPr>
              <w:rPr>
                <w:rFonts w:cs="Times New Roman"/>
                <w:color w:val="000000"/>
                <w:sz w:val="18"/>
              </w:rPr>
            </w:pPr>
          </w:p>
        </w:tc>
        <w:tc>
          <w:tcPr>
            <w:tcW w:w="1950" w:type="dxa"/>
            <w:tcBorders>
              <w:top w:val="nil"/>
              <w:left w:val="nil"/>
              <w:bottom w:val="nil"/>
              <w:right w:val="nil"/>
            </w:tcBorders>
            <w:shd w:val="clear" w:color="auto" w:fill="auto"/>
            <w:noWrap/>
            <w:vAlign w:val="center"/>
          </w:tcPr>
          <w:p w14:paraId="65090323" w14:textId="00AB0830" w:rsidR="00AE1A5E" w:rsidRPr="00E471FB" w:rsidRDefault="00AE1A5E" w:rsidP="00AE1A5E">
            <w:pPr>
              <w:rPr>
                <w:i/>
                <w:sz w:val="18"/>
                <w:szCs w:val="18"/>
              </w:rPr>
            </w:pPr>
            <w:r w:rsidRPr="007D11B6">
              <w:rPr>
                <w:i/>
                <w:sz w:val="18"/>
                <w:szCs w:val="18"/>
              </w:rPr>
              <w:t xml:space="preserve">Peripheral artery bypass surgery </w:t>
            </w:r>
          </w:p>
        </w:tc>
        <w:tc>
          <w:tcPr>
            <w:tcW w:w="2010" w:type="dxa"/>
            <w:tcBorders>
              <w:top w:val="nil"/>
              <w:left w:val="nil"/>
              <w:bottom w:val="nil"/>
              <w:right w:val="nil"/>
            </w:tcBorders>
            <w:shd w:val="clear" w:color="auto" w:fill="auto"/>
            <w:noWrap/>
            <w:vAlign w:val="center"/>
          </w:tcPr>
          <w:p w14:paraId="25CA38FF" w14:textId="6058A78F" w:rsidR="00AE1A5E" w:rsidRPr="00FB66BF" w:rsidRDefault="00AE1A5E" w:rsidP="00AE1A5E">
            <w:pPr>
              <w:jc w:val="center"/>
              <w:rPr>
                <w:rFonts w:cs="Times New Roman"/>
                <w:color w:val="000000"/>
                <w:sz w:val="18"/>
              </w:rPr>
            </w:pPr>
            <w:r w:rsidRPr="00FB66BF">
              <w:rPr>
                <w:rFonts w:cs="Times New Roman"/>
                <w:color w:val="000000"/>
                <w:sz w:val="18"/>
              </w:rPr>
              <w:t>n (%)</w:t>
            </w:r>
          </w:p>
        </w:tc>
        <w:tc>
          <w:tcPr>
            <w:tcW w:w="1925" w:type="dxa"/>
            <w:tcBorders>
              <w:top w:val="nil"/>
              <w:left w:val="nil"/>
              <w:bottom w:val="nil"/>
              <w:right w:val="nil"/>
            </w:tcBorders>
            <w:shd w:val="clear" w:color="auto" w:fill="auto"/>
            <w:noWrap/>
            <w:vAlign w:val="center"/>
          </w:tcPr>
          <w:p w14:paraId="59F95BF6" w14:textId="44210A04" w:rsidR="00AE1A5E" w:rsidRPr="00FB66BF" w:rsidRDefault="00AE1A5E" w:rsidP="00AE1A5E">
            <w:pPr>
              <w:jc w:val="center"/>
              <w:rPr>
                <w:rFonts w:cs="Times New Roman"/>
                <w:color w:val="000000"/>
                <w:sz w:val="18"/>
              </w:rPr>
            </w:pPr>
            <w:r w:rsidRPr="00FB66BF">
              <w:rPr>
                <w:rFonts w:cs="Times New Roman"/>
                <w:color w:val="000000"/>
                <w:sz w:val="18"/>
              </w:rPr>
              <w:t>n (%)</w:t>
            </w:r>
          </w:p>
        </w:tc>
        <w:tc>
          <w:tcPr>
            <w:tcW w:w="2095" w:type="dxa"/>
            <w:tcBorders>
              <w:top w:val="nil"/>
              <w:left w:val="nil"/>
              <w:bottom w:val="nil"/>
              <w:right w:val="nil"/>
            </w:tcBorders>
            <w:shd w:val="clear" w:color="auto" w:fill="auto"/>
            <w:noWrap/>
            <w:vAlign w:val="center"/>
          </w:tcPr>
          <w:p w14:paraId="4E49D797" w14:textId="428A18F7" w:rsidR="00AE1A5E" w:rsidRPr="00FB66BF" w:rsidRDefault="00AE1A5E" w:rsidP="00AE1A5E">
            <w:pPr>
              <w:jc w:val="center"/>
              <w:rPr>
                <w:rFonts w:cs="Times New Roman"/>
                <w:color w:val="000000"/>
                <w:sz w:val="18"/>
              </w:rPr>
            </w:pPr>
            <w:r w:rsidRPr="00FB66BF">
              <w:rPr>
                <w:rFonts w:cs="Times New Roman"/>
                <w:color w:val="000000"/>
                <w:sz w:val="18"/>
              </w:rPr>
              <w:t>n (%)</w:t>
            </w:r>
          </w:p>
        </w:tc>
      </w:tr>
      <w:tr w:rsidR="00AE1A5E" w:rsidRPr="0087252C" w14:paraId="7A583713" w14:textId="77777777" w:rsidTr="00AE1A5E">
        <w:trPr>
          <w:trHeight w:val="300"/>
          <w:jc w:val="center"/>
        </w:trPr>
        <w:tc>
          <w:tcPr>
            <w:tcW w:w="936" w:type="dxa"/>
            <w:tcBorders>
              <w:top w:val="nil"/>
              <w:left w:val="nil"/>
              <w:bottom w:val="nil"/>
              <w:right w:val="nil"/>
            </w:tcBorders>
            <w:shd w:val="clear" w:color="auto" w:fill="auto"/>
            <w:noWrap/>
            <w:vAlign w:val="bottom"/>
          </w:tcPr>
          <w:p w14:paraId="7389FD67" w14:textId="77777777" w:rsidR="00AE1A5E" w:rsidRPr="00FB66BF" w:rsidRDefault="00AE1A5E" w:rsidP="00E471FB">
            <w:pPr>
              <w:rPr>
                <w:rFonts w:cs="Times New Roman"/>
                <w:color w:val="000000"/>
                <w:sz w:val="18"/>
              </w:rPr>
            </w:pPr>
          </w:p>
        </w:tc>
        <w:tc>
          <w:tcPr>
            <w:tcW w:w="1950" w:type="dxa"/>
            <w:tcBorders>
              <w:top w:val="nil"/>
              <w:left w:val="nil"/>
              <w:bottom w:val="nil"/>
              <w:right w:val="nil"/>
            </w:tcBorders>
            <w:shd w:val="clear" w:color="auto" w:fill="auto"/>
            <w:noWrap/>
            <w:vAlign w:val="center"/>
          </w:tcPr>
          <w:p w14:paraId="0FCB49B6" w14:textId="7E42CDFA" w:rsidR="00AE1A5E" w:rsidRPr="00E471FB" w:rsidRDefault="00AE1A5E" w:rsidP="00AE1A5E">
            <w:pPr>
              <w:rPr>
                <w:i/>
                <w:sz w:val="18"/>
                <w:szCs w:val="18"/>
              </w:rPr>
            </w:pPr>
            <w:r w:rsidRPr="007D11B6">
              <w:rPr>
                <w:i/>
                <w:sz w:val="18"/>
                <w:szCs w:val="18"/>
              </w:rPr>
              <w:t xml:space="preserve">Peripheral artery angioplasty/stenting </w:t>
            </w:r>
          </w:p>
        </w:tc>
        <w:tc>
          <w:tcPr>
            <w:tcW w:w="2010" w:type="dxa"/>
            <w:tcBorders>
              <w:top w:val="nil"/>
              <w:left w:val="nil"/>
              <w:bottom w:val="nil"/>
              <w:right w:val="nil"/>
            </w:tcBorders>
            <w:shd w:val="clear" w:color="auto" w:fill="auto"/>
            <w:noWrap/>
            <w:vAlign w:val="center"/>
          </w:tcPr>
          <w:p w14:paraId="04D7972C" w14:textId="09913A77" w:rsidR="00AE1A5E" w:rsidRPr="00FB66BF" w:rsidRDefault="00AE1A5E" w:rsidP="00AE1A5E">
            <w:pPr>
              <w:jc w:val="center"/>
              <w:rPr>
                <w:rFonts w:cs="Times New Roman"/>
                <w:color w:val="000000"/>
                <w:sz w:val="18"/>
              </w:rPr>
            </w:pPr>
            <w:r w:rsidRPr="00FB66BF">
              <w:rPr>
                <w:rFonts w:cs="Times New Roman"/>
                <w:color w:val="000000"/>
                <w:sz w:val="18"/>
              </w:rPr>
              <w:t>n (%)</w:t>
            </w:r>
          </w:p>
        </w:tc>
        <w:tc>
          <w:tcPr>
            <w:tcW w:w="1925" w:type="dxa"/>
            <w:tcBorders>
              <w:top w:val="nil"/>
              <w:left w:val="nil"/>
              <w:bottom w:val="nil"/>
              <w:right w:val="nil"/>
            </w:tcBorders>
            <w:shd w:val="clear" w:color="auto" w:fill="auto"/>
            <w:noWrap/>
            <w:vAlign w:val="center"/>
          </w:tcPr>
          <w:p w14:paraId="5DCF3478" w14:textId="237C8F78" w:rsidR="00AE1A5E" w:rsidRPr="00FB66BF" w:rsidRDefault="00AE1A5E" w:rsidP="00AE1A5E">
            <w:pPr>
              <w:jc w:val="center"/>
              <w:rPr>
                <w:rFonts w:cs="Times New Roman"/>
                <w:color w:val="000000"/>
                <w:sz w:val="18"/>
              </w:rPr>
            </w:pPr>
            <w:r w:rsidRPr="00FB66BF">
              <w:rPr>
                <w:rFonts w:cs="Times New Roman"/>
                <w:color w:val="000000"/>
                <w:sz w:val="18"/>
              </w:rPr>
              <w:t>n (%)</w:t>
            </w:r>
          </w:p>
        </w:tc>
        <w:tc>
          <w:tcPr>
            <w:tcW w:w="2095" w:type="dxa"/>
            <w:tcBorders>
              <w:top w:val="nil"/>
              <w:left w:val="nil"/>
              <w:bottom w:val="nil"/>
              <w:right w:val="nil"/>
            </w:tcBorders>
            <w:shd w:val="clear" w:color="auto" w:fill="auto"/>
            <w:noWrap/>
            <w:vAlign w:val="center"/>
          </w:tcPr>
          <w:p w14:paraId="711CD65A" w14:textId="7C98B6D2" w:rsidR="00AE1A5E" w:rsidRPr="00FB66BF" w:rsidRDefault="00AE1A5E" w:rsidP="00AE1A5E">
            <w:pPr>
              <w:jc w:val="center"/>
              <w:rPr>
                <w:rFonts w:cs="Times New Roman"/>
                <w:color w:val="000000"/>
                <w:sz w:val="18"/>
              </w:rPr>
            </w:pPr>
            <w:r w:rsidRPr="00FB66BF">
              <w:rPr>
                <w:rFonts w:cs="Times New Roman"/>
                <w:color w:val="000000"/>
                <w:sz w:val="18"/>
              </w:rPr>
              <w:t>n (%)</w:t>
            </w:r>
          </w:p>
        </w:tc>
      </w:tr>
      <w:tr w:rsidR="00AE1A5E" w:rsidRPr="0087252C" w14:paraId="02D7AB59" w14:textId="77777777" w:rsidTr="00AE1A5E">
        <w:trPr>
          <w:trHeight w:val="300"/>
          <w:jc w:val="center"/>
        </w:trPr>
        <w:tc>
          <w:tcPr>
            <w:tcW w:w="936" w:type="dxa"/>
            <w:tcBorders>
              <w:top w:val="nil"/>
              <w:left w:val="nil"/>
              <w:bottom w:val="nil"/>
              <w:right w:val="nil"/>
            </w:tcBorders>
            <w:shd w:val="clear" w:color="auto" w:fill="auto"/>
            <w:noWrap/>
            <w:vAlign w:val="bottom"/>
          </w:tcPr>
          <w:p w14:paraId="55EA73CB" w14:textId="77777777" w:rsidR="00AE1A5E" w:rsidRPr="00FB66BF" w:rsidRDefault="00AE1A5E" w:rsidP="00E471FB">
            <w:pPr>
              <w:rPr>
                <w:rFonts w:cs="Times New Roman"/>
                <w:color w:val="000000"/>
                <w:sz w:val="18"/>
              </w:rPr>
            </w:pPr>
          </w:p>
        </w:tc>
        <w:tc>
          <w:tcPr>
            <w:tcW w:w="1950" w:type="dxa"/>
            <w:tcBorders>
              <w:top w:val="nil"/>
              <w:left w:val="nil"/>
              <w:bottom w:val="nil"/>
              <w:right w:val="nil"/>
            </w:tcBorders>
            <w:shd w:val="clear" w:color="auto" w:fill="auto"/>
            <w:noWrap/>
            <w:vAlign w:val="center"/>
          </w:tcPr>
          <w:p w14:paraId="1E6924CA" w14:textId="3B16F6AB" w:rsidR="00AE1A5E" w:rsidRPr="00E471FB" w:rsidRDefault="00AE1A5E" w:rsidP="00AE1A5E">
            <w:pPr>
              <w:rPr>
                <w:i/>
                <w:sz w:val="18"/>
                <w:szCs w:val="18"/>
              </w:rPr>
            </w:pPr>
            <w:r w:rsidRPr="007D11B6">
              <w:rPr>
                <w:i/>
                <w:sz w:val="18"/>
                <w:szCs w:val="18"/>
              </w:rPr>
              <w:t>Peripheral artery endarterectomy</w:t>
            </w:r>
          </w:p>
        </w:tc>
        <w:tc>
          <w:tcPr>
            <w:tcW w:w="2010" w:type="dxa"/>
            <w:tcBorders>
              <w:top w:val="nil"/>
              <w:left w:val="nil"/>
              <w:bottom w:val="nil"/>
              <w:right w:val="nil"/>
            </w:tcBorders>
            <w:shd w:val="clear" w:color="auto" w:fill="auto"/>
            <w:noWrap/>
            <w:vAlign w:val="center"/>
          </w:tcPr>
          <w:p w14:paraId="42B51E64" w14:textId="10C7B4C7" w:rsidR="00AE1A5E" w:rsidRPr="00FB66BF" w:rsidRDefault="00AE1A5E" w:rsidP="00AE1A5E">
            <w:pPr>
              <w:jc w:val="center"/>
              <w:rPr>
                <w:rFonts w:cs="Times New Roman"/>
                <w:color w:val="000000"/>
                <w:sz w:val="18"/>
              </w:rPr>
            </w:pPr>
            <w:r w:rsidRPr="00FB66BF">
              <w:rPr>
                <w:rFonts w:cs="Times New Roman"/>
                <w:color w:val="000000"/>
                <w:sz w:val="18"/>
              </w:rPr>
              <w:t>n (%)</w:t>
            </w:r>
          </w:p>
        </w:tc>
        <w:tc>
          <w:tcPr>
            <w:tcW w:w="1925" w:type="dxa"/>
            <w:tcBorders>
              <w:top w:val="nil"/>
              <w:left w:val="nil"/>
              <w:bottom w:val="nil"/>
              <w:right w:val="nil"/>
            </w:tcBorders>
            <w:shd w:val="clear" w:color="auto" w:fill="auto"/>
            <w:noWrap/>
            <w:vAlign w:val="center"/>
          </w:tcPr>
          <w:p w14:paraId="395BC755" w14:textId="586EE26D" w:rsidR="00AE1A5E" w:rsidRPr="00FB66BF" w:rsidRDefault="00AE1A5E" w:rsidP="00AE1A5E">
            <w:pPr>
              <w:jc w:val="center"/>
              <w:rPr>
                <w:rFonts w:cs="Times New Roman"/>
                <w:color w:val="000000"/>
                <w:sz w:val="18"/>
              </w:rPr>
            </w:pPr>
            <w:r w:rsidRPr="00FB66BF">
              <w:rPr>
                <w:rFonts w:cs="Times New Roman"/>
                <w:color w:val="000000"/>
                <w:sz w:val="18"/>
              </w:rPr>
              <w:t>n (%)</w:t>
            </w:r>
          </w:p>
        </w:tc>
        <w:tc>
          <w:tcPr>
            <w:tcW w:w="2095" w:type="dxa"/>
            <w:tcBorders>
              <w:top w:val="nil"/>
              <w:left w:val="nil"/>
              <w:bottom w:val="nil"/>
              <w:right w:val="nil"/>
            </w:tcBorders>
            <w:shd w:val="clear" w:color="auto" w:fill="auto"/>
            <w:noWrap/>
            <w:vAlign w:val="center"/>
          </w:tcPr>
          <w:p w14:paraId="10FADC07" w14:textId="30F148EA" w:rsidR="00AE1A5E" w:rsidRPr="00FB66BF" w:rsidRDefault="00AE1A5E" w:rsidP="00AE1A5E">
            <w:pPr>
              <w:jc w:val="center"/>
              <w:rPr>
                <w:rFonts w:cs="Times New Roman"/>
                <w:color w:val="000000"/>
                <w:sz w:val="18"/>
              </w:rPr>
            </w:pPr>
            <w:r w:rsidRPr="00FB66BF">
              <w:rPr>
                <w:rFonts w:cs="Times New Roman"/>
                <w:color w:val="000000"/>
                <w:sz w:val="18"/>
              </w:rPr>
              <w:t>n (%)</w:t>
            </w:r>
          </w:p>
        </w:tc>
      </w:tr>
      <w:tr w:rsidR="00AE1A5E" w:rsidRPr="0087252C" w14:paraId="642F1051" w14:textId="77777777" w:rsidTr="00AE1A5E">
        <w:trPr>
          <w:trHeight w:val="300"/>
          <w:jc w:val="center"/>
        </w:trPr>
        <w:tc>
          <w:tcPr>
            <w:tcW w:w="936" w:type="dxa"/>
            <w:tcBorders>
              <w:top w:val="nil"/>
              <w:left w:val="nil"/>
              <w:bottom w:val="nil"/>
              <w:right w:val="nil"/>
            </w:tcBorders>
            <w:shd w:val="clear" w:color="auto" w:fill="auto"/>
            <w:noWrap/>
            <w:vAlign w:val="bottom"/>
          </w:tcPr>
          <w:p w14:paraId="5E029A14" w14:textId="77777777" w:rsidR="00AE1A5E" w:rsidRPr="00FB66BF" w:rsidRDefault="00AE1A5E" w:rsidP="00E471FB">
            <w:pPr>
              <w:rPr>
                <w:rFonts w:cs="Times New Roman"/>
                <w:color w:val="000000"/>
                <w:sz w:val="18"/>
              </w:rPr>
            </w:pPr>
          </w:p>
        </w:tc>
        <w:tc>
          <w:tcPr>
            <w:tcW w:w="1950" w:type="dxa"/>
            <w:tcBorders>
              <w:top w:val="nil"/>
              <w:left w:val="nil"/>
              <w:bottom w:val="nil"/>
              <w:right w:val="nil"/>
            </w:tcBorders>
            <w:shd w:val="clear" w:color="auto" w:fill="auto"/>
            <w:noWrap/>
            <w:vAlign w:val="center"/>
          </w:tcPr>
          <w:p w14:paraId="47AD9BE0" w14:textId="77777777" w:rsidR="00AE1A5E" w:rsidRPr="00E471FB" w:rsidDel="004D3DB9" w:rsidRDefault="00AE1A5E" w:rsidP="00AE1A5E">
            <w:pPr>
              <w:rPr>
                <w:rFonts w:cs="Times New Roman"/>
                <w:i/>
                <w:iCs/>
                <w:color w:val="000000"/>
                <w:sz w:val="18"/>
                <w:szCs w:val="18"/>
              </w:rPr>
            </w:pPr>
            <w:r>
              <w:rPr>
                <w:i/>
                <w:sz w:val="18"/>
                <w:szCs w:val="18"/>
              </w:rPr>
              <w:t>Death (if applicable, if subsequent event)</w:t>
            </w:r>
          </w:p>
        </w:tc>
        <w:tc>
          <w:tcPr>
            <w:tcW w:w="2010" w:type="dxa"/>
            <w:tcBorders>
              <w:top w:val="nil"/>
              <w:left w:val="nil"/>
              <w:bottom w:val="nil"/>
              <w:right w:val="nil"/>
            </w:tcBorders>
            <w:shd w:val="clear" w:color="auto" w:fill="F2F2F2" w:themeFill="background1" w:themeFillShade="F2"/>
            <w:noWrap/>
            <w:vAlign w:val="center"/>
          </w:tcPr>
          <w:p w14:paraId="6A41B1E5" w14:textId="3740103B" w:rsidR="00AE1A5E" w:rsidRPr="00FB66BF" w:rsidRDefault="00AE1A5E" w:rsidP="00AE1A5E">
            <w:pPr>
              <w:jc w:val="center"/>
              <w:rPr>
                <w:rFonts w:cs="Times New Roman"/>
                <w:color w:val="000000"/>
                <w:sz w:val="18"/>
              </w:rPr>
            </w:pPr>
            <w:r w:rsidRPr="0036317B">
              <w:rPr>
                <w:rFonts w:cs="Times New Roman"/>
                <w:color w:val="000000"/>
                <w:sz w:val="18"/>
              </w:rPr>
              <w:t>--</w:t>
            </w:r>
          </w:p>
        </w:tc>
        <w:tc>
          <w:tcPr>
            <w:tcW w:w="1925" w:type="dxa"/>
            <w:tcBorders>
              <w:top w:val="nil"/>
              <w:left w:val="nil"/>
              <w:bottom w:val="nil"/>
              <w:right w:val="nil"/>
            </w:tcBorders>
            <w:shd w:val="clear" w:color="auto" w:fill="auto"/>
            <w:noWrap/>
            <w:vAlign w:val="center"/>
          </w:tcPr>
          <w:p w14:paraId="75529001" w14:textId="24DF6752" w:rsidR="00AE1A5E" w:rsidRPr="00FB66BF" w:rsidRDefault="00AE1A5E" w:rsidP="00AE1A5E">
            <w:pPr>
              <w:jc w:val="center"/>
              <w:rPr>
                <w:rFonts w:cs="Times New Roman"/>
                <w:color w:val="000000"/>
                <w:sz w:val="18"/>
              </w:rPr>
            </w:pPr>
            <w:r w:rsidRPr="00FB66BF">
              <w:rPr>
                <w:rFonts w:cs="Times New Roman"/>
                <w:color w:val="000000"/>
                <w:sz w:val="18"/>
              </w:rPr>
              <w:t>n (%)</w:t>
            </w:r>
          </w:p>
        </w:tc>
        <w:tc>
          <w:tcPr>
            <w:tcW w:w="2095" w:type="dxa"/>
            <w:tcBorders>
              <w:top w:val="nil"/>
              <w:left w:val="nil"/>
              <w:bottom w:val="nil"/>
              <w:right w:val="nil"/>
            </w:tcBorders>
            <w:shd w:val="clear" w:color="auto" w:fill="auto"/>
            <w:noWrap/>
            <w:vAlign w:val="center"/>
          </w:tcPr>
          <w:p w14:paraId="7B6B7331" w14:textId="298B7B13" w:rsidR="00AE1A5E" w:rsidRPr="00FB66BF" w:rsidRDefault="00AE1A5E" w:rsidP="00AE1A5E">
            <w:pPr>
              <w:jc w:val="center"/>
              <w:rPr>
                <w:rFonts w:cs="Times New Roman"/>
                <w:color w:val="000000"/>
                <w:sz w:val="18"/>
              </w:rPr>
            </w:pPr>
            <w:r w:rsidRPr="00FB66BF">
              <w:rPr>
                <w:rFonts w:cs="Times New Roman"/>
                <w:color w:val="000000"/>
                <w:sz w:val="18"/>
              </w:rPr>
              <w:t>n (%)</w:t>
            </w:r>
          </w:p>
        </w:tc>
      </w:tr>
      <w:tr w:rsidR="00AE1A5E" w:rsidRPr="0087252C" w14:paraId="0050E1ED" w14:textId="77777777" w:rsidTr="00CD26B8">
        <w:trPr>
          <w:trHeight w:val="108"/>
          <w:jc w:val="center"/>
        </w:trPr>
        <w:tc>
          <w:tcPr>
            <w:tcW w:w="2886" w:type="dxa"/>
            <w:gridSpan w:val="2"/>
            <w:tcBorders>
              <w:top w:val="nil"/>
              <w:left w:val="nil"/>
              <w:bottom w:val="nil"/>
              <w:right w:val="nil"/>
            </w:tcBorders>
            <w:shd w:val="clear" w:color="auto" w:fill="auto"/>
            <w:noWrap/>
            <w:vAlign w:val="center"/>
          </w:tcPr>
          <w:p w14:paraId="7C91D474" w14:textId="6BBE5B47" w:rsidR="00AE1A5E" w:rsidRPr="00FB66BF" w:rsidRDefault="00AE1A5E" w:rsidP="0047296C">
            <w:pPr>
              <w:rPr>
                <w:rFonts w:cs="Times New Roman"/>
                <w:iCs/>
                <w:color w:val="000000"/>
                <w:sz w:val="18"/>
              </w:rPr>
            </w:pPr>
          </w:p>
        </w:tc>
        <w:tc>
          <w:tcPr>
            <w:tcW w:w="2010" w:type="dxa"/>
            <w:tcBorders>
              <w:top w:val="nil"/>
              <w:left w:val="nil"/>
              <w:bottom w:val="nil"/>
              <w:right w:val="nil"/>
            </w:tcBorders>
            <w:shd w:val="clear" w:color="auto" w:fill="auto"/>
            <w:noWrap/>
            <w:vAlign w:val="center"/>
          </w:tcPr>
          <w:p w14:paraId="01906EF7" w14:textId="77777777" w:rsidR="00AE1A5E" w:rsidRPr="00FB66BF" w:rsidRDefault="00AE1A5E" w:rsidP="00AE1A5E">
            <w:pPr>
              <w:jc w:val="center"/>
              <w:rPr>
                <w:rFonts w:cs="Times New Roman"/>
                <w:color w:val="000000"/>
                <w:sz w:val="18"/>
              </w:rPr>
            </w:pPr>
          </w:p>
        </w:tc>
        <w:tc>
          <w:tcPr>
            <w:tcW w:w="1925" w:type="dxa"/>
            <w:tcBorders>
              <w:top w:val="nil"/>
              <w:left w:val="nil"/>
              <w:bottom w:val="nil"/>
              <w:right w:val="nil"/>
            </w:tcBorders>
            <w:shd w:val="clear" w:color="auto" w:fill="auto"/>
            <w:noWrap/>
            <w:vAlign w:val="center"/>
          </w:tcPr>
          <w:p w14:paraId="1CFDA0EC" w14:textId="77777777" w:rsidR="00AE1A5E" w:rsidRPr="00FB66BF" w:rsidRDefault="00AE1A5E" w:rsidP="00AE1A5E">
            <w:pPr>
              <w:jc w:val="center"/>
              <w:rPr>
                <w:rFonts w:cs="Times New Roman"/>
                <w:color w:val="000000"/>
                <w:sz w:val="18"/>
              </w:rPr>
            </w:pPr>
          </w:p>
        </w:tc>
        <w:tc>
          <w:tcPr>
            <w:tcW w:w="2095" w:type="dxa"/>
            <w:tcBorders>
              <w:top w:val="nil"/>
              <w:left w:val="nil"/>
              <w:bottom w:val="nil"/>
              <w:right w:val="nil"/>
            </w:tcBorders>
            <w:shd w:val="clear" w:color="auto" w:fill="auto"/>
            <w:noWrap/>
            <w:vAlign w:val="center"/>
          </w:tcPr>
          <w:p w14:paraId="49133123" w14:textId="77777777" w:rsidR="00AE1A5E" w:rsidRPr="00FB66BF" w:rsidRDefault="00AE1A5E" w:rsidP="00AE1A5E">
            <w:pPr>
              <w:jc w:val="center"/>
              <w:rPr>
                <w:rFonts w:cs="Times New Roman"/>
                <w:color w:val="000000"/>
                <w:sz w:val="18"/>
              </w:rPr>
            </w:pPr>
          </w:p>
        </w:tc>
      </w:tr>
      <w:tr w:rsidR="00AE1A5E" w:rsidRPr="0087252C" w14:paraId="019087CB" w14:textId="77777777" w:rsidTr="00CD26B8">
        <w:trPr>
          <w:trHeight w:val="300"/>
          <w:jc w:val="center"/>
        </w:trPr>
        <w:tc>
          <w:tcPr>
            <w:tcW w:w="936" w:type="dxa"/>
            <w:tcBorders>
              <w:top w:val="nil"/>
              <w:left w:val="nil"/>
              <w:bottom w:val="nil"/>
              <w:right w:val="nil"/>
            </w:tcBorders>
            <w:shd w:val="clear" w:color="auto" w:fill="auto"/>
            <w:noWrap/>
            <w:vAlign w:val="bottom"/>
            <w:hideMark/>
          </w:tcPr>
          <w:p w14:paraId="39F7E091" w14:textId="77777777" w:rsidR="00AE1A5E" w:rsidRPr="00FB66BF" w:rsidRDefault="00AE1A5E" w:rsidP="00D031F3">
            <w:pPr>
              <w:rPr>
                <w:rFonts w:cs="Times New Roman"/>
                <w:color w:val="000000"/>
                <w:sz w:val="18"/>
              </w:rPr>
            </w:pPr>
          </w:p>
        </w:tc>
        <w:tc>
          <w:tcPr>
            <w:tcW w:w="1950" w:type="dxa"/>
            <w:tcBorders>
              <w:top w:val="nil"/>
              <w:left w:val="nil"/>
              <w:bottom w:val="nil"/>
              <w:right w:val="nil"/>
            </w:tcBorders>
            <w:shd w:val="clear" w:color="auto" w:fill="auto"/>
            <w:noWrap/>
            <w:vAlign w:val="center"/>
          </w:tcPr>
          <w:p w14:paraId="756EFF9A" w14:textId="00C0A896" w:rsidR="00AE1A5E" w:rsidRPr="00FB66BF" w:rsidRDefault="00AE1A5E" w:rsidP="00AE1A5E">
            <w:pPr>
              <w:rPr>
                <w:rFonts w:cs="Times New Roman"/>
                <w:i/>
                <w:iCs/>
                <w:color w:val="000000"/>
                <w:sz w:val="18"/>
              </w:rPr>
            </w:pPr>
          </w:p>
        </w:tc>
        <w:tc>
          <w:tcPr>
            <w:tcW w:w="2010" w:type="dxa"/>
            <w:tcBorders>
              <w:top w:val="nil"/>
              <w:left w:val="nil"/>
              <w:bottom w:val="nil"/>
              <w:right w:val="nil"/>
            </w:tcBorders>
            <w:shd w:val="clear" w:color="auto" w:fill="F2F2F2" w:themeFill="background1" w:themeFillShade="F2"/>
            <w:noWrap/>
            <w:vAlign w:val="center"/>
          </w:tcPr>
          <w:p w14:paraId="3E50B8DF" w14:textId="7A102448" w:rsidR="00AE1A5E" w:rsidRPr="0036317B" w:rsidRDefault="00AE1A5E" w:rsidP="00AE1A5E">
            <w:pPr>
              <w:jc w:val="center"/>
              <w:rPr>
                <w:rFonts w:cs="Times New Roman"/>
                <w:color w:val="000000"/>
                <w:sz w:val="18"/>
              </w:rPr>
            </w:pPr>
          </w:p>
        </w:tc>
        <w:tc>
          <w:tcPr>
            <w:tcW w:w="1925" w:type="dxa"/>
            <w:tcBorders>
              <w:top w:val="nil"/>
              <w:left w:val="nil"/>
              <w:bottom w:val="nil"/>
              <w:right w:val="nil"/>
            </w:tcBorders>
            <w:shd w:val="clear" w:color="auto" w:fill="auto"/>
            <w:noWrap/>
            <w:vAlign w:val="center"/>
          </w:tcPr>
          <w:p w14:paraId="39D11BA7" w14:textId="584CDB49" w:rsidR="00AE1A5E" w:rsidRPr="00FB66BF" w:rsidRDefault="00AE1A5E" w:rsidP="00AE1A5E">
            <w:pPr>
              <w:jc w:val="center"/>
              <w:rPr>
                <w:rFonts w:cs="Times New Roman"/>
                <w:color w:val="000000"/>
                <w:sz w:val="18"/>
              </w:rPr>
            </w:pPr>
          </w:p>
        </w:tc>
        <w:tc>
          <w:tcPr>
            <w:tcW w:w="2095" w:type="dxa"/>
            <w:tcBorders>
              <w:top w:val="nil"/>
              <w:left w:val="nil"/>
              <w:bottom w:val="nil"/>
              <w:right w:val="nil"/>
            </w:tcBorders>
            <w:shd w:val="clear" w:color="auto" w:fill="auto"/>
            <w:noWrap/>
            <w:vAlign w:val="center"/>
          </w:tcPr>
          <w:p w14:paraId="261EAAF0" w14:textId="178571F0" w:rsidR="00AE1A5E" w:rsidRPr="00FB66BF" w:rsidRDefault="00AE1A5E" w:rsidP="00AE1A5E">
            <w:pPr>
              <w:jc w:val="center"/>
              <w:rPr>
                <w:rFonts w:cs="Times New Roman"/>
                <w:color w:val="000000"/>
                <w:sz w:val="18"/>
              </w:rPr>
            </w:pPr>
          </w:p>
        </w:tc>
      </w:tr>
      <w:tr w:rsidR="00AE1A5E" w:rsidRPr="0087252C" w14:paraId="5D2503D2" w14:textId="77777777" w:rsidTr="00CD26B8">
        <w:trPr>
          <w:trHeight w:val="300"/>
          <w:jc w:val="center"/>
        </w:trPr>
        <w:tc>
          <w:tcPr>
            <w:tcW w:w="936" w:type="dxa"/>
            <w:tcBorders>
              <w:top w:val="nil"/>
              <w:left w:val="nil"/>
              <w:bottom w:val="nil"/>
              <w:right w:val="nil"/>
            </w:tcBorders>
            <w:shd w:val="clear" w:color="auto" w:fill="auto"/>
            <w:noWrap/>
            <w:vAlign w:val="bottom"/>
            <w:hideMark/>
          </w:tcPr>
          <w:p w14:paraId="20B6189E" w14:textId="77777777" w:rsidR="00AE1A5E" w:rsidRPr="00FB66BF" w:rsidRDefault="00AE1A5E" w:rsidP="00D031F3">
            <w:pPr>
              <w:rPr>
                <w:rFonts w:cs="Times New Roman"/>
                <w:color w:val="000000"/>
                <w:sz w:val="18"/>
              </w:rPr>
            </w:pPr>
          </w:p>
        </w:tc>
        <w:tc>
          <w:tcPr>
            <w:tcW w:w="1950" w:type="dxa"/>
            <w:tcBorders>
              <w:top w:val="nil"/>
              <w:left w:val="nil"/>
              <w:bottom w:val="nil"/>
              <w:right w:val="nil"/>
            </w:tcBorders>
            <w:shd w:val="clear" w:color="auto" w:fill="auto"/>
            <w:noWrap/>
            <w:vAlign w:val="center"/>
          </w:tcPr>
          <w:p w14:paraId="04DB1CC7" w14:textId="7570C5AC" w:rsidR="00AE1A5E" w:rsidRPr="00FB66BF" w:rsidRDefault="00AE1A5E" w:rsidP="00AE1A5E">
            <w:pPr>
              <w:rPr>
                <w:rFonts w:cs="Times New Roman"/>
                <w:i/>
                <w:iCs/>
                <w:color w:val="000000"/>
                <w:sz w:val="18"/>
              </w:rPr>
            </w:pPr>
          </w:p>
        </w:tc>
        <w:tc>
          <w:tcPr>
            <w:tcW w:w="2010" w:type="dxa"/>
            <w:tcBorders>
              <w:top w:val="nil"/>
              <w:left w:val="nil"/>
              <w:bottom w:val="nil"/>
              <w:right w:val="nil"/>
            </w:tcBorders>
            <w:shd w:val="clear" w:color="auto" w:fill="F2F2F2" w:themeFill="background1" w:themeFillShade="F2"/>
            <w:noWrap/>
            <w:vAlign w:val="center"/>
          </w:tcPr>
          <w:p w14:paraId="64EB9FD2" w14:textId="025C4E40" w:rsidR="00AE1A5E" w:rsidRPr="0036317B" w:rsidRDefault="00AE1A5E" w:rsidP="00AE1A5E">
            <w:pPr>
              <w:jc w:val="center"/>
              <w:rPr>
                <w:rFonts w:cs="Times New Roman"/>
                <w:color w:val="000000"/>
                <w:sz w:val="18"/>
              </w:rPr>
            </w:pPr>
          </w:p>
        </w:tc>
        <w:tc>
          <w:tcPr>
            <w:tcW w:w="1925" w:type="dxa"/>
            <w:tcBorders>
              <w:top w:val="nil"/>
              <w:left w:val="nil"/>
              <w:bottom w:val="nil"/>
              <w:right w:val="nil"/>
            </w:tcBorders>
            <w:shd w:val="clear" w:color="auto" w:fill="auto"/>
            <w:noWrap/>
            <w:vAlign w:val="center"/>
          </w:tcPr>
          <w:p w14:paraId="3E5F3336" w14:textId="2A329CFB" w:rsidR="00AE1A5E" w:rsidRPr="00FB66BF" w:rsidRDefault="00AE1A5E" w:rsidP="00AE1A5E">
            <w:pPr>
              <w:jc w:val="center"/>
              <w:rPr>
                <w:rFonts w:cs="Times New Roman"/>
                <w:color w:val="000000"/>
                <w:sz w:val="18"/>
              </w:rPr>
            </w:pPr>
          </w:p>
        </w:tc>
        <w:tc>
          <w:tcPr>
            <w:tcW w:w="2095" w:type="dxa"/>
            <w:tcBorders>
              <w:top w:val="nil"/>
              <w:left w:val="nil"/>
              <w:bottom w:val="nil"/>
              <w:right w:val="nil"/>
            </w:tcBorders>
            <w:shd w:val="clear" w:color="auto" w:fill="auto"/>
            <w:noWrap/>
            <w:vAlign w:val="center"/>
          </w:tcPr>
          <w:p w14:paraId="653C80C5" w14:textId="72BD17B5" w:rsidR="00AE1A5E" w:rsidRPr="00FB66BF" w:rsidRDefault="00AE1A5E" w:rsidP="00AE1A5E">
            <w:pPr>
              <w:jc w:val="center"/>
              <w:rPr>
                <w:rFonts w:cs="Times New Roman"/>
                <w:color w:val="000000"/>
                <w:sz w:val="18"/>
              </w:rPr>
            </w:pPr>
          </w:p>
        </w:tc>
      </w:tr>
      <w:tr w:rsidR="00AE1A5E" w:rsidRPr="0087252C" w14:paraId="57AA74BF" w14:textId="77777777" w:rsidTr="00CD26B8">
        <w:trPr>
          <w:trHeight w:val="300"/>
          <w:jc w:val="center"/>
        </w:trPr>
        <w:tc>
          <w:tcPr>
            <w:tcW w:w="936" w:type="dxa"/>
            <w:tcBorders>
              <w:top w:val="nil"/>
              <w:left w:val="nil"/>
              <w:bottom w:val="nil"/>
              <w:right w:val="nil"/>
            </w:tcBorders>
            <w:shd w:val="clear" w:color="auto" w:fill="auto"/>
            <w:noWrap/>
            <w:vAlign w:val="bottom"/>
            <w:hideMark/>
          </w:tcPr>
          <w:p w14:paraId="70106B99" w14:textId="77777777" w:rsidR="00AE1A5E" w:rsidRPr="00FB66BF" w:rsidRDefault="00AE1A5E" w:rsidP="00D031F3">
            <w:pPr>
              <w:rPr>
                <w:rFonts w:cs="Times New Roman"/>
                <w:color w:val="000000"/>
                <w:sz w:val="18"/>
              </w:rPr>
            </w:pPr>
          </w:p>
        </w:tc>
        <w:tc>
          <w:tcPr>
            <w:tcW w:w="1950" w:type="dxa"/>
            <w:tcBorders>
              <w:top w:val="nil"/>
              <w:left w:val="nil"/>
              <w:bottom w:val="nil"/>
              <w:right w:val="nil"/>
            </w:tcBorders>
            <w:shd w:val="clear" w:color="auto" w:fill="auto"/>
            <w:noWrap/>
            <w:vAlign w:val="center"/>
          </w:tcPr>
          <w:p w14:paraId="40FCC465" w14:textId="5B437962" w:rsidR="00AE1A5E" w:rsidRPr="00FB66BF" w:rsidRDefault="00AE1A5E" w:rsidP="00AE1A5E">
            <w:pPr>
              <w:rPr>
                <w:rFonts w:cs="Times New Roman"/>
                <w:i/>
                <w:iCs/>
                <w:color w:val="000000"/>
                <w:sz w:val="18"/>
              </w:rPr>
            </w:pPr>
          </w:p>
        </w:tc>
        <w:tc>
          <w:tcPr>
            <w:tcW w:w="2010" w:type="dxa"/>
            <w:tcBorders>
              <w:top w:val="nil"/>
              <w:left w:val="nil"/>
              <w:bottom w:val="nil"/>
              <w:right w:val="nil"/>
            </w:tcBorders>
            <w:shd w:val="clear" w:color="auto" w:fill="F2F2F2" w:themeFill="background1" w:themeFillShade="F2"/>
            <w:noWrap/>
            <w:vAlign w:val="center"/>
          </w:tcPr>
          <w:p w14:paraId="3C071B40" w14:textId="46947D8B" w:rsidR="00AE1A5E" w:rsidRPr="0036317B" w:rsidRDefault="00AE1A5E" w:rsidP="00AE1A5E">
            <w:pPr>
              <w:jc w:val="center"/>
              <w:rPr>
                <w:rFonts w:cs="Times New Roman"/>
                <w:color w:val="000000"/>
                <w:sz w:val="18"/>
              </w:rPr>
            </w:pPr>
          </w:p>
        </w:tc>
        <w:tc>
          <w:tcPr>
            <w:tcW w:w="1925" w:type="dxa"/>
            <w:tcBorders>
              <w:top w:val="nil"/>
              <w:left w:val="nil"/>
              <w:bottom w:val="nil"/>
              <w:right w:val="nil"/>
            </w:tcBorders>
            <w:shd w:val="clear" w:color="auto" w:fill="auto"/>
            <w:noWrap/>
            <w:vAlign w:val="center"/>
          </w:tcPr>
          <w:p w14:paraId="77AD47CE" w14:textId="49A10846" w:rsidR="00AE1A5E" w:rsidRPr="00FB66BF" w:rsidRDefault="00AE1A5E" w:rsidP="00AE1A5E">
            <w:pPr>
              <w:jc w:val="center"/>
              <w:rPr>
                <w:rFonts w:cs="Times New Roman"/>
                <w:color w:val="000000"/>
                <w:sz w:val="18"/>
              </w:rPr>
            </w:pPr>
          </w:p>
        </w:tc>
        <w:tc>
          <w:tcPr>
            <w:tcW w:w="2095" w:type="dxa"/>
            <w:tcBorders>
              <w:top w:val="nil"/>
              <w:left w:val="nil"/>
              <w:bottom w:val="nil"/>
              <w:right w:val="nil"/>
            </w:tcBorders>
            <w:shd w:val="clear" w:color="auto" w:fill="auto"/>
            <w:noWrap/>
            <w:vAlign w:val="center"/>
          </w:tcPr>
          <w:p w14:paraId="4DA896B5" w14:textId="41C749E9" w:rsidR="00AE1A5E" w:rsidRPr="00FB66BF" w:rsidRDefault="00AE1A5E" w:rsidP="00AE1A5E">
            <w:pPr>
              <w:jc w:val="center"/>
              <w:rPr>
                <w:rFonts w:cs="Times New Roman"/>
                <w:color w:val="000000"/>
                <w:sz w:val="18"/>
              </w:rPr>
            </w:pPr>
          </w:p>
        </w:tc>
      </w:tr>
      <w:tr w:rsidR="00AE1A5E" w:rsidRPr="0087252C" w14:paraId="398A9017" w14:textId="77777777" w:rsidTr="00CD26B8">
        <w:trPr>
          <w:trHeight w:val="300"/>
          <w:jc w:val="center"/>
        </w:trPr>
        <w:tc>
          <w:tcPr>
            <w:tcW w:w="936" w:type="dxa"/>
            <w:tcBorders>
              <w:top w:val="nil"/>
              <w:left w:val="nil"/>
              <w:bottom w:val="nil"/>
              <w:right w:val="nil"/>
            </w:tcBorders>
            <w:shd w:val="clear" w:color="auto" w:fill="auto"/>
            <w:noWrap/>
            <w:vAlign w:val="bottom"/>
            <w:hideMark/>
          </w:tcPr>
          <w:p w14:paraId="414D98CE" w14:textId="77777777" w:rsidR="00AE1A5E" w:rsidRPr="00FB66BF" w:rsidRDefault="00AE1A5E" w:rsidP="00D031F3">
            <w:pPr>
              <w:rPr>
                <w:rFonts w:cs="Times New Roman"/>
                <w:color w:val="000000"/>
                <w:sz w:val="18"/>
              </w:rPr>
            </w:pPr>
          </w:p>
        </w:tc>
        <w:tc>
          <w:tcPr>
            <w:tcW w:w="1950" w:type="dxa"/>
            <w:tcBorders>
              <w:top w:val="nil"/>
              <w:left w:val="nil"/>
              <w:bottom w:val="nil"/>
              <w:right w:val="nil"/>
            </w:tcBorders>
            <w:shd w:val="clear" w:color="auto" w:fill="auto"/>
            <w:noWrap/>
            <w:vAlign w:val="center"/>
          </w:tcPr>
          <w:p w14:paraId="58EBF35F" w14:textId="156B3960" w:rsidR="00AE1A5E" w:rsidRPr="00FB66BF" w:rsidRDefault="00AE1A5E" w:rsidP="00AE1A5E">
            <w:pPr>
              <w:rPr>
                <w:rFonts w:cs="Times New Roman"/>
                <w:i/>
                <w:iCs/>
                <w:color w:val="000000"/>
                <w:sz w:val="18"/>
              </w:rPr>
            </w:pPr>
          </w:p>
        </w:tc>
        <w:tc>
          <w:tcPr>
            <w:tcW w:w="2010" w:type="dxa"/>
            <w:tcBorders>
              <w:top w:val="nil"/>
              <w:left w:val="nil"/>
              <w:bottom w:val="nil"/>
              <w:right w:val="nil"/>
            </w:tcBorders>
            <w:shd w:val="clear" w:color="auto" w:fill="F2F2F2" w:themeFill="background1" w:themeFillShade="F2"/>
            <w:noWrap/>
            <w:vAlign w:val="center"/>
          </w:tcPr>
          <w:p w14:paraId="6EE469DC" w14:textId="4D84E786" w:rsidR="00AE1A5E" w:rsidRPr="0036317B" w:rsidRDefault="00AE1A5E" w:rsidP="00AE1A5E">
            <w:pPr>
              <w:jc w:val="center"/>
              <w:rPr>
                <w:rFonts w:cs="Times New Roman"/>
                <w:color w:val="000000"/>
                <w:sz w:val="18"/>
              </w:rPr>
            </w:pPr>
          </w:p>
        </w:tc>
        <w:tc>
          <w:tcPr>
            <w:tcW w:w="1925" w:type="dxa"/>
            <w:tcBorders>
              <w:top w:val="nil"/>
              <w:left w:val="nil"/>
              <w:bottom w:val="nil"/>
              <w:right w:val="nil"/>
            </w:tcBorders>
            <w:shd w:val="clear" w:color="auto" w:fill="auto"/>
            <w:noWrap/>
            <w:vAlign w:val="center"/>
          </w:tcPr>
          <w:p w14:paraId="4BBE21C5" w14:textId="7EB2DCBD" w:rsidR="00AE1A5E" w:rsidRPr="00FB66BF" w:rsidRDefault="00AE1A5E" w:rsidP="00AE1A5E">
            <w:pPr>
              <w:jc w:val="center"/>
              <w:rPr>
                <w:rFonts w:cs="Times New Roman"/>
                <w:color w:val="000000"/>
                <w:sz w:val="18"/>
              </w:rPr>
            </w:pPr>
          </w:p>
        </w:tc>
        <w:tc>
          <w:tcPr>
            <w:tcW w:w="2095" w:type="dxa"/>
            <w:tcBorders>
              <w:top w:val="nil"/>
              <w:left w:val="nil"/>
              <w:bottom w:val="nil"/>
              <w:right w:val="nil"/>
            </w:tcBorders>
            <w:shd w:val="clear" w:color="auto" w:fill="auto"/>
            <w:noWrap/>
            <w:vAlign w:val="center"/>
          </w:tcPr>
          <w:p w14:paraId="58225E5A" w14:textId="2ECB2F6E" w:rsidR="00AE1A5E" w:rsidRPr="00FB66BF" w:rsidRDefault="00AE1A5E" w:rsidP="00AE1A5E">
            <w:pPr>
              <w:jc w:val="center"/>
              <w:rPr>
                <w:rFonts w:cs="Times New Roman"/>
                <w:color w:val="000000"/>
                <w:sz w:val="18"/>
              </w:rPr>
            </w:pPr>
          </w:p>
        </w:tc>
      </w:tr>
      <w:tr w:rsidR="00AE1A5E" w:rsidRPr="0087252C" w14:paraId="2ADD69F0" w14:textId="77777777" w:rsidTr="00CD26B8">
        <w:trPr>
          <w:trHeight w:val="300"/>
          <w:jc w:val="center"/>
        </w:trPr>
        <w:tc>
          <w:tcPr>
            <w:tcW w:w="936" w:type="dxa"/>
            <w:tcBorders>
              <w:top w:val="nil"/>
              <w:left w:val="nil"/>
              <w:bottom w:val="nil"/>
              <w:right w:val="nil"/>
            </w:tcBorders>
            <w:shd w:val="clear" w:color="auto" w:fill="auto"/>
            <w:noWrap/>
            <w:vAlign w:val="bottom"/>
            <w:hideMark/>
          </w:tcPr>
          <w:p w14:paraId="13C6A3B1" w14:textId="77777777" w:rsidR="00AE1A5E" w:rsidRPr="00FB66BF" w:rsidRDefault="00AE1A5E" w:rsidP="00D031F3">
            <w:pPr>
              <w:rPr>
                <w:rFonts w:cs="Times New Roman"/>
                <w:color w:val="000000"/>
                <w:sz w:val="18"/>
              </w:rPr>
            </w:pPr>
          </w:p>
        </w:tc>
        <w:tc>
          <w:tcPr>
            <w:tcW w:w="1950" w:type="dxa"/>
            <w:tcBorders>
              <w:top w:val="nil"/>
              <w:left w:val="nil"/>
              <w:bottom w:val="nil"/>
              <w:right w:val="nil"/>
            </w:tcBorders>
            <w:shd w:val="clear" w:color="auto" w:fill="auto"/>
            <w:noWrap/>
            <w:vAlign w:val="center"/>
          </w:tcPr>
          <w:p w14:paraId="46826EE7" w14:textId="43E750AC" w:rsidR="00AE1A5E" w:rsidRPr="00FB66BF" w:rsidRDefault="00AE1A5E" w:rsidP="00AE1A5E">
            <w:pPr>
              <w:rPr>
                <w:rFonts w:cs="Times New Roman"/>
                <w:i/>
                <w:iCs/>
                <w:color w:val="000000"/>
                <w:sz w:val="18"/>
              </w:rPr>
            </w:pPr>
          </w:p>
        </w:tc>
        <w:tc>
          <w:tcPr>
            <w:tcW w:w="2010" w:type="dxa"/>
            <w:tcBorders>
              <w:top w:val="nil"/>
              <w:left w:val="nil"/>
              <w:bottom w:val="nil"/>
              <w:right w:val="nil"/>
            </w:tcBorders>
            <w:shd w:val="clear" w:color="auto" w:fill="F2F2F2" w:themeFill="background1" w:themeFillShade="F2"/>
            <w:noWrap/>
            <w:vAlign w:val="center"/>
          </w:tcPr>
          <w:p w14:paraId="14E57733" w14:textId="1C0EBBCA" w:rsidR="00AE1A5E" w:rsidRPr="0036317B" w:rsidRDefault="00AE1A5E" w:rsidP="00AE1A5E">
            <w:pPr>
              <w:jc w:val="center"/>
              <w:rPr>
                <w:rFonts w:cs="Times New Roman"/>
                <w:color w:val="000000"/>
                <w:sz w:val="18"/>
              </w:rPr>
            </w:pPr>
          </w:p>
        </w:tc>
        <w:tc>
          <w:tcPr>
            <w:tcW w:w="1925" w:type="dxa"/>
            <w:tcBorders>
              <w:top w:val="nil"/>
              <w:left w:val="nil"/>
              <w:bottom w:val="nil"/>
              <w:right w:val="nil"/>
            </w:tcBorders>
            <w:shd w:val="clear" w:color="auto" w:fill="auto"/>
            <w:noWrap/>
            <w:vAlign w:val="center"/>
          </w:tcPr>
          <w:p w14:paraId="421AACDB" w14:textId="7C46FE09" w:rsidR="00AE1A5E" w:rsidRPr="00FB66BF" w:rsidRDefault="00AE1A5E" w:rsidP="00AE1A5E">
            <w:pPr>
              <w:jc w:val="center"/>
              <w:rPr>
                <w:rFonts w:cs="Times New Roman"/>
                <w:color w:val="000000"/>
                <w:sz w:val="18"/>
              </w:rPr>
            </w:pPr>
          </w:p>
        </w:tc>
        <w:tc>
          <w:tcPr>
            <w:tcW w:w="2095" w:type="dxa"/>
            <w:tcBorders>
              <w:top w:val="nil"/>
              <w:left w:val="nil"/>
              <w:bottom w:val="nil"/>
              <w:right w:val="nil"/>
            </w:tcBorders>
            <w:shd w:val="clear" w:color="auto" w:fill="auto"/>
            <w:noWrap/>
            <w:vAlign w:val="center"/>
          </w:tcPr>
          <w:p w14:paraId="1466126C" w14:textId="4A8C8E50" w:rsidR="00AE1A5E" w:rsidRPr="00FB66BF" w:rsidRDefault="00AE1A5E" w:rsidP="00AE1A5E">
            <w:pPr>
              <w:jc w:val="center"/>
              <w:rPr>
                <w:rFonts w:cs="Times New Roman"/>
                <w:color w:val="000000"/>
                <w:sz w:val="18"/>
              </w:rPr>
            </w:pPr>
          </w:p>
        </w:tc>
      </w:tr>
      <w:tr w:rsidR="00AE1A5E" w:rsidRPr="0087252C" w14:paraId="7C54C04D" w14:textId="77777777" w:rsidTr="00CD26B8">
        <w:trPr>
          <w:trHeight w:val="300"/>
          <w:jc w:val="center"/>
        </w:trPr>
        <w:tc>
          <w:tcPr>
            <w:tcW w:w="936" w:type="dxa"/>
            <w:tcBorders>
              <w:top w:val="nil"/>
              <w:left w:val="nil"/>
              <w:bottom w:val="nil"/>
              <w:right w:val="nil"/>
            </w:tcBorders>
            <w:shd w:val="clear" w:color="auto" w:fill="auto"/>
            <w:noWrap/>
            <w:vAlign w:val="bottom"/>
            <w:hideMark/>
          </w:tcPr>
          <w:p w14:paraId="0B35F894" w14:textId="77777777" w:rsidR="00AE1A5E" w:rsidRPr="00FB66BF" w:rsidRDefault="00AE1A5E" w:rsidP="00D031F3">
            <w:pPr>
              <w:rPr>
                <w:rFonts w:cs="Times New Roman"/>
                <w:color w:val="000000"/>
                <w:sz w:val="18"/>
              </w:rPr>
            </w:pPr>
          </w:p>
        </w:tc>
        <w:tc>
          <w:tcPr>
            <w:tcW w:w="1950" w:type="dxa"/>
            <w:tcBorders>
              <w:top w:val="nil"/>
              <w:left w:val="nil"/>
              <w:bottom w:val="nil"/>
              <w:right w:val="nil"/>
            </w:tcBorders>
            <w:shd w:val="clear" w:color="auto" w:fill="auto"/>
            <w:noWrap/>
            <w:vAlign w:val="center"/>
          </w:tcPr>
          <w:p w14:paraId="308DF7D2" w14:textId="0D3C7466" w:rsidR="00AE1A5E" w:rsidRPr="00FB66BF" w:rsidRDefault="00AE1A5E" w:rsidP="00AE1A5E">
            <w:pPr>
              <w:rPr>
                <w:rFonts w:cs="Times New Roman"/>
                <w:i/>
                <w:iCs/>
                <w:color w:val="000000"/>
                <w:sz w:val="18"/>
              </w:rPr>
            </w:pPr>
          </w:p>
        </w:tc>
        <w:tc>
          <w:tcPr>
            <w:tcW w:w="2010" w:type="dxa"/>
            <w:tcBorders>
              <w:top w:val="nil"/>
              <w:left w:val="nil"/>
              <w:bottom w:val="nil"/>
              <w:right w:val="nil"/>
            </w:tcBorders>
            <w:shd w:val="clear" w:color="auto" w:fill="F2F2F2" w:themeFill="background1" w:themeFillShade="F2"/>
            <w:noWrap/>
            <w:vAlign w:val="center"/>
          </w:tcPr>
          <w:p w14:paraId="5168F3A7" w14:textId="634A1EA8" w:rsidR="00AE1A5E" w:rsidRPr="0036317B" w:rsidRDefault="00AE1A5E" w:rsidP="00AE1A5E">
            <w:pPr>
              <w:jc w:val="center"/>
              <w:rPr>
                <w:rFonts w:cs="Times New Roman"/>
                <w:color w:val="000000"/>
                <w:sz w:val="18"/>
              </w:rPr>
            </w:pPr>
          </w:p>
        </w:tc>
        <w:tc>
          <w:tcPr>
            <w:tcW w:w="1925" w:type="dxa"/>
            <w:tcBorders>
              <w:top w:val="nil"/>
              <w:left w:val="nil"/>
              <w:bottom w:val="nil"/>
              <w:right w:val="nil"/>
            </w:tcBorders>
            <w:shd w:val="clear" w:color="auto" w:fill="auto"/>
            <w:noWrap/>
            <w:vAlign w:val="center"/>
          </w:tcPr>
          <w:p w14:paraId="425828A2" w14:textId="2D86F650" w:rsidR="00AE1A5E" w:rsidRPr="00FB66BF" w:rsidRDefault="00AE1A5E" w:rsidP="00AE1A5E">
            <w:pPr>
              <w:jc w:val="center"/>
              <w:rPr>
                <w:rFonts w:cs="Times New Roman"/>
                <w:color w:val="000000"/>
                <w:sz w:val="18"/>
              </w:rPr>
            </w:pPr>
          </w:p>
        </w:tc>
        <w:tc>
          <w:tcPr>
            <w:tcW w:w="2095" w:type="dxa"/>
            <w:tcBorders>
              <w:top w:val="nil"/>
              <w:left w:val="nil"/>
              <w:bottom w:val="nil"/>
              <w:right w:val="nil"/>
            </w:tcBorders>
            <w:shd w:val="clear" w:color="auto" w:fill="auto"/>
            <w:noWrap/>
            <w:vAlign w:val="center"/>
          </w:tcPr>
          <w:p w14:paraId="4B1B95F5" w14:textId="2DA42864" w:rsidR="00AE1A5E" w:rsidRPr="00FB66BF" w:rsidRDefault="00AE1A5E" w:rsidP="00AE1A5E">
            <w:pPr>
              <w:jc w:val="center"/>
              <w:rPr>
                <w:rFonts w:cs="Times New Roman"/>
                <w:color w:val="000000"/>
                <w:sz w:val="18"/>
              </w:rPr>
            </w:pPr>
          </w:p>
        </w:tc>
      </w:tr>
      <w:tr w:rsidR="00AE1A5E" w:rsidRPr="0087252C" w14:paraId="77159B84" w14:textId="77777777" w:rsidTr="00AE1A5E">
        <w:trPr>
          <w:trHeight w:val="300"/>
          <w:jc w:val="center"/>
        </w:trPr>
        <w:tc>
          <w:tcPr>
            <w:tcW w:w="936" w:type="dxa"/>
            <w:tcBorders>
              <w:top w:val="nil"/>
              <w:left w:val="nil"/>
              <w:bottom w:val="nil"/>
              <w:right w:val="nil"/>
            </w:tcBorders>
            <w:shd w:val="clear" w:color="auto" w:fill="auto"/>
            <w:noWrap/>
            <w:vAlign w:val="bottom"/>
          </w:tcPr>
          <w:p w14:paraId="5A62442E" w14:textId="77777777" w:rsidR="00AE1A5E" w:rsidRPr="00FB66BF" w:rsidRDefault="00AE1A5E" w:rsidP="00D031F3">
            <w:pPr>
              <w:rPr>
                <w:rFonts w:cs="Times New Roman"/>
                <w:color w:val="000000"/>
                <w:sz w:val="18"/>
              </w:rPr>
            </w:pPr>
          </w:p>
        </w:tc>
        <w:tc>
          <w:tcPr>
            <w:tcW w:w="1950" w:type="dxa"/>
            <w:tcBorders>
              <w:top w:val="nil"/>
              <w:left w:val="nil"/>
              <w:bottom w:val="nil"/>
              <w:right w:val="nil"/>
            </w:tcBorders>
            <w:shd w:val="clear" w:color="auto" w:fill="auto"/>
            <w:noWrap/>
            <w:vAlign w:val="center"/>
          </w:tcPr>
          <w:p w14:paraId="06DE7C72" w14:textId="0DAE4931" w:rsidR="00AE1A5E" w:rsidRPr="00FB66BF" w:rsidRDefault="00AE1A5E" w:rsidP="00AE1A5E">
            <w:pPr>
              <w:rPr>
                <w:rFonts w:cs="Times New Roman"/>
                <w:i/>
                <w:iCs/>
                <w:color w:val="000000"/>
                <w:sz w:val="18"/>
              </w:rPr>
            </w:pPr>
          </w:p>
        </w:tc>
        <w:tc>
          <w:tcPr>
            <w:tcW w:w="2010" w:type="dxa"/>
            <w:tcBorders>
              <w:top w:val="nil"/>
              <w:left w:val="nil"/>
              <w:bottom w:val="nil"/>
              <w:right w:val="nil"/>
            </w:tcBorders>
            <w:shd w:val="clear" w:color="auto" w:fill="F2F2F2" w:themeFill="background1" w:themeFillShade="F2"/>
            <w:noWrap/>
            <w:vAlign w:val="center"/>
          </w:tcPr>
          <w:p w14:paraId="2058CBD3" w14:textId="723A8D80" w:rsidR="00AE1A5E" w:rsidRPr="0036317B" w:rsidRDefault="00AE1A5E" w:rsidP="00AE1A5E">
            <w:pPr>
              <w:jc w:val="center"/>
              <w:rPr>
                <w:rFonts w:cs="Times New Roman"/>
                <w:color w:val="000000"/>
                <w:sz w:val="18"/>
              </w:rPr>
            </w:pPr>
          </w:p>
        </w:tc>
        <w:tc>
          <w:tcPr>
            <w:tcW w:w="1925" w:type="dxa"/>
            <w:tcBorders>
              <w:top w:val="nil"/>
              <w:left w:val="nil"/>
              <w:bottom w:val="nil"/>
              <w:right w:val="nil"/>
            </w:tcBorders>
            <w:shd w:val="clear" w:color="auto" w:fill="auto"/>
            <w:noWrap/>
            <w:vAlign w:val="center"/>
          </w:tcPr>
          <w:p w14:paraId="09903027" w14:textId="4B536A40" w:rsidR="00AE1A5E" w:rsidRPr="00FB66BF" w:rsidRDefault="00AE1A5E" w:rsidP="00AE1A5E">
            <w:pPr>
              <w:jc w:val="center"/>
              <w:rPr>
                <w:rFonts w:cs="Times New Roman"/>
                <w:color w:val="000000"/>
                <w:sz w:val="18"/>
              </w:rPr>
            </w:pPr>
          </w:p>
        </w:tc>
        <w:tc>
          <w:tcPr>
            <w:tcW w:w="2095" w:type="dxa"/>
            <w:tcBorders>
              <w:top w:val="nil"/>
              <w:left w:val="nil"/>
              <w:bottom w:val="nil"/>
              <w:right w:val="nil"/>
            </w:tcBorders>
            <w:shd w:val="clear" w:color="auto" w:fill="auto"/>
            <w:noWrap/>
            <w:vAlign w:val="center"/>
          </w:tcPr>
          <w:p w14:paraId="7B93FB1E" w14:textId="5A1FF1BD" w:rsidR="00AE1A5E" w:rsidRPr="00FB66BF" w:rsidRDefault="00AE1A5E" w:rsidP="00AE1A5E">
            <w:pPr>
              <w:jc w:val="center"/>
              <w:rPr>
                <w:rFonts w:cs="Times New Roman"/>
                <w:color w:val="000000"/>
                <w:sz w:val="18"/>
              </w:rPr>
            </w:pPr>
          </w:p>
        </w:tc>
      </w:tr>
      <w:tr w:rsidR="00AE1A5E" w:rsidRPr="0087252C" w14:paraId="28D51CC2" w14:textId="77777777" w:rsidTr="00AE1A5E">
        <w:trPr>
          <w:trHeight w:val="300"/>
          <w:jc w:val="center"/>
        </w:trPr>
        <w:tc>
          <w:tcPr>
            <w:tcW w:w="936" w:type="dxa"/>
            <w:tcBorders>
              <w:top w:val="nil"/>
              <w:left w:val="nil"/>
              <w:bottom w:val="nil"/>
              <w:right w:val="nil"/>
            </w:tcBorders>
            <w:shd w:val="clear" w:color="auto" w:fill="auto"/>
            <w:noWrap/>
            <w:vAlign w:val="bottom"/>
          </w:tcPr>
          <w:p w14:paraId="12FC0D45" w14:textId="77777777" w:rsidR="00AE1A5E" w:rsidRPr="00FB66BF" w:rsidRDefault="00AE1A5E" w:rsidP="00E471FB">
            <w:pPr>
              <w:rPr>
                <w:rFonts w:cs="Times New Roman"/>
                <w:color w:val="000000"/>
                <w:sz w:val="18"/>
              </w:rPr>
            </w:pPr>
          </w:p>
        </w:tc>
        <w:tc>
          <w:tcPr>
            <w:tcW w:w="1950" w:type="dxa"/>
            <w:tcBorders>
              <w:top w:val="nil"/>
              <w:left w:val="nil"/>
              <w:bottom w:val="nil"/>
              <w:right w:val="nil"/>
            </w:tcBorders>
            <w:shd w:val="clear" w:color="auto" w:fill="auto"/>
            <w:noWrap/>
            <w:vAlign w:val="center"/>
          </w:tcPr>
          <w:p w14:paraId="6A95BC59" w14:textId="1689CD5C" w:rsidR="00AE1A5E" w:rsidRPr="00FB66BF" w:rsidRDefault="00AE1A5E" w:rsidP="00AE1A5E">
            <w:pPr>
              <w:rPr>
                <w:rFonts w:cs="Times New Roman"/>
                <w:i/>
                <w:iCs/>
                <w:color w:val="000000"/>
                <w:sz w:val="18"/>
              </w:rPr>
            </w:pPr>
          </w:p>
        </w:tc>
        <w:tc>
          <w:tcPr>
            <w:tcW w:w="2010" w:type="dxa"/>
            <w:tcBorders>
              <w:top w:val="nil"/>
              <w:left w:val="nil"/>
              <w:bottom w:val="nil"/>
              <w:right w:val="nil"/>
            </w:tcBorders>
            <w:shd w:val="clear" w:color="auto" w:fill="F2F2F2" w:themeFill="background1" w:themeFillShade="F2"/>
            <w:noWrap/>
            <w:vAlign w:val="center"/>
          </w:tcPr>
          <w:p w14:paraId="0D678996" w14:textId="3F97F2E7" w:rsidR="00AE1A5E" w:rsidRPr="0036317B" w:rsidRDefault="00AE1A5E" w:rsidP="00AE1A5E">
            <w:pPr>
              <w:jc w:val="center"/>
              <w:rPr>
                <w:rFonts w:cs="Times New Roman"/>
                <w:color w:val="000000"/>
                <w:sz w:val="18"/>
              </w:rPr>
            </w:pPr>
          </w:p>
        </w:tc>
        <w:tc>
          <w:tcPr>
            <w:tcW w:w="1925" w:type="dxa"/>
            <w:tcBorders>
              <w:top w:val="nil"/>
              <w:left w:val="nil"/>
              <w:bottom w:val="nil"/>
              <w:right w:val="nil"/>
            </w:tcBorders>
            <w:shd w:val="clear" w:color="auto" w:fill="auto"/>
            <w:noWrap/>
            <w:vAlign w:val="center"/>
          </w:tcPr>
          <w:p w14:paraId="5815FE81" w14:textId="434E4F66" w:rsidR="00AE1A5E" w:rsidRPr="00FB66BF" w:rsidRDefault="00AE1A5E" w:rsidP="00AE1A5E">
            <w:pPr>
              <w:jc w:val="center"/>
              <w:rPr>
                <w:rFonts w:cs="Times New Roman"/>
                <w:color w:val="000000"/>
                <w:sz w:val="18"/>
              </w:rPr>
            </w:pPr>
          </w:p>
        </w:tc>
        <w:tc>
          <w:tcPr>
            <w:tcW w:w="2095" w:type="dxa"/>
            <w:tcBorders>
              <w:top w:val="nil"/>
              <w:left w:val="nil"/>
              <w:bottom w:val="nil"/>
              <w:right w:val="nil"/>
            </w:tcBorders>
            <w:shd w:val="clear" w:color="auto" w:fill="auto"/>
            <w:noWrap/>
            <w:vAlign w:val="center"/>
          </w:tcPr>
          <w:p w14:paraId="5ED191D9" w14:textId="2E48E0D6" w:rsidR="00AE1A5E" w:rsidRPr="00FB66BF" w:rsidRDefault="00AE1A5E" w:rsidP="00AE1A5E">
            <w:pPr>
              <w:jc w:val="center"/>
              <w:rPr>
                <w:rFonts w:cs="Times New Roman"/>
                <w:color w:val="000000"/>
                <w:sz w:val="18"/>
              </w:rPr>
            </w:pPr>
          </w:p>
        </w:tc>
      </w:tr>
      <w:tr w:rsidR="00AE1A5E" w:rsidRPr="0087252C" w14:paraId="00F40F44" w14:textId="77777777" w:rsidTr="00AE1A5E">
        <w:trPr>
          <w:trHeight w:val="300"/>
          <w:jc w:val="center"/>
        </w:trPr>
        <w:tc>
          <w:tcPr>
            <w:tcW w:w="936" w:type="dxa"/>
            <w:tcBorders>
              <w:top w:val="nil"/>
              <w:left w:val="nil"/>
              <w:bottom w:val="nil"/>
              <w:right w:val="nil"/>
            </w:tcBorders>
            <w:shd w:val="clear" w:color="auto" w:fill="auto"/>
            <w:noWrap/>
            <w:vAlign w:val="bottom"/>
          </w:tcPr>
          <w:p w14:paraId="12BCF9AC" w14:textId="77777777" w:rsidR="00AE1A5E" w:rsidRPr="00FB66BF" w:rsidRDefault="00AE1A5E" w:rsidP="00E471FB">
            <w:pPr>
              <w:rPr>
                <w:rFonts w:cs="Times New Roman"/>
                <w:color w:val="000000"/>
                <w:sz w:val="18"/>
              </w:rPr>
            </w:pPr>
          </w:p>
        </w:tc>
        <w:tc>
          <w:tcPr>
            <w:tcW w:w="1950" w:type="dxa"/>
            <w:tcBorders>
              <w:top w:val="nil"/>
              <w:left w:val="nil"/>
              <w:bottom w:val="nil"/>
              <w:right w:val="nil"/>
            </w:tcBorders>
            <w:shd w:val="clear" w:color="auto" w:fill="auto"/>
            <w:noWrap/>
            <w:vAlign w:val="center"/>
          </w:tcPr>
          <w:p w14:paraId="76C301FD" w14:textId="3CE630FB" w:rsidR="00AE1A5E" w:rsidRPr="00FB66BF" w:rsidDel="009C5FB3" w:rsidRDefault="00AE1A5E" w:rsidP="00AE1A5E">
            <w:pPr>
              <w:rPr>
                <w:rFonts w:cs="Times New Roman"/>
                <w:i/>
                <w:iCs/>
                <w:color w:val="000000"/>
                <w:sz w:val="18"/>
              </w:rPr>
            </w:pPr>
          </w:p>
        </w:tc>
        <w:tc>
          <w:tcPr>
            <w:tcW w:w="2010" w:type="dxa"/>
            <w:tcBorders>
              <w:top w:val="nil"/>
              <w:left w:val="nil"/>
              <w:bottom w:val="nil"/>
              <w:right w:val="nil"/>
            </w:tcBorders>
            <w:shd w:val="clear" w:color="auto" w:fill="F2F2F2" w:themeFill="background1" w:themeFillShade="F2"/>
            <w:noWrap/>
            <w:vAlign w:val="center"/>
          </w:tcPr>
          <w:p w14:paraId="32304431" w14:textId="65F1F2B6" w:rsidR="00AE1A5E" w:rsidRPr="0036317B" w:rsidRDefault="00AE1A5E" w:rsidP="00AE1A5E">
            <w:pPr>
              <w:jc w:val="center"/>
              <w:rPr>
                <w:rFonts w:cs="Times New Roman"/>
                <w:color w:val="000000"/>
                <w:sz w:val="18"/>
              </w:rPr>
            </w:pPr>
          </w:p>
        </w:tc>
        <w:tc>
          <w:tcPr>
            <w:tcW w:w="1925" w:type="dxa"/>
            <w:tcBorders>
              <w:top w:val="nil"/>
              <w:left w:val="nil"/>
              <w:bottom w:val="nil"/>
              <w:right w:val="nil"/>
            </w:tcBorders>
            <w:shd w:val="clear" w:color="auto" w:fill="auto"/>
            <w:noWrap/>
            <w:vAlign w:val="center"/>
          </w:tcPr>
          <w:p w14:paraId="00B4DA41" w14:textId="0DF90EAE" w:rsidR="00AE1A5E" w:rsidRPr="00FB66BF" w:rsidRDefault="00AE1A5E" w:rsidP="00AE1A5E">
            <w:pPr>
              <w:jc w:val="center"/>
              <w:rPr>
                <w:rFonts w:cs="Times New Roman"/>
                <w:color w:val="000000"/>
                <w:sz w:val="18"/>
              </w:rPr>
            </w:pPr>
          </w:p>
        </w:tc>
        <w:tc>
          <w:tcPr>
            <w:tcW w:w="2095" w:type="dxa"/>
            <w:tcBorders>
              <w:top w:val="nil"/>
              <w:left w:val="nil"/>
              <w:bottom w:val="nil"/>
              <w:right w:val="nil"/>
            </w:tcBorders>
            <w:shd w:val="clear" w:color="auto" w:fill="auto"/>
            <w:noWrap/>
            <w:vAlign w:val="center"/>
          </w:tcPr>
          <w:p w14:paraId="3525A9E9" w14:textId="26B4E588" w:rsidR="00AE1A5E" w:rsidRPr="00FB66BF" w:rsidRDefault="00AE1A5E" w:rsidP="00AE1A5E">
            <w:pPr>
              <w:jc w:val="center"/>
              <w:rPr>
                <w:rFonts w:cs="Times New Roman"/>
                <w:color w:val="000000"/>
                <w:sz w:val="18"/>
              </w:rPr>
            </w:pPr>
          </w:p>
        </w:tc>
      </w:tr>
      <w:tr w:rsidR="00AE1A5E" w:rsidRPr="0087252C" w14:paraId="5BBCDFE8" w14:textId="77777777" w:rsidTr="00AE1A5E">
        <w:trPr>
          <w:trHeight w:val="300"/>
          <w:jc w:val="center"/>
        </w:trPr>
        <w:tc>
          <w:tcPr>
            <w:tcW w:w="936" w:type="dxa"/>
            <w:tcBorders>
              <w:top w:val="nil"/>
              <w:left w:val="nil"/>
              <w:bottom w:val="nil"/>
              <w:right w:val="nil"/>
            </w:tcBorders>
            <w:shd w:val="clear" w:color="auto" w:fill="auto"/>
            <w:noWrap/>
            <w:vAlign w:val="bottom"/>
          </w:tcPr>
          <w:p w14:paraId="55CF67C9" w14:textId="77777777" w:rsidR="00AE1A5E" w:rsidRPr="00FB66BF" w:rsidRDefault="00AE1A5E" w:rsidP="00E471FB">
            <w:pPr>
              <w:rPr>
                <w:rFonts w:cs="Times New Roman"/>
                <w:color w:val="000000"/>
                <w:sz w:val="18"/>
              </w:rPr>
            </w:pPr>
          </w:p>
        </w:tc>
        <w:tc>
          <w:tcPr>
            <w:tcW w:w="1950" w:type="dxa"/>
            <w:tcBorders>
              <w:top w:val="nil"/>
              <w:left w:val="nil"/>
              <w:bottom w:val="nil"/>
              <w:right w:val="nil"/>
            </w:tcBorders>
            <w:shd w:val="clear" w:color="auto" w:fill="auto"/>
            <w:noWrap/>
            <w:vAlign w:val="center"/>
          </w:tcPr>
          <w:p w14:paraId="10CD6D87" w14:textId="2C889229" w:rsidR="00AE1A5E" w:rsidRPr="00E471FB" w:rsidRDefault="00AE1A5E" w:rsidP="00AE1A5E">
            <w:pPr>
              <w:rPr>
                <w:i/>
                <w:sz w:val="18"/>
                <w:szCs w:val="18"/>
              </w:rPr>
            </w:pPr>
          </w:p>
        </w:tc>
        <w:tc>
          <w:tcPr>
            <w:tcW w:w="2010" w:type="dxa"/>
            <w:tcBorders>
              <w:top w:val="nil"/>
              <w:left w:val="nil"/>
              <w:bottom w:val="nil"/>
              <w:right w:val="nil"/>
            </w:tcBorders>
            <w:shd w:val="clear" w:color="auto" w:fill="F2F2F2" w:themeFill="background1" w:themeFillShade="F2"/>
            <w:noWrap/>
            <w:vAlign w:val="center"/>
          </w:tcPr>
          <w:p w14:paraId="33EF8FE9" w14:textId="0E5C02F8" w:rsidR="00AE1A5E" w:rsidRPr="0036317B" w:rsidRDefault="00AE1A5E" w:rsidP="00AE1A5E">
            <w:pPr>
              <w:jc w:val="center"/>
              <w:rPr>
                <w:rFonts w:cs="Times New Roman"/>
                <w:color w:val="000000"/>
                <w:sz w:val="18"/>
              </w:rPr>
            </w:pPr>
          </w:p>
        </w:tc>
        <w:tc>
          <w:tcPr>
            <w:tcW w:w="1925" w:type="dxa"/>
            <w:tcBorders>
              <w:top w:val="nil"/>
              <w:left w:val="nil"/>
              <w:bottom w:val="nil"/>
              <w:right w:val="nil"/>
            </w:tcBorders>
            <w:shd w:val="clear" w:color="auto" w:fill="auto"/>
            <w:noWrap/>
            <w:vAlign w:val="center"/>
          </w:tcPr>
          <w:p w14:paraId="0870BC82" w14:textId="7AEA8FEC" w:rsidR="00AE1A5E" w:rsidRPr="00FB66BF" w:rsidRDefault="00AE1A5E" w:rsidP="00AE1A5E">
            <w:pPr>
              <w:jc w:val="center"/>
              <w:rPr>
                <w:rFonts w:cs="Times New Roman"/>
                <w:color w:val="000000"/>
                <w:sz w:val="18"/>
              </w:rPr>
            </w:pPr>
          </w:p>
        </w:tc>
        <w:tc>
          <w:tcPr>
            <w:tcW w:w="2095" w:type="dxa"/>
            <w:tcBorders>
              <w:top w:val="nil"/>
              <w:left w:val="nil"/>
              <w:bottom w:val="nil"/>
              <w:right w:val="nil"/>
            </w:tcBorders>
            <w:shd w:val="clear" w:color="auto" w:fill="auto"/>
            <w:noWrap/>
            <w:vAlign w:val="center"/>
          </w:tcPr>
          <w:p w14:paraId="67FC790D" w14:textId="13A05AE8" w:rsidR="00AE1A5E" w:rsidRPr="00FB66BF" w:rsidRDefault="00AE1A5E" w:rsidP="00AE1A5E">
            <w:pPr>
              <w:jc w:val="center"/>
              <w:rPr>
                <w:rFonts w:cs="Times New Roman"/>
                <w:color w:val="000000"/>
                <w:sz w:val="18"/>
              </w:rPr>
            </w:pPr>
          </w:p>
        </w:tc>
      </w:tr>
      <w:tr w:rsidR="00AE1A5E" w:rsidRPr="0087252C" w14:paraId="2C801B79" w14:textId="77777777" w:rsidTr="00AE1A5E">
        <w:trPr>
          <w:trHeight w:val="300"/>
          <w:jc w:val="center"/>
        </w:trPr>
        <w:tc>
          <w:tcPr>
            <w:tcW w:w="936" w:type="dxa"/>
            <w:tcBorders>
              <w:top w:val="nil"/>
              <w:left w:val="nil"/>
              <w:bottom w:val="nil"/>
              <w:right w:val="nil"/>
            </w:tcBorders>
            <w:shd w:val="clear" w:color="auto" w:fill="auto"/>
            <w:noWrap/>
            <w:vAlign w:val="bottom"/>
          </w:tcPr>
          <w:p w14:paraId="219226B5" w14:textId="77777777" w:rsidR="00AE1A5E" w:rsidRPr="00FB66BF" w:rsidRDefault="00AE1A5E" w:rsidP="00E471FB">
            <w:pPr>
              <w:rPr>
                <w:rFonts w:cs="Times New Roman"/>
                <w:color w:val="000000"/>
                <w:sz w:val="18"/>
              </w:rPr>
            </w:pPr>
          </w:p>
        </w:tc>
        <w:tc>
          <w:tcPr>
            <w:tcW w:w="1950" w:type="dxa"/>
            <w:tcBorders>
              <w:top w:val="nil"/>
              <w:left w:val="nil"/>
              <w:bottom w:val="nil"/>
              <w:right w:val="nil"/>
            </w:tcBorders>
            <w:shd w:val="clear" w:color="auto" w:fill="auto"/>
            <w:noWrap/>
            <w:vAlign w:val="center"/>
          </w:tcPr>
          <w:p w14:paraId="7EE3A1D3" w14:textId="09CC27AA" w:rsidR="00AE1A5E" w:rsidRPr="00E471FB" w:rsidRDefault="00AE1A5E" w:rsidP="00AE1A5E">
            <w:pPr>
              <w:rPr>
                <w:i/>
                <w:sz w:val="18"/>
                <w:szCs w:val="18"/>
              </w:rPr>
            </w:pPr>
          </w:p>
        </w:tc>
        <w:tc>
          <w:tcPr>
            <w:tcW w:w="2010" w:type="dxa"/>
            <w:tcBorders>
              <w:top w:val="nil"/>
              <w:left w:val="nil"/>
              <w:bottom w:val="nil"/>
              <w:right w:val="nil"/>
            </w:tcBorders>
            <w:shd w:val="clear" w:color="auto" w:fill="F2F2F2" w:themeFill="background1" w:themeFillShade="F2"/>
            <w:noWrap/>
            <w:vAlign w:val="center"/>
          </w:tcPr>
          <w:p w14:paraId="7DC42511" w14:textId="781A4CC4" w:rsidR="00AE1A5E" w:rsidRPr="0036317B" w:rsidRDefault="00AE1A5E" w:rsidP="00AE1A5E">
            <w:pPr>
              <w:jc w:val="center"/>
              <w:rPr>
                <w:rFonts w:cs="Times New Roman"/>
                <w:color w:val="000000"/>
                <w:sz w:val="18"/>
              </w:rPr>
            </w:pPr>
          </w:p>
        </w:tc>
        <w:tc>
          <w:tcPr>
            <w:tcW w:w="1925" w:type="dxa"/>
            <w:tcBorders>
              <w:top w:val="nil"/>
              <w:left w:val="nil"/>
              <w:bottom w:val="nil"/>
              <w:right w:val="nil"/>
            </w:tcBorders>
            <w:shd w:val="clear" w:color="auto" w:fill="auto"/>
            <w:noWrap/>
            <w:vAlign w:val="center"/>
          </w:tcPr>
          <w:p w14:paraId="68CF0279" w14:textId="23FFFB42" w:rsidR="00AE1A5E" w:rsidRPr="00FB66BF" w:rsidRDefault="00AE1A5E" w:rsidP="00AE1A5E">
            <w:pPr>
              <w:jc w:val="center"/>
              <w:rPr>
                <w:rFonts w:cs="Times New Roman"/>
                <w:color w:val="000000"/>
                <w:sz w:val="18"/>
              </w:rPr>
            </w:pPr>
          </w:p>
        </w:tc>
        <w:tc>
          <w:tcPr>
            <w:tcW w:w="2095" w:type="dxa"/>
            <w:tcBorders>
              <w:top w:val="nil"/>
              <w:left w:val="nil"/>
              <w:bottom w:val="nil"/>
              <w:right w:val="nil"/>
            </w:tcBorders>
            <w:shd w:val="clear" w:color="auto" w:fill="auto"/>
            <w:noWrap/>
            <w:vAlign w:val="center"/>
          </w:tcPr>
          <w:p w14:paraId="689EBB30" w14:textId="2E56D6CA" w:rsidR="00AE1A5E" w:rsidRPr="00FB66BF" w:rsidRDefault="00AE1A5E" w:rsidP="00AE1A5E">
            <w:pPr>
              <w:jc w:val="center"/>
              <w:rPr>
                <w:rFonts w:cs="Times New Roman"/>
                <w:color w:val="000000"/>
                <w:sz w:val="18"/>
              </w:rPr>
            </w:pPr>
          </w:p>
        </w:tc>
      </w:tr>
      <w:tr w:rsidR="00AE1A5E" w:rsidRPr="0087252C" w14:paraId="525F75F3" w14:textId="77777777" w:rsidTr="00AE1A5E">
        <w:trPr>
          <w:trHeight w:val="300"/>
          <w:jc w:val="center"/>
        </w:trPr>
        <w:tc>
          <w:tcPr>
            <w:tcW w:w="936" w:type="dxa"/>
            <w:tcBorders>
              <w:top w:val="nil"/>
              <w:left w:val="nil"/>
              <w:bottom w:val="nil"/>
              <w:right w:val="nil"/>
            </w:tcBorders>
            <w:shd w:val="clear" w:color="auto" w:fill="auto"/>
            <w:noWrap/>
            <w:vAlign w:val="bottom"/>
          </w:tcPr>
          <w:p w14:paraId="2DDA218B" w14:textId="77777777" w:rsidR="00AE1A5E" w:rsidRPr="00FB66BF" w:rsidRDefault="00AE1A5E" w:rsidP="00E471FB">
            <w:pPr>
              <w:rPr>
                <w:rFonts w:cs="Times New Roman"/>
                <w:color w:val="000000"/>
                <w:sz w:val="18"/>
              </w:rPr>
            </w:pPr>
          </w:p>
        </w:tc>
        <w:tc>
          <w:tcPr>
            <w:tcW w:w="1950" w:type="dxa"/>
            <w:tcBorders>
              <w:top w:val="nil"/>
              <w:left w:val="nil"/>
              <w:bottom w:val="nil"/>
              <w:right w:val="nil"/>
            </w:tcBorders>
            <w:shd w:val="clear" w:color="auto" w:fill="auto"/>
            <w:noWrap/>
            <w:vAlign w:val="center"/>
          </w:tcPr>
          <w:p w14:paraId="24459E0A" w14:textId="547AC59E" w:rsidR="00AE1A5E" w:rsidRPr="00E471FB" w:rsidRDefault="00AE1A5E" w:rsidP="00AE1A5E">
            <w:pPr>
              <w:rPr>
                <w:i/>
                <w:sz w:val="18"/>
                <w:szCs w:val="18"/>
              </w:rPr>
            </w:pPr>
          </w:p>
        </w:tc>
        <w:tc>
          <w:tcPr>
            <w:tcW w:w="2010" w:type="dxa"/>
            <w:tcBorders>
              <w:top w:val="nil"/>
              <w:left w:val="nil"/>
              <w:bottom w:val="nil"/>
              <w:right w:val="nil"/>
            </w:tcBorders>
            <w:shd w:val="clear" w:color="auto" w:fill="F2F2F2" w:themeFill="background1" w:themeFillShade="F2"/>
            <w:noWrap/>
            <w:vAlign w:val="center"/>
          </w:tcPr>
          <w:p w14:paraId="1DCC9ADF" w14:textId="04FC2E1F" w:rsidR="00AE1A5E" w:rsidRPr="0036317B" w:rsidRDefault="00AE1A5E" w:rsidP="00AE1A5E">
            <w:pPr>
              <w:jc w:val="center"/>
              <w:rPr>
                <w:rFonts w:cs="Times New Roman"/>
                <w:color w:val="000000"/>
                <w:sz w:val="18"/>
              </w:rPr>
            </w:pPr>
          </w:p>
        </w:tc>
        <w:tc>
          <w:tcPr>
            <w:tcW w:w="1925" w:type="dxa"/>
            <w:tcBorders>
              <w:top w:val="nil"/>
              <w:left w:val="nil"/>
              <w:bottom w:val="nil"/>
              <w:right w:val="nil"/>
            </w:tcBorders>
            <w:shd w:val="clear" w:color="auto" w:fill="auto"/>
            <w:noWrap/>
            <w:vAlign w:val="center"/>
          </w:tcPr>
          <w:p w14:paraId="4D5E25CE" w14:textId="59820811" w:rsidR="00AE1A5E" w:rsidRPr="00FB66BF" w:rsidRDefault="00AE1A5E" w:rsidP="00AE1A5E">
            <w:pPr>
              <w:jc w:val="center"/>
              <w:rPr>
                <w:rFonts w:cs="Times New Roman"/>
                <w:color w:val="000000"/>
                <w:sz w:val="18"/>
              </w:rPr>
            </w:pPr>
          </w:p>
        </w:tc>
        <w:tc>
          <w:tcPr>
            <w:tcW w:w="2095" w:type="dxa"/>
            <w:tcBorders>
              <w:top w:val="nil"/>
              <w:left w:val="nil"/>
              <w:bottom w:val="nil"/>
              <w:right w:val="nil"/>
            </w:tcBorders>
            <w:shd w:val="clear" w:color="auto" w:fill="auto"/>
            <w:noWrap/>
            <w:vAlign w:val="center"/>
          </w:tcPr>
          <w:p w14:paraId="2FDD284A" w14:textId="6C7C65D7" w:rsidR="00AE1A5E" w:rsidRPr="00FB66BF" w:rsidRDefault="00AE1A5E" w:rsidP="00AE1A5E">
            <w:pPr>
              <w:jc w:val="center"/>
              <w:rPr>
                <w:rFonts w:cs="Times New Roman"/>
                <w:color w:val="000000"/>
                <w:sz w:val="18"/>
              </w:rPr>
            </w:pPr>
          </w:p>
        </w:tc>
      </w:tr>
      <w:tr w:rsidR="00AE1A5E" w:rsidRPr="0087252C" w14:paraId="3E21798E" w14:textId="77777777" w:rsidTr="00AE1A5E">
        <w:trPr>
          <w:trHeight w:val="300"/>
          <w:jc w:val="center"/>
        </w:trPr>
        <w:tc>
          <w:tcPr>
            <w:tcW w:w="936" w:type="dxa"/>
            <w:tcBorders>
              <w:top w:val="nil"/>
              <w:left w:val="nil"/>
              <w:bottom w:val="nil"/>
              <w:right w:val="nil"/>
            </w:tcBorders>
            <w:shd w:val="clear" w:color="auto" w:fill="auto"/>
            <w:noWrap/>
            <w:vAlign w:val="bottom"/>
          </w:tcPr>
          <w:p w14:paraId="32C657CC" w14:textId="77777777" w:rsidR="00AE1A5E" w:rsidRPr="00FB66BF" w:rsidRDefault="00AE1A5E" w:rsidP="00E471FB">
            <w:pPr>
              <w:rPr>
                <w:rFonts w:cs="Times New Roman"/>
                <w:color w:val="000000"/>
                <w:sz w:val="18"/>
              </w:rPr>
            </w:pPr>
          </w:p>
        </w:tc>
        <w:tc>
          <w:tcPr>
            <w:tcW w:w="1950" w:type="dxa"/>
            <w:tcBorders>
              <w:top w:val="nil"/>
              <w:left w:val="nil"/>
              <w:bottom w:val="nil"/>
              <w:right w:val="nil"/>
            </w:tcBorders>
            <w:shd w:val="clear" w:color="auto" w:fill="auto"/>
            <w:noWrap/>
            <w:vAlign w:val="center"/>
          </w:tcPr>
          <w:p w14:paraId="7E22EB39" w14:textId="7B5BD7FF" w:rsidR="00AE1A5E" w:rsidRPr="00E471FB" w:rsidRDefault="00AE1A5E" w:rsidP="00AE1A5E">
            <w:pPr>
              <w:rPr>
                <w:i/>
                <w:sz w:val="18"/>
                <w:szCs w:val="18"/>
              </w:rPr>
            </w:pPr>
          </w:p>
        </w:tc>
        <w:tc>
          <w:tcPr>
            <w:tcW w:w="2010" w:type="dxa"/>
            <w:tcBorders>
              <w:top w:val="nil"/>
              <w:left w:val="nil"/>
              <w:bottom w:val="nil"/>
              <w:right w:val="nil"/>
            </w:tcBorders>
            <w:shd w:val="clear" w:color="auto" w:fill="F2F2F2" w:themeFill="background1" w:themeFillShade="F2"/>
            <w:noWrap/>
            <w:vAlign w:val="center"/>
          </w:tcPr>
          <w:p w14:paraId="1CA6D9CD" w14:textId="0D7A4B40" w:rsidR="00AE1A5E" w:rsidRPr="0036317B" w:rsidRDefault="00AE1A5E" w:rsidP="00AE1A5E">
            <w:pPr>
              <w:jc w:val="center"/>
              <w:rPr>
                <w:rFonts w:cs="Times New Roman"/>
                <w:color w:val="000000"/>
                <w:sz w:val="18"/>
              </w:rPr>
            </w:pPr>
          </w:p>
        </w:tc>
        <w:tc>
          <w:tcPr>
            <w:tcW w:w="1925" w:type="dxa"/>
            <w:tcBorders>
              <w:top w:val="nil"/>
              <w:left w:val="nil"/>
              <w:bottom w:val="nil"/>
              <w:right w:val="nil"/>
            </w:tcBorders>
            <w:shd w:val="clear" w:color="auto" w:fill="auto"/>
            <w:noWrap/>
            <w:vAlign w:val="center"/>
          </w:tcPr>
          <w:p w14:paraId="47FE5D1F" w14:textId="27A5823C" w:rsidR="00AE1A5E" w:rsidRPr="00FB66BF" w:rsidRDefault="00AE1A5E" w:rsidP="00AE1A5E">
            <w:pPr>
              <w:jc w:val="center"/>
              <w:rPr>
                <w:rFonts w:cs="Times New Roman"/>
                <w:color w:val="000000"/>
                <w:sz w:val="18"/>
              </w:rPr>
            </w:pPr>
          </w:p>
        </w:tc>
        <w:tc>
          <w:tcPr>
            <w:tcW w:w="2095" w:type="dxa"/>
            <w:tcBorders>
              <w:top w:val="nil"/>
              <w:left w:val="nil"/>
              <w:bottom w:val="nil"/>
              <w:right w:val="nil"/>
            </w:tcBorders>
            <w:shd w:val="clear" w:color="auto" w:fill="auto"/>
            <w:noWrap/>
            <w:vAlign w:val="center"/>
          </w:tcPr>
          <w:p w14:paraId="04474B54" w14:textId="1382032E" w:rsidR="00AE1A5E" w:rsidRPr="00FB66BF" w:rsidRDefault="00AE1A5E" w:rsidP="00AE1A5E">
            <w:pPr>
              <w:jc w:val="center"/>
              <w:rPr>
                <w:rFonts w:cs="Times New Roman"/>
                <w:color w:val="000000"/>
                <w:sz w:val="18"/>
              </w:rPr>
            </w:pPr>
          </w:p>
        </w:tc>
      </w:tr>
      <w:tr w:rsidR="00AE1A5E" w:rsidRPr="0087252C" w14:paraId="70865457" w14:textId="77777777" w:rsidTr="0047296C">
        <w:trPr>
          <w:trHeight w:val="117"/>
          <w:jc w:val="center"/>
        </w:trPr>
        <w:tc>
          <w:tcPr>
            <w:tcW w:w="2886" w:type="dxa"/>
            <w:gridSpan w:val="2"/>
            <w:tcBorders>
              <w:top w:val="nil"/>
              <w:left w:val="nil"/>
              <w:bottom w:val="nil"/>
              <w:right w:val="nil"/>
            </w:tcBorders>
            <w:shd w:val="clear" w:color="auto" w:fill="auto"/>
            <w:noWrap/>
            <w:vAlign w:val="center"/>
          </w:tcPr>
          <w:p w14:paraId="49D5EC69" w14:textId="77777777" w:rsidR="00AE1A5E" w:rsidRPr="00FB66BF" w:rsidRDefault="00AE1A5E" w:rsidP="0047296C">
            <w:pPr>
              <w:rPr>
                <w:rFonts w:cs="Times New Roman"/>
                <w:iCs/>
                <w:color w:val="000000"/>
                <w:sz w:val="18"/>
              </w:rPr>
            </w:pPr>
            <w:r w:rsidRPr="00FB66BF">
              <w:rPr>
                <w:rFonts w:cs="Times New Roman"/>
                <w:iCs/>
                <w:color w:val="000000"/>
                <w:sz w:val="18"/>
              </w:rPr>
              <w:t>Medications</w:t>
            </w:r>
          </w:p>
        </w:tc>
        <w:tc>
          <w:tcPr>
            <w:tcW w:w="2010" w:type="dxa"/>
            <w:tcBorders>
              <w:top w:val="nil"/>
              <w:left w:val="nil"/>
              <w:bottom w:val="nil"/>
              <w:right w:val="nil"/>
            </w:tcBorders>
            <w:shd w:val="clear" w:color="auto" w:fill="auto"/>
            <w:noWrap/>
            <w:vAlign w:val="bottom"/>
          </w:tcPr>
          <w:p w14:paraId="2EDB5D60" w14:textId="77777777" w:rsidR="00AE1A5E" w:rsidRPr="00FB66BF" w:rsidRDefault="00AE1A5E" w:rsidP="00D031F3">
            <w:pPr>
              <w:jc w:val="center"/>
              <w:rPr>
                <w:rFonts w:cs="Times New Roman"/>
                <w:strike/>
                <w:color w:val="000000"/>
                <w:sz w:val="18"/>
              </w:rPr>
            </w:pPr>
          </w:p>
        </w:tc>
        <w:tc>
          <w:tcPr>
            <w:tcW w:w="1925" w:type="dxa"/>
            <w:tcBorders>
              <w:top w:val="nil"/>
              <w:left w:val="nil"/>
              <w:bottom w:val="nil"/>
              <w:right w:val="nil"/>
            </w:tcBorders>
            <w:shd w:val="clear" w:color="auto" w:fill="auto"/>
            <w:noWrap/>
            <w:vAlign w:val="bottom"/>
          </w:tcPr>
          <w:p w14:paraId="3099EE90" w14:textId="77777777" w:rsidR="00AE1A5E" w:rsidRPr="00FB66BF" w:rsidRDefault="00AE1A5E" w:rsidP="00D031F3">
            <w:pPr>
              <w:jc w:val="center"/>
              <w:rPr>
                <w:rFonts w:cs="Times New Roman"/>
                <w:color w:val="000000"/>
                <w:sz w:val="18"/>
              </w:rPr>
            </w:pPr>
          </w:p>
        </w:tc>
        <w:tc>
          <w:tcPr>
            <w:tcW w:w="2095" w:type="dxa"/>
            <w:tcBorders>
              <w:top w:val="nil"/>
              <w:left w:val="nil"/>
              <w:bottom w:val="nil"/>
              <w:right w:val="nil"/>
            </w:tcBorders>
            <w:shd w:val="clear" w:color="auto" w:fill="auto"/>
            <w:noWrap/>
            <w:vAlign w:val="bottom"/>
          </w:tcPr>
          <w:p w14:paraId="1C61D71E" w14:textId="77777777" w:rsidR="00AE1A5E" w:rsidRPr="00FB66BF" w:rsidRDefault="00AE1A5E" w:rsidP="00D031F3">
            <w:pPr>
              <w:jc w:val="center"/>
              <w:rPr>
                <w:rFonts w:cs="Times New Roman"/>
                <w:color w:val="000000"/>
                <w:sz w:val="18"/>
              </w:rPr>
            </w:pPr>
          </w:p>
        </w:tc>
      </w:tr>
      <w:tr w:rsidR="00AE1A5E" w:rsidRPr="0087252C" w14:paraId="3CE038A4" w14:textId="77777777" w:rsidTr="00AE1A5E">
        <w:trPr>
          <w:trHeight w:val="300"/>
          <w:jc w:val="center"/>
        </w:trPr>
        <w:tc>
          <w:tcPr>
            <w:tcW w:w="936" w:type="dxa"/>
            <w:tcBorders>
              <w:top w:val="nil"/>
              <w:left w:val="nil"/>
              <w:bottom w:val="nil"/>
              <w:right w:val="nil"/>
            </w:tcBorders>
            <w:shd w:val="clear" w:color="auto" w:fill="auto"/>
            <w:noWrap/>
            <w:vAlign w:val="bottom"/>
          </w:tcPr>
          <w:p w14:paraId="6C5E8184" w14:textId="77777777" w:rsidR="00AE1A5E" w:rsidRPr="00FB66BF" w:rsidRDefault="00AE1A5E" w:rsidP="00D031F3">
            <w:pPr>
              <w:rPr>
                <w:rFonts w:cs="Times New Roman"/>
                <w:color w:val="000000"/>
                <w:sz w:val="18"/>
              </w:rPr>
            </w:pPr>
          </w:p>
        </w:tc>
        <w:tc>
          <w:tcPr>
            <w:tcW w:w="1950" w:type="dxa"/>
            <w:tcBorders>
              <w:top w:val="nil"/>
              <w:left w:val="nil"/>
              <w:bottom w:val="nil"/>
              <w:right w:val="nil"/>
            </w:tcBorders>
            <w:shd w:val="clear" w:color="auto" w:fill="auto"/>
            <w:noWrap/>
            <w:vAlign w:val="center"/>
          </w:tcPr>
          <w:p w14:paraId="009BA529" w14:textId="77777777" w:rsidR="00AE1A5E" w:rsidRPr="00A95D8C" w:rsidRDefault="00AE1A5E" w:rsidP="00D031F3">
            <w:pPr>
              <w:rPr>
                <w:rFonts w:cs="Times New Roman"/>
                <w:i/>
                <w:iCs/>
                <w:color w:val="000000"/>
                <w:sz w:val="18"/>
              </w:rPr>
            </w:pPr>
            <w:r w:rsidRPr="00A95D8C">
              <w:rPr>
                <w:rFonts w:cs="Times New Roman"/>
                <w:i/>
                <w:sz w:val="18"/>
              </w:rPr>
              <w:t>Statin (high)</w:t>
            </w:r>
          </w:p>
        </w:tc>
        <w:tc>
          <w:tcPr>
            <w:tcW w:w="2010" w:type="dxa"/>
            <w:tcBorders>
              <w:top w:val="nil"/>
              <w:left w:val="nil"/>
              <w:bottom w:val="nil"/>
              <w:right w:val="nil"/>
            </w:tcBorders>
            <w:shd w:val="clear" w:color="auto" w:fill="auto"/>
            <w:noWrap/>
            <w:vAlign w:val="center"/>
          </w:tcPr>
          <w:p w14:paraId="6E1BC147" w14:textId="77777777" w:rsidR="00AE1A5E" w:rsidRPr="00FB66BF" w:rsidRDefault="00AE1A5E" w:rsidP="00AE1A5E">
            <w:pPr>
              <w:jc w:val="center"/>
              <w:rPr>
                <w:rFonts w:cs="Times New Roman"/>
                <w:strike/>
                <w:color w:val="000000"/>
                <w:sz w:val="18"/>
              </w:rPr>
            </w:pPr>
            <w:r w:rsidRPr="00FB66BF">
              <w:rPr>
                <w:rFonts w:cs="Times New Roman"/>
                <w:color w:val="000000"/>
                <w:sz w:val="18"/>
              </w:rPr>
              <w:t>n (%)</w:t>
            </w:r>
          </w:p>
        </w:tc>
        <w:tc>
          <w:tcPr>
            <w:tcW w:w="1925" w:type="dxa"/>
            <w:tcBorders>
              <w:top w:val="nil"/>
              <w:left w:val="nil"/>
              <w:bottom w:val="nil"/>
              <w:right w:val="nil"/>
            </w:tcBorders>
            <w:shd w:val="clear" w:color="auto" w:fill="auto"/>
            <w:noWrap/>
            <w:vAlign w:val="center"/>
          </w:tcPr>
          <w:p w14:paraId="39D2A127" w14:textId="77777777" w:rsidR="00AE1A5E" w:rsidRPr="00FB66BF" w:rsidRDefault="00AE1A5E" w:rsidP="00AE1A5E">
            <w:pPr>
              <w:jc w:val="center"/>
              <w:rPr>
                <w:rFonts w:cs="Times New Roman"/>
                <w:color w:val="000000"/>
                <w:sz w:val="18"/>
              </w:rPr>
            </w:pPr>
            <w:r w:rsidRPr="00FB66BF">
              <w:rPr>
                <w:rFonts w:cs="Times New Roman"/>
                <w:color w:val="000000"/>
                <w:sz w:val="18"/>
              </w:rPr>
              <w:t>n (%)</w:t>
            </w:r>
          </w:p>
        </w:tc>
        <w:tc>
          <w:tcPr>
            <w:tcW w:w="2095" w:type="dxa"/>
            <w:tcBorders>
              <w:top w:val="nil"/>
              <w:left w:val="nil"/>
              <w:bottom w:val="nil"/>
              <w:right w:val="nil"/>
            </w:tcBorders>
            <w:shd w:val="clear" w:color="auto" w:fill="auto"/>
            <w:noWrap/>
            <w:vAlign w:val="center"/>
          </w:tcPr>
          <w:p w14:paraId="607D2ACF" w14:textId="77777777" w:rsidR="00AE1A5E" w:rsidRPr="00FB66BF" w:rsidRDefault="00AE1A5E" w:rsidP="00AE1A5E">
            <w:pPr>
              <w:jc w:val="center"/>
              <w:rPr>
                <w:rFonts w:cs="Times New Roman"/>
                <w:color w:val="000000"/>
                <w:sz w:val="18"/>
              </w:rPr>
            </w:pPr>
            <w:r w:rsidRPr="00FB66BF">
              <w:rPr>
                <w:rFonts w:cs="Times New Roman"/>
                <w:color w:val="000000"/>
                <w:sz w:val="18"/>
              </w:rPr>
              <w:t>n (%)</w:t>
            </w:r>
          </w:p>
        </w:tc>
      </w:tr>
      <w:tr w:rsidR="006F2F01" w:rsidRPr="0087252C" w14:paraId="06D16E99" w14:textId="77777777" w:rsidTr="00AE1A5E">
        <w:trPr>
          <w:trHeight w:val="300"/>
          <w:jc w:val="center"/>
        </w:trPr>
        <w:tc>
          <w:tcPr>
            <w:tcW w:w="936" w:type="dxa"/>
            <w:tcBorders>
              <w:top w:val="nil"/>
              <w:left w:val="nil"/>
              <w:bottom w:val="nil"/>
              <w:right w:val="nil"/>
            </w:tcBorders>
            <w:shd w:val="clear" w:color="auto" w:fill="auto"/>
            <w:noWrap/>
            <w:vAlign w:val="bottom"/>
          </w:tcPr>
          <w:p w14:paraId="6591084D" w14:textId="77777777" w:rsidR="006F2F01" w:rsidRPr="00FB66BF" w:rsidRDefault="006F2F01" w:rsidP="00D031F3">
            <w:pPr>
              <w:rPr>
                <w:rFonts w:cs="Times New Roman"/>
                <w:color w:val="000000"/>
                <w:sz w:val="18"/>
              </w:rPr>
            </w:pPr>
          </w:p>
        </w:tc>
        <w:tc>
          <w:tcPr>
            <w:tcW w:w="1950" w:type="dxa"/>
            <w:tcBorders>
              <w:top w:val="nil"/>
              <w:left w:val="nil"/>
              <w:bottom w:val="nil"/>
              <w:right w:val="nil"/>
            </w:tcBorders>
            <w:shd w:val="clear" w:color="auto" w:fill="auto"/>
            <w:noWrap/>
            <w:vAlign w:val="center"/>
          </w:tcPr>
          <w:p w14:paraId="07F85D80" w14:textId="6C97F76B" w:rsidR="006F2F01" w:rsidRPr="00A95D8C" w:rsidRDefault="006F2F01" w:rsidP="00D031F3">
            <w:pPr>
              <w:rPr>
                <w:rFonts w:cs="Times New Roman"/>
                <w:i/>
                <w:sz w:val="18"/>
              </w:rPr>
            </w:pPr>
            <w:r>
              <w:rPr>
                <w:rFonts w:cs="Times New Roman"/>
                <w:i/>
                <w:sz w:val="18"/>
              </w:rPr>
              <w:t>Statin (moderate)</w:t>
            </w:r>
          </w:p>
        </w:tc>
        <w:tc>
          <w:tcPr>
            <w:tcW w:w="2010" w:type="dxa"/>
            <w:tcBorders>
              <w:top w:val="nil"/>
              <w:left w:val="nil"/>
              <w:bottom w:val="nil"/>
              <w:right w:val="nil"/>
            </w:tcBorders>
            <w:shd w:val="clear" w:color="auto" w:fill="auto"/>
            <w:noWrap/>
            <w:vAlign w:val="center"/>
          </w:tcPr>
          <w:p w14:paraId="5E279DB6" w14:textId="5B284062" w:rsidR="006F2F01" w:rsidRPr="00FB66BF" w:rsidRDefault="006F2F01" w:rsidP="00AE1A5E">
            <w:pPr>
              <w:jc w:val="center"/>
              <w:rPr>
                <w:rFonts w:cs="Times New Roman"/>
                <w:color w:val="000000"/>
                <w:sz w:val="18"/>
              </w:rPr>
            </w:pPr>
            <w:r>
              <w:rPr>
                <w:rFonts w:cs="Times New Roman"/>
                <w:color w:val="000000"/>
                <w:sz w:val="18"/>
              </w:rPr>
              <w:t>n (%)</w:t>
            </w:r>
          </w:p>
        </w:tc>
        <w:tc>
          <w:tcPr>
            <w:tcW w:w="1925" w:type="dxa"/>
            <w:tcBorders>
              <w:top w:val="nil"/>
              <w:left w:val="nil"/>
              <w:bottom w:val="nil"/>
              <w:right w:val="nil"/>
            </w:tcBorders>
            <w:shd w:val="clear" w:color="auto" w:fill="auto"/>
            <w:noWrap/>
            <w:vAlign w:val="center"/>
          </w:tcPr>
          <w:p w14:paraId="30DA4162" w14:textId="77777777" w:rsidR="006F2F01" w:rsidRPr="00FB66BF" w:rsidRDefault="006F2F01" w:rsidP="00AE1A5E">
            <w:pPr>
              <w:jc w:val="center"/>
              <w:rPr>
                <w:rFonts w:cs="Times New Roman"/>
                <w:color w:val="000000"/>
                <w:sz w:val="18"/>
              </w:rPr>
            </w:pPr>
          </w:p>
        </w:tc>
        <w:tc>
          <w:tcPr>
            <w:tcW w:w="2095" w:type="dxa"/>
            <w:tcBorders>
              <w:top w:val="nil"/>
              <w:left w:val="nil"/>
              <w:bottom w:val="nil"/>
              <w:right w:val="nil"/>
            </w:tcBorders>
            <w:shd w:val="clear" w:color="auto" w:fill="auto"/>
            <w:noWrap/>
            <w:vAlign w:val="center"/>
          </w:tcPr>
          <w:p w14:paraId="400B2684" w14:textId="77777777" w:rsidR="006F2F01" w:rsidRPr="00FB66BF" w:rsidRDefault="006F2F01" w:rsidP="00AE1A5E">
            <w:pPr>
              <w:jc w:val="center"/>
              <w:rPr>
                <w:rFonts w:cs="Times New Roman"/>
                <w:color w:val="000000"/>
                <w:sz w:val="18"/>
              </w:rPr>
            </w:pPr>
          </w:p>
        </w:tc>
      </w:tr>
      <w:tr w:rsidR="00AE1A5E" w:rsidRPr="0087252C" w14:paraId="6C7FE128" w14:textId="77777777" w:rsidTr="00AE1A5E">
        <w:trPr>
          <w:trHeight w:val="300"/>
          <w:jc w:val="center"/>
        </w:trPr>
        <w:tc>
          <w:tcPr>
            <w:tcW w:w="936" w:type="dxa"/>
            <w:tcBorders>
              <w:top w:val="nil"/>
              <w:left w:val="nil"/>
              <w:bottom w:val="nil"/>
              <w:right w:val="nil"/>
            </w:tcBorders>
            <w:shd w:val="clear" w:color="auto" w:fill="auto"/>
            <w:noWrap/>
            <w:vAlign w:val="bottom"/>
          </w:tcPr>
          <w:p w14:paraId="00E9C592" w14:textId="77777777" w:rsidR="00AE1A5E" w:rsidRPr="00FB66BF" w:rsidRDefault="00AE1A5E" w:rsidP="00D031F3">
            <w:pPr>
              <w:rPr>
                <w:rFonts w:cs="Times New Roman"/>
                <w:color w:val="000000"/>
                <w:sz w:val="18"/>
              </w:rPr>
            </w:pPr>
          </w:p>
        </w:tc>
        <w:tc>
          <w:tcPr>
            <w:tcW w:w="1950" w:type="dxa"/>
            <w:tcBorders>
              <w:top w:val="nil"/>
              <w:left w:val="nil"/>
              <w:bottom w:val="nil"/>
              <w:right w:val="nil"/>
            </w:tcBorders>
            <w:shd w:val="clear" w:color="auto" w:fill="auto"/>
            <w:noWrap/>
            <w:vAlign w:val="center"/>
          </w:tcPr>
          <w:p w14:paraId="234D2B49" w14:textId="77777777" w:rsidR="00AE1A5E" w:rsidRPr="00A95D8C" w:rsidRDefault="00AE1A5E" w:rsidP="00D031F3">
            <w:pPr>
              <w:rPr>
                <w:rFonts w:cs="Times New Roman"/>
                <w:i/>
                <w:iCs/>
                <w:color w:val="000000"/>
                <w:sz w:val="18"/>
              </w:rPr>
            </w:pPr>
            <w:r w:rsidRPr="00A95D8C">
              <w:rPr>
                <w:rFonts w:cs="Times New Roman"/>
                <w:i/>
                <w:sz w:val="18"/>
              </w:rPr>
              <w:t>Statin (low)</w:t>
            </w:r>
          </w:p>
        </w:tc>
        <w:tc>
          <w:tcPr>
            <w:tcW w:w="2010" w:type="dxa"/>
            <w:tcBorders>
              <w:top w:val="nil"/>
              <w:left w:val="nil"/>
              <w:bottom w:val="nil"/>
              <w:right w:val="nil"/>
            </w:tcBorders>
            <w:shd w:val="clear" w:color="auto" w:fill="auto"/>
            <w:noWrap/>
            <w:vAlign w:val="center"/>
          </w:tcPr>
          <w:p w14:paraId="628260AB" w14:textId="77777777" w:rsidR="00AE1A5E" w:rsidRPr="00FB66BF" w:rsidRDefault="00AE1A5E" w:rsidP="00AE1A5E">
            <w:pPr>
              <w:jc w:val="center"/>
              <w:rPr>
                <w:rFonts w:cs="Times New Roman"/>
                <w:strike/>
                <w:color w:val="000000"/>
                <w:sz w:val="18"/>
              </w:rPr>
            </w:pPr>
            <w:r w:rsidRPr="00FB66BF">
              <w:rPr>
                <w:rFonts w:cs="Times New Roman"/>
                <w:color w:val="000000"/>
                <w:sz w:val="18"/>
              </w:rPr>
              <w:t>n (%)</w:t>
            </w:r>
          </w:p>
        </w:tc>
        <w:tc>
          <w:tcPr>
            <w:tcW w:w="1925" w:type="dxa"/>
            <w:tcBorders>
              <w:top w:val="nil"/>
              <w:left w:val="nil"/>
              <w:bottom w:val="nil"/>
              <w:right w:val="nil"/>
            </w:tcBorders>
            <w:shd w:val="clear" w:color="auto" w:fill="auto"/>
            <w:noWrap/>
            <w:vAlign w:val="center"/>
          </w:tcPr>
          <w:p w14:paraId="3EC35A99" w14:textId="77777777" w:rsidR="00AE1A5E" w:rsidRPr="00FB66BF" w:rsidRDefault="00AE1A5E" w:rsidP="00AE1A5E">
            <w:pPr>
              <w:jc w:val="center"/>
              <w:rPr>
                <w:rFonts w:cs="Times New Roman"/>
                <w:color w:val="000000"/>
                <w:sz w:val="18"/>
              </w:rPr>
            </w:pPr>
            <w:r w:rsidRPr="00FB66BF">
              <w:rPr>
                <w:rFonts w:cs="Times New Roman"/>
                <w:color w:val="000000"/>
                <w:sz w:val="18"/>
              </w:rPr>
              <w:t>n (%)</w:t>
            </w:r>
          </w:p>
        </w:tc>
        <w:tc>
          <w:tcPr>
            <w:tcW w:w="2095" w:type="dxa"/>
            <w:tcBorders>
              <w:top w:val="nil"/>
              <w:left w:val="nil"/>
              <w:bottom w:val="nil"/>
              <w:right w:val="nil"/>
            </w:tcBorders>
            <w:shd w:val="clear" w:color="auto" w:fill="auto"/>
            <w:noWrap/>
            <w:vAlign w:val="center"/>
          </w:tcPr>
          <w:p w14:paraId="677772E6" w14:textId="77777777" w:rsidR="00AE1A5E" w:rsidRPr="00FB66BF" w:rsidRDefault="00AE1A5E" w:rsidP="00AE1A5E">
            <w:pPr>
              <w:jc w:val="center"/>
              <w:rPr>
                <w:rFonts w:cs="Times New Roman"/>
                <w:color w:val="000000"/>
                <w:sz w:val="18"/>
              </w:rPr>
            </w:pPr>
            <w:r w:rsidRPr="00FB66BF">
              <w:rPr>
                <w:rFonts w:cs="Times New Roman"/>
                <w:color w:val="000000"/>
                <w:sz w:val="18"/>
              </w:rPr>
              <w:t>n (%)</w:t>
            </w:r>
          </w:p>
        </w:tc>
      </w:tr>
      <w:tr w:rsidR="00AE1A5E" w:rsidRPr="0087252C" w14:paraId="2A3E6AB5" w14:textId="77777777" w:rsidTr="00AE1A5E">
        <w:trPr>
          <w:trHeight w:val="300"/>
          <w:jc w:val="center"/>
        </w:trPr>
        <w:tc>
          <w:tcPr>
            <w:tcW w:w="936" w:type="dxa"/>
            <w:tcBorders>
              <w:top w:val="nil"/>
              <w:left w:val="nil"/>
              <w:bottom w:val="nil"/>
              <w:right w:val="nil"/>
            </w:tcBorders>
            <w:shd w:val="clear" w:color="auto" w:fill="auto"/>
            <w:noWrap/>
            <w:vAlign w:val="bottom"/>
          </w:tcPr>
          <w:p w14:paraId="00EDA230" w14:textId="77777777" w:rsidR="00AE1A5E" w:rsidRPr="00FB66BF" w:rsidRDefault="00AE1A5E" w:rsidP="00D031F3">
            <w:pPr>
              <w:rPr>
                <w:rFonts w:cs="Times New Roman"/>
                <w:color w:val="000000"/>
                <w:sz w:val="18"/>
              </w:rPr>
            </w:pPr>
          </w:p>
        </w:tc>
        <w:tc>
          <w:tcPr>
            <w:tcW w:w="1950" w:type="dxa"/>
            <w:tcBorders>
              <w:top w:val="nil"/>
              <w:left w:val="nil"/>
              <w:bottom w:val="nil"/>
              <w:right w:val="nil"/>
            </w:tcBorders>
            <w:shd w:val="clear" w:color="auto" w:fill="auto"/>
            <w:noWrap/>
            <w:vAlign w:val="center"/>
          </w:tcPr>
          <w:p w14:paraId="3773B938" w14:textId="77777777" w:rsidR="00AE1A5E" w:rsidRPr="00FB66BF" w:rsidRDefault="00AE1A5E" w:rsidP="00D031F3">
            <w:pPr>
              <w:rPr>
                <w:rFonts w:cs="Times New Roman"/>
                <w:i/>
                <w:iCs/>
                <w:color w:val="000000"/>
                <w:sz w:val="18"/>
              </w:rPr>
            </w:pPr>
            <w:r w:rsidRPr="00FB66BF">
              <w:rPr>
                <w:rFonts w:cs="Times New Roman"/>
                <w:i/>
                <w:sz w:val="18"/>
              </w:rPr>
              <w:t>Ezetimibe</w:t>
            </w:r>
          </w:p>
        </w:tc>
        <w:tc>
          <w:tcPr>
            <w:tcW w:w="2010" w:type="dxa"/>
            <w:tcBorders>
              <w:top w:val="nil"/>
              <w:left w:val="nil"/>
              <w:bottom w:val="nil"/>
              <w:right w:val="nil"/>
            </w:tcBorders>
            <w:shd w:val="clear" w:color="auto" w:fill="auto"/>
            <w:noWrap/>
            <w:vAlign w:val="center"/>
          </w:tcPr>
          <w:p w14:paraId="6D957282" w14:textId="77777777" w:rsidR="00AE1A5E" w:rsidRPr="00FB66BF" w:rsidRDefault="00AE1A5E" w:rsidP="00AE1A5E">
            <w:pPr>
              <w:jc w:val="center"/>
              <w:rPr>
                <w:rFonts w:cs="Times New Roman"/>
                <w:strike/>
                <w:color w:val="000000"/>
                <w:sz w:val="18"/>
              </w:rPr>
            </w:pPr>
            <w:r w:rsidRPr="00FB66BF">
              <w:rPr>
                <w:rFonts w:cs="Times New Roman"/>
                <w:color w:val="000000"/>
                <w:sz w:val="18"/>
              </w:rPr>
              <w:t>n (%)</w:t>
            </w:r>
          </w:p>
        </w:tc>
        <w:tc>
          <w:tcPr>
            <w:tcW w:w="1925" w:type="dxa"/>
            <w:tcBorders>
              <w:top w:val="nil"/>
              <w:left w:val="nil"/>
              <w:bottom w:val="nil"/>
              <w:right w:val="nil"/>
            </w:tcBorders>
            <w:shd w:val="clear" w:color="auto" w:fill="auto"/>
            <w:noWrap/>
            <w:vAlign w:val="center"/>
          </w:tcPr>
          <w:p w14:paraId="1956D060" w14:textId="77777777" w:rsidR="00AE1A5E" w:rsidRPr="00FB66BF" w:rsidRDefault="00AE1A5E" w:rsidP="00AE1A5E">
            <w:pPr>
              <w:jc w:val="center"/>
              <w:rPr>
                <w:rFonts w:cs="Times New Roman"/>
                <w:color w:val="000000"/>
                <w:sz w:val="18"/>
              </w:rPr>
            </w:pPr>
            <w:r w:rsidRPr="00FB66BF">
              <w:rPr>
                <w:rFonts w:cs="Times New Roman"/>
                <w:color w:val="000000"/>
                <w:sz w:val="18"/>
              </w:rPr>
              <w:t>n (%)</w:t>
            </w:r>
          </w:p>
        </w:tc>
        <w:tc>
          <w:tcPr>
            <w:tcW w:w="2095" w:type="dxa"/>
            <w:tcBorders>
              <w:top w:val="nil"/>
              <w:left w:val="nil"/>
              <w:bottom w:val="nil"/>
              <w:right w:val="nil"/>
            </w:tcBorders>
            <w:shd w:val="clear" w:color="auto" w:fill="auto"/>
            <w:noWrap/>
            <w:vAlign w:val="center"/>
          </w:tcPr>
          <w:p w14:paraId="3284C320" w14:textId="77777777" w:rsidR="00AE1A5E" w:rsidRPr="00FB66BF" w:rsidRDefault="00AE1A5E" w:rsidP="00AE1A5E">
            <w:pPr>
              <w:jc w:val="center"/>
              <w:rPr>
                <w:rFonts w:cs="Times New Roman"/>
                <w:color w:val="000000"/>
                <w:sz w:val="18"/>
              </w:rPr>
            </w:pPr>
            <w:r w:rsidRPr="00FB66BF">
              <w:rPr>
                <w:rFonts w:cs="Times New Roman"/>
                <w:color w:val="000000"/>
                <w:sz w:val="18"/>
              </w:rPr>
              <w:t>n (%)</w:t>
            </w:r>
          </w:p>
        </w:tc>
      </w:tr>
      <w:tr w:rsidR="00AE1A5E" w:rsidRPr="0087252C" w14:paraId="1CAAFB43" w14:textId="77777777" w:rsidTr="00AE1A5E">
        <w:trPr>
          <w:trHeight w:val="300"/>
          <w:jc w:val="center"/>
        </w:trPr>
        <w:tc>
          <w:tcPr>
            <w:tcW w:w="936" w:type="dxa"/>
            <w:tcBorders>
              <w:top w:val="nil"/>
              <w:left w:val="nil"/>
              <w:bottom w:val="nil"/>
              <w:right w:val="nil"/>
            </w:tcBorders>
            <w:shd w:val="clear" w:color="auto" w:fill="auto"/>
            <w:noWrap/>
            <w:vAlign w:val="bottom"/>
          </w:tcPr>
          <w:p w14:paraId="3790718E" w14:textId="77777777" w:rsidR="00AE1A5E" w:rsidRPr="00FB66BF" w:rsidRDefault="00AE1A5E" w:rsidP="00D031F3">
            <w:pPr>
              <w:rPr>
                <w:rFonts w:cs="Times New Roman"/>
                <w:color w:val="000000"/>
                <w:sz w:val="18"/>
              </w:rPr>
            </w:pPr>
          </w:p>
        </w:tc>
        <w:tc>
          <w:tcPr>
            <w:tcW w:w="1950" w:type="dxa"/>
            <w:tcBorders>
              <w:top w:val="nil"/>
              <w:left w:val="nil"/>
              <w:bottom w:val="nil"/>
              <w:right w:val="nil"/>
            </w:tcBorders>
            <w:shd w:val="clear" w:color="auto" w:fill="auto"/>
            <w:noWrap/>
            <w:vAlign w:val="center"/>
          </w:tcPr>
          <w:p w14:paraId="3B611939" w14:textId="77777777" w:rsidR="00AE1A5E" w:rsidRPr="00FB66BF" w:rsidRDefault="00AE1A5E" w:rsidP="00D031F3">
            <w:pPr>
              <w:rPr>
                <w:rFonts w:cs="Times New Roman"/>
                <w:i/>
                <w:iCs/>
                <w:color w:val="000000"/>
                <w:sz w:val="18"/>
              </w:rPr>
            </w:pPr>
            <w:r w:rsidRPr="00FB66BF">
              <w:rPr>
                <w:rFonts w:cs="Times New Roman"/>
                <w:i/>
                <w:sz w:val="18"/>
              </w:rPr>
              <w:t>Bile acid sequestrant</w:t>
            </w:r>
          </w:p>
        </w:tc>
        <w:tc>
          <w:tcPr>
            <w:tcW w:w="2010" w:type="dxa"/>
            <w:tcBorders>
              <w:top w:val="nil"/>
              <w:left w:val="nil"/>
              <w:bottom w:val="nil"/>
              <w:right w:val="nil"/>
            </w:tcBorders>
            <w:shd w:val="clear" w:color="auto" w:fill="auto"/>
            <w:noWrap/>
            <w:vAlign w:val="center"/>
          </w:tcPr>
          <w:p w14:paraId="171161DF" w14:textId="77777777" w:rsidR="00AE1A5E" w:rsidRPr="00FB66BF" w:rsidRDefault="00AE1A5E" w:rsidP="00AE1A5E">
            <w:pPr>
              <w:jc w:val="center"/>
              <w:rPr>
                <w:rFonts w:cs="Times New Roman"/>
                <w:strike/>
                <w:color w:val="000000"/>
                <w:sz w:val="18"/>
              </w:rPr>
            </w:pPr>
            <w:r w:rsidRPr="00FB66BF">
              <w:rPr>
                <w:rFonts w:cs="Times New Roman"/>
                <w:color w:val="000000"/>
                <w:sz w:val="18"/>
              </w:rPr>
              <w:t>n (%)</w:t>
            </w:r>
          </w:p>
        </w:tc>
        <w:tc>
          <w:tcPr>
            <w:tcW w:w="1925" w:type="dxa"/>
            <w:tcBorders>
              <w:top w:val="nil"/>
              <w:left w:val="nil"/>
              <w:bottom w:val="nil"/>
              <w:right w:val="nil"/>
            </w:tcBorders>
            <w:shd w:val="clear" w:color="auto" w:fill="auto"/>
            <w:noWrap/>
            <w:vAlign w:val="center"/>
          </w:tcPr>
          <w:p w14:paraId="10E46A67" w14:textId="77777777" w:rsidR="00AE1A5E" w:rsidRPr="00FB66BF" w:rsidRDefault="00AE1A5E" w:rsidP="00AE1A5E">
            <w:pPr>
              <w:jc w:val="center"/>
              <w:rPr>
                <w:rFonts w:cs="Times New Roman"/>
                <w:color w:val="000000"/>
                <w:sz w:val="18"/>
              </w:rPr>
            </w:pPr>
            <w:r w:rsidRPr="00FB66BF">
              <w:rPr>
                <w:rFonts w:cs="Times New Roman"/>
                <w:color w:val="000000"/>
                <w:sz w:val="18"/>
              </w:rPr>
              <w:t>n (%)</w:t>
            </w:r>
          </w:p>
        </w:tc>
        <w:tc>
          <w:tcPr>
            <w:tcW w:w="2095" w:type="dxa"/>
            <w:tcBorders>
              <w:top w:val="nil"/>
              <w:left w:val="nil"/>
              <w:bottom w:val="nil"/>
              <w:right w:val="nil"/>
            </w:tcBorders>
            <w:shd w:val="clear" w:color="auto" w:fill="auto"/>
            <w:noWrap/>
            <w:vAlign w:val="center"/>
          </w:tcPr>
          <w:p w14:paraId="25D2A259" w14:textId="77777777" w:rsidR="00AE1A5E" w:rsidRPr="00FB66BF" w:rsidRDefault="00AE1A5E" w:rsidP="00AE1A5E">
            <w:pPr>
              <w:jc w:val="center"/>
              <w:rPr>
                <w:rFonts w:cs="Times New Roman"/>
                <w:color w:val="000000"/>
                <w:sz w:val="18"/>
              </w:rPr>
            </w:pPr>
            <w:r w:rsidRPr="00FB66BF">
              <w:rPr>
                <w:rFonts w:cs="Times New Roman"/>
                <w:color w:val="000000"/>
                <w:sz w:val="18"/>
              </w:rPr>
              <w:t>n (%)</w:t>
            </w:r>
          </w:p>
        </w:tc>
      </w:tr>
      <w:tr w:rsidR="00AE1A5E" w:rsidRPr="0087252C" w14:paraId="1C8567CF" w14:textId="77777777" w:rsidTr="00AE1A5E">
        <w:trPr>
          <w:trHeight w:val="300"/>
          <w:jc w:val="center"/>
        </w:trPr>
        <w:tc>
          <w:tcPr>
            <w:tcW w:w="936" w:type="dxa"/>
            <w:tcBorders>
              <w:top w:val="nil"/>
              <w:left w:val="nil"/>
              <w:right w:val="nil"/>
            </w:tcBorders>
            <w:shd w:val="clear" w:color="auto" w:fill="auto"/>
            <w:noWrap/>
            <w:vAlign w:val="bottom"/>
          </w:tcPr>
          <w:p w14:paraId="66760564" w14:textId="77777777" w:rsidR="00AE1A5E" w:rsidRPr="00FB66BF" w:rsidRDefault="00AE1A5E" w:rsidP="00D031F3">
            <w:pPr>
              <w:rPr>
                <w:rFonts w:cs="Times New Roman"/>
                <w:color w:val="000000"/>
                <w:sz w:val="18"/>
              </w:rPr>
            </w:pPr>
          </w:p>
        </w:tc>
        <w:tc>
          <w:tcPr>
            <w:tcW w:w="1950" w:type="dxa"/>
            <w:tcBorders>
              <w:top w:val="nil"/>
              <w:left w:val="nil"/>
              <w:right w:val="nil"/>
            </w:tcBorders>
            <w:shd w:val="clear" w:color="auto" w:fill="auto"/>
            <w:noWrap/>
            <w:vAlign w:val="center"/>
          </w:tcPr>
          <w:p w14:paraId="58B9B52D" w14:textId="77777777" w:rsidR="00AE1A5E" w:rsidRPr="00FB66BF" w:rsidRDefault="00AE1A5E" w:rsidP="00D031F3">
            <w:pPr>
              <w:rPr>
                <w:rFonts w:cs="Times New Roman"/>
                <w:i/>
                <w:iCs/>
                <w:color w:val="000000"/>
                <w:sz w:val="18"/>
              </w:rPr>
            </w:pPr>
            <w:r w:rsidRPr="00FB66BF">
              <w:rPr>
                <w:rFonts w:cs="Times New Roman"/>
                <w:i/>
                <w:sz w:val="18"/>
              </w:rPr>
              <w:t>Niacin</w:t>
            </w:r>
          </w:p>
        </w:tc>
        <w:tc>
          <w:tcPr>
            <w:tcW w:w="2010" w:type="dxa"/>
            <w:tcBorders>
              <w:top w:val="nil"/>
              <w:left w:val="nil"/>
              <w:right w:val="nil"/>
            </w:tcBorders>
            <w:shd w:val="clear" w:color="auto" w:fill="auto"/>
            <w:noWrap/>
            <w:vAlign w:val="center"/>
          </w:tcPr>
          <w:p w14:paraId="6768761B" w14:textId="77777777" w:rsidR="00AE1A5E" w:rsidRPr="00FB66BF" w:rsidRDefault="00AE1A5E" w:rsidP="00AE1A5E">
            <w:pPr>
              <w:jc w:val="center"/>
              <w:rPr>
                <w:rFonts w:cs="Times New Roman"/>
                <w:strike/>
                <w:color w:val="000000"/>
                <w:sz w:val="18"/>
              </w:rPr>
            </w:pPr>
            <w:r w:rsidRPr="00FB66BF">
              <w:rPr>
                <w:rFonts w:cs="Times New Roman"/>
                <w:color w:val="000000"/>
                <w:sz w:val="18"/>
              </w:rPr>
              <w:t>n (%)</w:t>
            </w:r>
          </w:p>
        </w:tc>
        <w:tc>
          <w:tcPr>
            <w:tcW w:w="1925" w:type="dxa"/>
            <w:tcBorders>
              <w:top w:val="nil"/>
              <w:left w:val="nil"/>
              <w:right w:val="nil"/>
            </w:tcBorders>
            <w:shd w:val="clear" w:color="auto" w:fill="auto"/>
            <w:noWrap/>
            <w:vAlign w:val="center"/>
          </w:tcPr>
          <w:p w14:paraId="2D87E631" w14:textId="77777777" w:rsidR="00AE1A5E" w:rsidRPr="00FB66BF" w:rsidRDefault="00AE1A5E" w:rsidP="00AE1A5E">
            <w:pPr>
              <w:jc w:val="center"/>
              <w:rPr>
                <w:rFonts w:cs="Times New Roman"/>
                <w:color w:val="000000"/>
                <w:sz w:val="18"/>
              </w:rPr>
            </w:pPr>
            <w:r w:rsidRPr="00FB66BF">
              <w:rPr>
                <w:rFonts w:cs="Times New Roman"/>
                <w:color w:val="000000"/>
                <w:sz w:val="18"/>
              </w:rPr>
              <w:t>n (%)</w:t>
            </w:r>
          </w:p>
        </w:tc>
        <w:tc>
          <w:tcPr>
            <w:tcW w:w="2095" w:type="dxa"/>
            <w:tcBorders>
              <w:top w:val="nil"/>
              <w:left w:val="nil"/>
              <w:right w:val="nil"/>
            </w:tcBorders>
            <w:shd w:val="clear" w:color="auto" w:fill="auto"/>
            <w:noWrap/>
            <w:vAlign w:val="center"/>
          </w:tcPr>
          <w:p w14:paraId="5196AD5B" w14:textId="77777777" w:rsidR="00AE1A5E" w:rsidRPr="00FB66BF" w:rsidRDefault="00AE1A5E" w:rsidP="00AE1A5E">
            <w:pPr>
              <w:jc w:val="center"/>
              <w:rPr>
                <w:rFonts w:cs="Times New Roman"/>
                <w:color w:val="000000"/>
                <w:sz w:val="18"/>
              </w:rPr>
            </w:pPr>
            <w:r w:rsidRPr="00FB66BF">
              <w:rPr>
                <w:rFonts w:cs="Times New Roman"/>
                <w:color w:val="000000"/>
                <w:sz w:val="18"/>
              </w:rPr>
              <w:t>n (%)</w:t>
            </w:r>
          </w:p>
        </w:tc>
      </w:tr>
      <w:tr w:rsidR="00AE1A5E" w:rsidRPr="0087252C" w14:paraId="1B80B0B3" w14:textId="77777777" w:rsidTr="000A2DD0">
        <w:trPr>
          <w:trHeight w:val="300"/>
          <w:jc w:val="center"/>
        </w:trPr>
        <w:tc>
          <w:tcPr>
            <w:tcW w:w="936" w:type="dxa"/>
            <w:tcBorders>
              <w:top w:val="nil"/>
              <w:left w:val="nil"/>
              <w:bottom w:val="nil"/>
              <w:right w:val="nil"/>
            </w:tcBorders>
            <w:shd w:val="clear" w:color="auto" w:fill="auto"/>
            <w:noWrap/>
            <w:vAlign w:val="bottom"/>
          </w:tcPr>
          <w:p w14:paraId="44EC2B51" w14:textId="77777777" w:rsidR="00AE1A5E" w:rsidRPr="00FB66BF" w:rsidRDefault="00AE1A5E" w:rsidP="00D031F3">
            <w:pPr>
              <w:rPr>
                <w:rFonts w:cs="Times New Roman"/>
                <w:color w:val="000000"/>
                <w:sz w:val="18"/>
              </w:rPr>
            </w:pPr>
          </w:p>
        </w:tc>
        <w:tc>
          <w:tcPr>
            <w:tcW w:w="1950" w:type="dxa"/>
            <w:tcBorders>
              <w:top w:val="nil"/>
              <w:left w:val="nil"/>
              <w:bottom w:val="nil"/>
              <w:right w:val="nil"/>
            </w:tcBorders>
            <w:shd w:val="clear" w:color="auto" w:fill="auto"/>
            <w:noWrap/>
            <w:vAlign w:val="center"/>
          </w:tcPr>
          <w:p w14:paraId="2C6329C8" w14:textId="77777777" w:rsidR="00043E81" w:rsidRDefault="00AE1A5E" w:rsidP="00D031F3">
            <w:pPr>
              <w:rPr>
                <w:rFonts w:cs="Times New Roman"/>
                <w:i/>
                <w:sz w:val="18"/>
              </w:rPr>
            </w:pPr>
            <w:r w:rsidRPr="00FB66BF">
              <w:rPr>
                <w:rFonts w:cs="Times New Roman"/>
                <w:i/>
                <w:sz w:val="18"/>
              </w:rPr>
              <w:t>Fibrates</w:t>
            </w:r>
          </w:p>
          <w:p w14:paraId="7A61FBA9" w14:textId="77777777" w:rsidR="009923FD" w:rsidRDefault="009923FD" w:rsidP="00D031F3">
            <w:pPr>
              <w:rPr>
                <w:rFonts w:cs="Times New Roman"/>
                <w:i/>
                <w:sz w:val="18"/>
              </w:rPr>
            </w:pPr>
          </w:p>
          <w:p w14:paraId="3346A854" w14:textId="7346B385" w:rsidR="009923FD" w:rsidRPr="00FB66BF" w:rsidRDefault="009923FD" w:rsidP="00D031F3">
            <w:pPr>
              <w:rPr>
                <w:rFonts w:cs="Times New Roman"/>
                <w:i/>
                <w:iCs/>
                <w:color w:val="000000"/>
                <w:sz w:val="18"/>
              </w:rPr>
            </w:pPr>
          </w:p>
        </w:tc>
        <w:tc>
          <w:tcPr>
            <w:tcW w:w="2010" w:type="dxa"/>
            <w:tcBorders>
              <w:top w:val="nil"/>
              <w:left w:val="nil"/>
              <w:bottom w:val="nil"/>
              <w:right w:val="nil"/>
            </w:tcBorders>
            <w:shd w:val="clear" w:color="auto" w:fill="auto"/>
            <w:noWrap/>
            <w:vAlign w:val="center"/>
          </w:tcPr>
          <w:p w14:paraId="38B4798E" w14:textId="77777777" w:rsidR="00AE1A5E" w:rsidRPr="00FB66BF" w:rsidRDefault="00AE1A5E" w:rsidP="00AE1A5E">
            <w:pPr>
              <w:jc w:val="center"/>
              <w:rPr>
                <w:rFonts w:cs="Times New Roman"/>
                <w:strike/>
                <w:color w:val="000000"/>
                <w:sz w:val="18"/>
              </w:rPr>
            </w:pPr>
            <w:r w:rsidRPr="00FB66BF">
              <w:rPr>
                <w:rFonts w:cs="Times New Roman"/>
                <w:color w:val="000000"/>
                <w:sz w:val="18"/>
              </w:rPr>
              <w:t>n (%)</w:t>
            </w:r>
          </w:p>
        </w:tc>
        <w:tc>
          <w:tcPr>
            <w:tcW w:w="1925" w:type="dxa"/>
            <w:tcBorders>
              <w:top w:val="nil"/>
              <w:left w:val="nil"/>
              <w:bottom w:val="nil"/>
              <w:right w:val="nil"/>
            </w:tcBorders>
            <w:shd w:val="clear" w:color="auto" w:fill="auto"/>
            <w:noWrap/>
            <w:vAlign w:val="center"/>
          </w:tcPr>
          <w:p w14:paraId="7EA80AA8" w14:textId="77777777" w:rsidR="00AE1A5E" w:rsidRPr="00FB66BF" w:rsidRDefault="00AE1A5E" w:rsidP="00AE1A5E">
            <w:pPr>
              <w:jc w:val="center"/>
              <w:rPr>
                <w:rFonts w:cs="Times New Roman"/>
                <w:color w:val="000000"/>
                <w:sz w:val="18"/>
              </w:rPr>
            </w:pPr>
            <w:r w:rsidRPr="00FB66BF">
              <w:rPr>
                <w:rFonts w:cs="Times New Roman"/>
                <w:color w:val="000000"/>
                <w:sz w:val="18"/>
              </w:rPr>
              <w:t>n (%)</w:t>
            </w:r>
          </w:p>
        </w:tc>
        <w:tc>
          <w:tcPr>
            <w:tcW w:w="2095" w:type="dxa"/>
            <w:tcBorders>
              <w:top w:val="nil"/>
              <w:left w:val="nil"/>
              <w:bottom w:val="nil"/>
              <w:right w:val="nil"/>
            </w:tcBorders>
            <w:shd w:val="clear" w:color="auto" w:fill="auto"/>
            <w:noWrap/>
            <w:vAlign w:val="center"/>
          </w:tcPr>
          <w:p w14:paraId="0FADD994" w14:textId="77777777" w:rsidR="00AE1A5E" w:rsidRPr="00FB66BF" w:rsidRDefault="00AE1A5E" w:rsidP="00AE1A5E">
            <w:pPr>
              <w:jc w:val="center"/>
              <w:rPr>
                <w:rFonts w:cs="Times New Roman"/>
                <w:color w:val="000000"/>
                <w:sz w:val="18"/>
              </w:rPr>
            </w:pPr>
            <w:r w:rsidRPr="00FB66BF">
              <w:rPr>
                <w:rFonts w:cs="Times New Roman"/>
                <w:color w:val="000000"/>
                <w:sz w:val="18"/>
              </w:rPr>
              <w:t>n (%)</w:t>
            </w:r>
          </w:p>
        </w:tc>
      </w:tr>
      <w:tr w:rsidR="000A2DD0" w:rsidRPr="0087252C" w14:paraId="21BB528F" w14:textId="77777777" w:rsidTr="000A2DD0">
        <w:trPr>
          <w:trHeight w:val="300"/>
          <w:jc w:val="center"/>
        </w:trPr>
        <w:tc>
          <w:tcPr>
            <w:tcW w:w="936" w:type="dxa"/>
            <w:tcBorders>
              <w:top w:val="nil"/>
              <w:left w:val="nil"/>
              <w:bottom w:val="nil"/>
              <w:right w:val="nil"/>
            </w:tcBorders>
            <w:shd w:val="clear" w:color="auto" w:fill="auto"/>
            <w:noWrap/>
            <w:vAlign w:val="bottom"/>
          </w:tcPr>
          <w:p w14:paraId="0EF10021" w14:textId="313AEB8F" w:rsidR="000A2DD0" w:rsidRPr="00FB66BF" w:rsidRDefault="00187117" w:rsidP="000A2DD0">
            <w:pPr>
              <w:rPr>
                <w:rFonts w:cs="Times New Roman"/>
                <w:color w:val="000000"/>
                <w:sz w:val="18"/>
              </w:rPr>
            </w:pPr>
            <w:r>
              <w:rPr>
                <w:rFonts w:cs="Times New Roman"/>
                <w:color w:val="000000"/>
                <w:sz w:val="18"/>
              </w:rPr>
              <w:t>First LDL-C after ASCVD diagnosis during study period</w:t>
            </w:r>
            <w:r w:rsidR="00EB0A95">
              <w:rPr>
                <w:rFonts w:cs="Times New Roman"/>
                <w:color w:val="000000"/>
                <w:sz w:val="18"/>
              </w:rPr>
              <w:t>)</w:t>
            </w:r>
          </w:p>
        </w:tc>
        <w:tc>
          <w:tcPr>
            <w:tcW w:w="1950" w:type="dxa"/>
            <w:tcBorders>
              <w:top w:val="nil"/>
              <w:left w:val="nil"/>
              <w:bottom w:val="nil"/>
              <w:right w:val="nil"/>
            </w:tcBorders>
            <w:shd w:val="clear" w:color="auto" w:fill="auto"/>
            <w:noWrap/>
            <w:vAlign w:val="center"/>
          </w:tcPr>
          <w:p w14:paraId="4E9EAF5B" w14:textId="714D4166" w:rsidR="000A2DD0" w:rsidRPr="00FB66BF" w:rsidRDefault="000A2DD0" w:rsidP="000A2DD0">
            <w:pPr>
              <w:rPr>
                <w:rFonts w:cs="Times New Roman"/>
                <w:i/>
                <w:sz w:val="18"/>
              </w:rPr>
            </w:pPr>
          </w:p>
        </w:tc>
        <w:tc>
          <w:tcPr>
            <w:tcW w:w="2010" w:type="dxa"/>
            <w:tcBorders>
              <w:top w:val="nil"/>
              <w:left w:val="nil"/>
              <w:bottom w:val="nil"/>
              <w:right w:val="nil"/>
            </w:tcBorders>
            <w:shd w:val="clear" w:color="auto" w:fill="auto"/>
            <w:noWrap/>
            <w:vAlign w:val="center"/>
          </w:tcPr>
          <w:p w14:paraId="38BA06D5" w14:textId="6BCF9E53" w:rsidR="000A2DD0" w:rsidRPr="00FB66BF" w:rsidRDefault="000A2DD0" w:rsidP="000A2DD0">
            <w:pPr>
              <w:jc w:val="center"/>
              <w:rPr>
                <w:rFonts w:cs="Times New Roman"/>
                <w:color w:val="000000"/>
                <w:sz w:val="18"/>
              </w:rPr>
            </w:pPr>
          </w:p>
        </w:tc>
        <w:tc>
          <w:tcPr>
            <w:tcW w:w="1925" w:type="dxa"/>
            <w:tcBorders>
              <w:top w:val="nil"/>
              <w:left w:val="nil"/>
              <w:bottom w:val="nil"/>
              <w:right w:val="nil"/>
            </w:tcBorders>
            <w:shd w:val="clear" w:color="auto" w:fill="auto"/>
            <w:noWrap/>
            <w:vAlign w:val="center"/>
          </w:tcPr>
          <w:p w14:paraId="53A4EBE0" w14:textId="5BCE4279" w:rsidR="000A2DD0" w:rsidRPr="00FB66BF" w:rsidRDefault="000A2DD0" w:rsidP="000A2DD0">
            <w:pPr>
              <w:jc w:val="center"/>
              <w:rPr>
                <w:rFonts w:cs="Times New Roman"/>
                <w:color w:val="000000"/>
                <w:sz w:val="18"/>
              </w:rPr>
            </w:pPr>
          </w:p>
        </w:tc>
        <w:tc>
          <w:tcPr>
            <w:tcW w:w="2095" w:type="dxa"/>
            <w:tcBorders>
              <w:top w:val="nil"/>
              <w:left w:val="nil"/>
              <w:bottom w:val="nil"/>
              <w:right w:val="nil"/>
            </w:tcBorders>
            <w:shd w:val="clear" w:color="auto" w:fill="auto"/>
            <w:noWrap/>
            <w:vAlign w:val="center"/>
          </w:tcPr>
          <w:p w14:paraId="78F9C9B0" w14:textId="3BC7A86C" w:rsidR="000A2DD0" w:rsidRPr="00FB66BF" w:rsidRDefault="000A2DD0" w:rsidP="000A2DD0">
            <w:pPr>
              <w:jc w:val="center"/>
              <w:rPr>
                <w:rFonts w:cs="Times New Roman"/>
                <w:color w:val="000000"/>
                <w:sz w:val="18"/>
              </w:rPr>
            </w:pPr>
          </w:p>
        </w:tc>
      </w:tr>
      <w:tr w:rsidR="000A2DD0" w:rsidRPr="0087252C" w14:paraId="0306818D" w14:textId="77777777" w:rsidTr="000A2DD0">
        <w:trPr>
          <w:trHeight w:val="300"/>
          <w:jc w:val="center"/>
        </w:trPr>
        <w:tc>
          <w:tcPr>
            <w:tcW w:w="936" w:type="dxa"/>
            <w:tcBorders>
              <w:top w:val="nil"/>
              <w:left w:val="nil"/>
              <w:bottom w:val="nil"/>
              <w:right w:val="nil"/>
            </w:tcBorders>
            <w:shd w:val="clear" w:color="auto" w:fill="auto"/>
            <w:noWrap/>
            <w:vAlign w:val="bottom"/>
          </w:tcPr>
          <w:p w14:paraId="2A5B07E6" w14:textId="77777777" w:rsidR="000A2DD0" w:rsidRPr="00FB66BF" w:rsidRDefault="000A2DD0" w:rsidP="000A2DD0">
            <w:pPr>
              <w:rPr>
                <w:rFonts w:cs="Times New Roman"/>
                <w:color w:val="000000"/>
                <w:sz w:val="18"/>
              </w:rPr>
            </w:pPr>
          </w:p>
        </w:tc>
        <w:tc>
          <w:tcPr>
            <w:tcW w:w="1950" w:type="dxa"/>
            <w:tcBorders>
              <w:top w:val="nil"/>
              <w:left w:val="nil"/>
              <w:bottom w:val="nil"/>
              <w:right w:val="nil"/>
            </w:tcBorders>
            <w:shd w:val="clear" w:color="auto" w:fill="auto"/>
            <w:noWrap/>
            <w:vAlign w:val="center"/>
          </w:tcPr>
          <w:p w14:paraId="014AD521" w14:textId="77777777" w:rsidR="000A2DD0" w:rsidRPr="00FB66BF" w:rsidRDefault="000A2DD0" w:rsidP="000A2DD0">
            <w:pPr>
              <w:rPr>
                <w:rFonts w:cs="Times New Roman"/>
                <w:i/>
                <w:sz w:val="18"/>
              </w:rPr>
            </w:pPr>
          </w:p>
        </w:tc>
        <w:tc>
          <w:tcPr>
            <w:tcW w:w="2010" w:type="dxa"/>
            <w:tcBorders>
              <w:top w:val="nil"/>
              <w:left w:val="nil"/>
              <w:bottom w:val="nil"/>
              <w:right w:val="nil"/>
            </w:tcBorders>
            <w:shd w:val="clear" w:color="auto" w:fill="auto"/>
            <w:noWrap/>
            <w:vAlign w:val="center"/>
          </w:tcPr>
          <w:p w14:paraId="2EDF0CE9" w14:textId="77777777" w:rsidR="000A2DD0" w:rsidRPr="00FB66BF" w:rsidRDefault="000A2DD0" w:rsidP="000A2DD0">
            <w:pPr>
              <w:jc w:val="center"/>
              <w:rPr>
                <w:rFonts w:cs="Times New Roman"/>
                <w:color w:val="000000"/>
                <w:sz w:val="18"/>
              </w:rPr>
            </w:pPr>
          </w:p>
        </w:tc>
        <w:tc>
          <w:tcPr>
            <w:tcW w:w="1925" w:type="dxa"/>
            <w:tcBorders>
              <w:top w:val="nil"/>
              <w:left w:val="nil"/>
              <w:bottom w:val="nil"/>
              <w:right w:val="nil"/>
            </w:tcBorders>
            <w:shd w:val="clear" w:color="auto" w:fill="auto"/>
            <w:noWrap/>
            <w:vAlign w:val="center"/>
          </w:tcPr>
          <w:p w14:paraId="3DFF09C8" w14:textId="77777777" w:rsidR="000A2DD0" w:rsidRPr="00FB66BF" w:rsidRDefault="000A2DD0" w:rsidP="000A2DD0">
            <w:pPr>
              <w:jc w:val="center"/>
              <w:rPr>
                <w:rFonts w:cs="Times New Roman"/>
                <w:color w:val="000000"/>
                <w:sz w:val="18"/>
              </w:rPr>
            </w:pPr>
          </w:p>
        </w:tc>
        <w:tc>
          <w:tcPr>
            <w:tcW w:w="2095" w:type="dxa"/>
            <w:tcBorders>
              <w:top w:val="nil"/>
              <w:left w:val="nil"/>
              <w:bottom w:val="nil"/>
              <w:right w:val="nil"/>
            </w:tcBorders>
            <w:shd w:val="clear" w:color="auto" w:fill="auto"/>
            <w:noWrap/>
            <w:vAlign w:val="center"/>
          </w:tcPr>
          <w:p w14:paraId="7C271967" w14:textId="77777777" w:rsidR="000A2DD0" w:rsidRPr="00FB66BF" w:rsidRDefault="000A2DD0" w:rsidP="000A2DD0">
            <w:pPr>
              <w:jc w:val="center"/>
              <w:rPr>
                <w:rFonts w:cs="Times New Roman"/>
                <w:color w:val="000000"/>
                <w:sz w:val="18"/>
              </w:rPr>
            </w:pPr>
          </w:p>
        </w:tc>
      </w:tr>
      <w:tr w:rsidR="000A2DD0" w:rsidRPr="0087252C" w14:paraId="2CD019A7" w14:textId="77777777" w:rsidTr="000A2DD0">
        <w:trPr>
          <w:trHeight w:val="300"/>
          <w:jc w:val="center"/>
        </w:trPr>
        <w:tc>
          <w:tcPr>
            <w:tcW w:w="936" w:type="dxa"/>
            <w:tcBorders>
              <w:top w:val="nil"/>
              <w:left w:val="nil"/>
              <w:bottom w:val="nil"/>
              <w:right w:val="nil"/>
            </w:tcBorders>
            <w:shd w:val="clear" w:color="auto" w:fill="auto"/>
            <w:noWrap/>
            <w:vAlign w:val="bottom"/>
          </w:tcPr>
          <w:p w14:paraId="2BA4BEE3" w14:textId="77777777" w:rsidR="000A2DD0" w:rsidRPr="00FB66BF" w:rsidRDefault="000A2DD0" w:rsidP="000A2DD0">
            <w:pPr>
              <w:rPr>
                <w:rFonts w:cs="Times New Roman"/>
                <w:color w:val="000000"/>
                <w:sz w:val="18"/>
              </w:rPr>
            </w:pPr>
          </w:p>
        </w:tc>
        <w:tc>
          <w:tcPr>
            <w:tcW w:w="1950" w:type="dxa"/>
            <w:tcBorders>
              <w:top w:val="nil"/>
              <w:left w:val="nil"/>
              <w:bottom w:val="nil"/>
              <w:right w:val="nil"/>
            </w:tcBorders>
            <w:shd w:val="clear" w:color="auto" w:fill="auto"/>
            <w:noWrap/>
            <w:vAlign w:val="center"/>
          </w:tcPr>
          <w:p w14:paraId="6A3BDAF0" w14:textId="77777777" w:rsidR="000A2DD0" w:rsidRPr="00FB66BF" w:rsidRDefault="000A2DD0" w:rsidP="000A2DD0">
            <w:pPr>
              <w:rPr>
                <w:rFonts w:cs="Times New Roman"/>
                <w:i/>
                <w:sz w:val="18"/>
              </w:rPr>
            </w:pPr>
          </w:p>
        </w:tc>
        <w:tc>
          <w:tcPr>
            <w:tcW w:w="2010" w:type="dxa"/>
            <w:tcBorders>
              <w:top w:val="nil"/>
              <w:left w:val="nil"/>
              <w:bottom w:val="nil"/>
              <w:right w:val="nil"/>
            </w:tcBorders>
            <w:shd w:val="clear" w:color="auto" w:fill="auto"/>
            <w:noWrap/>
            <w:vAlign w:val="center"/>
          </w:tcPr>
          <w:p w14:paraId="154B1D2E" w14:textId="77777777" w:rsidR="000A2DD0" w:rsidRPr="00FB66BF" w:rsidRDefault="000A2DD0" w:rsidP="000A2DD0">
            <w:pPr>
              <w:jc w:val="center"/>
              <w:rPr>
                <w:rFonts w:cs="Times New Roman"/>
                <w:color w:val="000000"/>
                <w:sz w:val="18"/>
              </w:rPr>
            </w:pPr>
          </w:p>
        </w:tc>
        <w:tc>
          <w:tcPr>
            <w:tcW w:w="1925" w:type="dxa"/>
            <w:tcBorders>
              <w:top w:val="nil"/>
              <w:left w:val="nil"/>
              <w:bottom w:val="nil"/>
              <w:right w:val="nil"/>
            </w:tcBorders>
            <w:shd w:val="clear" w:color="auto" w:fill="auto"/>
            <w:noWrap/>
            <w:vAlign w:val="center"/>
          </w:tcPr>
          <w:p w14:paraId="7DAB2814" w14:textId="77777777" w:rsidR="000A2DD0" w:rsidRPr="00FB66BF" w:rsidRDefault="000A2DD0" w:rsidP="000A2DD0">
            <w:pPr>
              <w:jc w:val="center"/>
              <w:rPr>
                <w:rFonts w:cs="Times New Roman"/>
                <w:color w:val="000000"/>
                <w:sz w:val="18"/>
              </w:rPr>
            </w:pPr>
          </w:p>
        </w:tc>
        <w:tc>
          <w:tcPr>
            <w:tcW w:w="2095" w:type="dxa"/>
            <w:tcBorders>
              <w:top w:val="nil"/>
              <w:left w:val="nil"/>
              <w:bottom w:val="nil"/>
              <w:right w:val="nil"/>
            </w:tcBorders>
            <w:shd w:val="clear" w:color="auto" w:fill="auto"/>
            <w:noWrap/>
            <w:vAlign w:val="center"/>
          </w:tcPr>
          <w:p w14:paraId="2A2D7437" w14:textId="77777777" w:rsidR="000A2DD0" w:rsidRPr="00FB66BF" w:rsidRDefault="000A2DD0" w:rsidP="000A2DD0">
            <w:pPr>
              <w:jc w:val="center"/>
              <w:rPr>
                <w:rFonts w:cs="Times New Roman"/>
                <w:color w:val="000000"/>
                <w:sz w:val="18"/>
              </w:rPr>
            </w:pPr>
          </w:p>
        </w:tc>
      </w:tr>
      <w:tr w:rsidR="000A2DD0" w:rsidRPr="0087252C" w14:paraId="6BE73952" w14:textId="77777777" w:rsidTr="000A2DD0">
        <w:trPr>
          <w:trHeight w:val="300"/>
          <w:jc w:val="center"/>
        </w:trPr>
        <w:tc>
          <w:tcPr>
            <w:tcW w:w="936" w:type="dxa"/>
            <w:tcBorders>
              <w:top w:val="nil"/>
              <w:left w:val="nil"/>
              <w:bottom w:val="nil"/>
              <w:right w:val="nil"/>
            </w:tcBorders>
            <w:shd w:val="clear" w:color="auto" w:fill="auto"/>
            <w:noWrap/>
            <w:vAlign w:val="bottom"/>
          </w:tcPr>
          <w:p w14:paraId="4674F3EF" w14:textId="77777777" w:rsidR="000A2DD0" w:rsidRPr="00FB66BF" w:rsidRDefault="000A2DD0" w:rsidP="000A2DD0">
            <w:pPr>
              <w:rPr>
                <w:rFonts w:cs="Times New Roman"/>
                <w:color w:val="000000"/>
                <w:sz w:val="18"/>
              </w:rPr>
            </w:pPr>
          </w:p>
        </w:tc>
        <w:tc>
          <w:tcPr>
            <w:tcW w:w="1950" w:type="dxa"/>
            <w:tcBorders>
              <w:top w:val="nil"/>
              <w:left w:val="nil"/>
              <w:bottom w:val="nil"/>
              <w:right w:val="nil"/>
            </w:tcBorders>
            <w:shd w:val="clear" w:color="auto" w:fill="auto"/>
            <w:noWrap/>
            <w:vAlign w:val="center"/>
          </w:tcPr>
          <w:p w14:paraId="0FBEF09E" w14:textId="77777777" w:rsidR="000A2DD0" w:rsidRPr="00FB66BF" w:rsidRDefault="000A2DD0" w:rsidP="000A2DD0">
            <w:pPr>
              <w:rPr>
                <w:rFonts w:cs="Times New Roman"/>
                <w:i/>
                <w:sz w:val="18"/>
              </w:rPr>
            </w:pPr>
          </w:p>
        </w:tc>
        <w:tc>
          <w:tcPr>
            <w:tcW w:w="2010" w:type="dxa"/>
            <w:tcBorders>
              <w:top w:val="nil"/>
              <w:left w:val="nil"/>
              <w:bottom w:val="nil"/>
              <w:right w:val="nil"/>
            </w:tcBorders>
            <w:shd w:val="clear" w:color="auto" w:fill="auto"/>
            <w:noWrap/>
            <w:vAlign w:val="center"/>
          </w:tcPr>
          <w:p w14:paraId="2B219A3E" w14:textId="77777777" w:rsidR="000A2DD0" w:rsidRPr="00FB66BF" w:rsidRDefault="000A2DD0" w:rsidP="000A2DD0">
            <w:pPr>
              <w:jc w:val="center"/>
              <w:rPr>
                <w:rFonts w:cs="Times New Roman"/>
                <w:color w:val="000000"/>
                <w:sz w:val="18"/>
              </w:rPr>
            </w:pPr>
          </w:p>
        </w:tc>
        <w:tc>
          <w:tcPr>
            <w:tcW w:w="1925" w:type="dxa"/>
            <w:tcBorders>
              <w:top w:val="nil"/>
              <w:left w:val="nil"/>
              <w:bottom w:val="nil"/>
              <w:right w:val="nil"/>
            </w:tcBorders>
            <w:shd w:val="clear" w:color="auto" w:fill="auto"/>
            <w:noWrap/>
            <w:vAlign w:val="center"/>
          </w:tcPr>
          <w:p w14:paraId="432702E2" w14:textId="77777777" w:rsidR="000A2DD0" w:rsidRPr="00FB66BF" w:rsidRDefault="000A2DD0" w:rsidP="000A2DD0">
            <w:pPr>
              <w:jc w:val="center"/>
              <w:rPr>
                <w:rFonts w:cs="Times New Roman"/>
                <w:color w:val="000000"/>
                <w:sz w:val="18"/>
              </w:rPr>
            </w:pPr>
          </w:p>
        </w:tc>
        <w:tc>
          <w:tcPr>
            <w:tcW w:w="2095" w:type="dxa"/>
            <w:tcBorders>
              <w:top w:val="nil"/>
              <w:left w:val="nil"/>
              <w:bottom w:val="nil"/>
              <w:right w:val="nil"/>
            </w:tcBorders>
            <w:shd w:val="clear" w:color="auto" w:fill="auto"/>
            <w:noWrap/>
            <w:vAlign w:val="center"/>
          </w:tcPr>
          <w:p w14:paraId="4AA66115" w14:textId="77777777" w:rsidR="000A2DD0" w:rsidRPr="00FB66BF" w:rsidRDefault="000A2DD0" w:rsidP="000A2DD0">
            <w:pPr>
              <w:jc w:val="center"/>
              <w:rPr>
                <w:rFonts w:cs="Times New Roman"/>
                <w:color w:val="000000"/>
                <w:sz w:val="18"/>
              </w:rPr>
            </w:pPr>
          </w:p>
        </w:tc>
      </w:tr>
      <w:tr w:rsidR="000A2DD0" w:rsidRPr="0087252C" w14:paraId="6F79E979" w14:textId="77777777" w:rsidTr="000A2DD0">
        <w:trPr>
          <w:trHeight w:val="300"/>
          <w:jc w:val="center"/>
        </w:trPr>
        <w:tc>
          <w:tcPr>
            <w:tcW w:w="936" w:type="dxa"/>
            <w:tcBorders>
              <w:top w:val="nil"/>
              <w:left w:val="nil"/>
              <w:bottom w:val="nil"/>
              <w:right w:val="nil"/>
            </w:tcBorders>
            <w:shd w:val="clear" w:color="auto" w:fill="auto"/>
            <w:noWrap/>
            <w:vAlign w:val="bottom"/>
          </w:tcPr>
          <w:p w14:paraId="208EDEB3" w14:textId="77777777" w:rsidR="000A2DD0" w:rsidRPr="00FB66BF" w:rsidRDefault="000A2DD0" w:rsidP="000A2DD0">
            <w:pPr>
              <w:rPr>
                <w:rFonts w:cs="Times New Roman"/>
                <w:color w:val="000000"/>
                <w:sz w:val="18"/>
              </w:rPr>
            </w:pPr>
          </w:p>
        </w:tc>
        <w:tc>
          <w:tcPr>
            <w:tcW w:w="1950" w:type="dxa"/>
            <w:tcBorders>
              <w:top w:val="nil"/>
              <w:left w:val="nil"/>
              <w:bottom w:val="nil"/>
              <w:right w:val="nil"/>
            </w:tcBorders>
            <w:shd w:val="clear" w:color="auto" w:fill="auto"/>
            <w:noWrap/>
            <w:vAlign w:val="center"/>
          </w:tcPr>
          <w:p w14:paraId="24023FB0" w14:textId="77777777" w:rsidR="000A2DD0" w:rsidRPr="00FB66BF" w:rsidRDefault="000A2DD0" w:rsidP="000A2DD0">
            <w:pPr>
              <w:rPr>
                <w:rFonts w:cs="Times New Roman"/>
                <w:i/>
                <w:sz w:val="18"/>
              </w:rPr>
            </w:pPr>
          </w:p>
        </w:tc>
        <w:tc>
          <w:tcPr>
            <w:tcW w:w="2010" w:type="dxa"/>
            <w:tcBorders>
              <w:top w:val="nil"/>
              <w:left w:val="nil"/>
              <w:bottom w:val="nil"/>
              <w:right w:val="nil"/>
            </w:tcBorders>
            <w:shd w:val="clear" w:color="auto" w:fill="auto"/>
            <w:noWrap/>
            <w:vAlign w:val="center"/>
          </w:tcPr>
          <w:p w14:paraId="0552016E" w14:textId="77777777" w:rsidR="000A2DD0" w:rsidRPr="00FB66BF" w:rsidRDefault="000A2DD0" w:rsidP="000A2DD0">
            <w:pPr>
              <w:jc w:val="center"/>
              <w:rPr>
                <w:rFonts w:cs="Times New Roman"/>
                <w:color w:val="000000"/>
                <w:sz w:val="18"/>
              </w:rPr>
            </w:pPr>
          </w:p>
        </w:tc>
        <w:tc>
          <w:tcPr>
            <w:tcW w:w="1925" w:type="dxa"/>
            <w:tcBorders>
              <w:top w:val="nil"/>
              <w:left w:val="nil"/>
              <w:bottom w:val="nil"/>
              <w:right w:val="nil"/>
            </w:tcBorders>
            <w:shd w:val="clear" w:color="auto" w:fill="auto"/>
            <w:noWrap/>
            <w:vAlign w:val="center"/>
          </w:tcPr>
          <w:p w14:paraId="360D9F2B" w14:textId="77777777" w:rsidR="000A2DD0" w:rsidRPr="00FB66BF" w:rsidRDefault="000A2DD0" w:rsidP="000A2DD0">
            <w:pPr>
              <w:jc w:val="center"/>
              <w:rPr>
                <w:rFonts w:cs="Times New Roman"/>
                <w:color w:val="000000"/>
                <w:sz w:val="18"/>
              </w:rPr>
            </w:pPr>
          </w:p>
        </w:tc>
        <w:tc>
          <w:tcPr>
            <w:tcW w:w="2095" w:type="dxa"/>
            <w:tcBorders>
              <w:top w:val="nil"/>
              <w:left w:val="nil"/>
              <w:bottom w:val="nil"/>
              <w:right w:val="nil"/>
            </w:tcBorders>
            <w:shd w:val="clear" w:color="auto" w:fill="auto"/>
            <w:noWrap/>
            <w:vAlign w:val="center"/>
          </w:tcPr>
          <w:p w14:paraId="43A01607" w14:textId="77777777" w:rsidR="000A2DD0" w:rsidRPr="00FB66BF" w:rsidRDefault="000A2DD0" w:rsidP="000A2DD0">
            <w:pPr>
              <w:jc w:val="center"/>
              <w:rPr>
                <w:rFonts w:cs="Times New Roman"/>
                <w:color w:val="000000"/>
                <w:sz w:val="18"/>
              </w:rPr>
            </w:pPr>
          </w:p>
        </w:tc>
      </w:tr>
      <w:tr w:rsidR="000A2DD0" w:rsidRPr="0087252C" w14:paraId="728862B5" w14:textId="77777777" w:rsidTr="000A2DD0">
        <w:trPr>
          <w:trHeight w:val="300"/>
          <w:jc w:val="center"/>
        </w:trPr>
        <w:tc>
          <w:tcPr>
            <w:tcW w:w="936" w:type="dxa"/>
            <w:tcBorders>
              <w:top w:val="nil"/>
              <w:left w:val="nil"/>
              <w:bottom w:val="nil"/>
              <w:right w:val="nil"/>
            </w:tcBorders>
            <w:shd w:val="clear" w:color="auto" w:fill="auto"/>
            <w:noWrap/>
            <w:vAlign w:val="bottom"/>
          </w:tcPr>
          <w:p w14:paraId="32FECC7B" w14:textId="77777777" w:rsidR="000A2DD0" w:rsidRPr="00FB66BF" w:rsidRDefault="000A2DD0" w:rsidP="000A2DD0">
            <w:pPr>
              <w:rPr>
                <w:rFonts w:cs="Times New Roman"/>
                <w:color w:val="000000"/>
                <w:sz w:val="18"/>
              </w:rPr>
            </w:pPr>
          </w:p>
        </w:tc>
        <w:tc>
          <w:tcPr>
            <w:tcW w:w="1950" w:type="dxa"/>
            <w:tcBorders>
              <w:top w:val="nil"/>
              <w:left w:val="nil"/>
              <w:bottom w:val="nil"/>
              <w:right w:val="nil"/>
            </w:tcBorders>
            <w:shd w:val="clear" w:color="auto" w:fill="auto"/>
            <w:noWrap/>
            <w:vAlign w:val="center"/>
          </w:tcPr>
          <w:p w14:paraId="73F75888" w14:textId="77777777" w:rsidR="000A2DD0" w:rsidRPr="00FB66BF" w:rsidRDefault="000A2DD0" w:rsidP="000A2DD0">
            <w:pPr>
              <w:rPr>
                <w:rFonts w:cs="Times New Roman"/>
                <w:i/>
                <w:sz w:val="18"/>
              </w:rPr>
            </w:pPr>
          </w:p>
        </w:tc>
        <w:tc>
          <w:tcPr>
            <w:tcW w:w="2010" w:type="dxa"/>
            <w:tcBorders>
              <w:top w:val="nil"/>
              <w:left w:val="nil"/>
              <w:bottom w:val="nil"/>
              <w:right w:val="nil"/>
            </w:tcBorders>
            <w:shd w:val="clear" w:color="auto" w:fill="auto"/>
            <w:noWrap/>
            <w:vAlign w:val="center"/>
          </w:tcPr>
          <w:p w14:paraId="730C4F0A" w14:textId="77777777" w:rsidR="000A2DD0" w:rsidRPr="00FB66BF" w:rsidRDefault="000A2DD0" w:rsidP="000A2DD0">
            <w:pPr>
              <w:jc w:val="center"/>
              <w:rPr>
                <w:rFonts w:cs="Times New Roman"/>
                <w:color w:val="000000"/>
                <w:sz w:val="18"/>
              </w:rPr>
            </w:pPr>
          </w:p>
        </w:tc>
        <w:tc>
          <w:tcPr>
            <w:tcW w:w="1925" w:type="dxa"/>
            <w:tcBorders>
              <w:top w:val="nil"/>
              <w:left w:val="nil"/>
              <w:bottom w:val="nil"/>
              <w:right w:val="nil"/>
            </w:tcBorders>
            <w:shd w:val="clear" w:color="auto" w:fill="auto"/>
            <w:noWrap/>
            <w:vAlign w:val="center"/>
          </w:tcPr>
          <w:p w14:paraId="3A4139BB" w14:textId="77777777" w:rsidR="000A2DD0" w:rsidRPr="00FB66BF" w:rsidRDefault="000A2DD0" w:rsidP="000A2DD0">
            <w:pPr>
              <w:jc w:val="center"/>
              <w:rPr>
                <w:rFonts w:cs="Times New Roman"/>
                <w:color w:val="000000"/>
                <w:sz w:val="18"/>
              </w:rPr>
            </w:pPr>
          </w:p>
        </w:tc>
        <w:tc>
          <w:tcPr>
            <w:tcW w:w="2095" w:type="dxa"/>
            <w:tcBorders>
              <w:top w:val="nil"/>
              <w:left w:val="nil"/>
              <w:bottom w:val="nil"/>
              <w:right w:val="nil"/>
            </w:tcBorders>
            <w:shd w:val="clear" w:color="auto" w:fill="auto"/>
            <w:noWrap/>
            <w:vAlign w:val="center"/>
          </w:tcPr>
          <w:p w14:paraId="73508197" w14:textId="77777777" w:rsidR="000A2DD0" w:rsidRPr="00FB66BF" w:rsidRDefault="000A2DD0" w:rsidP="000A2DD0">
            <w:pPr>
              <w:jc w:val="center"/>
              <w:rPr>
                <w:rFonts w:cs="Times New Roman"/>
                <w:color w:val="000000"/>
                <w:sz w:val="18"/>
              </w:rPr>
            </w:pPr>
          </w:p>
        </w:tc>
      </w:tr>
      <w:tr w:rsidR="000A2DD0" w:rsidRPr="0087252C" w14:paraId="4A0A79D7" w14:textId="77777777" w:rsidTr="00AE1A5E">
        <w:trPr>
          <w:trHeight w:val="300"/>
          <w:jc w:val="center"/>
        </w:trPr>
        <w:tc>
          <w:tcPr>
            <w:tcW w:w="936" w:type="dxa"/>
            <w:tcBorders>
              <w:top w:val="nil"/>
              <w:left w:val="nil"/>
              <w:bottom w:val="single" w:sz="4" w:space="0" w:color="auto"/>
              <w:right w:val="nil"/>
            </w:tcBorders>
            <w:shd w:val="clear" w:color="auto" w:fill="auto"/>
            <w:noWrap/>
            <w:vAlign w:val="bottom"/>
          </w:tcPr>
          <w:p w14:paraId="709AAD46" w14:textId="77777777" w:rsidR="000A2DD0" w:rsidRPr="00FB66BF" w:rsidRDefault="000A2DD0" w:rsidP="000A2DD0">
            <w:pPr>
              <w:rPr>
                <w:rFonts w:cs="Times New Roman"/>
                <w:color w:val="000000"/>
                <w:sz w:val="18"/>
              </w:rPr>
            </w:pPr>
          </w:p>
        </w:tc>
        <w:tc>
          <w:tcPr>
            <w:tcW w:w="1950" w:type="dxa"/>
            <w:tcBorders>
              <w:top w:val="nil"/>
              <w:left w:val="nil"/>
              <w:bottom w:val="single" w:sz="4" w:space="0" w:color="auto"/>
              <w:right w:val="nil"/>
            </w:tcBorders>
            <w:shd w:val="clear" w:color="auto" w:fill="auto"/>
            <w:noWrap/>
            <w:vAlign w:val="center"/>
          </w:tcPr>
          <w:p w14:paraId="78F650DC" w14:textId="77777777" w:rsidR="000A2DD0" w:rsidRPr="00FB66BF" w:rsidRDefault="000A2DD0" w:rsidP="000A2DD0">
            <w:pPr>
              <w:rPr>
                <w:rFonts w:cs="Times New Roman"/>
                <w:i/>
                <w:sz w:val="18"/>
              </w:rPr>
            </w:pPr>
          </w:p>
        </w:tc>
        <w:tc>
          <w:tcPr>
            <w:tcW w:w="2010" w:type="dxa"/>
            <w:tcBorders>
              <w:top w:val="nil"/>
              <w:left w:val="nil"/>
              <w:bottom w:val="single" w:sz="4" w:space="0" w:color="auto"/>
              <w:right w:val="nil"/>
            </w:tcBorders>
            <w:shd w:val="clear" w:color="auto" w:fill="auto"/>
            <w:noWrap/>
            <w:vAlign w:val="center"/>
          </w:tcPr>
          <w:p w14:paraId="1C8900A2" w14:textId="77777777" w:rsidR="000A2DD0" w:rsidRPr="00FB66BF" w:rsidRDefault="000A2DD0" w:rsidP="000A2DD0">
            <w:pPr>
              <w:jc w:val="center"/>
              <w:rPr>
                <w:rFonts w:cs="Times New Roman"/>
                <w:color w:val="000000"/>
                <w:sz w:val="18"/>
              </w:rPr>
            </w:pPr>
          </w:p>
        </w:tc>
        <w:tc>
          <w:tcPr>
            <w:tcW w:w="1925" w:type="dxa"/>
            <w:tcBorders>
              <w:top w:val="nil"/>
              <w:left w:val="nil"/>
              <w:bottom w:val="single" w:sz="4" w:space="0" w:color="auto"/>
              <w:right w:val="nil"/>
            </w:tcBorders>
            <w:shd w:val="clear" w:color="auto" w:fill="auto"/>
            <w:noWrap/>
            <w:vAlign w:val="center"/>
          </w:tcPr>
          <w:p w14:paraId="4EEA124E" w14:textId="77777777" w:rsidR="000A2DD0" w:rsidRPr="00FB66BF" w:rsidRDefault="000A2DD0" w:rsidP="000A2DD0">
            <w:pPr>
              <w:jc w:val="center"/>
              <w:rPr>
                <w:rFonts w:cs="Times New Roman"/>
                <w:color w:val="000000"/>
                <w:sz w:val="18"/>
              </w:rPr>
            </w:pPr>
          </w:p>
        </w:tc>
        <w:tc>
          <w:tcPr>
            <w:tcW w:w="2095" w:type="dxa"/>
            <w:tcBorders>
              <w:top w:val="nil"/>
              <w:left w:val="nil"/>
              <w:bottom w:val="single" w:sz="4" w:space="0" w:color="auto"/>
              <w:right w:val="nil"/>
            </w:tcBorders>
            <w:shd w:val="clear" w:color="auto" w:fill="auto"/>
            <w:noWrap/>
            <w:vAlign w:val="center"/>
          </w:tcPr>
          <w:p w14:paraId="04CD10CF" w14:textId="77777777" w:rsidR="000A2DD0" w:rsidRPr="00FB66BF" w:rsidRDefault="000A2DD0" w:rsidP="000A2DD0">
            <w:pPr>
              <w:jc w:val="center"/>
              <w:rPr>
                <w:rFonts w:cs="Times New Roman"/>
                <w:color w:val="000000"/>
                <w:sz w:val="18"/>
              </w:rPr>
            </w:pPr>
          </w:p>
        </w:tc>
      </w:tr>
    </w:tbl>
    <w:p w14:paraId="6FDDE4AF" w14:textId="77777777" w:rsidR="008D7868" w:rsidRDefault="00955F8B" w:rsidP="003B6BE3">
      <w:pPr>
        <w:pStyle w:val="Heading2"/>
        <w:jc w:val="left"/>
        <w:rPr>
          <w:b w:val="0"/>
          <w:sz w:val="20"/>
          <w:szCs w:val="20"/>
        </w:rPr>
      </w:pPr>
      <w:r w:rsidRPr="008937AC">
        <w:rPr>
          <w:b w:val="0"/>
          <w:color w:val="FF0000"/>
          <w:sz w:val="20"/>
          <w:szCs w:val="20"/>
        </w:rPr>
        <w:lastRenderedPageBreak/>
        <w:t>*</w:t>
      </w:r>
      <w:r w:rsidRPr="008937AC">
        <w:rPr>
          <w:sz w:val="20"/>
          <w:szCs w:val="20"/>
        </w:rPr>
        <w:t xml:space="preserve">Note: </w:t>
      </w:r>
      <w:r w:rsidRPr="008937AC">
        <w:rPr>
          <w:b w:val="0"/>
          <w:sz w:val="20"/>
          <w:szCs w:val="20"/>
        </w:rPr>
        <w:t>the baseline characteristics for the 2</w:t>
      </w:r>
      <w:r w:rsidRPr="008937AC">
        <w:rPr>
          <w:b w:val="0"/>
          <w:sz w:val="20"/>
          <w:szCs w:val="20"/>
          <w:vertAlign w:val="superscript"/>
        </w:rPr>
        <w:t>nd</w:t>
      </w:r>
      <w:r w:rsidRPr="008937AC">
        <w:rPr>
          <w:b w:val="0"/>
          <w:sz w:val="20"/>
          <w:szCs w:val="20"/>
        </w:rPr>
        <w:t xml:space="preserve"> and 3</w:t>
      </w:r>
      <w:r w:rsidRPr="008937AC">
        <w:rPr>
          <w:b w:val="0"/>
          <w:sz w:val="20"/>
          <w:szCs w:val="20"/>
          <w:vertAlign w:val="superscript"/>
        </w:rPr>
        <w:t>rd</w:t>
      </w:r>
      <w:r w:rsidRPr="008937AC">
        <w:rPr>
          <w:b w:val="0"/>
          <w:sz w:val="20"/>
          <w:szCs w:val="20"/>
        </w:rPr>
        <w:t xml:space="preserve"> event are calculated using the date of the 1</w:t>
      </w:r>
      <w:r w:rsidRPr="008937AC">
        <w:rPr>
          <w:b w:val="0"/>
          <w:sz w:val="20"/>
          <w:szCs w:val="20"/>
          <w:vertAlign w:val="superscript"/>
        </w:rPr>
        <w:t>st</w:t>
      </w:r>
      <w:r w:rsidRPr="008937AC">
        <w:rPr>
          <w:b w:val="0"/>
          <w:sz w:val="20"/>
          <w:szCs w:val="20"/>
        </w:rPr>
        <w:t xml:space="preserve"> event. An individual can only be included in eac</w:t>
      </w:r>
      <w:r w:rsidR="008937AC">
        <w:rPr>
          <w:b w:val="0"/>
          <w:sz w:val="20"/>
          <w:szCs w:val="20"/>
        </w:rPr>
        <w:t>h</w:t>
      </w:r>
      <w:r w:rsidRPr="008937AC">
        <w:rPr>
          <w:b w:val="0"/>
          <w:sz w:val="20"/>
          <w:szCs w:val="20"/>
        </w:rPr>
        <w:t xml:space="preserve"> column once (i.e. cannot count an individual twice for a 1</w:t>
      </w:r>
      <w:r w:rsidRPr="008937AC">
        <w:rPr>
          <w:b w:val="0"/>
          <w:sz w:val="20"/>
          <w:szCs w:val="20"/>
          <w:vertAlign w:val="superscript"/>
        </w:rPr>
        <w:t>st</w:t>
      </w:r>
      <w:r w:rsidRPr="008937AC">
        <w:rPr>
          <w:b w:val="0"/>
          <w:sz w:val="20"/>
          <w:szCs w:val="20"/>
        </w:rPr>
        <w:t xml:space="preserve"> ASCVD event</w:t>
      </w:r>
      <w:r w:rsidR="008937AC">
        <w:rPr>
          <w:b w:val="0"/>
          <w:sz w:val="20"/>
          <w:szCs w:val="20"/>
        </w:rPr>
        <w:t>)</w:t>
      </w:r>
    </w:p>
    <w:p w14:paraId="0A8C7E27" w14:textId="77777777" w:rsidR="008D7868" w:rsidRDefault="008D7868" w:rsidP="003B6BE3">
      <w:pPr>
        <w:pStyle w:val="Heading2"/>
        <w:jc w:val="left"/>
      </w:pPr>
    </w:p>
    <w:p w14:paraId="330783C4" w14:textId="0EDB37C4" w:rsidR="00955F8B" w:rsidRPr="008D7868" w:rsidRDefault="008D7868" w:rsidP="003B6BE3">
      <w:pPr>
        <w:pStyle w:val="Heading2"/>
        <w:jc w:val="left"/>
        <w:rPr>
          <w:i/>
          <w:sz w:val="20"/>
          <w:szCs w:val="20"/>
        </w:rPr>
      </w:pPr>
      <w:r w:rsidRPr="008D7868">
        <w:rPr>
          <w:i/>
        </w:rPr>
        <w:t xml:space="preserve">For medications, please note that 1 </w:t>
      </w:r>
      <w:r>
        <w:rPr>
          <w:i/>
        </w:rPr>
        <w:t>prescription</w:t>
      </w:r>
      <w:r w:rsidRPr="008D7868">
        <w:rPr>
          <w:i/>
        </w:rPr>
        <w:t xml:space="preserve"> is sufficient</w:t>
      </w:r>
      <w:r>
        <w:rPr>
          <w:i/>
        </w:rPr>
        <w:t xml:space="preserve"> to count the medication</w:t>
      </w:r>
      <w:r w:rsidRPr="008D7868">
        <w:rPr>
          <w:i/>
        </w:rPr>
        <w:t xml:space="preserve">, and if patients have more than 1 Rx in the baseline period, we </w:t>
      </w:r>
      <w:r>
        <w:rPr>
          <w:i/>
        </w:rPr>
        <w:t xml:space="preserve">will </w:t>
      </w:r>
      <w:r w:rsidRPr="008D7868">
        <w:rPr>
          <w:i/>
        </w:rPr>
        <w:t>use the most recent Rx to classify the patients as Low, Med or High</w:t>
      </w:r>
      <w:r>
        <w:rPr>
          <w:i/>
        </w:rPr>
        <w:t xml:space="preserve"> for statins</w:t>
      </w:r>
      <w:r w:rsidRPr="008D7868">
        <w:rPr>
          <w:i/>
        </w:rPr>
        <w:t xml:space="preserve">.  </w:t>
      </w:r>
      <w:r w:rsidR="00955F8B" w:rsidRPr="008D7868">
        <w:rPr>
          <w:i/>
        </w:rPr>
        <w:br w:type="page"/>
      </w:r>
    </w:p>
    <w:p w14:paraId="4256CDA5" w14:textId="77777777" w:rsidR="004F1677" w:rsidRDefault="000A53E3" w:rsidP="000A53E3">
      <w:pPr>
        <w:pStyle w:val="Heading2"/>
        <w:jc w:val="left"/>
      </w:pPr>
      <w:r>
        <w:lastRenderedPageBreak/>
        <w:t xml:space="preserve">Table 6. Percent of subsequent events based on the first event </w:t>
      </w:r>
    </w:p>
    <w:p w14:paraId="171C0BCF" w14:textId="77777777" w:rsidR="00F4186D" w:rsidRPr="00F4186D" w:rsidRDefault="00F4186D" w:rsidP="00F4186D"/>
    <w:tbl>
      <w:tblPr>
        <w:tblW w:w="9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1893"/>
        <w:gridCol w:w="1893"/>
        <w:gridCol w:w="1893"/>
        <w:gridCol w:w="1894"/>
      </w:tblGrid>
      <w:tr w:rsidR="00B90C1E" w:rsidRPr="0087252C" w14:paraId="7BD2C582" w14:textId="77777777" w:rsidTr="00B2763E">
        <w:trPr>
          <w:trHeight w:val="910"/>
          <w:jc w:val="center"/>
        </w:trPr>
        <w:tc>
          <w:tcPr>
            <w:tcW w:w="2130" w:type="dxa"/>
            <w:shd w:val="clear" w:color="000000" w:fill="F2F2F2"/>
            <w:vAlign w:val="center"/>
          </w:tcPr>
          <w:p w14:paraId="29FDC803" w14:textId="77777777" w:rsidR="00B90C1E" w:rsidRDefault="008E0EBD" w:rsidP="008E0EBD">
            <w:pPr>
              <w:jc w:val="center"/>
              <w:rPr>
                <w:rFonts w:cs="Times New Roman"/>
                <w:b/>
                <w:bCs/>
                <w:color w:val="000000"/>
              </w:rPr>
            </w:pPr>
            <w:r>
              <w:rPr>
                <w:rFonts w:cs="Times New Roman"/>
                <w:b/>
                <w:bCs/>
                <w:color w:val="000000"/>
              </w:rPr>
              <w:t>Event type</w:t>
            </w:r>
          </w:p>
        </w:tc>
        <w:tc>
          <w:tcPr>
            <w:tcW w:w="1893" w:type="dxa"/>
            <w:shd w:val="clear" w:color="000000" w:fill="F2F2F2"/>
            <w:vAlign w:val="center"/>
            <w:hideMark/>
          </w:tcPr>
          <w:p w14:paraId="07EEDD55" w14:textId="3C6B8BF7" w:rsidR="00B90C1E" w:rsidRPr="0087252C" w:rsidRDefault="00966D76" w:rsidP="009C4A54">
            <w:pPr>
              <w:jc w:val="center"/>
              <w:rPr>
                <w:rFonts w:cs="Times New Roman"/>
                <w:b/>
                <w:bCs/>
                <w:color w:val="000000"/>
              </w:rPr>
            </w:pPr>
            <w:r>
              <w:rPr>
                <w:rFonts w:cs="Times New Roman"/>
                <w:b/>
                <w:bCs/>
                <w:color w:val="000000"/>
              </w:rPr>
              <w:t>P</w:t>
            </w:r>
            <w:r w:rsidR="006C21AB">
              <w:rPr>
                <w:rFonts w:cs="Times New Roman"/>
                <w:b/>
                <w:bCs/>
                <w:color w:val="000000"/>
              </w:rPr>
              <w:t>roportion</w:t>
            </w:r>
            <w:r>
              <w:rPr>
                <w:rFonts w:cs="Times New Roman"/>
                <w:b/>
                <w:bCs/>
                <w:color w:val="000000"/>
              </w:rPr>
              <w:t xml:space="preserve"> of patients</w:t>
            </w:r>
            <w:r w:rsidR="006C21AB">
              <w:rPr>
                <w:rFonts w:cs="Times New Roman"/>
                <w:b/>
                <w:bCs/>
                <w:color w:val="000000"/>
              </w:rPr>
              <w:t xml:space="preserve"> who had a 2</w:t>
            </w:r>
            <w:r w:rsidR="006C21AB" w:rsidRPr="006C21AB">
              <w:rPr>
                <w:rFonts w:cs="Times New Roman"/>
                <w:b/>
                <w:bCs/>
                <w:color w:val="000000"/>
                <w:vertAlign w:val="superscript"/>
              </w:rPr>
              <w:t>nd</w:t>
            </w:r>
            <w:r w:rsidR="006C21AB">
              <w:rPr>
                <w:rFonts w:cs="Times New Roman"/>
                <w:b/>
                <w:bCs/>
                <w:color w:val="000000"/>
              </w:rPr>
              <w:t xml:space="preserve"> </w:t>
            </w:r>
            <w:r w:rsidR="00B90C1E">
              <w:rPr>
                <w:rFonts w:cs="Times New Roman"/>
                <w:b/>
                <w:bCs/>
                <w:color w:val="000000"/>
              </w:rPr>
              <w:t>event</w:t>
            </w:r>
            <w:r w:rsidR="006C21AB">
              <w:rPr>
                <w:rFonts w:cs="Times New Roman"/>
                <w:b/>
                <w:bCs/>
                <w:color w:val="000000"/>
              </w:rPr>
              <w:t xml:space="preserve"> (of any type)</w:t>
            </w:r>
          </w:p>
        </w:tc>
        <w:tc>
          <w:tcPr>
            <w:tcW w:w="1893" w:type="dxa"/>
            <w:shd w:val="clear" w:color="000000" w:fill="F2F2F2"/>
            <w:vAlign w:val="center"/>
            <w:hideMark/>
          </w:tcPr>
          <w:p w14:paraId="71ADA8DE" w14:textId="04E5535B" w:rsidR="00B90C1E" w:rsidRPr="0087252C" w:rsidRDefault="006C21AB" w:rsidP="009C4A54">
            <w:pPr>
              <w:jc w:val="center"/>
              <w:rPr>
                <w:rFonts w:cs="Times New Roman"/>
                <w:b/>
                <w:bCs/>
                <w:color w:val="000000"/>
              </w:rPr>
            </w:pPr>
            <w:r>
              <w:rPr>
                <w:rFonts w:cs="Times New Roman"/>
                <w:b/>
                <w:bCs/>
                <w:color w:val="000000"/>
              </w:rPr>
              <w:t>Proportion</w:t>
            </w:r>
            <w:r w:rsidR="00966D76">
              <w:rPr>
                <w:rFonts w:cs="Times New Roman"/>
                <w:b/>
                <w:bCs/>
                <w:color w:val="000000"/>
              </w:rPr>
              <w:t xml:space="preserve"> of patients</w:t>
            </w:r>
            <w:r>
              <w:rPr>
                <w:rFonts w:cs="Times New Roman"/>
                <w:b/>
                <w:bCs/>
                <w:color w:val="000000"/>
              </w:rPr>
              <w:t xml:space="preserve"> who had a 3rd </w:t>
            </w:r>
            <w:r w:rsidR="00B90C1E">
              <w:rPr>
                <w:rFonts w:cs="Times New Roman"/>
                <w:b/>
                <w:bCs/>
                <w:color w:val="000000"/>
              </w:rPr>
              <w:t>event</w:t>
            </w:r>
            <w:r>
              <w:rPr>
                <w:rFonts w:cs="Times New Roman"/>
                <w:b/>
                <w:bCs/>
                <w:color w:val="000000"/>
              </w:rPr>
              <w:t xml:space="preserve"> (of any type)</w:t>
            </w:r>
          </w:p>
        </w:tc>
        <w:tc>
          <w:tcPr>
            <w:tcW w:w="1893" w:type="dxa"/>
            <w:shd w:val="clear" w:color="000000" w:fill="F2F2F2"/>
            <w:noWrap/>
            <w:vAlign w:val="center"/>
          </w:tcPr>
          <w:p w14:paraId="2E34462F" w14:textId="6CBB8E9E" w:rsidR="00B90C1E" w:rsidRPr="0087252C" w:rsidRDefault="00B90C1E" w:rsidP="009C4A54">
            <w:pPr>
              <w:jc w:val="center"/>
              <w:rPr>
                <w:rFonts w:cs="Times New Roman"/>
                <w:b/>
                <w:bCs/>
                <w:color w:val="000000"/>
              </w:rPr>
            </w:pPr>
          </w:p>
        </w:tc>
        <w:tc>
          <w:tcPr>
            <w:tcW w:w="1894" w:type="dxa"/>
            <w:shd w:val="clear" w:color="000000" w:fill="F2F2F2"/>
            <w:vAlign w:val="center"/>
          </w:tcPr>
          <w:p w14:paraId="26754487" w14:textId="725B24F4" w:rsidR="00B90C1E" w:rsidRDefault="00B90C1E" w:rsidP="009C4A54">
            <w:pPr>
              <w:jc w:val="center"/>
              <w:rPr>
                <w:rFonts w:cs="Times New Roman"/>
                <w:b/>
                <w:bCs/>
                <w:color w:val="000000"/>
              </w:rPr>
            </w:pPr>
          </w:p>
        </w:tc>
      </w:tr>
      <w:tr w:rsidR="008E0EBD" w:rsidRPr="0087252C" w14:paraId="600556BC" w14:textId="77777777" w:rsidTr="00D02E6F">
        <w:trPr>
          <w:trHeight w:val="270"/>
          <w:jc w:val="center"/>
        </w:trPr>
        <w:tc>
          <w:tcPr>
            <w:tcW w:w="2130" w:type="dxa"/>
            <w:vAlign w:val="center"/>
          </w:tcPr>
          <w:p w14:paraId="5FEFFD97" w14:textId="77777777" w:rsidR="008E0EBD" w:rsidRPr="004F1677" w:rsidDel="00B90C1E" w:rsidRDefault="008E0EBD" w:rsidP="00D02E6F">
            <w:pPr>
              <w:rPr>
                <w:rFonts w:cs="Times New Roman"/>
                <w:b/>
                <w:iCs/>
                <w:color w:val="000000"/>
              </w:rPr>
            </w:pPr>
            <w:r>
              <w:rPr>
                <w:rFonts w:cs="Times New Roman"/>
                <w:color w:val="000000"/>
              </w:rPr>
              <w:t>PAD</w:t>
            </w:r>
          </w:p>
        </w:tc>
        <w:tc>
          <w:tcPr>
            <w:tcW w:w="1893" w:type="dxa"/>
            <w:shd w:val="clear" w:color="auto" w:fill="auto"/>
            <w:noWrap/>
            <w:vAlign w:val="center"/>
          </w:tcPr>
          <w:p w14:paraId="14E08351" w14:textId="77777777" w:rsidR="008E0EBD" w:rsidRPr="006F25B3" w:rsidRDefault="008E0EBD" w:rsidP="008E0EBD">
            <w:pPr>
              <w:jc w:val="center"/>
              <w:rPr>
                <w:rFonts w:cs="Times New Roman"/>
                <w:iCs/>
                <w:color w:val="000000"/>
              </w:rPr>
            </w:pPr>
            <w:r>
              <w:rPr>
                <w:rFonts w:cs="Times New Roman"/>
                <w:color w:val="000000"/>
              </w:rPr>
              <w:t>n (%)</w:t>
            </w:r>
          </w:p>
        </w:tc>
        <w:tc>
          <w:tcPr>
            <w:tcW w:w="1893" w:type="dxa"/>
            <w:vAlign w:val="center"/>
          </w:tcPr>
          <w:p w14:paraId="041A7EC4" w14:textId="77777777" w:rsidR="008E0EBD" w:rsidRPr="0087252C" w:rsidRDefault="008E0EBD" w:rsidP="008E0EBD">
            <w:pPr>
              <w:jc w:val="center"/>
              <w:rPr>
                <w:rFonts w:cs="Times New Roman"/>
                <w:color w:val="000000"/>
              </w:rPr>
            </w:pPr>
            <w:r>
              <w:rPr>
                <w:rFonts w:cs="Times New Roman"/>
                <w:color w:val="000000"/>
              </w:rPr>
              <w:t>n (%)</w:t>
            </w:r>
          </w:p>
        </w:tc>
        <w:tc>
          <w:tcPr>
            <w:tcW w:w="1893" w:type="dxa"/>
            <w:shd w:val="clear" w:color="auto" w:fill="auto"/>
            <w:noWrap/>
            <w:vAlign w:val="center"/>
          </w:tcPr>
          <w:p w14:paraId="077DCB7F" w14:textId="2DA591AA" w:rsidR="008E0EBD" w:rsidRPr="0087252C" w:rsidRDefault="008E0EBD" w:rsidP="008E0EBD">
            <w:pPr>
              <w:jc w:val="center"/>
              <w:rPr>
                <w:rFonts w:cs="Times New Roman"/>
                <w:color w:val="000000"/>
              </w:rPr>
            </w:pPr>
          </w:p>
        </w:tc>
        <w:tc>
          <w:tcPr>
            <w:tcW w:w="1894" w:type="dxa"/>
            <w:vAlign w:val="center"/>
          </w:tcPr>
          <w:p w14:paraId="7FF473A4" w14:textId="77777777" w:rsidR="008E0EBD" w:rsidRPr="0087252C" w:rsidRDefault="008E0EBD" w:rsidP="008E0EBD">
            <w:pPr>
              <w:jc w:val="center"/>
              <w:rPr>
                <w:rFonts w:cs="Times New Roman"/>
                <w:color w:val="000000"/>
              </w:rPr>
            </w:pPr>
          </w:p>
        </w:tc>
      </w:tr>
      <w:tr w:rsidR="008E0EBD" w:rsidRPr="0087252C" w14:paraId="42092058" w14:textId="77777777" w:rsidTr="00D02E6F">
        <w:trPr>
          <w:trHeight w:val="270"/>
          <w:jc w:val="center"/>
        </w:trPr>
        <w:tc>
          <w:tcPr>
            <w:tcW w:w="2130" w:type="dxa"/>
            <w:vAlign w:val="center"/>
          </w:tcPr>
          <w:p w14:paraId="47DD4363" w14:textId="77777777" w:rsidR="008E0EBD" w:rsidRPr="004F1677" w:rsidDel="00B90C1E" w:rsidRDefault="008E0EBD" w:rsidP="00D02E6F">
            <w:pPr>
              <w:rPr>
                <w:rFonts w:cs="Times New Roman"/>
                <w:b/>
                <w:iCs/>
                <w:color w:val="000000"/>
              </w:rPr>
            </w:pPr>
            <w:r>
              <w:rPr>
                <w:rFonts w:cs="Times New Roman"/>
                <w:color w:val="000000"/>
              </w:rPr>
              <w:t>MI</w:t>
            </w:r>
          </w:p>
        </w:tc>
        <w:tc>
          <w:tcPr>
            <w:tcW w:w="1893" w:type="dxa"/>
            <w:shd w:val="clear" w:color="auto" w:fill="auto"/>
            <w:noWrap/>
            <w:vAlign w:val="center"/>
          </w:tcPr>
          <w:p w14:paraId="0E6F05AF" w14:textId="77777777" w:rsidR="008E0EBD" w:rsidRPr="006F25B3" w:rsidRDefault="008E0EBD" w:rsidP="008E0EBD">
            <w:pPr>
              <w:jc w:val="center"/>
              <w:rPr>
                <w:rFonts w:cs="Times New Roman"/>
                <w:iCs/>
                <w:color w:val="000000"/>
              </w:rPr>
            </w:pPr>
            <w:r>
              <w:rPr>
                <w:rFonts w:cs="Times New Roman"/>
                <w:color w:val="000000"/>
              </w:rPr>
              <w:t>n (%)</w:t>
            </w:r>
          </w:p>
        </w:tc>
        <w:tc>
          <w:tcPr>
            <w:tcW w:w="1893" w:type="dxa"/>
            <w:vAlign w:val="center"/>
          </w:tcPr>
          <w:p w14:paraId="5439C072" w14:textId="77777777" w:rsidR="008E0EBD" w:rsidRPr="0087252C" w:rsidRDefault="008E0EBD" w:rsidP="008E0EBD">
            <w:pPr>
              <w:jc w:val="center"/>
              <w:rPr>
                <w:rFonts w:cs="Times New Roman"/>
                <w:color w:val="000000"/>
              </w:rPr>
            </w:pPr>
            <w:r>
              <w:rPr>
                <w:rFonts w:cs="Times New Roman"/>
                <w:color w:val="000000"/>
              </w:rPr>
              <w:t>n (%)</w:t>
            </w:r>
          </w:p>
        </w:tc>
        <w:tc>
          <w:tcPr>
            <w:tcW w:w="1893" w:type="dxa"/>
            <w:shd w:val="clear" w:color="auto" w:fill="auto"/>
            <w:noWrap/>
            <w:vAlign w:val="center"/>
          </w:tcPr>
          <w:p w14:paraId="4698C642" w14:textId="43D1E553" w:rsidR="008E0EBD" w:rsidRPr="0087252C" w:rsidRDefault="008E0EBD" w:rsidP="008E0EBD">
            <w:pPr>
              <w:jc w:val="center"/>
              <w:rPr>
                <w:rFonts w:cs="Times New Roman"/>
                <w:color w:val="000000"/>
              </w:rPr>
            </w:pPr>
          </w:p>
        </w:tc>
        <w:tc>
          <w:tcPr>
            <w:tcW w:w="1894" w:type="dxa"/>
            <w:vAlign w:val="center"/>
          </w:tcPr>
          <w:p w14:paraId="6DFA9A94" w14:textId="77777777" w:rsidR="008E0EBD" w:rsidRPr="0087252C" w:rsidRDefault="008E0EBD" w:rsidP="008E0EBD">
            <w:pPr>
              <w:jc w:val="center"/>
              <w:rPr>
                <w:rFonts w:cs="Times New Roman"/>
                <w:color w:val="000000"/>
              </w:rPr>
            </w:pPr>
          </w:p>
        </w:tc>
      </w:tr>
      <w:tr w:rsidR="008E0EBD" w:rsidRPr="0087252C" w14:paraId="328908A5" w14:textId="77777777" w:rsidTr="00D02E6F">
        <w:trPr>
          <w:trHeight w:val="270"/>
          <w:jc w:val="center"/>
        </w:trPr>
        <w:tc>
          <w:tcPr>
            <w:tcW w:w="2130" w:type="dxa"/>
            <w:vAlign w:val="center"/>
          </w:tcPr>
          <w:p w14:paraId="732A9E1E" w14:textId="77777777" w:rsidR="008E0EBD" w:rsidRPr="004F1677" w:rsidDel="00B90C1E" w:rsidRDefault="008E0EBD" w:rsidP="00D02E6F">
            <w:pPr>
              <w:rPr>
                <w:rFonts w:cs="Times New Roman"/>
                <w:b/>
                <w:iCs/>
                <w:color w:val="000000"/>
              </w:rPr>
            </w:pPr>
            <w:r>
              <w:rPr>
                <w:rFonts w:cs="Times New Roman"/>
                <w:color w:val="000000"/>
              </w:rPr>
              <w:t>Stroke</w:t>
            </w:r>
          </w:p>
        </w:tc>
        <w:tc>
          <w:tcPr>
            <w:tcW w:w="1893" w:type="dxa"/>
            <w:shd w:val="clear" w:color="auto" w:fill="auto"/>
            <w:noWrap/>
            <w:vAlign w:val="center"/>
          </w:tcPr>
          <w:p w14:paraId="4500D00C" w14:textId="77777777" w:rsidR="008E0EBD" w:rsidRPr="006F25B3" w:rsidRDefault="008E0EBD" w:rsidP="008E0EBD">
            <w:pPr>
              <w:jc w:val="center"/>
              <w:rPr>
                <w:rFonts w:cs="Times New Roman"/>
                <w:iCs/>
                <w:color w:val="000000"/>
              </w:rPr>
            </w:pPr>
            <w:r>
              <w:rPr>
                <w:rFonts w:cs="Times New Roman"/>
                <w:color w:val="000000"/>
              </w:rPr>
              <w:t>n (%)</w:t>
            </w:r>
          </w:p>
        </w:tc>
        <w:tc>
          <w:tcPr>
            <w:tcW w:w="1893" w:type="dxa"/>
            <w:vAlign w:val="center"/>
          </w:tcPr>
          <w:p w14:paraId="4B3A2C9B" w14:textId="77777777" w:rsidR="008E0EBD" w:rsidRPr="0087252C" w:rsidRDefault="008E0EBD" w:rsidP="008E0EBD">
            <w:pPr>
              <w:jc w:val="center"/>
              <w:rPr>
                <w:rFonts w:cs="Times New Roman"/>
                <w:color w:val="000000"/>
              </w:rPr>
            </w:pPr>
            <w:r>
              <w:rPr>
                <w:rFonts w:cs="Times New Roman"/>
                <w:color w:val="000000"/>
              </w:rPr>
              <w:t>n (%)</w:t>
            </w:r>
          </w:p>
        </w:tc>
        <w:tc>
          <w:tcPr>
            <w:tcW w:w="1893" w:type="dxa"/>
            <w:shd w:val="clear" w:color="auto" w:fill="auto"/>
            <w:noWrap/>
            <w:vAlign w:val="center"/>
          </w:tcPr>
          <w:p w14:paraId="11CE24C2" w14:textId="66576E54" w:rsidR="008E0EBD" w:rsidRPr="0087252C" w:rsidRDefault="008E0EBD" w:rsidP="008E0EBD">
            <w:pPr>
              <w:jc w:val="center"/>
              <w:rPr>
                <w:rFonts w:cs="Times New Roman"/>
                <w:color w:val="000000"/>
              </w:rPr>
            </w:pPr>
          </w:p>
        </w:tc>
        <w:tc>
          <w:tcPr>
            <w:tcW w:w="1894" w:type="dxa"/>
            <w:vAlign w:val="center"/>
          </w:tcPr>
          <w:p w14:paraId="2C64CFEA" w14:textId="77777777" w:rsidR="008E0EBD" w:rsidRPr="0087252C" w:rsidRDefault="008E0EBD" w:rsidP="008E0EBD">
            <w:pPr>
              <w:jc w:val="center"/>
              <w:rPr>
                <w:rFonts w:cs="Times New Roman"/>
                <w:color w:val="000000"/>
              </w:rPr>
            </w:pPr>
          </w:p>
        </w:tc>
      </w:tr>
      <w:tr w:rsidR="008E0EBD" w:rsidRPr="0087252C" w14:paraId="0032AB70" w14:textId="77777777" w:rsidTr="00D02E6F">
        <w:trPr>
          <w:trHeight w:val="270"/>
          <w:jc w:val="center"/>
        </w:trPr>
        <w:tc>
          <w:tcPr>
            <w:tcW w:w="2130" w:type="dxa"/>
            <w:vAlign w:val="center"/>
          </w:tcPr>
          <w:p w14:paraId="02916DF9" w14:textId="77777777" w:rsidR="008E0EBD" w:rsidRPr="004F1677" w:rsidDel="00B90C1E" w:rsidRDefault="008E0EBD" w:rsidP="00D02E6F">
            <w:pPr>
              <w:rPr>
                <w:rFonts w:cs="Times New Roman"/>
                <w:b/>
                <w:iCs/>
                <w:color w:val="000000"/>
              </w:rPr>
            </w:pPr>
            <w:r>
              <w:rPr>
                <w:rFonts w:cs="Times New Roman"/>
                <w:color w:val="000000"/>
              </w:rPr>
              <w:t>TIA</w:t>
            </w:r>
          </w:p>
        </w:tc>
        <w:tc>
          <w:tcPr>
            <w:tcW w:w="1893" w:type="dxa"/>
            <w:shd w:val="clear" w:color="auto" w:fill="auto"/>
            <w:noWrap/>
            <w:vAlign w:val="center"/>
          </w:tcPr>
          <w:p w14:paraId="2034991D" w14:textId="77777777" w:rsidR="008E0EBD" w:rsidRPr="006F25B3" w:rsidRDefault="008E0EBD" w:rsidP="008E0EBD">
            <w:pPr>
              <w:jc w:val="center"/>
              <w:rPr>
                <w:rFonts w:cs="Times New Roman"/>
                <w:iCs/>
                <w:color w:val="000000"/>
              </w:rPr>
            </w:pPr>
            <w:r>
              <w:rPr>
                <w:rFonts w:cs="Times New Roman"/>
                <w:color w:val="000000"/>
              </w:rPr>
              <w:t>n (%)</w:t>
            </w:r>
          </w:p>
        </w:tc>
        <w:tc>
          <w:tcPr>
            <w:tcW w:w="1893" w:type="dxa"/>
            <w:vAlign w:val="center"/>
          </w:tcPr>
          <w:p w14:paraId="1CE2B519" w14:textId="77777777" w:rsidR="008E0EBD" w:rsidRPr="0087252C" w:rsidRDefault="008E0EBD" w:rsidP="008E0EBD">
            <w:pPr>
              <w:jc w:val="center"/>
              <w:rPr>
                <w:rFonts w:cs="Times New Roman"/>
                <w:color w:val="000000"/>
              </w:rPr>
            </w:pPr>
            <w:r>
              <w:rPr>
                <w:rFonts w:cs="Times New Roman"/>
                <w:color w:val="000000"/>
              </w:rPr>
              <w:t>n (%)</w:t>
            </w:r>
          </w:p>
        </w:tc>
        <w:tc>
          <w:tcPr>
            <w:tcW w:w="1893" w:type="dxa"/>
            <w:shd w:val="clear" w:color="auto" w:fill="auto"/>
            <w:noWrap/>
            <w:vAlign w:val="center"/>
          </w:tcPr>
          <w:p w14:paraId="404A361B" w14:textId="433069CD" w:rsidR="008E0EBD" w:rsidRPr="0087252C" w:rsidRDefault="008E0EBD" w:rsidP="008E0EBD">
            <w:pPr>
              <w:jc w:val="center"/>
              <w:rPr>
                <w:rFonts w:cs="Times New Roman"/>
                <w:color w:val="000000"/>
              </w:rPr>
            </w:pPr>
          </w:p>
        </w:tc>
        <w:tc>
          <w:tcPr>
            <w:tcW w:w="1894" w:type="dxa"/>
            <w:vAlign w:val="center"/>
          </w:tcPr>
          <w:p w14:paraId="7A0A8239" w14:textId="77777777" w:rsidR="008E0EBD" w:rsidRPr="0087252C" w:rsidRDefault="008E0EBD" w:rsidP="008E0EBD">
            <w:pPr>
              <w:jc w:val="center"/>
              <w:rPr>
                <w:rFonts w:cs="Times New Roman"/>
                <w:color w:val="000000"/>
              </w:rPr>
            </w:pPr>
          </w:p>
        </w:tc>
      </w:tr>
      <w:tr w:rsidR="008E0EBD" w:rsidRPr="0087252C" w14:paraId="222C3237" w14:textId="77777777" w:rsidTr="00D02E6F">
        <w:trPr>
          <w:trHeight w:val="270"/>
          <w:jc w:val="center"/>
        </w:trPr>
        <w:tc>
          <w:tcPr>
            <w:tcW w:w="2130" w:type="dxa"/>
            <w:vAlign w:val="center"/>
          </w:tcPr>
          <w:p w14:paraId="32E79C5D" w14:textId="77777777" w:rsidR="008E0EBD" w:rsidRPr="004F1677" w:rsidDel="00B90C1E" w:rsidRDefault="008E0EBD" w:rsidP="00D02E6F">
            <w:pPr>
              <w:rPr>
                <w:rFonts w:cs="Times New Roman"/>
                <w:b/>
                <w:iCs/>
                <w:color w:val="000000"/>
              </w:rPr>
            </w:pPr>
            <w:r>
              <w:rPr>
                <w:rFonts w:cs="Times New Roman"/>
                <w:color w:val="000000"/>
              </w:rPr>
              <w:t>Angina</w:t>
            </w:r>
          </w:p>
        </w:tc>
        <w:tc>
          <w:tcPr>
            <w:tcW w:w="1893" w:type="dxa"/>
            <w:shd w:val="clear" w:color="auto" w:fill="auto"/>
            <w:noWrap/>
            <w:vAlign w:val="center"/>
          </w:tcPr>
          <w:p w14:paraId="7A6669DC" w14:textId="77777777" w:rsidR="008E0EBD" w:rsidRPr="006F25B3" w:rsidRDefault="008E0EBD" w:rsidP="008E0EBD">
            <w:pPr>
              <w:jc w:val="center"/>
              <w:rPr>
                <w:rFonts w:cs="Times New Roman"/>
                <w:iCs/>
                <w:color w:val="000000"/>
              </w:rPr>
            </w:pPr>
            <w:r>
              <w:rPr>
                <w:rFonts w:cs="Times New Roman"/>
                <w:color w:val="000000"/>
              </w:rPr>
              <w:t>n (%)</w:t>
            </w:r>
          </w:p>
        </w:tc>
        <w:tc>
          <w:tcPr>
            <w:tcW w:w="1893" w:type="dxa"/>
            <w:vAlign w:val="center"/>
          </w:tcPr>
          <w:p w14:paraId="45F80F7D" w14:textId="77777777" w:rsidR="008E0EBD" w:rsidRPr="0087252C" w:rsidRDefault="008E0EBD" w:rsidP="008E0EBD">
            <w:pPr>
              <w:jc w:val="center"/>
              <w:rPr>
                <w:rFonts w:cs="Times New Roman"/>
                <w:color w:val="000000"/>
              </w:rPr>
            </w:pPr>
            <w:r>
              <w:rPr>
                <w:rFonts w:cs="Times New Roman"/>
                <w:color w:val="000000"/>
              </w:rPr>
              <w:t>n (%)</w:t>
            </w:r>
          </w:p>
        </w:tc>
        <w:tc>
          <w:tcPr>
            <w:tcW w:w="1893" w:type="dxa"/>
            <w:shd w:val="clear" w:color="auto" w:fill="auto"/>
            <w:noWrap/>
            <w:vAlign w:val="center"/>
          </w:tcPr>
          <w:p w14:paraId="5876FDE8" w14:textId="3357BCC8" w:rsidR="008E0EBD" w:rsidRPr="0087252C" w:rsidRDefault="008E0EBD" w:rsidP="008E0EBD">
            <w:pPr>
              <w:jc w:val="center"/>
              <w:rPr>
                <w:rFonts w:cs="Times New Roman"/>
                <w:color w:val="000000"/>
              </w:rPr>
            </w:pPr>
          </w:p>
        </w:tc>
        <w:tc>
          <w:tcPr>
            <w:tcW w:w="1894" w:type="dxa"/>
            <w:vAlign w:val="center"/>
          </w:tcPr>
          <w:p w14:paraId="67F7A2C4" w14:textId="77777777" w:rsidR="008E0EBD" w:rsidRPr="0087252C" w:rsidRDefault="008E0EBD" w:rsidP="008E0EBD">
            <w:pPr>
              <w:jc w:val="center"/>
              <w:rPr>
                <w:rFonts w:cs="Times New Roman"/>
                <w:color w:val="000000"/>
              </w:rPr>
            </w:pPr>
          </w:p>
        </w:tc>
      </w:tr>
      <w:tr w:rsidR="008E0EBD" w:rsidRPr="0087252C" w14:paraId="7C092BA6" w14:textId="77777777" w:rsidTr="00D02E6F">
        <w:trPr>
          <w:trHeight w:val="270"/>
          <w:jc w:val="center"/>
        </w:trPr>
        <w:tc>
          <w:tcPr>
            <w:tcW w:w="2130" w:type="dxa"/>
            <w:vAlign w:val="center"/>
          </w:tcPr>
          <w:p w14:paraId="148F28DF" w14:textId="77777777" w:rsidR="008E0EBD" w:rsidRPr="004F1677" w:rsidDel="00B90C1E" w:rsidRDefault="008E0EBD" w:rsidP="00D02E6F">
            <w:pPr>
              <w:rPr>
                <w:rFonts w:cs="Times New Roman"/>
                <w:b/>
                <w:iCs/>
                <w:color w:val="000000"/>
              </w:rPr>
            </w:pPr>
            <w:r>
              <w:rPr>
                <w:rFonts w:cs="Times New Roman"/>
                <w:color w:val="000000"/>
              </w:rPr>
              <w:t>Aortic Aneurysm</w:t>
            </w:r>
          </w:p>
        </w:tc>
        <w:tc>
          <w:tcPr>
            <w:tcW w:w="1893" w:type="dxa"/>
            <w:shd w:val="clear" w:color="auto" w:fill="auto"/>
            <w:noWrap/>
            <w:vAlign w:val="center"/>
          </w:tcPr>
          <w:p w14:paraId="531FB207" w14:textId="77777777" w:rsidR="008E0EBD" w:rsidRPr="006F25B3" w:rsidRDefault="008E0EBD" w:rsidP="008E0EBD">
            <w:pPr>
              <w:jc w:val="center"/>
              <w:rPr>
                <w:rFonts w:cs="Times New Roman"/>
                <w:iCs/>
                <w:color w:val="000000"/>
              </w:rPr>
            </w:pPr>
            <w:r>
              <w:rPr>
                <w:rFonts w:cs="Times New Roman"/>
                <w:color w:val="000000"/>
              </w:rPr>
              <w:t>n (%)</w:t>
            </w:r>
          </w:p>
        </w:tc>
        <w:tc>
          <w:tcPr>
            <w:tcW w:w="1893" w:type="dxa"/>
            <w:vAlign w:val="center"/>
          </w:tcPr>
          <w:p w14:paraId="01FD872C" w14:textId="77777777" w:rsidR="008E0EBD" w:rsidRPr="0087252C" w:rsidRDefault="008E0EBD" w:rsidP="008E0EBD">
            <w:pPr>
              <w:jc w:val="center"/>
              <w:rPr>
                <w:rFonts w:cs="Times New Roman"/>
                <w:color w:val="000000"/>
              </w:rPr>
            </w:pPr>
            <w:r>
              <w:rPr>
                <w:rFonts w:cs="Times New Roman"/>
                <w:color w:val="000000"/>
              </w:rPr>
              <w:t>n (%)</w:t>
            </w:r>
          </w:p>
        </w:tc>
        <w:tc>
          <w:tcPr>
            <w:tcW w:w="1893" w:type="dxa"/>
            <w:shd w:val="clear" w:color="auto" w:fill="auto"/>
            <w:noWrap/>
            <w:vAlign w:val="center"/>
          </w:tcPr>
          <w:p w14:paraId="7637412D" w14:textId="47F2204B" w:rsidR="008E0EBD" w:rsidRPr="0087252C" w:rsidRDefault="008E0EBD" w:rsidP="008E0EBD">
            <w:pPr>
              <w:jc w:val="center"/>
              <w:rPr>
                <w:rFonts w:cs="Times New Roman"/>
                <w:color w:val="000000"/>
              </w:rPr>
            </w:pPr>
          </w:p>
        </w:tc>
        <w:tc>
          <w:tcPr>
            <w:tcW w:w="1894" w:type="dxa"/>
            <w:vAlign w:val="center"/>
          </w:tcPr>
          <w:p w14:paraId="40CC6345" w14:textId="77777777" w:rsidR="008E0EBD" w:rsidRPr="0087252C" w:rsidRDefault="008E0EBD" w:rsidP="008E0EBD">
            <w:pPr>
              <w:jc w:val="center"/>
              <w:rPr>
                <w:rFonts w:cs="Times New Roman"/>
                <w:color w:val="000000"/>
              </w:rPr>
            </w:pPr>
          </w:p>
        </w:tc>
      </w:tr>
      <w:tr w:rsidR="006C2EB7" w:rsidRPr="0087252C" w14:paraId="5EB9F5A0" w14:textId="77777777" w:rsidTr="00D02E6F">
        <w:trPr>
          <w:trHeight w:val="270"/>
          <w:jc w:val="center"/>
        </w:trPr>
        <w:tc>
          <w:tcPr>
            <w:tcW w:w="2130" w:type="dxa"/>
          </w:tcPr>
          <w:p w14:paraId="06DC7A7E" w14:textId="77777777" w:rsidR="006C2EB7" w:rsidRDefault="006C2EB7" w:rsidP="00D02E6F">
            <w:pPr>
              <w:rPr>
                <w:rFonts w:cs="Times New Roman"/>
                <w:color w:val="000000"/>
              </w:rPr>
            </w:pPr>
            <w:r w:rsidRPr="00D971F4">
              <w:t>PCI</w:t>
            </w:r>
          </w:p>
        </w:tc>
        <w:tc>
          <w:tcPr>
            <w:tcW w:w="1893" w:type="dxa"/>
            <w:shd w:val="clear" w:color="auto" w:fill="auto"/>
            <w:noWrap/>
            <w:vAlign w:val="center"/>
          </w:tcPr>
          <w:p w14:paraId="5353D890" w14:textId="77777777" w:rsidR="006C2EB7" w:rsidRDefault="006C2EB7" w:rsidP="006C2EB7">
            <w:pPr>
              <w:jc w:val="center"/>
              <w:rPr>
                <w:rFonts w:cs="Times New Roman"/>
                <w:color w:val="000000"/>
              </w:rPr>
            </w:pPr>
            <w:r>
              <w:rPr>
                <w:rFonts w:cs="Times New Roman"/>
                <w:color w:val="000000"/>
              </w:rPr>
              <w:t>n (%)</w:t>
            </w:r>
          </w:p>
        </w:tc>
        <w:tc>
          <w:tcPr>
            <w:tcW w:w="1893" w:type="dxa"/>
            <w:vAlign w:val="center"/>
          </w:tcPr>
          <w:p w14:paraId="52A7ED45" w14:textId="77777777" w:rsidR="006C2EB7" w:rsidRDefault="006C2EB7" w:rsidP="006C2EB7">
            <w:pPr>
              <w:jc w:val="center"/>
              <w:rPr>
                <w:rFonts w:cs="Times New Roman"/>
                <w:color w:val="000000"/>
              </w:rPr>
            </w:pPr>
            <w:r>
              <w:rPr>
                <w:rFonts w:cs="Times New Roman"/>
                <w:color w:val="000000"/>
              </w:rPr>
              <w:t>n (%)</w:t>
            </w:r>
          </w:p>
        </w:tc>
        <w:tc>
          <w:tcPr>
            <w:tcW w:w="1893" w:type="dxa"/>
            <w:shd w:val="clear" w:color="auto" w:fill="auto"/>
            <w:noWrap/>
            <w:vAlign w:val="center"/>
          </w:tcPr>
          <w:p w14:paraId="0F464B8F" w14:textId="2ECDBCB5" w:rsidR="006C2EB7" w:rsidRDefault="006C2EB7" w:rsidP="006C2EB7">
            <w:pPr>
              <w:jc w:val="center"/>
              <w:rPr>
                <w:rFonts w:cs="Times New Roman"/>
                <w:color w:val="000000"/>
              </w:rPr>
            </w:pPr>
          </w:p>
        </w:tc>
        <w:tc>
          <w:tcPr>
            <w:tcW w:w="1894" w:type="dxa"/>
            <w:vAlign w:val="center"/>
          </w:tcPr>
          <w:p w14:paraId="16CD581C" w14:textId="77777777" w:rsidR="006C2EB7" w:rsidRPr="0087252C" w:rsidRDefault="006C2EB7" w:rsidP="006C2EB7">
            <w:pPr>
              <w:jc w:val="center"/>
              <w:rPr>
                <w:rFonts w:cs="Times New Roman"/>
                <w:color w:val="000000"/>
              </w:rPr>
            </w:pPr>
          </w:p>
        </w:tc>
      </w:tr>
      <w:tr w:rsidR="006C2EB7" w:rsidRPr="0087252C" w14:paraId="39419EC1" w14:textId="77777777" w:rsidTr="00D02E6F">
        <w:trPr>
          <w:trHeight w:val="270"/>
          <w:jc w:val="center"/>
        </w:trPr>
        <w:tc>
          <w:tcPr>
            <w:tcW w:w="2130" w:type="dxa"/>
          </w:tcPr>
          <w:p w14:paraId="1F10D198" w14:textId="77777777" w:rsidR="006C2EB7" w:rsidRDefault="006C2EB7" w:rsidP="00D02E6F">
            <w:pPr>
              <w:rPr>
                <w:rFonts w:cs="Times New Roman"/>
                <w:color w:val="000000"/>
              </w:rPr>
            </w:pPr>
            <w:r w:rsidRPr="00D971F4">
              <w:t>CABG</w:t>
            </w:r>
          </w:p>
        </w:tc>
        <w:tc>
          <w:tcPr>
            <w:tcW w:w="1893" w:type="dxa"/>
            <w:shd w:val="clear" w:color="auto" w:fill="auto"/>
            <w:noWrap/>
            <w:vAlign w:val="center"/>
          </w:tcPr>
          <w:p w14:paraId="63457F38" w14:textId="77777777" w:rsidR="006C2EB7" w:rsidRDefault="006C2EB7" w:rsidP="006C2EB7">
            <w:pPr>
              <w:jc w:val="center"/>
              <w:rPr>
                <w:rFonts w:cs="Times New Roman"/>
                <w:color w:val="000000"/>
              </w:rPr>
            </w:pPr>
            <w:r>
              <w:rPr>
                <w:rFonts w:cs="Times New Roman"/>
                <w:color w:val="000000"/>
              </w:rPr>
              <w:t>n (%)</w:t>
            </w:r>
          </w:p>
        </w:tc>
        <w:tc>
          <w:tcPr>
            <w:tcW w:w="1893" w:type="dxa"/>
            <w:vAlign w:val="center"/>
          </w:tcPr>
          <w:p w14:paraId="7C2E80B9" w14:textId="77777777" w:rsidR="006C2EB7" w:rsidRDefault="006C2EB7" w:rsidP="006C2EB7">
            <w:pPr>
              <w:jc w:val="center"/>
              <w:rPr>
                <w:rFonts w:cs="Times New Roman"/>
                <w:color w:val="000000"/>
              </w:rPr>
            </w:pPr>
            <w:r>
              <w:rPr>
                <w:rFonts w:cs="Times New Roman"/>
                <w:color w:val="000000"/>
              </w:rPr>
              <w:t>n (%)</w:t>
            </w:r>
          </w:p>
        </w:tc>
        <w:tc>
          <w:tcPr>
            <w:tcW w:w="1893" w:type="dxa"/>
            <w:shd w:val="clear" w:color="auto" w:fill="auto"/>
            <w:noWrap/>
            <w:vAlign w:val="center"/>
          </w:tcPr>
          <w:p w14:paraId="1F0D434D" w14:textId="25CD2EF7" w:rsidR="006C2EB7" w:rsidRDefault="006C2EB7" w:rsidP="006C2EB7">
            <w:pPr>
              <w:jc w:val="center"/>
              <w:rPr>
                <w:rFonts w:cs="Times New Roman"/>
                <w:color w:val="000000"/>
              </w:rPr>
            </w:pPr>
          </w:p>
        </w:tc>
        <w:tc>
          <w:tcPr>
            <w:tcW w:w="1894" w:type="dxa"/>
            <w:vAlign w:val="center"/>
          </w:tcPr>
          <w:p w14:paraId="5ADBB1D2" w14:textId="77777777" w:rsidR="006C2EB7" w:rsidRPr="0087252C" w:rsidRDefault="006C2EB7" w:rsidP="006C2EB7">
            <w:pPr>
              <w:jc w:val="center"/>
              <w:rPr>
                <w:rFonts w:cs="Times New Roman"/>
                <w:color w:val="000000"/>
              </w:rPr>
            </w:pPr>
          </w:p>
        </w:tc>
      </w:tr>
      <w:tr w:rsidR="006C2EB7" w:rsidRPr="0087252C" w14:paraId="138A0B97" w14:textId="77777777" w:rsidTr="00D02E6F">
        <w:trPr>
          <w:trHeight w:val="270"/>
          <w:jc w:val="center"/>
        </w:trPr>
        <w:tc>
          <w:tcPr>
            <w:tcW w:w="2130" w:type="dxa"/>
          </w:tcPr>
          <w:p w14:paraId="2574274F" w14:textId="63B657A4" w:rsidR="006C2EB7" w:rsidRDefault="006C2EB7" w:rsidP="00D02E6F">
            <w:pPr>
              <w:rPr>
                <w:rFonts w:cs="Times New Roman"/>
                <w:color w:val="000000"/>
              </w:rPr>
            </w:pPr>
            <w:r w:rsidRPr="00D971F4">
              <w:t>Carotid endarterectomy</w:t>
            </w:r>
            <w:r w:rsidR="00D02E6F">
              <w:t xml:space="preserve"> </w:t>
            </w:r>
            <w:r w:rsidRPr="00D971F4">
              <w:t>/</w:t>
            </w:r>
            <w:r w:rsidR="00D02E6F">
              <w:t xml:space="preserve"> </w:t>
            </w:r>
            <w:r>
              <w:t>stent</w:t>
            </w:r>
          </w:p>
        </w:tc>
        <w:tc>
          <w:tcPr>
            <w:tcW w:w="1893" w:type="dxa"/>
            <w:shd w:val="clear" w:color="auto" w:fill="auto"/>
            <w:noWrap/>
            <w:vAlign w:val="center"/>
          </w:tcPr>
          <w:p w14:paraId="7414C954" w14:textId="77777777" w:rsidR="006C2EB7" w:rsidRDefault="006C2EB7" w:rsidP="006C2EB7">
            <w:pPr>
              <w:jc w:val="center"/>
              <w:rPr>
                <w:rFonts w:cs="Times New Roman"/>
                <w:color w:val="000000"/>
              </w:rPr>
            </w:pPr>
            <w:r>
              <w:rPr>
                <w:rFonts w:cs="Times New Roman"/>
                <w:color w:val="000000"/>
              </w:rPr>
              <w:t>n (%)</w:t>
            </w:r>
          </w:p>
        </w:tc>
        <w:tc>
          <w:tcPr>
            <w:tcW w:w="1893" w:type="dxa"/>
            <w:vAlign w:val="center"/>
          </w:tcPr>
          <w:p w14:paraId="5C7C8E3B" w14:textId="77777777" w:rsidR="006C2EB7" w:rsidRDefault="006C2EB7" w:rsidP="006C2EB7">
            <w:pPr>
              <w:jc w:val="center"/>
              <w:rPr>
                <w:rFonts w:cs="Times New Roman"/>
                <w:color w:val="000000"/>
              </w:rPr>
            </w:pPr>
            <w:r>
              <w:rPr>
                <w:rFonts w:cs="Times New Roman"/>
                <w:color w:val="000000"/>
              </w:rPr>
              <w:t>n (%)</w:t>
            </w:r>
          </w:p>
        </w:tc>
        <w:tc>
          <w:tcPr>
            <w:tcW w:w="1893" w:type="dxa"/>
            <w:shd w:val="clear" w:color="auto" w:fill="auto"/>
            <w:noWrap/>
            <w:vAlign w:val="center"/>
          </w:tcPr>
          <w:p w14:paraId="31694ADF" w14:textId="4B8F90F2" w:rsidR="006C2EB7" w:rsidRDefault="006C2EB7" w:rsidP="006C2EB7">
            <w:pPr>
              <w:jc w:val="center"/>
              <w:rPr>
                <w:rFonts w:cs="Times New Roman"/>
                <w:color w:val="000000"/>
              </w:rPr>
            </w:pPr>
          </w:p>
        </w:tc>
        <w:tc>
          <w:tcPr>
            <w:tcW w:w="1894" w:type="dxa"/>
            <w:vAlign w:val="center"/>
          </w:tcPr>
          <w:p w14:paraId="2F6A13E5" w14:textId="77777777" w:rsidR="006C2EB7" w:rsidRPr="0087252C" w:rsidRDefault="006C2EB7" w:rsidP="006C2EB7">
            <w:pPr>
              <w:jc w:val="center"/>
              <w:rPr>
                <w:rFonts w:cs="Times New Roman"/>
                <w:color w:val="000000"/>
              </w:rPr>
            </w:pPr>
          </w:p>
        </w:tc>
      </w:tr>
      <w:tr w:rsidR="00BD66F7" w:rsidRPr="0087252C" w14:paraId="0C72C302" w14:textId="77777777" w:rsidTr="00D02E6F">
        <w:trPr>
          <w:trHeight w:val="270"/>
          <w:jc w:val="center"/>
        </w:trPr>
        <w:tc>
          <w:tcPr>
            <w:tcW w:w="2130" w:type="dxa"/>
          </w:tcPr>
          <w:p w14:paraId="7F765BE3" w14:textId="1A9931E1" w:rsidR="00BD66F7" w:rsidRPr="00D02E6F" w:rsidRDefault="00BD66F7" w:rsidP="00D02E6F">
            <w:r w:rsidRPr="00D02E6F">
              <w:t xml:space="preserve">Peripheral artery bypass surgery </w:t>
            </w:r>
          </w:p>
        </w:tc>
        <w:tc>
          <w:tcPr>
            <w:tcW w:w="1893" w:type="dxa"/>
            <w:shd w:val="clear" w:color="auto" w:fill="auto"/>
            <w:noWrap/>
            <w:vAlign w:val="center"/>
          </w:tcPr>
          <w:p w14:paraId="7AB002BB" w14:textId="2BED4079" w:rsidR="00BD66F7" w:rsidRDefault="00BD66F7" w:rsidP="00BD66F7">
            <w:pPr>
              <w:jc w:val="center"/>
              <w:rPr>
                <w:rFonts w:cs="Times New Roman"/>
                <w:color w:val="000000"/>
              </w:rPr>
            </w:pPr>
            <w:r>
              <w:rPr>
                <w:rFonts w:cs="Times New Roman"/>
                <w:color w:val="000000"/>
              </w:rPr>
              <w:t>n (%)</w:t>
            </w:r>
          </w:p>
        </w:tc>
        <w:tc>
          <w:tcPr>
            <w:tcW w:w="1893" w:type="dxa"/>
            <w:vAlign w:val="center"/>
          </w:tcPr>
          <w:p w14:paraId="4D65B618" w14:textId="47CF2FF5" w:rsidR="00BD66F7" w:rsidRDefault="00BD66F7" w:rsidP="00BD66F7">
            <w:pPr>
              <w:jc w:val="center"/>
              <w:rPr>
                <w:rFonts w:cs="Times New Roman"/>
                <w:color w:val="000000"/>
              </w:rPr>
            </w:pPr>
            <w:r>
              <w:rPr>
                <w:rFonts w:cs="Times New Roman"/>
                <w:color w:val="000000"/>
              </w:rPr>
              <w:t>n (%)</w:t>
            </w:r>
          </w:p>
        </w:tc>
        <w:tc>
          <w:tcPr>
            <w:tcW w:w="1893" w:type="dxa"/>
            <w:shd w:val="clear" w:color="auto" w:fill="auto"/>
            <w:noWrap/>
            <w:vAlign w:val="center"/>
          </w:tcPr>
          <w:p w14:paraId="5207A1CA" w14:textId="5DB87E3C" w:rsidR="00BD66F7" w:rsidRDefault="00BD66F7" w:rsidP="00BD66F7">
            <w:pPr>
              <w:jc w:val="center"/>
              <w:rPr>
                <w:rFonts w:cs="Times New Roman"/>
                <w:color w:val="000000"/>
              </w:rPr>
            </w:pPr>
          </w:p>
        </w:tc>
        <w:tc>
          <w:tcPr>
            <w:tcW w:w="1894" w:type="dxa"/>
            <w:vAlign w:val="center"/>
          </w:tcPr>
          <w:p w14:paraId="09D6B1E1" w14:textId="77777777" w:rsidR="00BD66F7" w:rsidRPr="0087252C" w:rsidRDefault="00BD66F7" w:rsidP="00BD66F7">
            <w:pPr>
              <w:jc w:val="center"/>
              <w:rPr>
                <w:rFonts w:cs="Times New Roman"/>
                <w:color w:val="000000"/>
              </w:rPr>
            </w:pPr>
          </w:p>
        </w:tc>
      </w:tr>
      <w:tr w:rsidR="00BD66F7" w:rsidRPr="0087252C" w14:paraId="5CF5ABCD" w14:textId="77777777" w:rsidTr="00D02E6F">
        <w:trPr>
          <w:trHeight w:val="270"/>
          <w:jc w:val="center"/>
        </w:trPr>
        <w:tc>
          <w:tcPr>
            <w:tcW w:w="2130" w:type="dxa"/>
          </w:tcPr>
          <w:p w14:paraId="29AFD508" w14:textId="3973FE14" w:rsidR="00BD66F7" w:rsidRPr="00D02E6F" w:rsidRDefault="00BD66F7" w:rsidP="00D02E6F">
            <w:r w:rsidRPr="00D02E6F">
              <w:t>Peripheral artery angioplasty</w:t>
            </w:r>
            <w:r w:rsidR="00D02E6F">
              <w:t xml:space="preserve"> </w:t>
            </w:r>
            <w:r w:rsidRPr="00D02E6F">
              <w:t>/</w:t>
            </w:r>
            <w:r w:rsidR="00D02E6F">
              <w:t xml:space="preserve"> </w:t>
            </w:r>
            <w:r w:rsidRPr="00D02E6F">
              <w:t xml:space="preserve">stenting </w:t>
            </w:r>
          </w:p>
        </w:tc>
        <w:tc>
          <w:tcPr>
            <w:tcW w:w="1893" w:type="dxa"/>
            <w:shd w:val="clear" w:color="auto" w:fill="auto"/>
            <w:noWrap/>
            <w:vAlign w:val="center"/>
          </w:tcPr>
          <w:p w14:paraId="598C5B50" w14:textId="3D2516B5" w:rsidR="00BD66F7" w:rsidRDefault="00BD66F7" w:rsidP="00BD66F7">
            <w:pPr>
              <w:jc w:val="center"/>
              <w:rPr>
                <w:rFonts w:cs="Times New Roman"/>
                <w:color w:val="000000"/>
              </w:rPr>
            </w:pPr>
            <w:r>
              <w:rPr>
                <w:rFonts w:cs="Times New Roman"/>
                <w:color w:val="000000"/>
              </w:rPr>
              <w:t>n (%)</w:t>
            </w:r>
          </w:p>
        </w:tc>
        <w:tc>
          <w:tcPr>
            <w:tcW w:w="1893" w:type="dxa"/>
            <w:vAlign w:val="center"/>
          </w:tcPr>
          <w:p w14:paraId="7897E9DF" w14:textId="52E4FA70" w:rsidR="00BD66F7" w:rsidRDefault="00BD66F7" w:rsidP="00BD66F7">
            <w:pPr>
              <w:jc w:val="center"/>
              <w:rPr>
                <w:rFonts w:cs="Times New Roman"/>
                <w:color w:val="000000"/>
              </w:rPr>
            </w:pPr>
            <w:r>
              <w:rPr>
                <w:rFonts w:cs="Times New Roman"/>
                <w:color w:val="000000"/>
              </w:rPr>
              <w:t>n (%)</w:t>
            </w:r>
          </w:p>
        </w:tc>
        <w:tc>
          <w:tcPr>
            <w:tcW w:w="1893" w:type="dxa"/>
            <w:shd w:val="clear" w:color="auto" w:fill="auto"/>
            <w:noWrap/>
            <w:vAlign w:val="center"/>
          </w:tcPr>
          <w:p w14:paraId="76F3F9BC" w14:textId="09CFBA56" w:rsidR="00BD66F7" w:rsidRDefault="00BD66F7" w:rsidP="00BD66F7">
            <w:pPr>
              <w:jc w:val="center"/>
              <w:rPr>
                <w:rFonts w:cs="Times New Roman"/>
                <w:color w:val="000000"/>
              </w:rPr>
            </w:pPr>
          </w:p>
        </w:tc>
        <w:tc>
          <w:tcPr>
            <w:tcW w:w="1894" w:type="dxa"/>
            <w:vAlign w:val="center"/>
          </w:tcPr>
          <w:p w14:paraId="08C08687" w14:textId="77777777" w:rsidR="00BD66F7" w:rsidRPr="0087252C" w:rsidRDefault="00BD66F7" w:rsidP="00BD66F7">
            <w:pPr>
              <w:jc w:val="center"/>
              <w:rPr>
                <w:rFonts w:cs="Times New Roman"/>
                <w:color w:val="000000"/>
              </w:rPr>
            </w:pPr>
          </w:p>
        </w:tc>
      </w:tr>
      <w:tr w:rsidR="00BD66F7" w:rsidRPr="0087252C" w14:paraId="309D80BF" w14:textId="77777777" w:rsidTr="00D02E6F">
        <w:trPr>
          <w:trHeight w:val="270"/>
          <w:jc w:val="center"/>
        </w:trPr>
        <w:tc>
          <w:tcPr>
            <w:tcW w:w="2130" w:type="dxa"/>
          </w:tcPr>
          <w:p w14:paraId="57CCD19B" w14:textId="021B5344" w:rsidR="00BD66F7" w:rsidRPr="00D02E6F" w:rsidRDefault="00BD66F7" w:rsidP="00D02E6F">
            <w:r w:rsidRPr="00D02E6F">
              <w:t>Peripheral artery endarterectomy</w:t>
            </w:r>
          </w:p>
        </w:tc>
        <w:tc>
          <w:tcPr>
            <w:tcW w:w="1893" w:type="dxa"/>
            <w:shd w:val="clear" w:color="auto" w:fill="auto"/>
            <w:noWrap/>
            <w:vAlign w:val="center"/>
          </w:tcPr>
          <w:p w14:paraId="679203FE" w14:textId="54673BF5" w:rsidR="00BD66F7" w:rsidRDefault="00BD66F7" w:rsidP="00BD66F7">
            <w:pPr>
              <w:jc w:val="center"/>
              <w:rPr>
                <w:rFonts w:cs="Times New Roman"/>
                <w:color w:val="000000"/>
              </w:rPr>
            </w:pPr>
            <w:r>
              <w:rPr>
                <w:rFonts w:cs="Times New Roman"/>
                <w:color w:val="000000"/>
              </w:rPr>
              <w:t>n (%)</w:t>
            </w:r>
          </w:p>
        </w:tc>
        <w:tc>
          <w:tcPr>
            <w:tcW w:w="1893" w:type="dxa"/>
            <w:vAlign w:val="center"/>
          </w:tcPr>
          <w:p w14:paraId="67B01B8F" w14:textId="17740FF5" w:rsidR="00BD66F7" w:rsidRDefault="00BD66F7" w:rsidP="00BD66F7">
            <w:pPr>
              <w:jc w:val="center"/>
              <w:rPr>
                <w:rFonts w:cs="Times New Roman"/>
                <w:color w:val="000000"/>
              </w:rPr>
            </w:pPr>
            <w:r>
              <w:rPr>
                <w:rFonts w:cs="Times New Roman"/>
                <w:color w:val="000000"/>
              </w:rPr>
              <w:t>n (%)</w:t>
            </w:r>
          </w:p>
        </w:tc>
        <w:tc>
          <w:tcPr>
            <w:tcW w:w="1893" w:type="dxa"/>
            <w:shd w:val="clear" w:color="auto" w:fill="auto"/>
            <w:noWrap/>
            <w:vAlign w:val="center"/>
          </w:tcPr>
          <w:p w14:paraId="6A1E398D" w14:textId="012C365C" w:rsidR="00BD66F7" w:rsidRDefault="00BD66F7" w:rsidP="00BD66F7">
            <w:pPr>
              <w:jc w:val="center"/>
              <w:rPr>
                <w:rFonts w:cs="Times New Roman"/>
                <w:color w:val="000000"/>
              </w:rPr>
            </w:pPr>
          </w:p>
        </w:tc>
        <w:tc>
          <w:tcPr>
            <w:tcW w:w="1894" w:type="dxa"/>
            <w:vAlign w:val="center"/>
          </w:tcPr>
          <w:p w14:paraId="2492D90D" w14:textId="77777777" w:rsidR="00BD66F7" w:rsidRPr="0087252C" w:rsidRDefault="00BD66F7" w:rsidP="00BD66F7">
            <w:pPr>
              <w:jc w:val="center"/>
              <w:rPr>
                <w:rFonts w:cs="Times New Roman"/>
                <w:color w:val="000000"/>
              </w:rPr>
            </w:pPr>
          </w:p>
        </w:tc>
      </w:tr>
    </w:tbl>
    <w:p w14:paraId="6C41FB45" w14:textId="77777777" w:rsidR="00966D76" w:rsidRDefault="00966D76" w:rsidP="00966D76">
      <w:pPr>
        <w:pStyle w:val="Heading2"/>
        <w:jc w:val="left"/>
        <w:rPr>
          <w:b w:val="0"/>
          <w:sz w:val="20"/>
          <w:szCs w:val="20"/>
        </w:rPr>
      </w:pPr>
    </w:p>
    <w:p w14:paraId="31EB59B4" w14:textId="6EB24453" w:rsidR="00966D76" w:rsidRPr="00966D76" w:rsidRDefault="00966D76" w:rsidP="00966D76">
      <w:pPr>
        <w:sectPr w:rsidR="00966D76" w:rsidRPr="00966D76" w:rsidSect="00152B4F">
          <w:pgSz w:w="12240" w:h="15840" w:code="1"/>
          <w:pgMar w:top="1872" w:right="1080" w:bottom="720" w:left="1080" w:header="720" w:footer="720" w:gutter="0"/>
          <w:cols w:space="720"/>
          <w:docGrid w:linePitch="360"/>
        </w:sectPr>
      </w:pPr>
    </w:p>
    <w:p w14:paraId="2CDD0A8F" w14:textId="70FA3E76" w:rsidR="00A976B4" w:rsidRDefault="00B90C1E" w:rsidP="009614FF">
      <w:pPr>
        <w:pStyle w:val="Heading2"/>
        <w:jc w:val="left"/>
      </w:pPr>
      <w:r>
        <w:lastRenderedPageBreak/>
        <w:t xml:space="preserve">Table </w:t>
      </w:r>
      <w:r w:rsidR="002932FE">
        <w:t>7</w:t>
      </w:r>
      <w:r w:rsidR="009E2EBD">
        <w:t>.</w:t>
      </w:r>
      <w:r>
        <w:t xml:space="preserve"> </w:t>
      </w:r>
      <w:r w:rsidR="002932FE">
        <w:t>Percent of the second event based on the first event, by event type</w:t>
      </w:r>
      <w:r w:rsidR="00275887">
        <w:t>, and percent of the 3</w:t>
      </w:r>
      <w:r w:rsidR="00275887" w:rsidRPr="00275887">
        <w:rPr>
          <w:vertAlign w:val="superscript"/>
        </w:rPr>
        <w:t>rd</w:t>
      </w:r>
      <w:r w:rsidR="00275887">
        <w:t xml:space="preserve"> event based on the first and second event, by event type.</w:t>
      </w:r>
    </w:p>
    <w:p w14:paraId="36EAE452" w14:textId="77777777" w:rsidR="00B90C1E" w:rsidRDefault="00B90C1E" w:rsidP="00B90C1E"/>
    <w:tbl>
      <w:tblPr>
        <w:tblStyle w:val="TableGrid1"/>
        <w:tblW w:w="10070" w:type="dxa"/>
        <w:tblLook w:val="04A0" w:firstRow="1" w:lastRow="0" w:firstColumn="1" w:lastColumn="0" w:noHBand="0" w:noVBand="1"/>
      </w:tblPr>
      <w:tblGrid>
        <w:gridCol w:w="1938"/>
        <w:gridCol w:w="3190"/>
        <w:gridCol w:w="1100"/>
        <w:gridCol w:w="3842"/>
      </w:tblGrid>
      <w:tr w:rsidR="00966D76" w:rsidRPr="002932FE" w14:paraId="2824BDBF" w14:textId="5884816B" w:rsidTr="008135C3">
        <w:trPr>
          <w:trHeight w:val="300"/>
        </w:trPr>
        <w:tc>
          <w:tcPr>
            <w:tcW w:w="1938" w:type="dxa"/>
            <w:hideMark/>
          </w:tcPr>
          <w:p w14:paraId="6C45E57E" w14:textId="77777777" w:rsidR="00966D76" w:rsidRPr="002932FE" w:rsidRDefault="00966D76" w:rsidP="00F4186D">
            <w:pPr>
              <w:jc w:val="center"/>
              <w:rPr>
                <w:b/>
                <w:bCs/>
                <w:color w:val="000000"/>
                <w:szCs w:val="22"/>
              </w:rPr>
            </w:pPr>
            <w:r w:rsidRPr="002932FE">
              <w:rPr>
                <w:b/>
                <w:bCs/>
                <w:color w:val="000000"/>
                <w:szCs w:val="22"/>
              </w:rPr>
              <w:t>1</w:t>
            </w:r>
            <w:r w:rsidRPr="002932FE">
              <w:rPr>
                <w:b/>
                <w:bCs/>
                <w:color w:val="000000"/>
                <w:szCs w:val="22"/>
                <w:vertAlign w:val="superscript"/>
              </w:rPr>
              <w:t>st</w:t>
            </w:r>
            <w:r w:rsidRPr="002932FE">
              <w:rPr>
                <w:b/>
                <w:bCs/>
                <w:color w:val="000000"/>
                <w:szCs w:val="22"/>
              </w:rPr>
              <w:t xml:space="preserve"> ASCVD event n (%)</w:t>
            </w:r>
          </w:p>
        </w:tc>
        <w:tc>
          <w:tcPr>
            <w:tcW w:w="4290" w:type="dxa"/>
            <w:gridSpan w:val="2"/>
            <w:hideMark/>
          </w:tcPr>
          <w:p w14:paraId="50820C75" w14:textId="77777777" w:rsidR="00966D76" w:rsidRPr="002932FE" w:rsidRDefault="00966D76" w:rsidP="00F4186D">
            <w:pPr>
              <w:jc w:val="center"/>
              <w:rPr>
                <w:b/>
                <w:bCs/>
                <w:color w:val="000000"/>
                <w:szCs w:val="22"/>
              </w:rPr>
            </w:pPr>
            <w:r w:rsidRPr="002932FE">
              <w:rPr>
                <w:b/>
                <w:bCs/>
                <w:color w:val="000000"/>
                <w:szCs w:val="22"/>
              </w:rPr>
              <w:t>2</w:t>
            </w:r>
            <w:r w:rsidRPr="002932FE">
              <w:rPr>
                <w:b/>
                <w:bCs/>
                <w:color w:val="000000"/>
                <w:szCs w:val="22"/>
                <w:vertAlign w:val="superscript"/>
              </w:rPr>
              <w:t>nd</w:t>
            </w:r>
            <w:r w:rsidRPr="002932FE">
              <w:rPr>
                <w:b/>
                <w:bCs/>
                <w:color w:val="000000"/>
                <w:szCs w:val="22"/>
              </w:rPr>
              <w:t xml:space="preserve"> ASCVD event n (%)</w:t>
            </w:r>
          </w:p>
        </w:tc>
        <w:tc>
          <w:tcPr>
            <w:tcW w:w="3842" w:type="dxa"/>
          </w:tcPr>
          <w:p w14:paraId="6E65CB06" w14:textId="77D9EA5B" w:rsidR="00966D76" w:rsidRPr="002932FE" w:rsidRDefault="00C056FF" w:rsidP="00F4186D">
            <w:pPr>
              <w:jc w:val="center"/>
              <w:rPr>
                <w:b/>
                <w:bCs/>
                <w:color w:val="000000"/>
                <w:szCs w:val="22"/>
              </w:rPr>
            </w:pPr>
            <w:r>
              <w:rPr>
                <w:b/>
                <w:bCs/>
                <w:color w:val="000000"/>
                <w:szCs w:val="22"/>
              </w:rPr>
              <w:t>3</w:t>
            </w:r>
            <w:r w:rsidRPr="00C056FF">
              <w:rPr>
                <w:b/>
                <w:bCs/>
                <w:color w:val="000000"/>
                <w:szCs w:val="22"/>
                <w:vertAlign w:val="superscript"/>
              </w:rPr>
              <w:t>rd</w:t>
            </w:r>
            <w:r>
              <w:rPr>
                <w:b/>
                <w:bCs/>
                <w:color w:val="000000"/>
                <w:szCs w:val="22"/>
              </w:rPr>
              <w:t xml:space="preserve"> ASCVD event n(%)</w:t>
            </w:r>
          </w:p>
        </w:tc>
      </w:tr>
      <w:tr w:rsidR="008135C3" w:rsidRPr="002932FE" w14:paraId="30E26197" w14:textId="522A8743" w:rsidTr="008135C3">
        <w:trPr>
          <w:trHeight w:val="85"/>
        </w:trPr>
        <w:tc>
          <w:tcPr>
            <w:tcW w:w="1938" w:type="dxa"/>
            <w:vMerge w:val="restart"/>
            <w:hideMark/>
          </w:tcPr>
          <w:p w14:paraId="249008AD" w14:textId="77777777" w:rsidR="008135C3" w:rsidRPr="001C380E" w:rsidRDefault="008135C3" w:rsidP="00F4186D">
            <w:pPr>
              <w:jc w:val="center"/>
              <w:rPr>
                <w:color w:val="000000"/>
              </w:rPr>
            </w:pPr>
            <w:r w:rsidRPr="001C380E">
              <w:rPr>
                <w:color w:val="000000"/>
              </w:rPr>
              <w:t>PAD</w:t>
            </w:r>
            <w:r w:rsidRPr="001C380E">
              <w:rPr>
                <w:color w:val="000000"/>
              </w:rPr>
              <w:br/>
              <w:t>n (%)</w:t>
            </w:r>
          </w:p>
        </w:tc>
        <w:tc>
          <w:tcPr>
            <w:tcW w:w="4290" w:type="dxa"/>
            <w:gridSpan w:val="2"/>
            <w:hideMark/>
          </w:tcPr>
          <w:p w14:paraId="27A45D43" w14:textId="77777777" w:rsidR="008135C3" w:rsidRPr="001C380E" w:rsidRDefault="008135C3" w:rsidP="00D02E6F">
            <w:pPr>
              <w:jc w:val="center"/>
              <w:rPr>
                <w:rFonts w:cs="Times New Roman"/>
                <w:color w:val="000000"/>
              </w:rPr>
            </w:pPr>
            <w:r w:rsidRPr="001C380E">
              <w:rPr>
                <w:rFonts w:cs="Times New Roman"/>
                <w:color w:val="000000"/>
                <w:kern w:val="24"/>
                <w:lang w:val="en-CA"/>
              </w:rPr>
              <w:t>PAD</w:t>
            </w:r>
          </w:p>
          <w:p w14:paraId="3BBF31B3" w14:textId="4EA83FCC" w:rsidR="008135C3" w:rsidRPr="001C380E" w:rsidRDefault="008135C3" w:rsidP="00D02E6F">
            <w:pPr>
              <w:jc w:val="center"/>
              <w:rPr>
                <w:rFonts w:cs="Times New Roman"/>
                <w:color w:val="000000"/>
              </w:rPr>
            </w:pPr>
            <w:r w:rsidRPr="001C380E">
              <w:rPr>
                <w:rFonts w:cs="Times New Roman"/>
                <w:color w:val="000000"/>
              </w:rPr>
              <w:t>n (%)</w:t>
            </w:r>
          </w:p>
        </w:tc>
        <w:tc>
          <w:tcPr>
            <w:tcW w:w="3842" w:type="dxa"/>
          </w:tcPr>
          <w:p w14:paraId="49510095" w14:textId="77777777" w:rsidR="008135C3" w:rsidRPr="00966D76" w:rsidRDefault="008135C3" w:rsidP="00966D76">
            <w:pPr>
              <w:rPr>
                <w:sz w:val="18"/>
                <w:szCs w:val="18"/>
              </w:rPr>
            </w:pPr>
            <w:r w:rsidRPr="00966D76">
              <w:rPr>
                <w:sz w:val="18"/>
                <w:szCs w:val="18"/>
              </w:rPr>
              <w:t>PAD</w:t>
            </w:r>
            <w:r w:rsidRPr="00966D76">
              <w:rPr>
                <w:sz w:val="18"/>
                <w:szCs w:val="18"/>
              </w:rPr>
              <w:tab/>
              <w:t>n (%)</w:t>
            </w:r>
          </w:p>
          <w:p w14:paraId="439032EA" w14:textId="77777777" w:rsidR="008135C3" w:rsidRPr="00966D76" w:rsidRDefault="008135C3" w:rsidP="00966D76">
            <w:pPr>
              <w:rPr>
                <w:sz w:val="18"/>
                <w:szCs w:val="18"/>
              </w:rPr>
            </w:pPr>
            <w:r w:rsidRPr="00966D76">
              <w:rPr>
                <w:sz w:val="18"/>
                <w:szCs w:val="18"/>
              </w:rPr>
              <w:t>MI</w:t>
            </w:r>
            <w:r w:rsidRPr="00966D76">
              <w:rPr>
                <w:sz w:val="18"/>
                <w:szCs w:val="18"/>
              </w:rPr>
              <w:tab/>
              <w:t>n (%)</w:t>
            </w:r>
          </w:p>
          <w:p w14:paraId="0DFE0C3C" w14:textId="77777777" w:rsidR="008135C3" w:rsidRPr="00966D76" w:rsidRDefault="008135C3" w:rsidP="00966D76">
            <w:pPr>
              <w:rPr>
                <w:sz w:val="18"/>
                <w:szCs w:val="18"/>
              </w:rPr>
            </w:pPr>
            <w:r w:rsidRPr="00966D76">
              <w:rPr>
                <w:sz w:val="18"/>
                <w:szCs w:val="18"/>
              </w:rPr>
              <w:t>Stroke</w:t>
            </w:r>
            <w:r w:rsidRPr="00966D76">
              <w:rPr>
                <w:sz w:val="18"/>
                <w:szCs w:val="18"/>
              </w:rPr>
              <w:tab/>
              <w:t>n (%)</w:t>
            </w:r>
          </w:p>
          <w:p w14:paraId="66280960" w14:textId="77777777" w:rsidR="008135C3" w:rsidRPr="00966D76" w:rsidRDefault="008135C3" w:rsidP="00966D76">
            <w:pPr>
              <w:rPr>
                <w:sz w:val="18"/>
                <w:szCs w:val="18"/>
              </w:rPr>
            </w:pPr>
            <w:r w:rsidRPr="00966D76">
              <w:rPr>
                <w:sz w:val="18"/>
                <w:szCs w:val="18"/>
              </w:rPr>
              <w:t>TIA</w:t>
            </w:r>
            <w:r w:rsidRPr="00966D76">
              <w:rPr>
                <w:sz w:val="18"/>
                <w:szCs w:val="18"/>
              </w:rPr>
              <w:tab/>
              <w:t>n (%)</w:t>
            </w:r>
          </w:p>
          <w:p w14:paraId="28FC8ED4" w14:textId="77777777" w:rsidR="008135C3" w:rsidRPr="00966D76" w:rsidRDefault="008135C3" w:rsidP="00966D76">
            <w:pPr>
              <w:rPr>
                <w:sz w:val="18"/>
                <w:szCs w:val="18"/>
              </w:rPr>
            </w:pPr>
            <w:r w:rsidRPr="00966D76">
              <w:rPr>
                <w:sz w:val="18"/>
                <w:szCs w:val="18"/>
              </w:rPr>
              <w:t>Angina</w:t>
            </w:r>
            <w:r w:rsidRPr="00966D76">
              <w:rPr>
                <w:sz w:val="18"/>
                <w:szCs w:val="18"/>
              </w:rPr>
              <w:tab/>
              <w:t xml:space="preserve">   n (%)</w:t>
            </w:r>
          </w:p>
          <w:p w14:paraId="7C002484" w14:textId="77777777" w:rsidR="008135C3" w:rsidRPr="00966D76" w:rsidRDefault="008135C3" w:rsidP="00966D76">
            <w:pPr>
              <w:rPr>
                <w:sz w:val="18"/>
                <w:szCs w:val="18"/>
              </w:rPr>
            </w:pPr>
            <w:r w:rsidRPr="00966D76">
              <w:rPr>
                <w:sz w:val="18"/>
                <w:szCs w:val="18"/>
              </w:rPr>
              <w:t>Aortic Aneurysm</w:t>
            </w:r>
            <w:r w:rsidRPr="00966D76">
              <w:rPr>
                <w:sz w:val="18"/>
                <w:szCs w:val="18"/>
              </w:rPr>
              <w:tab/>
              <w:t>n (%)</w:t>
            </w:r>
          </w:p>
          <w:p w14:paraId="2C85E36D" w14:textId="77777777" w:rsidR="008135C3" w:rsidRPr="00966D76" w:rsidRDefault="008135C3" w:rsidP="00966D76">
            <w:pPr>
              <w:rPr>
                <w:sz w:val="18"/>
                <w:szCs w:val="18"/>
              </w:rPr>
            </w:pPr>
            <w:r w:rsidRPr="00966D76">
              <w:rPr>
                <w:sz w:val="18"/>
                <w:szCs w:val="18"/>
              </w:rPr>
              <w:t>PCI</w:t>
            </w:r>
            <w:r w:rsidRPr="00966D76">
              <w:rPr>
                <w:sz w:val="18"/>
                <w:szCs w:val="18"/>
              </w:rPr>
              <w:tab/>
              <w:t>n (%)</w:t>
            </w:r>
          </w:p>
          <w:p w14:paraId="27728FA9" w14:textId="77777777" w:rsidR="008135C3" w:rsidRPr="00966D76" w:rsidRDefault="008135C3" w:rsidP="00966D76">
            <w:pPr>
              <w:rPr>
                <w:sz w:val="18"/>
                <w:szCs w:val="18"/>
              </w:rPr>
            </w:pPr>
            <w:r w:rsidRPr="00966D76">
              <w:rPr>
                <w:sz w:val="18"/>
                <w:szCs w:val="18"/>
              </w:rPr>
              <w:t>CABG</w:t>
            </w:r>
            <w:r w:rsidRPr="00966D76">
              <w:rPr>
                <w:sz w:val="18"/>
                <w:szCs w:val="18"/>
              </w:rPr>
              <w:tab/>
              <w:t>n (%)</w:t>
            </w:r>
          </w:p>
          <w:p w14:paraId="70FE0FAC" w14:textId="77777777" w:rsidR="008135C3" w:rsidRPr="00966D76" w:rsidRDefault="008135C3" w:rsidP="00966D76">
            <w:pPr>
              <w:rPr>
                <w:sz w:val="18"/>
                <w:szCs w:val="18"/>
              </w:rPr>
            </w:pPr>
            <w:r w:rsidRPr="00966D76">
              <w:rPr>
                <w:sz w:val="18"/>
                <w:szCs w:val="18"/>
              </w:rPr>
              <w:t>Carotid endarterectomy / stent</w:t>
            </w:r>
            <w:r w:rsidRPr="00966D76">
              <w:rPr>
                <w:sz w:val="18"/>
                <w:szCs w:val="18"/>
              </w:rPr>
              <w:tab/>
              <w:t>n (%)</w:t>
            </w:r>
          </w:p>
          <w:p w14:paraId="5DAC2C0C" w14:textId="77777777" w:rsidR="008135C3" w:rsidRPr="00966D76" w:rsidRDefault="008135C3" w:rsidP="00966D76">
            <w:pPr>
              <w:rPr>
                <w:sz w:val="18"/>
                <w:szCs w:val="18"/>
              </w:rPr>
            </w:pPr>
            <w:r w:rsidRPr="00966D76">
              <w:rPr>
                <w:sz w:val="18"/>
                <w:szCs w:val="18"/>
              </w:rPr>
              <w:t>Peripheral artery bypass surgery</w:t>
            </w:r>
            <w:r w:rsidRPr="00966D76">
              <w:rPr>
                <w:sz w:val="18"/>
                <w:szCs w:val="18"/>
              </w:rPr>
              <w:tab/>
              <w:t>n (%)</w:t>
            </w:r>
          </w:p>
          <w:p w14:paraId="3122BE39" w14:textId="03B7E358" w:rsidR="008135C3" w:rsidRPr="00966D76" w:rsidRDefault="008135C3" w:rsidP="00966D76">
            <w:pPr>
              <w:rPr>
                <w:sz w:val="18"/>
                <w:szCs w:val="18"/>
              </w:rPr>
            </w:pPr>
            <w:r w:rsidRPr="00966D76">
              <w:rPr>
                <w:sz w:val="18"/>
                <w:szCs w:val="18"/>
              </w:rPr>
              <w:t>Peripheral artery angioplasty / stenting</w:t>
            </w:r>
            <w:r w:rsidRPr="00966D76">
              <w:rPr>
                <w:sz w:val="18"/>
                <w:szCs w:val="18"/>
              </w:rPr>
              <w:tab/>
            </w:r>
            <w:r>
              <w:rPr>
                <w:sz w:val="18"/>
                <w:szCs w:val="18"/>
              </w:rPr>
              <w:t xml:space="preserve"> </w:t>
            </w:r>
            <w:r w:rsidRPr="00966D76">
              <w:rPr>
                <w:sz w:val="18"/>
                <w:szCs w:val="18"/>
              </w:rPr>
              <w:t>n (%)</w:t>
            </w:r>
          </w:p>
          <w:p w14:paraId="3D6B6B1F" w14:textId="77777777" w:rsidR="008135C3" w:rsidRDefault="008135C3" w:rsidP="00966D76">
            <w:pPr>
              <w:rPr>
                <w:sz w:val="18"/>
                <w:szCs w:val="18"/>
              </w:rPr>
            </w:pPr>
            <w:r w:rsidRPr="00966D76">
              <w:rPr>
                <w:sz w:val="18"/>
                <w:szCs w:val="18"/>
              </w:rPr>
              <w:t>Peripheral artery endarterectomy</w:t>
            </w:r>
            <w:r w:rsidRPr="00966D76">
              <w:rPr>
                <w:sz w:val="18"/>
                <w:szCs w:val="18"/>
              </w:rPr>
              <w:tab/>
              <w:t>n (%)</w:t>
            </w:r>
          </w:p>
          <w:p w14:paraId="2B76CDD7" w14:textId="77777777" w:rsidR="008135C3" w:rsidRDefault="008135C3" w:rsidP="00966D76">
            <w:pPr>
              <w:rPr>
                <w:rFonts w:cs="Times New Roman"/>
                <w:color w:val="000000"/>
                <w:sz w:val="18"/>
                <w:szCs w:val="18"/>
              </w:rPr>
            </w:pPr>
            <w:r>
              <w:rPr>
                <w:rFonts w:cs="Times New Roman"/>
                <w:color w:val="000000"/>
                <w:sz w:val="18"/>
                <w:szCs w:val="18"/>
              </w:rPr>
              <w:t>Death  n(%)</w:t>
            </w:r>
          </w:p>
          <w:p w14:paraId="4493E656" w14:textId="7A542B63" w:rsidR="008135C3" w:rsidRPr="00966D76" w:rsidRDefault="008135C3" w:rsidP="00966D76">
            <w:pPr>
              <w:rPr>
                <w:rFonts w:cs="Times New Roman"/>
                <w:color w:val="000000"/>
                <w:sz w:val="18"/>
                <w:szCs w:val="18"/>
              </w:rPr>
            </w:pPr>
            <w:r>
              <w:rPr>
                <w:rFonts w:cs="Times New Roman"/>
                <w:color w:val="000000"/>
                <w:sz w:val="18"/>
                <w:szCs w:val="18"/>
              </w:rPr>
              <w:t xml:space="preserve">Total  n(%) </w:t>
            </w:r>
            <w:proofErr w:type="spellStart"/>
            <w:r>
              <w:rPr>
                <w:rFonts w:cs="Times New Roman"/>
                <w:color w:val="000000"/>
                <w:sz w:val="18"/>
                <w:szCs w:val="18"/>
              </w:rPr>
              <w:t>ie</w:t>
            </w:r>
            <w:proofErr w:type="spellEnd"/>
            <w:r>
              <w:rPr>
                <w:rFonts w:cs="Times New Roman"/>
                <w:color w:val="000000"/>
                <w:sz w:val="18"/>
                <w:szCs w:val="18"/>
              </w:rPr>
              <w:t xml:space="preserve">. </w:t>
            </w:r>
            <w:r w:rsidRPr="00C056FF">
              <w:rPr>
                <w:rFonts w:cs="Times New Roman"/>
                <w:i/>
                <w:color w:val="000000"/>
                <w:sz w:val="18"/>
                <w:szCs w:val="18"/>
              </w:rPr>
              <w:t xml:space="preserve">the total number of patients who had a </w:t>
            </w:r>
            <w:r>
              <w:rPr>
                <w:rFonts w:cs="Times New Roman"/>
                <w:i/>
                <w:color w:val="000000"/>
                <w:sz w:val="18"/>
                <w:szCs w:val="18"/>
              </w:rPr>
              <w:t>1</w:t>
            </w:r>
            <w:r w:rsidRPr="00C056FF">
              <w:rPr>
                <w:rFonts w:cs="Times New Roman"/>
                <w:i/>
                <w:color w:val="000000"/>
                <w:sz w:val="18"/>
                <w:szCs w:val="18"/>
                <w:vertAlign w:val="superscript"/>
              </w:rPr>
              <w:t>st</w:t>
            </w:r>
            <w:r>
              <w:rPr>
                <w:rFonts w:cs="Times New Roman"/>
                <w:i/>
                <w:color w:val="000000"/>
                <w:sz w:val="18"/>
                <w:szCs w:val="18"/>
              </w:rPr>
              <w:t xml:space="preserve"> </w:t>
            </w:r>
            <w:r w:rsidRPr="00C056FF">
              <w:rPr>
                <w:rFonts w:cs="Times New Roman"/>
                <w:i/>
                <w:color w:val="000000"/>
                <w:sz w:val="18"/>
                <w:szCs w:val="18"/>
              </w:rPr>
              <w:t>PAD event, then a 2</w:t>
            </w:r>
            <w:r w:rsidRPr="00C056FF">
              <w:rPr>
                <w:rFonts w:cs="Times New Roman"/>
                <w:i/>
                <w:color w:val="000000"/>
                <w:sz w:val="18"/>
                <w:szCs w:val="18"/>
                <w:vertAlign w:val="superscript"/>
              </w:rPr>
              <w:t>nd</w:t>
            </w:r>
            <w:r w:rsidRPr="00C056FF">
              <w:rPr>
                <w:rFonts w:cs="Times New Roman"/>
                <w:i/>
                <w:color w:val="000000"/>
                <w:sz w:val="18"/>
                <w:szCs w:val="18"/>
              </w:rPr>
              <w:t xml:space="preserve"> PAD event, then a 3</w:t>
            </w:r>
            <w:r w:rsidRPr="00C056FF">
              <w:rPr>
                <w:rFonts w:cs="Times New Roman"/>
                <w:i/>
                <w:color w:val="000000"/>
                <w:sz w:val="18"/>
                <w:szCs w:val="18"/>
                <w:vertAlign w:val="superscript"/>
              </w:rPr>
              <w:t>rd</w:t>
            </w:r>
            <w:r w:rsidRPr="00C056FF">
              <w:rPr>
                <w:rFonts w:cs="Times New Roman"/>
                <w:i/>
                <w:color w:val="000000"/>
                <w:sz w:val="18"/>
                <w:szCs w:val="18"/>
              </w:rPr>
              <w:t xml:space="preserve"> event</w:t>
            </w:r>
            <w:r>
              <w:rPr>
                <w:rFonts w:cs="Times New Roman"/>
                <w:i/>
                <w:color w:val="000000"/>
                <w:sz w:val="18"/>
                <w:szCs w:val="18"/>
              </w:rPr>
              <w:t xml:space="preserve"> of any type</w:t>
            </w:r>
          </w:p>
        </w:tc>
      </w:tr>
      <w:tr w:rsidR="008135C3" w:rsidRPr="002932FE" w14:paraId="3F746B42" w14:textId="78F858A4" w:rsidTr="008135C3">
        <w:trPr>
          <w:trHeight w:val="189"/>
        </w:trPr>
        <w:tc>
          <w:tcPr>
            <w:tcW w:w="1938" w:type="dxa"/>
            <w:vMerge/>
            <w:hideMark/>
          </w:tcPr>
          <w:p w14:paraId="77C6B538" w14:textId="77777777" w:rsidR="008135C3" w:rsidRPr="001C380E" w:rsidRDefault="008135C3" w:rsidP="00F4186D">
            <w:pPr>
              <w:jc w:val="center"/>
              <w:rPr>
                <w:color w:val="000000"/>
              </w:rPr>
            </w:pPr>
          </w:p>
        </w:tc>
        <w:tc>
          <w:tcPr>
            <w:tcW w:w="4290" w:type="dxa"/>
            <w:gridSpan w:val="2"/>
            <w:hideMark/>
          </w:tcPr>
          <w:p w14:paraId="07BE8B7B" w14:textId="77777777" w:rsidR="008135C3" w:rsidRPr="001C380E" w:rsidRDefault="008135C3" w:rsidP="00D02E6F">
            <w:pPr>
              <w:jc w:val="center"/>
              <w:rPr>
                <w:rFonts w:cs="Times New Roman"/>
                <w:color w:val="000000"/>
              </w:rPr>
            </w:pPr>
            <w:r w:rsidRPr="001C380E">
              <w:rPr>
                <w:rFonts w:cs="Times New Roman"/>
                <w:color w:val="000000"/>
                <w:kern w:val="24"/>
                <w:lang w:val="en-CA"/>
              </w:rPr>
              <w:t>MI</w:t>
            </w:r>
          </w:p>
          <w:p w14:paraId="67338B50" w14:textId="1AE96B1A" w:rsidR="008135C3" w:rsidRPr="001C380E" w:rsidRDefault="008135C3" w:rsidP="00D02E6F">
            <w:pPr>
              <w:jc w:val="center"/>
              <w:rPr>
                <w:rFonts w:cs="Times New Roman"/>
                <w:color w:val="000000"/>
              </w:rPr>
            </w:pPr>
            <w:r w:rsidRPr="001C380E">
              <w:rPr>
                <w:rFonts w:cs="Times New Roman"/>
                <w:color w:val="000000"/>
              </w:rPr>
              <w:t>n (%)</w:t>
            </w:r>
          </w:p>
        </w:tc>
        <w:tc>
          <w:tcPr>
            <w:tcW w:w="3842" w:type="dxa"/>
          </w:tcPr>
          <w:p w14:paraId="4A1E6EAD" w14:textId="77777777" w:rsidR="008135C3" w:rsidRPr="00966D76" w:rsidRDefault="008135C3" w:rsidP="00966D76">
            <w:pPr>
              <w:rPr>
                <w:sz w:val="18"/>
                <w:szCs w:val="18"/>
              </w:rPr>
            </w:pPr>
            <w:r w:rsidRPr="00966D76">
              <w:rPr>
                <w:sz w:val="18"/>
                <w:szCs w:val="18"/>
              </w:rPr>
              <w:t>PAD</w:t>
            </w:r>
            <w:r w:rsidRPr="00966D76">
              <w:rPr>
                <w:sz w:val="18"/>
                <w:szCs w:val="18"/>
              </w:rPr>
              <w:tab/>
              <w:t>n (%)</w:t>
            </w:r>
          </w:p>
          <w:p w14:paraId="0C88BB7E" w14:textId="77777777" w:rsidR="008135C3" w:rsidRPr="00966D76" w:rsidRDefault="008135C3" w:rsidP="00966D76">
            <w:pPr>
              <w:rPr>
                <w:sz w:val="18"/>
                <w:szCs w:val="18"/>
              </w:rPr>
            </w:pPr>
            <w:r w:rsidRPr="00966D76">
              <w:rPr>
                <w:sz w:val="18"/>
                <w:szCs w:val="18"/>
              </w:rPr>
              <w:t>MI</w:t>
            </w:r>
            <w:r w:rsidRPr="00966D76">
              <w:rPr>
                <w:sz w:val="18"/>
                <w:szCs w:val="18"/>
              </w:rPr>
              <w:tab/>
              <w:t>n (%)</w:t>
            </w:r>
          </w:p>
          <w:p w14:paraId="748D7FAD" w14:textId="77777777" w:rsidR="008135C3" w:rsidRPr="00966D76" w:rsidRDefault="008135C3" w:rsidP="00966D76">
            <w:pPr>
              <w:rPr>
                <w:sz w:val="18"/>
                <w:szCs w:val="18"/>
              </w:rPr>
            </w:pPr>
            <w:r w:rsidRPr="00966D76">
              <w:rPr>
                <w:sz w:val="18"/>
                <w:szCs w:val="18"/>
              </w:rPr>
              <w:t>Stroke</w:t>
            </w:r>
            <w:r w:rsidRPr="00966D76">
              <w:rPr>
                <w:sz w:val="18"/>
                <w:szCs w:val="18"/>
              </w:rPr>
              <w:tab/>
              <w:t>n (%)</w:t>
            </w:r>
          </w:p>
          <w:p w14:paraId="736804CF" w14:textId="77777777" w:rsidR="008135C3" w:rsidRPr="00966D76" w:rsidRDefault="008135C3" w:rsidP="00966D76">
            <w:pPr>
              <w:rPr>
                <w:sz w:val="18"/>
                <w:szCs w:val="18"/>
              </w:rPr>
            </w:pPr>
            <w:r w:rsidRPr="00966D76">
              <w:rPr>
                <w:sz w:val="18"/>
                <w:szCs w:val="18"/>
              </w:rPr>
              <w:t>TIA</w:t>
            </w:r>
            <w:r w:rsidRPr="00966D76">
              <w:rPr>
                <w:sz w:val="18"/>
                <w:szCs w:val="18"/>
              </w:rPr>
              <w:tab/>
              <w:t>n (%)</w:t>
            </w:r>
          </w:p>
          <w:p w14:paraId="788D67DD" w14:textId="77777777" w:rsidR="008135C3" w:rsidRPr="00966D76" w:rsidRDefault="008135C3" w:rsidP="00966D76">
            <w:pPr>
              <w:rPr>
                <w:sz w:val="18"/>
                <w:szCs w:val="18"/>
              </w:rPr>
            </w:pPr>
            <w:r w:rsidRPr="00966D76">
              <w:rPr>
                <w:sz w:val="18"/>
                <w:szCs w:val="18"/>
              </w:rPr>
              <w:t>Angina</w:t>
            </w:r>
            <w:r w:rsidRPr="00966D76">
              <w:rPr>
                <w:sz w:val="18"/>
                <w:szCs w:val="18"/>
              </w:rPr>
              <w:tab/>
              <w:t xml:space="preserve">   n (%)</w:t>
            </w:r>
          </w:p>
          <w:p w14:paraId="63D6946D" w14:textId="77777777" w:rsidR="008135C3" w:rsidRPr="00966D76" w:rsidRDefault="008135C3" w:rsidP="00966D76">
            <w:pPr>
              <w:rPr>
                <w:sz w:val="18"/>
                <w:szCs w:val="18"/>
              </w:rPr>
            </w:pPr>
            <w:r w:rsidRPr="00966D76">
              <w:rPr>
                <w:sz w:val="18"/>
                <w:szCs w:val="18"/>
              </w:rPr>
              <w:t>Aortic Aneurysm</w:t>
            </w:r>
            <w:r w:rsidRPr="00966D76">
              <w:rPr>
                <w:sz w:val="18"/>
                <w:szCs w:val="18"/>
              </w:rPr>
              <w:tab/>
              <w:t>n (%)</w:t>
            </w:r>
          </w:p>
          <w:p w14:paraId="3A08FF47" w14:textId="77777777" w:rsidR="008135C3" w:rsidRPr="00966D76" w:rsidRDefault="008135C3" w:rsidP="00966D76">
            <w:pPr>
              <w:rPr>
                <w:sz w:val="18"/>
                <w:szCs w:val="18"/>
              </w:rPr>
            </w:pPr>
            <w:r w:rsidRPr="00966D76">
              <w:rPr>
                <w:sz w:val="18"/>
                <w:szCs w:val="18"/>
              </w:rPr>
              <w:t>PCI</w:t>
            </w:r>
            <w:r w:rsidRPr="00966D76">
              <w:rPr>
                <w:sz w:val="18"/>
                <w:szCs w:val="18"/>
              </w:rPr>
              <w:tab/>
              <w:t>n (%)</w:t>
            </w:r>
          </w:p>
          <w:p w14:paraId="06360CEE" w14:textId="77777777" w:rsidR="008135C3" w:rsidRPr="00966D76" w:rsidRDefault="008135C3" w:rsidP="00966D76">
            <w:pPr>
              <w:rPr>
                <w:sz w:val="18"/>
                <w:szCs w:val="18"/>
              </w:rPr>
            </w:pPr>
            <w:r w:rsidRPr="00966D76">
              <w:rPr>
                <w:sz w:val="18"/>
                <w:szCs w:val="18"/>
              </w:rPr>
              <w:t>CABG</w:t>
            </w:r>
            <w:r w:rsidRPr="00966D76">
              <w:rPr>
                <w:sz w:val="18"/>
                <w:szCs w:val="18"/>
              </w:rPr>
              <w:tab/>
              <w:t>n (%)</w:t>
            </w:r>
          </w:p>
          <w:p w14:paraId="629ABA89" w14:textId="77777777" w:rsidR="008135C3" w:rsidRPr="00966D76" w:rsidRDefault="008135C3" w:rsidP="00966D76">
            <w:pPr>
              <w:rPr>
                <w:sz w:val="18"/>
                <w:szCs w:val="18"/>
              </w:rPr>
            </w:pPr>
            <w:r w:rsidRPr="00966D76">
              <w:rPr>
                <w:sz w:val="18"/>
                <w:szCs w:val="18"/>
              </w:rPr>
              <w:t>Carotid endarterectomy / stent</w:t>
            </w:r>
            <w:r w:rsidRPr="00966D76">
              <w:rPr>
                <w:sz w:val="18"/>
                <w:szCs w:val="18"/>
              </w:rPr>
              <w:tab/>
              <w:t>n (%)</w:t>
            </w:r>
          </w:p>
          <w:p w14:paraId="64F2FCD3" w14:textId="77777777" w:rsidR="008135C3" w:rsidRPr="00966D76" w:rsidRDefault="008135C3" w:rsidP="00966D76">
            <w:pPr>
              <w:rPr>
                <w:sz w:val="18"/>
                <w:szCs w:val="18"/>
              </w:rPr>
            </w:pPr>
            <w:r w:rsidRPr="00966D76">
              <w:rPr>
                <w:sz w:val="18"/>
                <w:szCs w:val="18"/>
              </w:rPr>
              <w:t>Peripheral artery bypass surgery</w:t>
            </w:r>
            <w:r w:rsidRPr="00966D76">
              <w:rPr>
                <w:sz w:val="18"/>
                <w:szCs w:val="18"/>
              </w:rPr>
              <w:tab/>
              <w:t>n (%)</w:t>
            </w:r>
          </w:p>
          <w:p w14:paraId="58DA096F" w14:textId="77777777" w:rsidR="008135C3" w:rsidRPr="00966D76" w:rsidRDefault="008135C3" w:rsidP="00966D76">
            <w:pPr>
              <w:rPr>
                <w:sz w:val="18"/>
                <w:szCs w:val="18"/>
              </w:rPr>
            </w:pPr>
            <w:r w:rsidRPr="00966D76">
              <w:rPr>
                <w:sz w:val="18"/>
                <w:szCs w:val="18"/>
              </w:rPr>
              <w:t>Peripheral artery angioplasty / stenting</w:t>
            </w:r>
            <w:r w:rsidRPr="00966D76">
              <w:rPr>
                <w:sz w:val="18"/>
                <w:szCs w:val="18"/>
              </w:rPr>
              <w:tab/>
            </w:r>
            <w:r>
              <w:rPr>
                <w:sz w:val="18"/>
                <w:szCs w:val="18"/>
              </w:rPr>
              <w:t xml:space="preserve"> </w:t>
            </w:r>
            <w:r w:rsidRPr="00966D76">
              <w:rPr>
                <w:sz w:val="18"/>
                <w:szCs w:val="18"/>
              </w:rPr>
              <w:t>n (%)</w:t>
            </w:r>
          </w:p>
          <w:p w14:paraId="1433A020" w14:textId="77777777" w:rsidR="008135C3" w:rsidRDefault="008135C3" w:rsidP="00966D76">
            <w:pPr>
              <w:rPr>
                <w:sz w:val="18"/>
                <w:szCs w:val="18"/>
              </w:rPr>
            </w:pPr>
            <w:r w:rsidRPr="00966D76">
              <w:rPr>
                <w:sz w:val="18"/>
                <w:szCs w:val="18"/>
              </w:rPr>
              <w:t>Peripheral artery endarterectomy</w:t>
            </w:r>
            <w:r w:rsidRPr="00966D76">
              <w:rPr>
                <w:sz w:val="18"/>
                <w:szCs w:val="18"/>
              </w:rPr>
              <w:tab/>
              <w:t>n (%)</w:t>
            </w:r>
          </w:p>
          <w:p w14:paraId="1B9299C9" w14:textId="77777777" w:rsidR="008135C3" w:rsidRDefault="008135C3" w:rsidP="00C056FF">
            <w:pPr>
              <w:rPr>
                <w:rFonts w:cs="Times New Roman"/>
                <w:color w:val="000000"/>
                <w:sz w:val="18"/>
                <w:szCs w:val="18"/>
              </w:rPr>
            </w:pPr>
            <w:r>
              <w:rPr>
                <w:rFonts w:cs="Times New Roman"/>
                <w:color w:val="000000"/>
                <w:sz w:val="18"/>
                <w:szCs w:val="18"/>
              </w:rPr>
              <w:t>Death  n(%)</w:t>
            </w:r>
          </w:p>
          <w:p w14:paraId="6A6D7EE4" w14:textId="6222634C" w:rsidR="008135C3" w:rsidRPr="001C380E" w:rsidRDefault="008135C3" w:rsidP="00C056FF">
            <w:pPr>
              <w:rPr>
                <w:rFonts w:cs="Times New Roman"/>
                <w:color w:val="000000"/>
              </w:rPr>
            </w:pPr>
            <w:r>
              <w:rPr>
                <w:rFonts w:cs="Times New Roman"/>
                <w:color w:val="000000"/>
                <w:sz w:val="18"/>
                <w:szCs w:val="18"/>
              </w:rPr>
              <w:t>Total  n(%)</w:t>
            </w:r>
          </w:p>
        </w:tc>
      </w:tr>
      <w:tr w:rsidR="008135C3" w:rsidRPr="002932FE" w14:paraId="7653E531" w14:textId="05A9DFA7" w:rsidTr="008135C3">
        <w:trPr>
          <w:trHeight w:val="126"/>
        </w:trPr>
        <w:tc>
          <w:tcPr>
            <w:tcW w:w="1938" w:type="dxa"/>
            <w:vMerge/>
            <w:hideMark/>
          </w:tcPr>
          <w:p w14:paraId="70438BBB" w14:textId="77777777" w:rsidR="008135C3" w:rsidRPr="001C380E" w:rsidRDefault="008135C3" w:rsidP="00F4186D">
            <w:pPr>
              <w:jc w:val="center"/>
              <w:rPr>
                <w:color w:val="000000"/>
              </w:rPr>
            </w:pPr>
          </w:p>
        </w:tc>
        <w:tc>
          <w:tcPr>
            <w:tcW w:w="4290" w:type="dxa"/>
            <w:gridSpan w:val="2"/>
            <w:hideMark/>
          </w:tcPr>
          <w:p w14:paraId="08A0669C" w14:textId="77777777" w:rsidR="008135C3" w:rsidRPr="001C380E" w:rsidRDefault="008135C3" w:rsidP="00D02E6F">
            <w:pPr>
              <w:jc w:val="center"/>
              <w:rPr>
                <w:rFonts w:cs="Times New Roman"/>
                <w:color w:val="000000"/>
              </w:rPr>
            </w:pPr>
            <w:r w:rsidRPr="001C380E">
              <w:rPr>
                <w:rFonts w:cs="Times New Roman"/>
                <w:color w:val="000000"/>
                <w:kern w:val="24"/>
                <w:lang w:val="en-CA"/>
              </w:rPr>
              <w:t>Stroke</w:t>
            </w:r>
          </w:p>
          <w:p w14:paraId="43E9AB0D" w14:textId="276C8112" w:rsidR="008135C3" w:rsidRPr="001C380E" w:rsidRDefault="008135C3" w:rsidP="00D02E6F">
            <w:pPr>
              <w:jc w:val="center"/>
              <w:rPr>
                <w:rFonts w:cs="Times New Roman"/>
                <w:color w:val="000000"/>
              </w:rPr>
            </w:pPr>
            <w:r w:rsidRPr="001C380E">
              <w:rPr>
                <w:rFonts w:cs="Times New Roman"/>
                <w:color w:val="000000"/>
              </w:rPr>
              <w:t>n (%)</w:t>
            </w:r>
          </w:p>
        </w:tc>
        <w:tc>
          <w:tcPr>
            <w:tcW w:w="3842" w:type="dxa"/>
          </w:tcPr>
          <w:p w14:paraId="28F3FD4E" w14:textId="77777777" w:rsidR="008135C3" w:rsidRPr="00966D76" w:rsidRDefault="008135C3" w:rsidP="00966D76">
            <w:pPr>
              <w:rPr>
                <w:sz w:val="18"/>
                <w:szCs w:val="18"/>
              </w:rPr>
            </w:pPr>
            <w:r w:rsidRPr="00966D76">
              <w:rPr>
                <w:sz w:val="18"/>
                <w:szCs w:val="18"/>
              </w:rPr>
              <w:t>PAD</w:t>
            </w:r>
            <w:r w:rsidRPr="00966D76">
              <w:rPr>
                <w:sz w:val="18"/>
                <w:szCs w:val="18"/>
              </w:rPr>
              <w:tab/>
              <w:t>n (%)</w:t>
            </w:r>
          </w:p>
          <w:p w14:paraId="33495534" w14:textId="77777777" w:rsidR="008135C3" w:rsidRPr="00966D76" w:rsidRDefault="008135C3" w:rsidP="00966D76">
            <w:pPr>
              <w:rPr>
                <w:sz w:val="18"/>
                <w:szCs w:val="18"/>
              </w:rPr>
            </w:pPr>
            <w:r w:rsidRPr="00966D76">
              <w:rPr>
                <w:sz w:val="18"/>
                <w:szCs w:val="18"/>
              </w:rPr>
              <w:t>MI</w:t>
            </w:r>
            <w:r w:rsidRPr="00966D76">
              <w:rPr>
                <w:sz w:val="18"/>
                <w:szCs w:val="18"/>
              </w:rPr>
              <w:tab/>
              <w:t>n (%)</w:t>
            </w:r>
          </w:p>
          <w:p w14:paraId="1F568AC1" w14:textId="77777777" w:rsidR="008135C3" w:rsidRPr="00966D76" w:rsidRDefault="008135C3" w:rsidP="00966D76">
            <w:pPr>
              <w:rPr>
                <w:sz w:val="18"/>
                <w:szCs w:val="18"/>
              </w:rPr>
            </w:pPr>
            <w:r w:rsidRPr="00966D76">
              <w:rPr>
                <w:sz w:val="18"/>
                <w:szCs w:val="18"/>
              </w:rPr>
              <w:t>Stroke</w:t>
            </w:r>
            <w:r w:rsidRPr="00966D76">
              <w:rPr>
                <w:sz w:val="18"/>
                <w:szCs w:val="18"/>
              </w:rPr>
              <w:tab/>
              <w:t>n (%)</w:t>
            </w:r>
          </w:p>
          <w:p w14:paraId="5615BFF1" w14:textId="77777777" w:rsidR="008135C3" w:rsidRPr="00966D76" w:rsidRDefault="008135C3" w:rsidP="00966D76">
            <w:pPr>
              <w:rPr>
                <w:sz w:val="18"/>
                <w:szCs w:val="18"/>
              </w:rPr>
            </w:pPr>
            <w:r w:rsidRPr="00966D76">
              <w:rPr>
                <w:sz w:val="18"/>
                <w:szCs w:val="18"/>
              </w:rPr>
              <w:t>TIA</w:t>
            </w:r>
            <w:r w:rsidRPr="00966D76">
              <w:rPr>
                <w:sz w:val="18"/>
                <w:szCs w:val="18"/>
              </w:rPr>
              <w:tab/>
              <w:t>n (%)</w:t>
            </w:r>
          </w:p>
          <w:p w14:paraId="1B715260" w14:textId="77777777" w:rsidR="008135C3" w:rsidRPr="00966D76" w:rsidRDefault="008135C3" w:rsidP="00966D76">
            <w:pPr>
              <w:rPr>
                <w:sz w:val="18"/>
                <w:szCs w:val="18"/>
              </w:rPr>
            </w:pPr>
            <w:r w:rsidRPr="00966D76">
              <w:rPr>
                <w:sz w:val="18"/>
                <w:szCs w:val="18"/>
              </w:rPr>
              <w:t>Angina</w:t>
            </w:r>
            <w:r w:rsidRPr="00966D76">
              <w:rPr>
                <w:sz w:val="18"/>
                <w:szCs w:val="18"/>
              </w:rPr>
              <w:tab/>
              <w:t xml:space="preserve">   n (%)</w:t>
            </w:r>
          </w:p>
          <w:p w14:paraId="6571EDD6" w14:textId="77777777" w:rsidR="008135C3" w:rsidRPr="00966D76" w:rsidRDefault="008135C3" w:rsidP="00966D76">
            <w:pPr>
              <w:rPr>
                <w:sz w:val="18"/>
                <w:szCs w:val="18"/>
              </w:rPr>
            </w:pPr>
            <w:r w:rsidRPr="00966D76">
              <w:rPr>
                <w:sz w:val="18"/>
                <w:szCs w:val="18"/>
              </w:rPr>
              <w:t>Aortic Aneurysm</w:t>
            </w:r>
            <w:r w:rsidRPr="00966D76">
              <w:rPr>
                <w:sz w:val="18"/>
                <w:szCs w:val="18"/>
              </w:rPr>
              <w:tab/>
              <w:t>n (%)</w:t>
            </w:r>
          </w:p>
          <w:p w14:paraId="5EBE1716" w14:textId="77777777" w:rsidR="008135C3" w:rsidRPr="00966D76" w:rsidRDefault="008135C3" w:rsidP="00966D76">
            <w:pPr>
              <w:rPr>
                <w:sz w:val="18"/>
                <w:szCs w:val="18"/>
              </w:rPr>
            </w:pPr>
            <w:r w:rsidRPr="00966D76">
              <w:rPr>
                <w:sz w:val="18"/>
                <w:szCs w:val="18"/>
              </w:rPr>
              <w:t>PCI</w:t>
            </w:r>
            <w:r w:rsidRPr="00966D76">
              <w:rPr>
                <w:sz w:val="18"/>
                <w:szCs w:val="18"/>
              </w:rPr>
              <w:tab/>
              <w:t>n (%)</w:t>
            </w:r>
          </w:p>
          <w:p w14:paraId="3D8899DC" w14:textId="77777777" w:rsidR="008135C3" w:rsidRPr="00966D76" w:rsidRDefault="008135C3" w:rsidP="00966D76">
            <w:pPr>
              <w:rPr>
                <w:sz w:val="18"/>
                <w:szCs w:val="18"/>
              </w:rPr>
            </w:pPr>
            <w:r w:rsidRPr="00966D76">
              <w:rPr>
                <w:sz w:val="18"/>
                <w:szCs w:val="18"/>
              </w:rPr>
              <w:t>CABG</w:t>
            </w:r>
            <w:r w:rsidRPr="00966D76">
              <w:rPr>
                <w:sz w:val="18"/>
                <w:szCs w:val="18"/>
              </w:rPr>
              <w:tab/>
              <w:t>n (%)</w:t>
            </w:r>
          </w:p>
          <w:p w14:paraId="3C8351DB" w14:textId="77777777" w:rsidR="008135C3" w:rsidRPr="00966D76" w:rsidRDefault="008135C3" w:rsidP="00966D76">
            <w:pPr>
              <w:rPr>
                <w:sz w:val="18"/>
                <w:szCs w:val="18"/>
              </w:rPr>
            </w:pPr>
            <w:r w:rsidRPr="00966D76">
              <w:rPr>
                <w:sz w:val="18"/>
                <w:szCs w:val="18"/>
              </w:rPr>
              <w:t>Carotid endarterectomy / stent</w:t>
            </w:r>
            <w:r w:rsidRPr="00966D76">
              <w:rPr>
                <w:sz w:val="18"/>
                <w:szCs w:val="18"/>
              </w:rPr>
              <w:tab/>
              <w:t>n (%)</w:t>
            </w:r>
          </w:p>
          <w:p w14:paraId="14E81C99" w14:textId="77777777" w:rsidR="008135C3" w:rsidRPr="00966D76" w:rsidRDefault="008135C3" w:rsidP="00966D76">
            <w:pPr>
              <w:rPr>
                <w:sz w:val="18"/>
                <w:szCs w:val="18"/>
              </w:rPr>
            </w:pPr>
            <w:r w:rsidRPr="00966D76">
              <w:rPr>
                <w:sz w:val="18"/>
                <w:szCs w:val="18"/>
              </w:rPr>
              <w:t>Peripheral artery bypass surgery</w:t>
            </w:r>
            <w:r w:rsidRPr="00966D76">
              <w:rPr>
                <w:sz w:val="18"/>
                <w:szCs w:val="18"/>
              </w:rPr>
              <w:tab/>
              <w:t>n (%)</w:t>
            </w:r>
          </w:p>
          <w:p w14:paraId="279DCB7C" w14:textId="77777777" w:rsidR="008135C3" w:rsidRPr="00966D76" w:rsidRDefault="008135C3" w:rsidP="00966D76">
            <w:pPr>
              <w:rPr>
                <w:sz w:val="18"/>
                <w:szCs w:val="18"/>
              </w:rPr>
            </w:pPr>
            <w:r w:rsidRPr="00966D76">
              <w:rPr>
                <w:sz w:val="18"/>
                <w:szCs w:val="18"/>
              </w:rPr>
              <w:t>Peripheral artery angioplasty / stenting</w:t>
            </w:r>
            <w:r w:rsidRPr="00966D76">
              <w:rPr>
                <w:sz w:val="18"/>
                <w:szCs w:val="18"/>
              </w:rPr>
              <w:tab/>
            </w:r>
            <w:r>
              <w:rPr>
                <w:sz w:val="18"/>
                <w:szCs w:val="18"/>
              </w:rPr>
              <w:t xml:space="preserve"> </w:t>
            </w:r>
            <w:r w:rsidRPr="00966D76">
              <w:rPr>
                <w:sz w:val="18"/>
                <w:szCs w:val="18"/>
              </w:rPr>
              <w:t>n (%)</w:t>
            </w:r>
          </w:p>
          <w:p w14:paraId="5C9A68B6" w14:textId="77777777" w:rsidR="008135C3" w:rsidRDefault="008135C3" w:rsidP="00C056FF">
            <w:pPr>
              <w:rPr>
                <w:sz w:val="18"/>
                <w:szCs w:val="18"/>
              </w:rPr>
            </w:pPr>
            <w:r w:rsidRPr="00966D76">
              <w:rPr>
                <w:sz w:val="18"/>
                <w:szCs w:val="18"/>
              </w:rPr>
              <w:t>Peripheral artery endarterectomy</w:t>
            </w:r>
            <w:r w:rsidRPr="00966D76">
              <w:rPr>
                <w:sz w:val="18"/>
                <w:szCs w:val="18"/>
              </w:rPr>
              <w:tab/>
              <w:t>n (%)</w:t>
            </w:r>
          </w:p>
          <w:p w14:paraId="2AAFEDBA" w14:textId="77777777" w:rsidR="008135C3" w:rsidRDefault="008135C3" w:rsidP="00C056FF">
            <w:pPr>
              <w:rPr>
                <w:rFonts w:cs="Times New Roman"/>
                <w:color w:val="000000"/>
                <w:sz w:val="18"/>
                <w:szCs w:val="18"/>
              </w:rPr>
            </w:pPr>
            <w:r>
              <w:rPr>
                <w:rFonts w:cs="Times New Roman"/>
                <w:color w:val="000000"/>
                <w:sz w:val="18"/>
                <w:szCs w:val="18"/>
              </w:rPr>
              <w:t>Death  n(%)</w:t>
            </w:r>
          </w:p>
          <w:p w14:paraId="60F5AF94" w14:textId="3A3FC9B8" w:rsidR="008135C3" w:rsidRPr="001C380E" w:rsidRDefault="008135C3" w:rsidP="00C056FF">
            <w:pPr>
              <w:rPr>
                <w:rFonts w:cs="Times New Roman"/>
                <w:color w:val="000000"/>
              </w:rPr>
            </w:pPr>
            <w:r>
              <w:rPr>
                <w:rFonts w:cs="Times New Roman"/>
                <w:color w:val="000000"/>
                <w:sz w:val="18"/>
                <w:szCs w:val="18"/>
              </w:rPr>
              <w:t>Total  n(%)</w:t>
            </w:r>
          </w:p>
        </w:tc>
      </w:tr>
      <w:tr w:rsidR="008135C3" w:rsidRPr="002932FE" w14:paraId="737D76C9" w14:textId="4C5DBD85" w:rsidTr="008135C3">
        <w:trPr>
          <w:trHeight w:val="153"/>
        </w:trPr>
        <w:tc>
          <w:tcPr>
            <w:tcW w:w="1938" w:type="dxa"/>
            <w:vMerge/>
            <w:hideMark/>
          </w:tcPr>
          <w:p w14:paraId="0B8C6FFB" w14:textId="77777777" w:rsidR="008135C3" w:rsidRPr="001C380E" w:rsidRDefault="008135C3" w:rsidP="00F4186D">
            <w:pPr>
              <w:jc w:val="center"/>
              <w:rPr>
                <w:color w:val="000000"/>
              </w:rPr>
            </w:pPr>
          </w:p>
        </w:tc>
        <w:tc>
          <w:tcPr>
            <w:tcW w:w="4290" w:type="dxa"/>
            <w:gridSpan w:val="2"/>
            <w:hideMark/>
          </w:tcPr>
          <w:p w14:paraId="1A815D02" w14:textId="77777777" w:rsidR="008135C3" w:rsidRPr="001C380E" w:rsidRDefault="008135C3" w:rsidP="00D02E6F">
            <w:pPr>
              <w:jc w:val="center"/>
              <w:rPr>
                <w:rFonts w:cs="Times New Roman"/>
                <w:color w:val="000000"/>
              </w:rPr>
            </w:pPr>
            <w:r w:rsidRPr="001C380E">
              <w:rPr>
                <w:rFonts w:cs="Times New Roman"/>
                <w:color w:val="000000"/>
                <w:kern w:val="24"/>
                <w:lang w:val="en-CA"/>
              </w:rPr>
              <w:t>TIA</w:t>
            </w:r>
          </w:p>
          <w:p w14:paraId="0535940D" w14:textId="71671444" w:rsidR="008135C3" w:rsidRPr="001C380E" w:rsidRDefault="008135C3" w:rsidP="00D02E6F">
            <w:pPr>
              <w:jc w:val="center"/>
              <w:rPr>
                <w:rFonts w:cs="Times New Roman"/>
                <w:color w:val="000000"/>
              </w:rPr>
            </w:pPr>
            <w:r w:rsidRPr="001C380E">
              <w:rPr>
                <w:rFonts w:cs="Times New Roman"/>
                <w:color w:val="000000"/>
              </w:rPr>
              <w:t>n (%)</w:t>
            </w:r>
          </w:p>
        </w:tc>
        <w:tc>
          <w:tcPr>
            <w:tcW w:w="3842" w:type="dxa"/>
          </w:tcPr>
          <w:p w14:paraId="2E88F0F3" w14:textId="77777777" w:rsidR="008135C3" w:rsidRPr="00966D76" w:rsidRDefault="008135C3" w:rsidP="00966D76">
            <w:pPr>
              <w:rPr>
                <w:sz w:val="18"/>
                <w:szCs w:val="18"/>
              </w:rPr>
            </w:pPr>
            <w:r w:rsidRPr="00966D76">
              <w:rPr>
                <w:sz w:val="18"/>
                <w:szCs w:val="18"/>
              </w:rPr>
              <w:t>PAD</w:t>
            </w:r>
            <w:r w:rsidRPr="00966D76">
              <w:rPr>
                <w:sz w:val="18"/>
                <w:szCs w:val="18"/>
              </w:rPr>
              <w:tab/>
              <w:t>n (%)</w:t>
            </w:r>
          </w:p>
          <w:p w14:paraId="569060A2" w14:textId="77777777" w:rsidR="008135C3" w:rsidRPr="00966D76" w:rsidRDefault="008135C3" w:rsidP="00966D76">
            <w:pPr>
              <w:rPr>
                <w:sz w:val="18"/>
                <w:szCs w:val="18"/>
              </w:rPr>
            </w:pPr>
            <w:r w:rsidRPr="00966D76">
              <w:rPr>
                <w:sz w:val="18"/>
                <w:szCs w:val="18"/>
              </w:rPr>
              <w:t>MI</w:t>
            </w:r>
            <w:r w:rsidRPr="00966D76">
              <w:rPr>
                <w:sz w:val="18"/>
                <w:szCs w:val="18"/>
              </w:rPr>
              <w:tab/>
              <w:t>n (%)</w:t>
            </w:r>
          </w:p>
          <w:p w14:paraId="7BD81631" w14:textId="77777777" w:rsidR="008135C3" w:rsidRPr="00966D76" w:rsidRDefault="008135C3" w:rsidP="00966D76">
            <w:pPr>
              <w:rPr>
                <w:sz w:val="18"/>
                <w:szCs w:val="18"/>
              </w:rPr>
            </w:pPr>
            <w:r w:rsidRPr="00966D76">
              <w:rPr>
                <w:sz w:val="18"/>
                <w:szCs w:val="18"/>
              </w:rPr>
              <w:t>Stroke</w:t>
            </w:r>
            <w:r w:rsidRPr="00966D76">
              <w:rPr>
                <w:sz w:val="18"/>
                <w:szCs w:val="18"/>
              </w:rPr>
              <w:tab/>
              <w:t>n (%)</w:t>
            </w:r>
          </w:p>
          <w:p w14:paraId="2BD852DC" w14:textId="77777777" w:rsidR="008135C3" w:rsidRPr="00966D76" w:rsidRDefault="008135C3" w:rsidP="00966D76">
            <w:pPr>
              <w:rPr>
                <w:sz w:val="18"/>
                <w:szCs w:val="18"/>
              </w:rPr>
            </w:pPr>
            <w:r w:rsidRPr="00966D76">
              <w:rPr>
                <w:sz w:val="18"/>
                <w:szCs w:val="18"/>
              </w:rPr>
              <w:t>TIA</w:t>
            </w:r>
            <w:r w:rsidRPr="00966D76">
              <w:rPr>
                <w:sz w:val="18"/>
                <w:szCs w:val="18"/>
              </w:rPr>
              <w:tab/>
              <w:t>n (%)</w:t>
            </w:r>
          </w:p>
          <w:p w14:paraId="24EF7B8B" w14:textId="77777777" w:rsidR="008135C3" w:rsidRPr="00966D76" w:rsidRDefault="008135C3" w:rsidP="00966D76">
            <w:pPr>
              <w:rPr>
                <w:sz w:val="18"/>
                <w:szCs w:val="18"/>
              </w:rPr>
            </w:pPr>
            <w:r w:rsidRPr="00966D76">
              <w:rPr>
                <w:sz w:val="18"/>
                <w:szCs w:val="18"/>
              </w:rPr>
              <w:t>Angina</w:t>
            </w:r>
            <w:r w:rsidRPr="00966D76">
              <w:rPr>
                <w:sz w:val="18"/>
                <w:szCs w:val="18"/>
              </w:rPr>
              <w:tab/>
              <w:t xml:space="preserve">   n (%)</w:t>
            </w:r>
          </w:p>
          <w:p w14:paraId="12635120" w14:textId="77777777" w:rsidR="008135C3" w:rsidRPr="00966D76" w:rsidRDefault="008135C3" w:rsidP="00966D76">
            <w:pPr>
              <w:rPr>
                <w:sz w:val="18"/>
                <w:szCs w:val="18"/>
              </w:rPr>
            </w:pPr>
            <w:r w:rsidRPr="00966D76">
              <w:rPr>
                <w:sz w:val="18"/>
                <w:szCs w:val="18"/>
              </w:rPr>
              <w:t>Aortic Aneurysm</w:t>
            </w:r>
            <w:r w:rsidRPr="00966D76">
              <w:rPr>
                <w:sz w:val="18"/>
                <w:szCs w:val="18"/>
              </w:rPr>
              <w:tab/>
              <w:t>n (%)</w:t>
            </w:r>
          </w:p>
          <w:p w14:paraId="072BF2FF" w14:textId="77777777" w:rsidR="008135C3" w:rsidRPr="00966D76" w:rsidRDefault="008135C3" w:rsidP="00966D76">
            <w:pPr>
              <w:rPr>
                <w:sz w:val="18"/>
                <w:szCs w:val="18"/>
              </w:rPr>
            </w:pPr>
            <w:r w:rsidRPr="00966D76">
              <w:rPr>
                <w:sz w:val="18"/>
                <w:szCs w:val="18"/>
              </w:rPr>
              <w:t>PCI</w:t>
            </w:r>
            <w:r w:rsidRPr="00966D76">
              <w:rPr>
                <w:sz w:val="18"/>
                <w:szCs w:val="18"/>
              </w:rPr>
              <w:tab/>
              <w:t>n (%)</w:t>
            </w:r>
          </w:p>
          <w:p w14:paraId="3C15E738" w14:textId="77777777" w:rsidR="008135C3" w:rsidRPr="00966D76" w:rsidRDefault="008135C3" w:rsidP="00966D76">
            <w:pPr>
              <w:rPr>
                <w:sz w:val="18"/>
                <w:szCs w:val="18"/>
              </w:rPr>
            </w:pPr>
            <w:r w:rsidRPr="00966D76">
              <w:rPr>
                <w:sz w:val="18"/>
                <w:szCs w:val="18"/>
              </w:rPr>
              <w:lastRenderedPageBreak/>
              <w:t>CABG</w:t>
            </w:r>
            <w:r w:rsidRPr="00966D76">
              <w:rPr>
                <w:sz w:val="18"/>
                <w:szCs w:val="18"/>
              </w:rPr>
              <w:tab/>
              <w:t>n (%)</w:t>
            </w:r>
          </w:p>
          <w:p w14:paraId="2F542D3B" w14:textId="77777777" w:rsidR="008135C3" w:rsidRPr="00966D76" w:rsidRDefault="008135C3" w:rsidP="00966D76">
            <w:pPr>
              <w:rPr>
                <w:sz w:val="18"/>
                <w:szCs w:val="18"/>
              </w:rPr>
            </w:pPr>
            <w:r w:rsidRPr="00966D76">
              <w:rPr>
                <w:sz w:val="18"/>
                <w:szCs w:val="18"/>
              </w:rPr>
              <w:t>Carotid endarterectomy / stent</w:t>
            </w:r>
            <w:r w:rsidRPr="00966D76">
              <w:rPr>
                <w:sz w:val="18"/>
                <w:szCs w:val="18"/>
              </w:rPr>
              <w:tab/>
              <w:t>n (%)</w:t>
            </w:r>
          </w:p>
          <w:p w14:paraId="4B57FAC3" w14:textId="77777777" w:rsidR="008135C3" w:rsidRPr="00966D76" w:rsidRDefault="008135C3" w:rsidP="00966D76">
            <w:pPr>
              <w:rPr>
                <w:sz w:val="18"/>
                <w:szCs w:val="18"/>
              </w:rPr>
            </w:pPr>
            <w:r w:rsidRPr="00966D76">
              <w:rPr>
                <w:sz w:val="18"/>
                <w:szCs w:val="18"/>
              </w:rPr>
              <w:t>Peripheral artery bypass surgery</w:t>
            </w:r>
            <w:r w:rsidRPr="00966D76">
              <w:rPr>
                <w:sz w:val="18"/>
                <w:szCs w:val="18"/>
              </w:rPr>
              <w:tab/>
              <w:t>n (%)</w:t>
            </w:r>
          </w:p>
          <w:p w14:paraId="093BEBE0" w14:textId="77777777" w:rsidR="008135C3" w:rsidRPr="00966D76" w:rsidRDefault="008135C3" w:rsidP="00966D76">
            <w:pPr>
              <w:rPr>
                <w:sz w:val="18"/>
                <w:szCs w:val="18"/>
              </w:rPr>
            </w:pPr>
            <w:r w:rsidRPr="00966D76">
              <w:rPr>
                <w:sz w:val="18"/>
                <w:szCs w:val="18"/>
              </w:rPr>
              <w:t>Peripheral artery angioplasty / stenting</w:t>
            </w:r>
            <w:r w:rsidRPr="00966D76">
              <w:rPr>
                <w:sz w:val="18"/>
                <w:szCs w:val="18"/>
              </w:rPr>
              <w:tab/>
            </w:r>
            <w:r>
              <w:rPr>
                <w:sz w:val="18"/>
                <w:szCs w:val="18"/>
              </w:rPr>
              <w:t xml:space="preserve"> </w:t>
            </w:r>
            <w:r w:rsidRPr="00966D76">
              <w:rPr>
                <w:sz w:val="18"/>
                <w:szCs w:val="18"/>
              </w:rPr>
              <w:t>n (%)</w:t>
            </w:r>
          </w:p>
          <w:p w14:paraId="41B74B00" w14:textId="77777777" w:rsidR="008135C3" w:rsidRDefault="008135C3" w:rsidP="00C056FF">
            <w:pPr>
              <w:rPr>
                <w:sz w:val="18"/>
                <w:szCs w:val="18"/>
              </w:rPr>
            </w:pPr>
            <w:r w:rsidRPr="00966D76">
              <w:rPr>
                <w:sz w:val="18"/>
                <w:szCs w:val="18"/>
              </w:rPr>
              <w:t>Peripheral artery endarterectomy</w:t>
            </w:r>
            <w:r w:rsidRPr="00966D76">
              <w:rPr>
                <w:sz w:val="18"/>
                <w:szCs w:val="18"/>
              </w:rPr>
              <w:tab/>
              <w:t>n (%)</w:t>
            </w:r>
          </w:p>
          <w:p w14:paraId="2FC50822" w14:textId="77777777" w:rsidR="008135C3" w:rsidRDefault="008135C3" w:rsidP="00C056FF">
            <w:pPr>
              <w:rPr>
                <w:rFonts w:cs="Times New Roman"/>
                <w:color w:val="000000"/>
                <w:sz w:val="18"/>
                <w:szCs w:val="18"/>
              </w:rPr>
            </w:pPr>
            <w:r>
              <w:rPr>
                <w:rFonts w:cs="Times New Roman"/>
                <w:color w:val="000000"/>
                <w:sz w:val="18"/>
                <w:szCs w:val="18"/>
              </w:rPr>
              <w:t>Death  n(%)</w:t>
            </w:r>
          </w:p>
          <w:p w14:paraId="433C81B7" w14:textId="34D5BE9E" w:rsidR="008135C3" w:rsidRPr="001C380E" w:rsidRDefault="008135C3" w:rsidP="00C056FF">
            <w:pPr>
              <w:rPr>
                <w:rFonts w:cs="Times New Roman"/>
                <w:color w:val="000000"/>
              </w:rPr>
            </w:pPr>
            <w:r>
              <w:rPr>
                <w:rFonts w:cs="Times New Roman"/>
                <w:color w:val="000000"/>
                <w:sz w:val="18"/>
                <w:szCs w:val="18"/>
              </w:rPr>
              <w:t>Total  n(%)</w:t>
            </w:r>
          </w:p>
        </w:tc>
      </w:tr>
      <w:tr w:rsidR="008135C3" w:rsidRPr="002932FE" w14:paraId="3D6CB11C" w14:textId="034920A0" w:rsidTr="008135C3">
        <w:trPr>
          <w:trHeight w:val="95"/>
        </w:trPr>
        <w:tc>
          <w:tcPr>
            <w:tcW w:w="1938" w:type="dxa"/>
            <w:vMerge/>
            <w:hideMark/>
          </w:tcPr>
          <w:p w14:paraId="2F42E279" w14:textId="77777777" w:rsidR="008135C3" w:rsidRPr="001C380E" w:rsidRDefault="008135C3" w:rsidP="00F4186D">
            <w:pPr>
              <w:jc w:val="center"/>
              <w:rPr>
                <w:color w:val="000000"/>
              </w:rPr>
            </w:pPr>
          </w:p>
        </w:tc>
        <w:tc>
          <w:tcPr>
            <w:tcW w:w="4290" w:type="dxa"/>
            <w:gridSpan w:val="2"/>
            <w:hideMark/>
          </w:tcPr>
          <w:p w14:paraId="35B92209" w14:textId="77777777" w:rsidR="008135C3" w:rsidRPr="001C380E" w:rsidRDefault="008135C3" w:rsidP="00D02E6F">
            <w:pPr>
              <w:jc w:val="center"/>
              <w:rPr>
                <w:rFonts w:cs="Times New Roman"/>
                <w:color w:val="000000"/>
              </w:rPr>
            </w:pPr>
            <w:r w:rsidRPr="001C380E">
              <w:rPr>
                <w:rFonts w:cs="Times New Roman"/>
                <w:color w:val="000000"/>
                <w:kern w:val="24"/>
                <w:lang w:val="en-CA"/>
              </w:rPr>
              <w:t>Angina</w:t>
            </w:r>
          </w:p>
          <w:p w14:paraId="28BB8867" w14:textId="7BDF0469" w:rsidR="008135C3" w:rsidRPr="001C380E" w:rsidRDefault="008135C3" w:rsidP="00D02E6F">
            <w:pPr>
              <w:jc w:val="center"/>
              <w:rPr>
                <w:rFonts w:cs="Times New Roman"/>
                <w:color w:val="000000"/>
              </w:rPr>
            </w:pPr>
            <w:r w:rsidRPr="001C380E">
              <w:rPr>
                <w:rFonts w:cs="Times New Roman"/>
                <w:color w:val="000000"/>
              </w:rPr>
              <w:t>n (%)</w:t>
            </w:r>
          </w:p>
        </w:tc>
        <w:tc>
          <w:tcPr>
            <w:tcW w:w="3842" w:type="dxa"/>
          </w:tcPr>
          <w:p w14:paraId="2BE944FF" w14:textId="77777777" w:rsidR="008135C3" w:rsidRPr="00966D76" w:rsidRDefault="008135C3" w:rsidP="00966D76">
            <w:pPr>
              <w:rPr>
                <w:sz w:val="18"/>
                <w:szCs w:val="18"/>
              </w:rPr>
            </w:pPr>
            <w:r w:rsidRPr="00966D76">
              <w:rPr>
                <w:sz w:val="18"/>
                <w:szCs w:val="18"/>
              </w:rPr>
              <w:t>PAD</w:t>
            </w:r>
            <w:r w:rsidRPr="00966D76">
              <w:rPr>
                <w:sz w:val="18"/>
                <w:szCs w:val="18"/>
              </w:rPr>
              <w:tab/>
              <w:t>n (%)</w:t>
            </w:r>
          </w:p>
          <w:p w14:paraId="2F08B677" w14:textId="77777777" w:rsidR="008135C3" w:rsidRPr="00966D76" w:rsidRDefault="008135C3" w:rsidP="00966D76">
            <w:pPr>
              <w:rPr>
                <w:sz w:val="18"/>
                <w:szCs w:val="18"/>
              </w:rPr>
            </w:pPr>
            <w:r w:rsidRPr="00966D76">
              <w:rPr>
                <w:sz w:val="18"/>
                <w:szCs w:val="18"/>
              </w:rPr>
              <w:t>MI</w:t>
            </w:r>
            <w:r w:rsidRPr="00966D76">
              <w:rPr>
                <w:sz w:val="18"/>
                <w:szCs w:val="18"/>
              </w:rPr>
              <w:tab/>
              <w:t>n (%)</w:t>
            </w:r>
          </w:p>
          <w:p w14:paraId="7C4CC62C" w14:textId="77777777" w:rsidR="008135C3" w:rsidRPr="00966D76" w:rsidRDefault="008135C3" w:rsidP="00966D76">
            <w:pPr>
              <w:rPr>
                <w:sz w:val="18"/>
                <w:szCs w:val="18"/>
              </w:rPr>
            </w:pPr>
            <w:r w:rsidRPr="00966D76">
              <w:rPr>
                <w:sz w:val="18"/>
                <w:szCs w:val="18"/>
              </w:rPr>
              <w:t>Stroke</w:t>
            </w:r>
            <w:r w:rsidRPr="00966D76">
              <w:rPr>
                <w:sz w:val="18"/>
                <w:szCs w:val="18"/>
              </w:rPr>
              <w:tab/>
              <w:t>n (%)</w:t>
            </w:r>
          </w:p>
          <w:p w14:paraId="285B891C" w14:textId="77777777" w:rsidR="008135C3" w:rsidRPr="00966D76" w:rsidRDefault="008135C3" w:rsidP="00966D76">
            <w:pPr>
              <w:rPr>
                <w:sz w:val="18"/>
                <w:szCs w:val="18"/>
              </w:rPr>
            </w:pPr>
            <w:r w:rsidRPr="00966D76">
              <w:rPr>
                <w:sz w:val="18"/>
                <w:szCs w:val="18"/>
              </w:rPr>
              <w:t>TIA</w:t>
            </w:r>
            <w:r w:rsidRPr="00966D76">
              <w:rPr>
                <w:sz w:val="18"/>
                <w:szCs w:val="18"/>
              </w:rPr>
              <w:tab/>
              <w:t>n (%)</w:t>
            </w:r>
          </w:p>
          <w:p w14:paraId="5AA7CC37" w14:textId="77777777" w:rsidR="008135C3" w:rsidRPr="00966D76" w:rsidRDefault="008135C3" w:rsidP="00966D76">
            <w:pPr>
              <w:rPr>
                <w:sz w:val="18"/>
                <w:szCs w:val="18"/>
              </w:rPr>
            </w:pPr>
            <w:r w:rsidRPr="00966D76">
              <w:rPr>
                <w:sz w:val="18"/>
                <w:szCs w:val="18"/>
              </w:rPr>
              <w:t>Angina</w:t>
            </w:r>
            <w:r w:rsidRPr="00966D76">
              <w:rPr>
                <w:sz w:val="18"/>
                <w:szCs w:val="18"/>
              </w:rPr>
              <w:tab/>
              <w:t xml:space="preserve">   n (%)</w:t>
            </w:r>
          </w:p>
          <w:p w14:paraId="72523A09" w14:textId="77777777" w:rsidR="008135C3" w:rsidRPr="00966D76" w:rsidRDefault="008135C3" w:rsidP="00966D76">
            <w:pPr>
              <w:rPr>
                <w:sz w:val="18"/>
                <w:szCs w:val="18"/>
              </w:rPr>
            </w:pPr>
            <w:r w:rsidRPr="00966D76">
              <w:rPr>
                <w:sz w:val="18"/>
                <w:szCs w:val="18"/>
              </w:rPr>
              <w:t>Aortic Aneurysm</w:t>
            </w:r>
            <w:r w:rsidRPr="00966D76">
              <w:rPr>
                <w:sz w:val="18"/>
                <w:szCs w:val="18"/>
              </w:rPr>
              <w:tab/>
              <w:t>n (%)</w:t>
            </w:r>
          </w:p>
          <w:p w14:paraId="5789663A" w14:textId="77777777" w:rsidR="008135C3" w:rsidRPr="00966D76" w:rsidRDefault="008135C3" w:rsidP="00966D76">
            <w:pPr>
              <w:rPr>
                <w:sz w:val="18"/>
                <w:szCs w:val="18"/>
              </w:rPr>
            </w:pPr>
            <w:r w:rsidRPr="00966D76">
              <w:rPr>
                <w:sz w:val="18"/>
                <w:szCs w:val="18"/>
              </w:rPr>
              <w:t>PCI</w:t>
            </w:r>
            <w:r w:rsidRPr="00966D76">
              <w:rPr>
                <w:sz w:val="18"/>
                <w:szCs w:val="18"/>
              </w:rPr>
              <w:tab/>
              <w:t>n (%)</w:t>
            </w:r>
          </w:p>
          <w:p w14:paraId="4D239BC2" w14:textId="77777777" w:rsidR="008135C3" w:rsidRPr="00966D76" w:rsidRDefault="008135C3" w:rsidP="00966D76">
            <w:pPr>
              <w:rPr>
                <w:sz w:val="18"/>
                <w:szCs w:val="18"/>
              </w:rPr>
            </w:pPr>
            <w:r w:rsidRPr="00966D76">
              <w:rPr>
                <w:sz w:val="18"/>
                <w:szCs w:val="18"/>
              </w:rPr>
              <w:t>CABG</w:t>
            </w:r>
            <w:r w:rsidRPr="00966D76">
              <w:rPr>
                <w:sz w:val="18"/>
                <w:szCs w:val="18"/>
              </w:rPr>
              <w:tab/>
              <w:t>n (%)</w:t>
            </w:r>
          </w:p>
          <w:p w14:paraId="6A1B2F66" w14:textId="77777777" w:rsidR="008135C3" w:rsidRPr="00966D76" w:rsidRDefault="008135C3" w:rsidP="00966D76">
            <w:pPr>
              <w:rPr>
                <w:sz w:val="18"/>
                <w:szCs w:val="18"/>
              </w:rPr>
            </w:pPr>
            <w:r w:rsidRPr="00966D76">
              <w:rPr>
                <w:sz w:val="18"/>
                <w:szCs w:val="18"/>
              </w:rPr>
              <w:t>Carotid endarterectomy / stent</w:t>
            </w:r>
            <w:r w:rsidRPr="00966D76">
              <w:rPr>
                <w:sz w:val="18"/>
                <w:szCs w:val="18"/>
              </w:rPr>
              <w:tab/>
              <w:t>n (%)</w:t>
            </w:r>
          </w:p>
          <w:p w14:paraId="2FF658A9" w14:textId="77777777" w:rsidR="008135C3" w:rsidRPr="00966D76" w:rsidRDefault="008135C3" w:rsidP="00966D76">
            <w:pPr>
              <w:rPr>
                <w:sz w:val="18"/>
                <w:szCs w:val="18"/>
              </w:rPr>
            </w:pPr>
            <w:r w:rsidRPr="00966D76">
              <w:rPr>
                <w:sz w:val="18"/>
                <w:szCs w:val="18"/>
              </w:rPr>
              <w:t>Peripheral artery bypass surgery</w:t>
            </w:r>
            <w:r w:rsidRPr="00966D76">
              <w:rPr>
                <w:sz w:val="18"/>
                <w:szCs w:val="18"/>
              </w:rPr>
              <w:tab/>
              <w:t>n (%)</w:t>
            </w:r>
          </w:p>
          <w:p w14:paraId="18B427DC" w14:textId="77777777" w:rsidR="008135C3" w:rsidRPr="00966D76" w:rsidRDefault="008135C3" w:rsidP="00966D76">
            <w:pPr>
              <w:rPr>
                <w:sz w:val="18"/>
                <w:szCs w:val="18"/>
              </w:rPr>
            </w:pPr>
            <w:r w:rsidRPr="00966D76">
              <w:rPr>
                <w:sz w:val="18"/>
                <w:szCs w:val="18"/>
              </w:rPr>
              <w:t>Peripheral artery angioplasty / stenting</w:t>
            </w:r>
            <w:r w:rsidRPr="00966D76">
              <w:rPr>
                <w:sz w:val="18"/>
                <w:szCs w:val="18"/>
              </w:rPr>
              <w:tab/>
            </w:r>
            <w:r>
              <w:rPr>
                <w:sz w:val="18"/>
                <w:szCs w:val="18"/>
              </w:rPr>
              <w:t xml:space="preserve"> </w:t>
            </w:r>
            <w:r w:rsidRPr="00966D76">
              <w:rPr>
                <w:sz w:val="18"/>
                <w:szCs w:val="18"/>
              </w:rPr>
              <w:t>n (%)</w:t>
            </w:r>
          </w:p>
          <w:p w14:paraId="6E29D294" w14:textId="77777777" w:rsidR="008135C3" w:rsidRDefault="008135C3" w:rsidP="00C056FF">
            <w:pPr>
              <w:rPr>
                <w:sz w:val="18"/>
                <w:szCs w:val="18"/>
              </w:rPr>
            </w:pPr>
            <w:r w:rsidRPr="00966D76">
              <w:rPr>
                <w:sz w:val="18"/>
                <w:szCs w:val="18"/>
              </w:rPr>
              <w:t>Peripheral artery endarterectomy</w:t>
            </w:r>
            <w:r w:rsidRPr="00966D76">
              <w:rPr>
                <w:sz w:val="18"/>
                <w:szCs w:val="18"/>
              </w:rPr>
              <w:tab/>
              <w:t>n (%)</w:t>
            </w:r>
          </w:p>
          <w:p w14:paraId="55807BF0" w14:textId="77777777" w:rsidR="008135C3" w:rsidRDefault="008135C3" w:rsidP="00C056FF">
            <w:pPr>
              <w:rPr>
                <w:rFonts w:cs="Times New Roman"/>
                <w:color w:val="000000"/>
                <w:sz w:val="18"/>
                <w:szCs w:val="18"/>
              </w:rPr>
            </w:pPr>
            <w:r>
              <w:rPr>
                <w:rFonts w:cs="Times New Roman"/>
                <w:color w:val="000000"/>
                <w:sz w:val="18"/>
                <w:szCs w:val="18"/>
              </w:rPr>
              <w:t>Death  n(%)</w:t>
            </w:r>
          </w:p>
          <w:p w14:paraId="2775571E" w14:textId="3D1F8FE9" w:rsidR="008135C3" w:rsidRPr="001C380E" w:rsidRDefault="008135C3" w:rsidP="00C056FF">
            <w:pPr>
              <w:rPr>
                <w:rFonts w:cs="Times New Roman"/>
                <w:color w:val="000000"/>
              </w:rPr>
            </w:pPr>
            <w:r>
              <w:rPr>
                <w:rFonts w:cs="Times New Roman"/>
                <w:color w:val="000000"/>
                <w:sz w:val="18"/>
                <w:szCs w:val="18"/>
              </w:rPr>
              <w:t>Total  n(%)</w:t>
            </w:r>
          </w:p>
        </w:tc>
      </w:tr>
      <w:tr w:rsidR="008135C3" w:rsidRPr="002932FE" w14:paraId="6D60E4FD" w14:textId="5B9BEE32" w:rsidTr="008135C3">
        <w:trPr>
          <w:trHeight w:val="95"/>
        </w:trPr>
        <w:tc>
          <w:tcPr>
            <w:tcW w:w="1938" w:type="dxa"/>
            <w:vMerge/>
            <w:hideMark/>
          </w:tcPr>
          <w:p w14:paraId="0DD342E9" w14:textId="77777777" w:rsidR="008135C3" w:rsidRPr="001C380E" w:rsidRDefault="008135C3" w:rsidP="00F4186D">
            <w:pPr>
              <w:jc w:val="center"/>
              <w:rPr>
                <w:color w:val="000000"/>
              </w:rPr>
            </w:pPr>
          </w:p>
        </w:tc>
        <w:tc>
          <w:tcPr>
            <w:tcW w:w="4290" w:type="dxa"/>
            <w:gridSpan w:val="2"/>
            <w:hideMark/>
          </w:tcPr>
          <w:p w14:paraId="17F2B370" w14:textId="77777777" w:rsidR="008135C3" w:rsidRPr="001C380E" w:rsidRDefault="008135C3" w:rsidP="00D02E6F">
            <w:pPr>
              <w:jc w:val="center"/>
              <w:rPr>
                <w:rFonts w:cs="Times New Roman"/>
                <w:color w:val="000000"/>
              </w:rPr>
            </w:pPr>
            <w:r w:rsidRPr="001C380E">
              <w:rPr>
                <w:rFonts w:cs="Times New Roman"/>
                <w:color w:val="000000"/>
                <w:kern w:val="24"/>
                <w:lang w:val="en-CA"/>
              </w:rPr>
              <w:t>Aortic Aneurysm</w:t>
            </w:r>
          </w:p>
          <w:p w14:paraId="1E95A17C" w14:textId="0A812846" w:rsidR="008135C3" w:rsidRPr="001C380E" w:rsidRDefault="008135C3" w:rsidP="00D02E6F">
            <w:pPr>
              <w:jc w:val="center"/>
              <w:rPr>
                <w:rFonts w:cs="Times New Roman"/>
                <w:color w:val="000000"/>
              </w:rPr>
            </w:pPr>
            <w:r w:rsidRPr="001C380E">
              <w:rPr>
                <w:rFonts w:cs="Times New Roman"/>
                <w:color w:val="000000"/>
              </w:rPr>
              <w:t>n (%)</w:t>
            </w:r>
          </w:p>
        </w:tc>
        <w:tc>
          <w:tcPr>
            <w:tcW w:w="3842" w:type="dxa"/>
          </w:tcPr>
          <w:p w14:paraId="42278F28" w14:textId="77777777" w:rsidR="008135C3" w:rsidRPr="00966D76" w:rsidRDefault="008135C3" w:rsidP="00966D76">
            <w:pPr>
              <w:rPr>
                <w:sz w:val="18"/>
                <w:szCs w:val="18"/>
              </w:rPr>
            </w:pPr>
            <w:r w:rsidRPr="00966D76">
              <w:rPr>
                <w:sz w:val="18"/>
                <w:szCs w:val="18"/>
              </w:rPr>
              <w:t>PAD</w:t>
            </w:r>
            <w:r w:rsidRPr="00966D76">
              <w:rPr>
                <w:sz w:val="18"/>
                <w:szCs w:val="18"/>
              </w:rPr>
              <w:tab/>
              <w:t>n (%)</w:t>
            </w:r>
          </w:p>
          <w:p w14:paraId="02ABCCDF" w14:textId="77777777" w:rsidR="008135C3" w:rsidRPr="00966D76" w:rsidRDefault="008135C3" w:rsidP="00966D76">
            <w:pPr>
              <w:rPr>
                <w:sz w:val="18"/>
                <w:szCs w:val="18"/>
              </w:rPr>
            </w:pPr>
            <w:r w:rsidRPr="00966D76">
              <w:rPr>
                <w:sz w:val="18"/>
                <w:szCs w:val="18"/>
              </w:rPr>
              <w:t>MI</w:t>
            </w:r>
            <w:r w:rsidRPr="00966D76">
              <w:rPr>
                <w:sz w:val="18"/>
                <w:szCs w:val="18"/>
              </w:rPr>
              <w:tab/>
              <w:t>n (%)</w:t>
            </w:r>
          </w:p>
          <w:p w14:paraId="13DF4A9A" w14:textId="77777777" w:rsidR="008135C3" w:rsidRPr="00966D76" w:rsidRDefault="008135C3" w:rsidP="00966D76">
            <w:pPr>
              <w:rPr>
                <w:sz w:val="18"/>
                <w:szCs w:val="18"/>
              </w:rPr>
            </w:pPr>
            <w:r w:rsidRPr="00966D76">
              <w:rPr>
                <w:sz w:val="18"/>
                <w:szCs w:val="18"/>
              </w:rPr>
              <w:t>Stroke</w:t>
            </w:r>
            <w:r w:rsidRPr="00966D76">
              <w:rPr>
                <w:sz w:val="18"/>
                <w:szCs w:val="18"/>
              </w:rPr>
              <w:tab/>
              <w:t>n (%)</w:t>
            </w:r>
          </w:p>
          <w:p w14:paraId="783DA347" w14:textId="77777777" w:rsidR="008135C3" w:rsidRPr="00966D76" w:rsidRDefault="008135C3" w:rsidP="00966D76">
            <w:pPr>
              <w:rPr>
                <w:sz w:val="18"/>
                <w:szCs w:val="18"/>
              </w:rPr>
            </w:pPr>
            <w:r w:rsidRPr="00966D76">
              <w:rPr>
                <w:sz w:val="18"/>
                <w:szCs w:val="18"/>
              </w:rPr>
              <w:t>TIA</w:t>
            </w:r>
            <w:r w:rsidRPr="00966D76">
              <w:rPr>
                <w:sz w:val="18"/>
                <w:szCs w:val="18"/>
              </w:rPr>
              <w:tab/>
              <w:t>n (%)</w:t>
            </w:r>
          </w:p>
          <w:p w14:paraId="6FADC783" w14:textId="77777777" w:rsidR="008135C3" w:rsidRPr="00966D76" w:rsidRDefault="008135C3" w:rsidP="00966D76">
            <w:pPr>
              <w:rPr>
                <w:sz w:val="18"/>
                <w:szCs w:val="18"/>
              </w:rPr>
            </w:pPr>
            <w:r w:rsidRPr="00966D76">
              <w:rPr>
                <w:sz w:val="18"/>
                <w:szCs w:val="18"/>
              </w:rPr>
              <w:t>Angina</w:t>
            </w:r>
            <w:r w:rsidRPr="00966D76">
              <w:rPr>
                <w:sz w:val="18"/>
                <w:szCs w:val="18"/>
              </w:rPr>
              <w:tab/>
              <w:t xml:space="preserve">   n (%)</w:t>
            </w:r>
          </w:p>
          <w:p w14:paraId="78CBDC01" w14:textId="77777777" w:rsidR="008135C3" w:rsidRPr="00966D76" w:rsidRDefault="008135C3" w:rsidP="00966D76">
            <w:pPr>
              <w:rPr>
                <w:sz w:val="18"/>
                <w:szCs w:val="18"/>
              </w:rPr>
            </w:pPr>
            <w:r w:rsidRPr="00966D76">
              <w:rPr>
                <w:sz w:val="18"/>
                <w:szCs w:val="18"/>
              </w:rPr>
              <w:t>Aortic Aneurysm</w:t>
            </w:r>
            <w:r w:rsidRPr="00966D76">
              <w:rPr>
                <w:sz w:val="18"/>
                <w:szCs w:val="18"/>
              </w:rPr>
              <w:tab/>
              <w:t>n (%)</w:t>
            </w:r>
          </w:p>
          <w:p w14:paraId="3FC41676" w14:textId="77777777" w:rsidR="008135C3" w:rsidRPr="00966D76" w:rsidRDefault="008135C3" w:rsidP="00966D76">
            <w:pPr>
              <w:rPr>
                <w:sz w:val="18"/>
                <w:szCs w:val="18"/>
              </w:rPr>
            </w:pPr>
            <w:r w:rsidRPr="00966D76">
              <w:rPr>
                <w:sz w:val="18"/>
                <w:szCs w:val="18"/>
              </w:rPr>
              <w:t>PCI</w:t>
            </w:r>
            <w:r w:rsidRPr="00966D76">
              <w:rPr>
                <w:sz w:val="18"/>
                <w:szCs w:val="18"/>
              </w:rPr>
              <w:tab/>
              <w:t>n (%)</w:t>
            </w:r>
          </w:p>
          <w:p w14:paraId="609E8FB2" w14:textId="77777777" w:rsidR="008135C3" w:rsidRPr="00966D76" w:rsidRDefault="008135C3" w:rsidP="00966D76">
            <w:pPr>
              <w:rPr>
                <w:sz w:val="18"/>
                <w:szCs w:val="18"/>
              </w:rPr>
            </w:pPr>
            <w:r w:rsidRPr="00966D76">
              <w:rPr>
                <w:sz w:val="18"/>
                <w:szCs w:val="18"/>
              </w:rPr>
              <w:t>CABG</w:t>
            </w:r>
            <w:r w:rsidRPr="00966D76">
              <w:rPr>
                <w:sz w:val="18"/>
                <w:szCs w:val="18"/>
              </w:rPr>
              <w:tab/>
              <w:t>n (%)</w:t>
            </w:r>
          </w:p>
          <w:p w14:paraId="3DFB8FE8" w14:textId="77777777" w:rsidR="008135C3" w:rsidRPr="00966D76" w:rsidRDefault="008135C3" w:rsidP="00966D76">
            <w:pPr>
              <w:rPr>
                <w:sz w:val="18"/>
                <w:szCs w:val="18"/>
              </w:rPr>
            </w:pPr>
            <w:r w:rsidRPr="00966D76">
              <w:rPr>
                <w:sz w:val="18"/>
                <w:szCs w:val="18"/>
              </w:rPr>
              <w:t>Carotid endarterectomy / stent</w:t>
            </w:r>
            <w:r w:rsidRPr="00966D76">
              <w:rPr>
                <w:sz w:val="18"/>
                <w:szCs w:val="18"/>
              </w:rPr>
              <w:tab/>
              <w:t>n (%)</w:t>
            </w:r>
          </w:p>
          <w:p w14:paraId="76CC94DD" w14:textId="77777777" w:rsidR="008135C3" w:rsidRPr="00966D76" w:rsidRDefault="008135C3" w:rsidP="00966D76">
            <w:pPr>
              <w:rPr>
                <w:sz w:val="18"/>
                <w:szCs w:val="18"/>
              </w:rPr>
            </w:pPr>
            <w:r w:rsidRPr="00966D76">
              <w:rPr>
                <w:sz w:val="18"/>
                <w:szCs w:val="18"/>
              </w:rPr>
              <w:t>Peripheral artery bypass surgery</w:t>
            </w:r>
            <w:r w:rsidRPr="00966D76">
              <w:rPr>
                <w:sz w:val="18"/>
                <w:szCs w:val="18"/>
              </w:rPr>
              <w:tab/>
              <w:t>n (%)</w:t>
            </w:r>
          </w:p>
          <w:p w14:paraId="2177DD78" w14:textId="77777777" w:rsidR="008135C3" w:rsidRPr="00966D76" w:rsidRDefault="008135C3" w:rsidP="00966D76">
            <w:pPr>
              <w:rPr>
                <w:sz w:val="18"/>
                <w:szCs w:val="18"/>
              </w:rPr>
            </w:pPr>
            <w:r w:rsidRPr="00966D76">
              <w:rPr>
                <w:sz w:val="18"/>
                <w:szCs w:val="18"/>
              </w:rPr>
              <w:t>Peripheral artery angioplasty / stenting</w:t>
            </w:r>
            <w:r w:rsidRPr="00966D76">
              <w:rPr>
                <w:sz w:val="18"/>
                <w:szCs w:val="18"/>
              </w:rPr>
              <w:tab/>
            </w:r>
            <w:r>
              <w:rPr>
                <w:sz w:val="18"/>
                <w:szCs w:val="18"/>
              </w:rPr>
              <w:t xml:space="preserve"> </w:t>
            </w:r>
            <w:r w:rsidRPr="00966D76">
              <w:rPr>
                <w:sz w:val="18"/>
                <w:szCs w:val="18"/>
              </w:rPr>
              <w:t>n (%)</w:t>
            </w:r>
          </w:p>
          <w:p w14:paraId="0F9DEE32" w14:textId="77777777" w:rsidR="008135C3" w:rsidRDefault="008135C3" w:rsidP="00C056FF">
            <w:pPr>
              <w:rPr>
                <w:sz w:val="18"/>
                <w:szCs w:val="18"/>
              </w:rPr>
            </w:pPr>
            <w:r w:rsidRPr="00966D76">
              <w:rPr>
                <w:sz w:val="18"/>
                <w:szCs w:val="18"/>
              </w:rPr>
              <w:t>Peripheral artery endarterectomy</w:t>
            </w:r>
            <w:r w:rsidRPr="00966D76">
              <w:rPr>
                <w:sz w:val="18"/>
                <w:szCs w:val="18"/>
              </w:rPr>
              <w:tab/>
              <w:t>n (%)</w:t>
            </w:r>
          </w:p>
          <w:p w14:paraId="38C79ECD" w14:textId="77777777" w:rsidR="008135C3" w:rsidRDefault="008135C3" w:rsidP="00C056FF">
            <w:pPr>
              <w:rPr>
                <w:rFonts w:cs="Times New Roman"/>
                <w:color w:val="000000"/>
                <w:sz w:val="18"/>
                <w:szCs w:val="18"/>
              </w:rPr>
            </w:pPr>
            <w:r>
              <w:rPr>
                <w:rFonts w:cs="Times New Roman"/>
                <w:color w:val="000000"/>
                <w:sz w:val="18"/>
                <w:szCs w:val="18"/>
              </w:rPr>
              <w:t>Death  n(%)</w:t>
            </w:r>
          </w:p>
          <w:p w14:paraId="080DCBE9" w14:textId="5D23DF82" w:rsidR="008135C3" w:rsidRPr="001C380E" w:rsidRDefault="008135C3" w:rsidP="00C056FF">
            <w:pPr>
              <w:rPr>
                <w:rFonts w:cs="Times New Roman"/>
                <w:color w:val="000000"/>
              </w:rPr>
            </w:pPr>
            <w:r>
              <w:rPr>
                <w:rFonts w:cs="Times New Roman"/>
                <w:color w:val="000000"/>
                <w:sz w:val="18"/>
                <w:szCs w:val="18"/>
              </w:rPr>
              <w:t>Total  n(%)</w:t>
            </w:r>
          </w:p>
        </w:tc>
      </w:tr>
      <w:tr w:rsidR="008135C3" w:rsidRPr="002932FE" w14:paraId="1BFCA5DC" w14:textId="145451A9" w:rsidTr="008135C3">
        <w:trPr>
          <w:trHeight w:val="95"/>
        </w:trPr>
        <w:tc>
          <w:tcPr>
            <w:tcW w:w="1938" w:type="dxa"/>
            <w:vMerge/>
            <w:hideMark/>
          </w:tcPr>
          <w:p w14:paraId="393DC109" w14:textId="77777777" w:rsidR="008135C3" w:rsidRPr="001C380E" w:rsidRDefault="008135C3" w:rsidP="00F4186D">
            <w:pPr>
              <w:jc w:val="center"/>
              <w:rPr>
                <w:color w:val="000000"/>
              </w:rPr>
            </w:pPr>
          </w:p>
        </w:tc>
        <w:tc>
          <w:tcPr>
            <w:tcW w:w="4290" w:type="dxa"/>
            <w:gridSpan w:val="2"/>
            <w:hideMark/>
          </w:tcPr>
          <w:p w14:paraId="1060CBA1" w14:textId="77777777" w:rsidR="008135C3" w:rsidRPr="001C380E" w:rsidRDefault="008135C3" w:rsidP="00D02E6F">
            <w:pPr>
              <w:jc w:val="center"/>
              <w:rPr>
                <w:rFonts w:cs="Times New Roman"/>
                <w:color w:val="000000"/>
              </w:rPr>
            </w:pPr>
            <w:r w:rsidRPr="00E471FB">
              <w:t>PCI</w:t>
            </w:r>
          </w:p>
          <w:p w14:paraId="120D1C20" w14:textId="39626F9E" w:rsidR="008135C3" w:rsidRPr="001C380E" w:rsidRDefault="008135C3" w:rsidP="00D02E6F">
            <w:pPr>
              <w:jc w:val="center"/>
              <w:rPr>
                <w:rFonts w:cs="Times New Roman"/>
                <w:color w:val="000000"/>
              </w:rPr>
            </w:pPr>
            <w:r w:rsidRPr="001C380E">
              <w:rPr>
                <w:rFonts w:cs="Times New Roman"/>
                <w:color w:val="000000"/>
              </w:rPr>
              <w:t>n (%)</w:t>
            </w:r>
          </w:p>
        </w:tc>
        <w:tc>
          <w:tcPr>
            <w:tcW w:w="3842" w:type="dxa"/>
          </w:tcPr>
          <w:p w14:paraId="2F00F358" w14:textId="77777777" w:rsidR="008135C3" w:rsidRPr="00966D76" w:rsidRDefault="008135C3" w:rsidP="00966D76">
            <w:pPr>
              <w:rPr>
                <w:sz w:val="18"/>
                <w:szCs w:val="18"/>
              </w:rPr>
            </w:pPr>
            <w:r w:rsidRPr="00966D76">
              <w:rPr>
                <w:sz w:val="18"/>
                <w:szCs w:val="18"/>
              </w:rPr>
              <w:t>PAD</w:t>
            </w:r>
            <w:r w:rsidRPr="00966D76">
              <w:rPr>
                <w:sz w:val="18"/>
                <w:szCs w:val="18"/>
              </w:rPr>
              <w:tab/>
              <w:t>n (%)</w:t>
            </w:r>
          </w:p>
          <w:p w14:paraId="52845275" w14:textId="77777777" w:rsidR="008135C3" w:rsidRPr="00966D76" w:rsidRDefault="008135C3" w:rsidP="00966D76">
            <w:pPr>
              <w:rPr>
                <w:sz w:val="18"/>
                <w:szCs w:val="18"/>
              </w:rPr>
            </w:pPr>
            <w:r w:rsidRPr="00966D76">
              <w:rPr>
                <w:sz w:val="18"/>
                <w:szCs w:val="18"/>
              </w:rPr>
              <w:t>MI</w:t>
            </w:r>
            <w:r w:rsidRPr="00966D76">
              <w:rPr>
                <w:sz w:val="18"/>
                <w:szCs w:val="18"/>
              </w:rPr>
              <w:tab/>
              <w:t>n (%)</w:t>
            </w:r>
          </w:p>
          <w:p w14:paraId="395C2407" w14:textId="77777777" w:rsidR="008135C3" w:rsidRPr="00966D76" w:rsidRDefault="008135C3" w:rsidP="00966D76">
            <w:pPr>
              <w:rPr>
                <w:sz w:val="18"/>
                <w:szCs w:val="18"/>
              </w:rPr>
            </w:pPr>
            <w:r w:rsidRPr="00966D76">
              <w:rPr>
                <w:sz w:val="18"/>
                <w:szCs w:val="18"/>
              </w:rPr>
              <w:t>Stroke</w:t>
            </w:r>
            <w:r w:rsidRPr="00966D76">
              <w:rPr>
                <w:sz w:val="18"/>
                <w:szCs w:val="18"/>
              </w:rPr>
              <w:tab/>
              <w:t>n (%)</w:t>
            </w:r>
          </w:p>
          <w:p w14:paraId="1EDEEC00" w14:textId="77777777" w:rsidR="008135C3" w:rsidRPr="00966D76" w:rsidRDefault="008135C3" w:rsidP="00966D76">
            <w:pPr>
              <w:rPr>
                <w:sz w:val="18"/>
                <w:szCs w:val="18"/>
              </w:rPr>
            </w:pPr>
            <w:r w:rsidRPr="00966D76">
              <w:rPr>
                <w:sz w:val="18"/>
                <w:szCs w:val="18"/>
              </w:rPr>
              <w:t>TIA</w:t>
            </w:r>
            <w:r w:rsidRPr="00966D76">
              <w:rPr>
                <w:sz w:val="18"/>
                <w:szCs w:val="18"/>
              </w:rPr>
              <w:tab/>
              <w:t>n (%)</w:t>
            </w:r>
          </w:p>
          <w:p w14:paraId="69106C1A" w14:textId="77777777" w:rsidR="008135C3" w:rsidRPr="00966D76" w:rsidRDefault="008135C3" w:rsidP="00966D76">
            <w:pPr>
              <w:rPr>
                <w:sz w:val="18"/>
                <w:szCs w:val="18"/>
              </w:rPr>
            </w:pPr>
            <w:r w:rsidRPr="00966D76">
              <w:rPr>
                <w:sz w:val="18"/>
                <w:szCs w:val="18"/>
              </w:rPr>
              <w:t>Angina</w:t>
            </w:r>
            <w:r w:rsidRPr="00966D76">
              <w:rPr>
                <w:sz w:val="18"/>
                <w:szCs w:val="18"/>
              </w:rPr>
              <w:tab/>
              <w:t xml:space="preserve">   n (%)</w:t>
            </w:r>
          </w:p>
          <w:p w14:paraId="361012D0" w14:textId="77777777" w:rsidR="008135C3" w:rsidRPr="00966D76" w:rsidRDefault="008135C3" w:rsidP="00966D76">
            <w:pPr>
              <w:rPr>
                <w:sz w:val="18"/>
                <w:szCs w:val="18"/>
              </w:rPr>
            </w:pPr>
            <w:r w:rsidRPr="00966D76">
              <w:rPr>
                <w:sz w:val="18"/>
                <w:szCs w:val="18"/>
              </w:rPr>
              <w:t>Aortic Aneurysm</w:t>
            </w:r>
            <w:r w:rsidRPr="00966D76">
              <w:rPr>
                <w:sz w:val="18"/>
                <w:szCs w:val="18"/>
              </w:rPr>
              <w:tab/>
              <w:t>n (%)</w:t>
            </w:r>
          </w:p>
          <w:p w14:paraId="21AE8896" w14:textId="77777777" w:rsidR="008135C3" w:rsidRPr="00966D76" w:rsidRDefault="008135C3" w:rsidP="00966D76">
            <w:pPr>
              <w:rPr>
                <w:sz w:val="18"/>
                <w:szCs w:val="18"/>
              </w:rPr>
            </w:pPr>
            <w:r w:rsidRPr="00966D76">
              <w:rPr>
                <w:sz w:val="18"/>
                <w:szCs w:val="18"/>
              </w:rPr>
              <w:t>PCI</w:t>
            </w:r>
            <w:r w:rsidRPr="00966D76">
              <w:rPr>
                <w:sz w:val="18"/>
                <w:szCs w:val="18"/>
              </w:rPr>
              <w:tab/>
              <w:t>n (%)</w:t>
            </w:r>
          </w:p>
          <w:p w14:paraId="3FBA9FDC" w14:textId="77777777" w:rsidR="008135C3" w:rsidRPr="00966D76" w:rsidRDefault="008135C3" w:rsidP="00966D76">
            <w:pPr>
              <w:rPr>
                <w:sz w:val="18"/>
                <w:szCs w:val="18"/>
              </w:rPr>
            </w:pPr>
            <w:r w:rsidRPr="00966D76">
              <w:rPr>
                <w:sz w:val="18"/>
                <w:szCs w:val="18"/>
              </w:rPr>
              <w:t>CABG</w:t>
            </w:r>
            <w:r w:rsidRPr="00966D76">
              <w:rPr>
                <w:sz w:val="18"/>
                <w:szCs w:val="18"/>
              </w:rPr>
              <w:tab/>
              <w:t>n (%)</w:t>
            </w:r>
          </w:p>
          <w:p w14:paraId="75938BB1" w14:textId="77777777" w:rsidR="008135C3" w:rsidRPr="00966D76" w:rsidRDefault="008135C3" w:rsidP="00966D76">
            <w:pPr>
              <w:rPr>
                <w:sz w:val="18"/>
                <w:szCs w:val="18"/>
              </w:rPr>
            </w:pPr>
            <w:r w:rsidRPr="00966D76">
              <w:rPr>
                <w:sz w:val="18"/>
                <w:szCs w:val="18"/>
              </w:rPr>
              <w:t>Carotid endarterectomy / stent</w:t>
            </w:r>
            <w:r w:rsidRPr="00966D76">
              <w:rPr>
                <w:sz w:val="18"/>
                <w:szCs w:val="18"/>
              </w:rPr>
              <w:tab/>
              <w:t>n (%)</w:t>
            </w:r>
          </w:p>
          <w:p w14:paraId="3862FE29" w14:textId="77777777" w:rsidR="008135C3" w:rsidRPr="00966D76" w:rsidRDefault="008135C3" w:rsidP="00966D76">
            <w:pPr>
              <w:rPr>
                <w:sz w:val="18"/>
                <w:szCs w:val="18"/>
              </w:rPr>
            </w:pPr>
            <w:r w:rsidRPr="00966D76">
              <w:rPr>
                <w:sz w:val="18"/>
                <w:szCs w:val="18"/>
              </w:rPr>
              <w:t>Peripheral artery bypass surgery</w:t>
            </w:r>
            <w:r w:rsidRPr="00966D76">
              <w:rPr>
                <w:sz w:val="18"/>
                <w:szCs w:val="18"/>
              </w:rPr>
              <w:tab/>
              <w:t>n (%)</w:t>
            </w:r>
          </w:p>
          <w:p w14:paraId="48BD4449" w14:textId="77777777" w:rsidR="008135C3" w:rsidRPr="00966D76" w:rsidRDefault="008135C3" w:rsidP="00966D76">
            <w:pPr>
              <w:rPr>
                <w:sz w:val="18"/>
                <w:szCs w:val="18"/>
              </w:rPr>
            </w:pPr>
            <w:r w:rsidRPr="00966D76">
              <w:rPr>
                <w:sz w:val="18"/>
                <w:szCs w:val="18"/>
              </w:rPr>
              <w:t>Peripheral artery angioplasty / stenting</w:t>
            </w:r>
            <w:r w:rsidRPr="00966D76">
              <w:rPr>
                <w:sz w:val="18"/>
                <w:szCs w:val="18"/>
              </w:rPr>
              <w:tab/>
            </w:r>
            <w:r>
              <w:rPr>
                <w:sz w:val="18"/>
                <w:szCs w:val="18"/>
              </w:rPr>
              <w:t xml:space="preserve"> </w:t>
            </w:r>
            <w:r w:rsidRPr="00966D76">
              <w:rPr>
                <w:sz w:val="18"/>
                <w:szCs w:val="18"/>
              </w:rPr>
              <w:t>n (%)</w:t>
            </w:r>
          </w:p>
          <w:p w14:paraId="440AA9E0" w14:textId="77777777" w:rsidR="008135C3" w:rsidRDefault="008135C3" w:rsidP="00C056FF">
            <w:pPr>
              <w:rPr>
                <w:sz w:val="18"/>
                <w:szCs w:val="18"/>
              </w:rPr>
            </w:pPr>
            <w:r w:rsidRPr="00966D76">
              <w:rPr>
                <w:sz w:val="18"/>
                <w:szCs w:val="18"/>
              </w:rPr>
              <w:t>Peripheral artery endarterectomy</w:t>
            </w:r>
            <w:r w:rsidRPr="00966D76">
              <w:rPr>
                <w:sz w:val="18"/>
                <w:szCs w:val="18"/>
              </w:rPr>
              <w:tab/>
              <w:t>n (%)</w:t>
            </w:r>
          </w:p>
          <w:p w14:paraId="6823E20B" w14:textId="77777777" w:rsidR="008135C3" w:rsidRDefault="008135C3" w:rsidP="00C056FF">
            <w:pPr>
              <w:rPr>
                <w:rFonts w:cs="Times New Roman"/>
                <w:color w:val="000000"/>
                <w:sz w:val="18"/>
                <w:szCs w:val="18"/>
              </w:rPr>
            </w:pPr>
            <w:r>
              <w:rPr>
                <w:rFonts w:cs="Times New Roman"/>
                <w:color w:val="000000"/>
                <w:sz w:val="18"/>
                <w:szCs w:val="18"/>
              </w:rPr>
              <w:t>Death  n(%)</w:t>
            </w:r>
          </w:p>
          <w:p w14:paraId="01CD73B9" w14:textId="43A3C0DF" w:rsidR="008135C3" w:rsidRPr="001C380E" w:rsidRDefault="008135C3" w:rsidP="00C056FF">
            <w:pPr>
              <w:rPr>
                <w:rFonts w:cs="Times New Roman"/>
                <w:color w:val="000000"/>
              </w:rPr>
            </w:pPr>
            <w:r>
              <w:rPr>
                <w:rFonts w:cs="Times New Roman"/>
                <w:color w:val="000000"/>
                <w:sz w:val="18"/>
                <w:szCs w:val="18"/>
              </w:rPr>
              <w:t>Total  n(%)</w:t>
            </w:r>
          </w:p>
        </w:tc>
      </w:tr>
      <w:tr w:rsidR="008135C3" w:rsidRPr="002932FE" w14:paraId="32B89119" w14:textId="41DD43F1" w:rsidTr="008135C3">
        <w:trPr>
          <w:trHeight w:val="95"/>
        </w:trPr>
        <w:tc>
          <w:tcPr>
            <w:tcW w:w="1938" w:type="dxa"/>
            <w:vMerge/>
          </w:tcPr>
          <w:p w14:paraId="46739F2B" w14:textId="77777777" w:rsidR="008135C3" w:rsidRPr="001C380E" w:rsidRDefault="008135C3" w:rsidP="00E471FB">
            <w:pPr>
              <w:jc w:val="center"/>
              <w:rPr>
                <w:color w:val="000000"/>
              </w:rPr>
            </w:pPr>
          </w:p>
        </w:tc>
        <w:tc>
          <w:tcPr>
            <w:tcW w:w="4290" w:type="dxa"/>
            <w:gridSpan w:val="2"/>
          </w:tcPr>
          <w:p w14:paraId="3A152A7D" w14:textId="77777777" w:rsidR="008135C3" w:rsidRPr="00E471FB" w:rsidRDefault="008135C3" w:rsidP="00D02E6F">
            <w:pPr>
              <w:jc w:val="center"/>
              <w:rPr>
                <w:rFonts w:cs="Times New Roman"/>
                <w:color w:val="000000"/>
                <w:kern w:val="24"/>
                <w:lang w:val="en-CA"/>
              </w:rPr>
            </w:pPr>
            <w:r w:rsidRPr="00E471FB">
              <w:t>CABG</w:t>
            </w:r>
          </w:p>
          <w:p w14:paraId="1F58F4EB" w14:textId="3068A881" w:rsidR="008135C3" w:rsidRPr="001C380E" w:rsidRDefault="008135C3" w:rsidP="00D02E6F">
            <w:pPr>
              <w:jc w:val="center"/>
              <w:rPr>
                <w:rFonts w:cs="Times New Roman"/>
                <w:color w:val="000000"/>
              </w:rPr>
            </w:pPr>
            <w:r w:rsidRPr="001C380E">
              <w:rPr>
                <w:rFonts w:cs="Times New Roman"/>
                <w:color w:val="000000"/>
              </w:rPr>
              <w:t>n (%)</w:t>
            </w:r>
          </w:p>
        </w:tc>
        <w:tc>
          <w:tcPr>
            <w:tcW w:w="3842" w:type="dxa"/>
          </w:tcPr>
          <w:p w14:paraId="0CCBD525" w14:textId="77777777" w:rsidR="008135C3" w:rsidRPr="00966D76" w:rsidRDefault="008135C3" w:rsidP="00966D76">
            <w:pPr>
              <w:rPr>
                <w:sz w:val="18"/>
                <w:szCs w:val="18"/>
              </w:rPr>
            </w:pPr>
            <w:r w:rsidRPr="00966D76">
              <w:rPr>
                <w:sz w:val="18"/>
                <w:szCs w:val="18"/>
              </w:rPr>
              <w:t>PAD</w:t>
            </w:r>
            <w:r w:rsidRPr="00966D76">
              <w:rPr>
                <w:sz w:val="18"/>
                <w:szCs w:val="18"/>
              </w:rPr>
              <w:tab/>
              <w:t>n (%)</w:t>
            </w:r>
          </w:p>
          <w:p w14:paraId="02BC920F" w14:textId="77777777" w:rsidR="008135C3" w:rsidRPr="00966D76" w:rsidRDefault="008135C3" w:rsidP="00966D76">
            <w:pPr>
              <w:rPr>
                <w:sz w:val="18"/>
                <w:szCs w:val="18"/>
              </w:rPr>
            </w:pPr>
            <w:r w:rsidRPr="00966D76">
              <w:rPr>
                <w:sz w:val="18"/>
                <w:szCs w:val="18"/>
              </w:rPr>
              <w:t>MI</w:t>
            </w:r>
            <w:r w:rsidRPr="00966D76">
              <w:rPr>
                <w:sz w:val="18"/>
                <w:szCs w:val="18"/>
              </w:rPr>
              <w:tab/>
              <w:t>n (%)</w:t>
            </w:r>
          </w:p>
          <w:p w14:paraId="173C03F9" w14:textId="77777777" w:rsidR="008135C3" w:rsidRPr="00966D76" w:rsidRDefault="008135C3" w:rsidP="00966D76">
            <w:pPr>
              <w:rPr>
                <w:sz w:val="18"/>
                <w:szCs w:val="18"/>
              </w:rPr>
            </w:pPr>
            <w:r w:rsidRPr="00966D76">
              <w:rPr>
                <w:sz w:val="18"/>
                <w:szCs w:val="18"/>
              </w:rPr>
              <w:t>Stroke</w:t>
            </w:r>
            <w:r w:rsidRPr="00966D76">
              <w:rPr>
                <w:sz w:val="18"/>
                <w:szCs w:val="18"/>
              </w:rPr>
              <w:tab/>
              <w:t>n (%)</w:t>
            </w:r>
          </w:p>
          <w:p w14:paraId="7471159D" w14:textId="77777777" w:rsidR="008135C3" w:rsidRPr="00966D76" w:rsidRDefault="008135C3" w:rsidP="00966D76">
            <w:pPr>
              <w:rPr>
                <w:sz w:val="18"/>
                <w:szCs w:val="18"/>
              </w:rPr>
            </w:pPr>
            <w:r w:rsidRPr="00966D76">
              <w:rPr>
                <w:sz w:val="18"/>
                <w:szCs w:val="18"/>
              </w:rPr>
              <w:t>TIA</w:t>
            </w:r>
            <w:r w:rsidRPr="00966D76">
              <w:rPr>
                <w:sz w:val="18"/>
                <w:szCs w:val="18"/>
              </w:rPr>
              <w:tab/>
              <w:t>n (%)</w:t>
            </w:r>
          </w:p>
          <w:p w14:paraId="315714AF" w14:textId="77777777" w:rsidR="008135C3" w:rsidRPr="00966D76" w:rsidRDefault="008135C3" w:rsidP="00966D76">
            <w:pPr>
              <w:rPr>
                <w:sz w:val="18"/>
                <w:szCs w:val="18"/>
              </w:rPr>
            </w:pPr>
            <w:r w:rsidRPr="00966D76">
              <w:rPr>
                <w:sz w:val="18"/>
                <w:szCs w:val="18"/>
              </w:rPr>
              <w:t>Angina</w:t>
            </w:r>
            <w:r w:rsidRPr="00966D76">
              <w:rPr>
                <w:sz w:val="18"/>
                <w:szCs w:val="18"/>
              </w:rPr>
              <w:tab/>
              <w:t xml:space="preserve">   n (%)</w:t>
            </w:r>
          </w:p>
          <w:p w14:paraId="74C13FBC" w14:textId="77777777" w:rsidR="008135C3" w:rsidRPr="00966D76" w:rsidRDefault="008135C3" w:rsidP="00966D76">
            <w:pPr>
              <w:rPr>
                <w:sz w:val="18"/>
                <w:szCs w:val="18"/>
              </w:rPr>
            </w:pPr>
            <w:r w:rsidRPr="00966D76">
              <w:rPr>
                <w:sz w:val="18"/>
                <w:szCs w:val="18"/>
              </w:rPr>
              <w:t>Aortic Aneurysm</w:t>
            </w:r>
            <w:r w:rsidRPr="00966D76">
              <w:rPr>
                <w:sz w:val="18"/>
                <w:szCs w:val="18"/>
              </w:rPr>
              <w:tab/>
              <w:t>n (%)</w:t>
            </w:r>
          </w:p>
          <w:p w14:paraId="34B6F80C" w14:textId="77777777" w:rsidR="008135C3" w:rsidRPr="00966D76" w:rsidRDefault="008135C3" w:rsidP="00966D76">
            <w:pPr>
              <w:rPr>
                <w:sz w:val="18"/>
                <w:szCs w:val="18"/>
              </w:rPr>
            </w:pPr>
            <w:r w:rsidRPr="00966D76">
              <w:rPr>
                <w:sz w:val="18"/>
                <w:szCs w:val="18"/>
              </w:rPr>
              <w:t>PCI</w:t>
            </w:r>
            <w:r w:rsidRPr="00966D76">
              <w:rPr>
                <w:sz w:val="18"/>
                <w:szCs w:val="18"/>
              </w:rPr>
              <w:tab/>
              <w:t>n (%)</w:t>
            </w:r>
          </w:p>
          <w:p w14:paraId="6A56BBCC" w14:textId="77777777" w:rsidR="008135C3" w:rsidRPr="00966D76" w:rsidRDefault="008135C3" w:rsidP="00966D76">
            <w:pPr>
              <w:rPr>
                <w:sz w:val="18"/>
                <w:szCs w:val="18"/>
              </w:rPr>
            </w:pPr>
            <w:r w:rsidRPr="00966D76">
              <w:rPr>
                <w:sz w:val="18"/>
                <w:szCs w:val="18"/>
              </w:rPr>
              <w:t>CABG</w:t>
            </w:r>
            <w:r w:rsidRPr="00966D76">
              <w:rPr>
                <w:sz w:val="18"/>
                <w:szCs w:val="18"/>
              </w:rPr>
              <w:tab/>
              <w:t>n (%)</w:t>
            </w:r>
          </w:p>
          <w:p w14:paraId="1C6F8057" w14:textId="77777777" w:rsidR="008135C3" w:rsidRPr="00966D76" w:rsidRDefault="008135C3" w:rsidP="00966D76">
            <w:pPr>
              <w:rPr>
                <w:sz w:val="18"/>
                <w:szCs w:val="18"/>
              </w:rPr>
            </w:pPr>
            <w:r w:rsidRPr="00966D76">
              <w:rPr>
                <w:sz w:val="18"/>
                <w:szCs w:val="18"/>
              </w:rPr>
              <w:lastRenderedPageBreak/>
              <w:t>Carotid endarterectomy / stent</w:t>
            </w:r>
            <w:r w:rsidRPr="00966D76">
              <w:rPr>
                <w:sz w:val="18"/>
                <w:szCs w:val="18"/>
              </w:rPr>
              <w:tab/>
              <w:t>n (%)</w:t>
            </w:r>
          </w:p>
          <w:p w14:paraId="7C9B4D6A" w14:textId="77777777" w:rsidR="008135C3" w:rsidRPr="00966D76" w:rsidRDefault="008135C3" w:rsidP="00966D76">
            <w:pPr>
              <w:rPr>
                <w:sz w:val="18"/>
                <w:szCs w:val="18"/>
              </w:rPr>
            </w:pPr>
            <w:r w:rsidRPr="00966D76">
              <w:rPr>
                <w:sz w:val="18"/>
                <w:szCs w:val="18"/>
              </w:rPr>
              <w:t>Peripheral artery bypass surgery</w:t>
            </w:r>
            <w:r w:rsidRPr="00966D76">
              <w:rPr>
                <w:sz w:val="18"/>
                <w:szCs w:val="18"/>
              </w:rPr>
              <w:tab/>
              <w:t>n (%)</w:t>
            </w:r>
          </w:p>
          <w:p w14:paraId="6CF5C41B" w14:textId="77777777" w:rsidR="008135C3" w:rsidRPr="00966D76" w:rsidRDefault="008135C3" w:rsidP="00966D76">
            <w:pPr>
              <w:rPr>
                <w:sz w:val="18"/>
                <w:szCs w:val="18"/>
              </w:rPr>
            </w:pPr>
            <w:r w:rsidRPr="00966D76">
              <w:rPr>
                <w:sz w:val="18"/>
                <w:szCs w:val="18"/>
              </w:rPr>
              <w:t>Peripheral artery angioplasty / stenting</w:t>
            </w:r>
            <w:r w:rsidRPr="00966D76">
              <w:rPr>
                <w:sz w:val="18"/>
                <w:szCs w:val="18"/>
              </w:rPr>
              <w:tab/>
            </w:r>
            <w:r>
              <w:rPr>
                <w:sz w:val="18"/>
                <w:szCs w:val="18"/>
              </w:rPr>
              <w:t xml:space="preserve"> </w:t>
            </w:r>
            <w:r w:rsidRPr="00966D76">
              <w:rPr>
                <w:sz w:val="18"/>
                <w:szCs w:val="18"/>
              </w:rPr>
              <w:t>n (%)</w:t>
            </w:r>
          </w:p>
          <w:p w14:paraId="1BD2D4EF" w14:textId="77777777" w:rsidR="008135C3" w:rsidRDefault="008135C3" w:rsidP="00C056FF">
            <w:pPr>
              <w:rPr>
                <w:sz w:val="18"/>
                <w:szCs w:val="18"/>
              </w:rPr>
            </w:pPr>
            <w:r w:rsidRPr="00966D76">
              <w:rPr>
                <w:sz w:val="18"/>
                <w:szCs w:val="18"/>
              </w:rPr>
              <w:t>Peripheral artery endarterectomy</w:t>
            </w:r>
            <w:r w:rsidRPr="00966D76">
              <w:rPr>
                <w:sz w:val="18"/>
                <w:szCs w:val="18"/>
              </w:rPr>
              <w:tab/>
              <w:t>n (%)</w:t>
            </w:r>
          </w:p>
          <w:p w14:paraId="023FA693" w14:textId="77777777" w:rsidR="008135C3" w:rsidRDefault="008135C3" w:rsidP="00C056FF">
            <w:pPr>
              <w:rPr>
                <w:rFonts w:cs="Times New Roman"/>
                <w:color w:val="000000"/>
                <w:sz w:val="18"/>
                <w:szCs w:val="18"/>
              </w:rPr>
            </w:pPr>
            <w:r>
              <w:rPr>
                <w:rFonts w:cs="Times New Roman"/>
                <w:color w:val="000000"/>
                <w:sz w:val="18"/>
                <w:szCs w:val="18"/>
              </w:rPr>
              <w:t>Death  n(%)</w:t>
            </w:r>
          </w:p>
          <w:p w14:paraId="6084562F" w14:textId="5EE60F65" w:rsidR="008135C3" w:rsidRPr="001C380E" w:rsidRDefault="008135C3" w:rsidP="00C056FF">
            <w:pPr>
              <w:rPr>
                <w:rFonts w:cs="Times New Roman"/>
                <w:color w:val="000000"/>
              </w:rPr>
            </w:pPr>
            <w:r>
              <w:rPr>
                <w:rFonts w:cs="Times New Roman"/>
                <w:color w:val="000000"/>
                <w:sz w:val="18"/>
                <w:szCs w:val="18"/>
              </w:rPr>
              <w:t>Total  n(%)</w:t>
            </w:r>
          </w:p>
        </w:tc>
      </w:tr>
      <w:tr w:rsidR="008135C3" w:rsidRPr="002932FE" w14:paraId="30F659CD" w14:textId="4FEB2D8D" w:rsidTr="008135C3">
        <w:trPr>
          <w:trHeight w:val="95"/>
        </w:trPr>
        <w:tc>
          <w:tcPr>
            <w:tcW w:w="1938" w:type="dxa"/>
            <w:vMerge/>
          </w:tcPr>
          <w:p w14:paraId="6DA3289F" w14:textId="77777777" w:rsidR="008135C3" w:rsidRPr="001C380E" w:rsidRDefault="008135C3" w:rsidP="00E471FB">
            <w:pPr>
              <w:jc w:val="center"/>
              <w:rPr>
                <w:color w:val="000000"/>
              </w:rPr>
            </w:pPr>
          </w:p>
        </w:tc>
        <w:tc>
          <w:tcPr>
            <w:tcW w:w="4290" w:type="dxa"/>
            <w:gridSpan w:val="2"/>
          </w:tcPr>
          <w:p w14:paraId="11A546BA" w14:textId="77777777" w:rsidR="008135C3" w:rsidRPr="00E471FB" w:rsidRDefault="008135C3" w:rsidP="00D02E6F">
            <w:pPr>
              <w:jc w:val="center"/>
              <w:rPr>
                <w:rFonts w:cs="Times New Roman"/>
                <w:color w:val="000000"/>
                <w:kern w:val="24"/>
                <w:lang w:val="en-CA"/>
              </w:rPr>
            </w:pPr>
            <w:r w:rsidRPr="00E471FB">
              <w:t>Carotid endarterectomy</w:t>
            </w:r>
            <w:r>
              <w:t xml:space="preserve"> </w:t>
            </w:r>
            <w:r w:rsidRPr="00E471FB">
              <w:t>/</w:t>
            </w:r>
            <w:r>
              <w:t xml:space="preserve"> stent</w:t>
            </w:r>
          </w:p>
          <w:p w14:paraId="4F2DF3FF" w14:textId="00672FE6" w:rsidR="008135C3" w:rsidRPr="001C380E" w:rsidRDefault="008135C3" w:rsidP="00D02E6F">
            <w:pPr>
              <w:jc w:val="center"/>
              <w:rPr>
                <w:rFonts w:cs="Times New Roman"/>
                <w:color w:val="000000"/>
              </w:rPr>
            </w:pPr>
            <w:r w:rsidRPr="001C380E">
              <w:rPr>
                <w:rFonts w:cs="Times New Roman"/>
                <w:color w:val="000000"/>
              </w:rPr>
              <w:t>n (%)</w:t>
            </w:r>
          </w:p>
        </w:tc>
        <w:tc>
          <w:tcPr>
            <w:tcW w:w="3842" w:type="dxa"/>
          </w:tcPr>
          <w:p w14:paraId="3039214A" w14:textId="77777777" w:rsidR="008135C3" w:rsidRPr="00966D76" w:rsidRDefault="008135C3" w:rsidP="00966D76">
            <w:pPr>
              <w:rPr>
                <w:sz w:val="18"/>
                <w:szCs w:val="18"/>
              </w:rPr>
            </w:pPr>
            <w:r w:rsidRPr="00966D76">
              <w:rPr>
                <w:sz w:val="18"/>
                <w:szCs w:val="18"/>
              </w:rPr>
              <w:t>PAD</w:t>
            </w:r>
            <w:r w:rsidRPr="00966D76">
              <w:rPr>
                <w:sz w:val="18"/>
                <w:szCs w:val="18"/>
              </w:rPr>
              <w:tab/>
              <w:t>n (%)</w:t>
            </w:r>
          </w:p>
          <w:p w14:paraId="1ABEE628" w14:textId="77777777" w:rsidR="008135C3" w:rsidRPr="00966D76" w:rsidRDefault="008135C3" w:rsidP="00966D76">
            <w:pPr>
              <w:rPr>
                <w:sz w:val="18"/>
                <w:szCs w:val="18"/>
              </w:rPr>
            </w:pPr>
            <w:r w:rsidRPr="00966D76">
              <w:rPr>
                <w:sz w:val="18"/>
                <w:szCs w:val="18"/>
              </w:rPr>
              <w:t>MI</w:t>
            </w:r>
            <w:r w:rsidRPr="00966D76">
              <w:rPr>
                <w:sz w:val="18"/>
                <w:szCs w:val="18"/>
              </w:rPr>
              <w:tab/>
              <w:t>n (%)</w:t>
            </w:r>
          </w:p>
          <w:p w14:paraId="289050F1" w14:textId="77777777" w:rsidR="008135C3" w:rsidRPr="00966D76" w:rsidRDefault="008135C3" w:rsidP="00966D76">
            <w:pPr>
              <w:rPr>
                <w:sz w:val="18"/>
                <w:szCs w:val="18"/>
              </w:rPr>
            </w:pPr>
            <w:r w:rsidRPr="00966D76">
              <w:rPr>
                <w:sz w:val="18"/>
                <w:szCs w:val="18"/>
              </w:rPr>
              <w:t>Stroke</w:t>
            </w:r>
            <w:r w:rsidRPr="00966D76">
              <w:rPr>
                <w:sz w:val="18"/>
                <w:szCs w:val="18"/>
              </w:rPr>
              <w:tab/>
              <w:t>n (%)</w:t>
            </w:r>
          </w:p>
          <w:p w14:paraId="437E012C" w14:textId="77777777" w:rsidR="008135C3" w:rsidRPr="00966D76" w:rsidRDefault="008135C3" w:rsidP="00966D76">
            <w:pPr>
              <w:rPr>
                <w:sz w:val="18"/>
                <w:szCs w:val="18"/>
              </w:rPr>
            </w:pPr>
            <w:r w:rsidRPr="00966D76">
              <w:rPr>
                <w:sz w:val="18"/>
                <w:szCs w:val="18"/>
              </w:rPr>
              <w:t>TIA</w:t>
            </w:r>
            <w:r w:rsidRPr="00966D76">
              <w:rPr>
                <w:sz w:val="18"/>
                <w:szCs w:val="18"/>
              </w:rPr>
              <w:tab/>
              <w:t>n (%)</w:t>
            </w:r>
          </w:p>
          <w:p w14:paraId="53FFC3BC" w14:textId="77777777" w:rsidR="008135C3" w:rsidRPr="00966D76" w:rsidRDefault="008135C3" w:rsidP="00966D76">
            <w:pPr>
              <w:rPr>
                <w:sz w:val="18"/>
                <w:szCs w:val="18"/>
              </w:rPr>
            </w:pPr>
            <w:r w:rsidRPr="00966D76">
              <w:rPr>
                <w:sz w:val="18"/>
                <w:szCs w:val="18"/>
              </w:rPr>
              <w:t>Angina</w:t>
            </w:r>
            <w:r w:rsidRPr="00966D76">
              <w:rPr>
                <w:sz w:val="18"/>
                <w:szCs w:val="18"/>
              </w:rPr>
              <w:tab/>
              <w:t xml:space="preserve">   n (%)</w:t>
            </w:r>
          </w:p>
          <w:p w14:paraId="1604D978" w14:textId="77777777" w:rsidR="008135C3" w:rsidRPr="00966D76" w:rsidRDefault="008135C3" w:rsidP="00966D76">
            <w:pPr>
              <w:rPr>
                <w:sz w:val="18"/>
                <w:szCs w:val="18"/>
              </w:rPr>
            </w:pPr>
            <w:r w:rsidRPr="00966D76">
              <w:rPr>
                <w:sz w:val="18"/>
                <w:szCs w:val="18"/>
              </w:rPr>
              <w:t>Aortic Aneurysm</w:t>
            </w:r>
            <w:r w:rsidRPr="00966D76">
              <w:rPr>
                <w:sz w:val="18"/>
                <w:szCs w:val="18"/>
              </w:rPr>
              <w:tab/>
              <w:t>n (%)</w:t>
            </w:r>
          </w:p>
          <w:p w14:paraId="53177FB9" w14:textId="77777777" w:rsidR="008135C3" w:rsidRPr="00966D76" w:rsidRDefault="008135C3" w:rsidP="00966D76">
            <w:pPr>
              <w:rPr>
                <w:sz w:val="18"/>
                <w:szCs w:val="18"/>
              </w:rPr>
            </w:pPr>
            <w:r w:rsidRPr="00966D76">
              <w:rPr>
                <w:sz w:val="18"/>
                <w:szCs w:val="18"/>
              </w:rPr>
              <w:t>PCI</w:t>
            </w:r>
            <w:r w:rsidRPr="00966D76">
              <w:rPr>
                <w:sz w:val="18"/>
                <w:szCs w:val="18"/>
              </w:rPr>
              <w:tab/>
              <w:t>n (%)</w:t>
            </w:r>
          </w:p>
          <w:p w14:paraId="478BBFB6" w14:textId="77777777" w:rsidR="008135C3" w:rsidRPr="00966D76" w:rsidRDefault="008135C3" w:rsidP="00966D76">
            <w:pPr>
              <w:rPr>
                <w:sz w:val="18"/>
                <w:szCs w:val="18"/>
              </w:rPr>
            </w:pPr>
            <w:r w:rsidRPr="00966D76">
              <w:rPr>
                <w:sz w:val="18"/>
                <w:szCs w:val="18"/>
              </w:rPr>
              <w:t>CABG</w:t>
            </w:r>
            <w:r w:rsidRPr="00966D76">
              <w:rPr>
                <w:sz w:val="18"/>
                <w:szCs w:val="18"/>
              </w:rPr>
              <w:tab/>
              <w:t>n (%)</w:t>
            </w:r>
          </w:p>
          <w:p w14:paraId="57468B59" w14:textId="77777777" w:rsidR="008135C3" w:rsidRPr="00966D76" w:rsidRDefault="008135C3" w:rsidP="00966D76">
            <w:pPr>
              <w:rPr>
                <w:sz w:val="18"/>
                <w:szCs w:val="18"/>
              </w:rPr>
            </w:pPr>
            <w:r w:rsidRPr="00966D76">
              <w:rPr>
                <w:sz w:val="18"/>
                <w:szCs w:val="18"/>
              </w:rPr>
              <w:t>Carotid endarterectomy / stent</w:t>
            </w:r>
            <w:r w:rsidRPr="00966D76">
              <w:rPr>
                <w:sz w:val="18"/>
                <w:szCs w:val="18"/>
              </w:rPr>
              <w:tab/>
              <w:t>n (%)</w:t>
            </w:r>
          </w:p>
          <w:p w14:paraId="485CB431" w14:textId="77777777" w:rsidR="008135C3" w:rsidRPr="00966D76" w:rsidRDefault="008135C3" w:rsidP="00966D76">
            <w:pPr>
              <w:rPr>
                <w:sz w:val="18"/>
                <w:szCs w:val="18"/>
              </w:rPr>
            </w:pPr>
            <w:r w:rsidRPr="00966D76">
              <w:rPr>
                <w:sz w:val="18"/>
                <w:szCs w:val="18"/>
              </w:rPr>
              <w:t>Peripheral artery bypass surgery</w:t>
            </w:r>
            <w:r w:rsidRPr="00966D76">
              <w:rPr>
                <w:sz w:val="18"/>
                <w:szCs w:val="18"/>
              </w:rPr>
              <w:tab/>
              <w:t>n (%)</w:t>
            </w:r>
          </w:p>
          <w:p w14:paraId="277993FE" w14:textId="77777777" w:rsidR="008135C3" w:rsidRPr="00966D76" w:rsidRDefault="008135C3" w:rsidP="00966D76">
            <w:pPr>
              <w:rPr>
                <w:sz w:val="18"/>
                <w:szCs w:val="18"/>
              </w:rPr>
            </w:pPr>
            <w:r w:rsidRPr="00966D76">
              <w:rPr>
                <w:sz w:val="18"/>
                <w:szCs w:val="18"/>
              </w:rPr>
              <w:t>Peripheral artery angioplasty / stenting</w:t>
            </w:r>
            <w:r w:rsidRPr="00966D76">
              <w:rPr>
                <w:sz w:val="18"/>
                <w:szCs w:val="18"/>
              </w:rPr>
              <w:tab/>
            </w:r>
            <w:r>
              <w:rPr>
                <w:sz w:val="18"/>
                <w:szCs w:val="18"/>
              </w:rPr>
              <w:t xml:space="preserve"> </w:t>
            </w:r>
            <w:r w:rsidRPr="00966D76">
              <w:rPr>
                <w:sz w:val="18"/>
                <w:szCs w:val="18"/>
              </w:rPr>
              <w:t>n (%)</w:t>
            </w:r>
          </w:p>
          <w:p w14:paraId="2BCCB607" w14:textId="77777777" w:rsidR="008135C3" w:rsidRDefault="008135C3" w:rsidP="00C056FF">
            <w:pPr>
              <w:rPr>
                <w:sz w:val="18"/>
                <w:szCs w:val="18"/>
              </w:rPr>
            </w:pPr>
            <w:r w:rsidRPr="00966D76">
              <w:rPr>
                <w:sz w:val="18"/>
                <w:szCs w:val="18"/>
              </w:rPr>
              <w:t>Peripheral artery endarterectomy</w:t>
            </w:r>
            <w:r w:rsidRPr="00966D76">
              <w:rPr>
                <w:sz w:val="18"/>
                <w:szCs w:val="18"/>
              </w:rPr>
              <w:tab/>
              <w:t>n (%)</w:t>
            </w:r>
          </w:p>
          <w:p w14:paraId="676FE9EE" w14:textId="77777777" w:rsidR="008135C3" w:rsidRDefault="008135C3" w:rsidP="00C056FF">
            <w:pPr>
              <w:rPr>
                <w:rFonts w:cs="Times New Roman"/>
                <w:color w:val="000000"/>
                <w:sz w:val="18"/>
                <w:szCs w:val="18"/>
              </w:rPr>
            </w:pPr>
            <w:r>
              <w:rPr>
                <w:rFonts w:cs="Times New Roman"/>
                <w:color w:val="000000"/>
                <w:sz w:val="18"/>
                <w:szCs w:val="18"/>
              </w:rPr>
              <w:t>Death  n(%)</w:t>
            </w:r>
          </w:p>
          <w:p w14:paraId="0C3F6A52" w14:textId="4B6E42ED" w:rsidR="008135C3" w:rsidRPr="001C380E" w:rsidRDefault="008135C3" w:rsidP="00C056FF">
            <w:pPr>
              <w:rPr>
                <w:rFonts w:cs="Times New Roman"/>
                <w:color w:val="000000"/>
              </w:rPr>
            </w:pPr>
            <w:r>
              <w:rPr>
                <w:rFonts w:cs="Times New Roman"/>
                <w:color w:val="000000"/>
                <w:sz w:val="18"/>
                <w:szCs w:val="18"/>
              </w:rPr>
              <w:t>Total  n(%)</w:t>
            </w:r>
          </w:p>
        </w:tc>
      </w:tr>
      <w:tr w:rsidR="008135C3" w:rsidRPr="002932FE" w14:paraId="205DE3BE" w14:textId="77DE7512" w:rsidTr="008135C3">
        <w:trPr>
          <w:trHeight w:val="95"/>
        </w:trPr>
        <w:tc>
          <w:tcPr>
            <w:tcW w:w="1938" w:type="dxa"/>
            <w:vMerge/>
          </w:tcPr>
          <w:p w14:paraId="75DFD0FB" w14:textId="77777777" w:rsidR="008135C3" w:rsidRPr="001C380E" w:rsidRDefault="008135C3" w:rsidP="00E471FB">
            <w:pPr>
              <w:jc w:val="center"/>
              <w:rPr>
                <w:color w:val="000000"/>
              </w:rPr>
            </w:pPr>
          </w:p>
        </w:tc>
        <w:tc>
          <w:tcPr>
            <w:tcW w:w="4290" w:type="dxa"/>
            <w:gridSpan w:val="2"/>
          </w:tcPr>
          <w:p w14:paraId="3DE5B1EB" w14:textId="77777777" w:rsidR="008135C3" w:rsidRPr="00E471FB" w:rsidRDefault="008135C3" w:rsidP="00D02E6F">
            <w:pPr>
              <w:jc w:val="center"/>
            </w:pPr>
            <w:r>
              <w:t>Peripheral artery bypass surgery</w:t>
            </w:r>
          </w:p>
          <w:p w14:paraId="771FF744" w14:textId="6513A675" w:rsidR="008135C3" w:rsidRPr="001C380E" w:rsidRDefault="008135C3" w:rsidP="00D02E6F">
            <w:pPr>
              <w:jc w:val="center"/>
              <w:rPr>
                <w:rFonts w:cs="Times New Roman"/>
                <w:color w:val="000000"/>
              </w:rPr>
            </w:pPr>
            <w:r w:rsidRPr="001C380E">
              <w:rPr>
                <w:rFonts w:cs="Times New Roman"/>
                <w:color w:val="000000"/>
              </w:rPr>
              <w:t>n (%)</w:t>
            </w:r>
          </w:p>
        </w:tc>
        <w:tc>
          <w:tcPr>
            <w:tcW w:w="3842" w:type="dxa"/>
          </w:tcPr>
          <w:p w14:paraId="7714050B" w14:textId="77777777" w:rsidR="008135C3" w:rsidRPr="00966D76" w:rsidRDefault="008135C3" w:rsidP="00966D76">
            <w:pPr>
              <w:rPr>
                <w:sz w:val="18"/>
                <w:szCs w:val="18"/>
              </w:rPr>
            </w:pPr>
            <w:r w:rsidRPr="00966D76">
              <w:rPr>
                <w:sz w:val="18"/>
                <w:szCs w:val="18"/>
              </w:rPr>
              <w:t>PAD</w:t>
            </w:r>
            <w:r w:rsidRPr="00966D76">
              <w:rPr>
                <w:sz w:val="18"/>
                <w:szCs w:val="18"/>
              </w:rPr>
              <w:tab/>
              <w:t>n (%)</w:t>
            </w:r>
          </w:p>
          <w:p w14:paraId="5612636B" w14:textId="77777777" w:rsidR="008135C3" w:rsidRPr="00966D76" w:rsidRDefault="008135C3" w:rsidP="00966D76">
            <w:pPr>
              <w:rPr>
                <w:sz w:val="18"/>
                <w:szCs w:val="18"/>
              </w:rPr>
            </w:pPr>
            <w:r w:rsidRPr="00966D76">
              <w:rPr>
                <w:sz w:val="18"/>
                <w:szCs w:val="18"/>
              </w:rPr>
              <w:t>MI</w:t>
            </w:r>
            <w:r w:rsidRPr="00966D76">
              <w:rPr>
                <w:sz w:val="18"/>
                <w:szCs w:val="18"/>
              </w:rPr>
              <w:tab/>
              <w:t>n (%)</w:t>
            </w:r>
          </w:p>
          <w:p w14:paraId="1A7CD36B" w14:textId="77777777" w:rsidR="008135C3" w:rsidRPr="00966D76" w:rsidRDefault="008135C3" w:rsidP="00966D76">
            <w:pPr>
              <w:rPr>
                <w:sz w:val="18"/>
                <w:szCs w:val="18"/>
              </w:rPr>
            </w:pPr>
            <w:r w:rsidRPr="00966D76">
              <w:rPr>
                <w:sz w:val="18"/>
                <w:szCs w:val="18"/>
              </w:rPr>
              <w:t>Stroke</w:t>
            </w:r>
            <w:r w:rsidRPr="00966D76">
              <w:rPr>
                <w:sz w:val="18"/>
                <w:szCs w:val="18"/>
              </w:rPr>
              <w:tab/>
              <w:t>n (%)</w:t>
            </w:r>
          </w:p>
          <w:p w14:paraId="41C777A7" w14:textId="77777777" w:rsidR="008135C3" w:rsidRPr="00966D76" w:rsidRDefault="008135C3" w:rsidP="00966D76">
            <w:pPr>
              <w:rPr>
                <w:sz w:val="18"/>
                <w:szCs w:val="18"/>
              </w:rPr>
            </w:pPr>
            <w:r w:rsidRPr="00966D76">
              <w:rPr>
                <w:sz w:val="18"/>
                <w:szCs w:val="18"/>
              </w:rPr>
              <w:t>TIA</w:t>
            </w:r>
            <w:r w:rsidRPr="00966D76">
              <w:rPr>
                <w:sz w:val="18"/>
                <w:szCs w:val="18"/>
              </w:rPr>
              <w:tab/>
              <w:t>n (%)</w:t>
            </w:r>
          </w:p>
          <w:p w14:paraId="1C461BF6" w14:textId="77777777" w:rsidR="008135C3" w:rsidRPr="00966D76" w:rsidRDefault="008135C3" w:rsidP="00966D76">
            <w:pPr>
              <w:rPr>
                <w:sz w:val="18"/>
                <w:szCs w:val="18"/>
              </w:rPr>
            </w:pPr>
            <w:r w:rsidRPr="00966D76">
              <w:rPr>
                <w:sz w:val="18"/>
                <w:szCs w:val="18"/>
              </w:rPr>
              <w:t>Angina</w:t>
            </w:r>
            <w:r w:rsidRPr="00966D76">
              <w:rPr>
                <w:sz w:val="18"/>
                <w:szCs w:val="18"/>
              </w:rPr>
              <w:tab/>
              <w:t xml:space="preserve">   n (%)</w:t>
            </w:r>
          </w:p>
          <w:p w14:paraId="48AB5B1F" w14:textId="77777777" w:rsidR="008135C3" w:rsidRPr="00966D76" w:rsidRDefault="008135C3" w:rsidP="00966D76">
            <w:pPr>
              <w:rPr>
                <w:sz w:val="18"/>
                <w:szCs w:val="18"/>
              </w:rPr>
            </w:pPr>
            <w:r w:rsidRPr="00966D76">
              <w:rPr>
                <w:sz w:val="18"/>
                <w:szCs w:val="18"/>
              </w:rPr>
              <w:t>Aortic Aneurysm</w:t>
            </w:r>
            <w:r w:rsidRPr="00966D76">
              <w:rPr>
                <w:sz w:val="18"/>
                <w:szCs w:val="18"/>
              </w:rPr>
              <w:tab/>
              <w:t>n (%)</w:t>
            </w:r>
          </w:p>
          <w:p w14:paraId="70D39B49" w14:textId="77777777" w:rsidR="008135C3" w:rsidRPr="00966D76" w:rsidRDefault="008135C3" w:rsidP="00966D76">
            <w:pPr>
              <w:rPr>
                <w:sz w:val="18"/>
                <w:szCs w:val="18"/>
              </w:rPr>
            </w:pPr>
            <w:r w:rsidRPr="00966D76">
              <w:rPr>
                <w:sz w:val="18"/>
                <w:szCs w:val="18"/>
              </w:rPr>
              <w:t>PCI</w:t>
            </w:r>
            <w:r w:rsidRPr="00966D76">
              <w:rPr>
                <w:sz w:val="18"/>
                <w:szCs w:val="18"/>
              </w:rPr>
              <w:tab/>
              <w:t>n (%)</w:t>
            </w:r>
          </w:p>
          <w:p w14:paraId="00F9365C" w14:textId="77777777" w:rsidR="008135C3" w:rsidRPr="00966D76" w:rsidRDefault="008135C3" w:rsidP="00966D76">
            <w:pPr>
              <w:rPr>
                <w:sz w:val="18"/>
                <w:szCs w:val="18"/>
              </w:rPr>
            </w:pPr>
            <w:r w:rsidRPr="00966D76">
              <w:rPr>
                <w:sz w:val="18"/>
                <w:szCs w:val="18"/>
              </w:rPr>
              <w:t>CABG</w:t>
            </w:r>
            <w:r w:rsidRPr="00966D76">
              <w:rPr>
                <w:sz w:val="18"/>
                <w:szCs w:val="18"/>
              </w:rPr>
              <w:tab/>
              <w:t>n (%)</w:t>
            </w:r>
          </w:p>
          <w:p w14:paraId="73A71E31" w14:textId="77777777" w:rsidR="008135C3" w:rsidRPr="00966D76" w:rsidRDefault="008135C3" w:rsidP="00966D76">
            <w:pPr>
              <w:rPr>
                <w:sz w:val="18"/>
                <w:szCs w:val="18"/>
              </w:rPr>
            </w:pPr>
            <w:r w:rsidRPr="00966D76">
              <w:rPr>
                <w:sz w:val="18"/>
                <w:szCs w:val="18"/>
              </w:rPr>
              <w:t>Carotid endarterectomy / stent</w:t>
            </w:r>
            <w:r w:rsidRPr="00966D76">
              <w:rPr>
                <w:sz w:val="18"/>
                <w:szCs w:val="18"/>
              </w:rPr>
              <w:tab/>
              <w:t>n (%)</w:t>
            </w:r>
          </w:p>
          <w:p w14:paraId="6D3E3589" w14:textId="77777777" w:rsidR="008135C3" w:rsidRPr="00966D76" w:rsidRDefault="008135C3" w:rsidP="00966D76">
            <w:pPr>
              <w:rPr>
                <w:sz w:val="18"/>
                <w:szCs w:val="18"/>
              </w:rPr>
            </w:pPr>
            <w:r w:rsidRPr="00966D76">
              <w:rPr>
                <w:sz w:val="18"/>
                <w:szCs w:val="18"/>
              </w:rPr>
              <w:t>Peripheral artery bypass surgery</w:t>
            </w:r>
            <w:r w:rsidRPr="00966D76">
              <w:rPr>
                <w:sz w:val="18"/>
                <w:szCs w:val="18"/>
              </w:rPr>
              <w:tab/>
              <w:t>n (%)</w:t>
            </w:r>
          </w:p>
          <w:p w14:paraId="0698B831" w14:textId="77777777" w:rsidR="008135C3" w:rsidRPr="00966D76" w:rsidRDefault="008135C3" w:rsidP="00966D76">
            <w:pPr>
              <w:rPr>
                <w:sz w:val="18"/>
                <w:szCs w:val="18"/>
              </w:rPr>
            </w:pPr>
            <w:r w:rsidRPr="00966D76">
              <w:rPr>
                <w:sz w:val="18"/>
                <w:szCs w:val="18"/>
              </w:rPr>
              <w:t>Peripheral artery angioplasty / stenting</w:t>
            </w:r>
            <w:r w:rsidRPr="00966D76">
              <w:rPr>
                <w:sz w:val="18"/>
                <w:szCs w:val="18"/>
              </w:rPr>
              <w:tab/>
            </w:r>
            <w:r>
              <w:rPr>
                <w:sz w:val="18"/>
                <w:szCs w:val="18"/>
              </w:rPr>
              <w:t xml:space="preserve"> </w:t>
            </w:r>
            <w:r w:rsidRPr="00966D76">
              <w:rPr>
                <w:sz w:val="18"/>
                <w:szCs w:val="18"/>
              </w:rPr>
              <w:t>n (%)</w:t>
            </w:r>
          </w:p>
          <w:p w14:paraId="075549F1" w14:textId="77777777" w:rsidR="008135C3" w:rsidRDefault="008135C3" w:rsidP="00C056FF">
            <w:pPr>
              <w:rPr>
                <w:sz w:val="18"/>
                <w:szCs w:val="18"/>
              </w:rPr>
            </w:pPr>
            <w:r w:rsidRPr="00966D76">
              <w:rPr>
                <w:sz w:val="18"/>
                <w:szCs w:val="18"/>
              </w:rPr>
              <w:t>Peripheral artery endarterectomy</w:t>
            </w:r>
            <w:r w:rsidRPr="00966D76">
              <w:rPr>
                <w:sz w:val="18"/>
                <w:szCs w:val="18"/>
              </w:rPr>
              <w:tab/>
              <w:t>n (%)</w:t>
            </w:r>
          </w:p>
          <w:p w14:paraId="6E025773" w14:textId="77777777" w:rsidR="008135C3" w:rsidRDefault="008135C3" w:rsidP="00C056FF">
            <w:pPr>
              <w:rPr>
                <w:rFonts w:cs="Times New Roman"/>
                <w:color w:val="000000"/>
                <w:sz w:val="18"/>
                <w:szCs w:val="18"/>
              </w:rPr>
            </w:pPr>
            <w:r>
              <w:rPr>
                <w:rFonts w:cs="Times New Roman"/>
                <w:color w:val="000000"/>
                <w:sz w:val="18"/>
                <w:szCs w:val="18"/>
              </w:rPr>
              <w:t>Death  n(%)</w:t>
            </w:r>
          </w:p>
          <w:p w14:paraId="2C3E36F7" w14:textId="6AE1B9C1" w:rsidR="008135C3" w:rsidRPr="001C380E" w:rsidRDefault="008135C3" w:rsidP="00C056FF">
            <w:pPr>
              <w:rPr>
                <w:rFonts w:cs="Times New Roman"/>
                <w:color w:val="000000"/>
              </w:rPr>
            </w:pPr>
            <w:r>
              <w:rPr>
                <w:rFonts w:cs="Times New Roman"/>
                <w:color w:val="000000"/>
                <w:sz w:val="18"/>
                <w:szCs w:val="18"/>
              </w:rPr>
              <w:t>Total  n(%)</w:t>
            </w:r>
          </w:p>
        </w:tc>
      </w:tr>
      <w:tr w:rsidR="008135C3" w:rsidRPr="002932FE" w14:paraId="1A9EC852" w14:textId="69CF6C48" w:rsidTr="008135C3">
        <w:trPr>
          <w:trHeight w:val="95"/>
        </w:trPr>
        <w:tc>
          <w:tcPr>
            <w:tcW w:w="1938" w:type="dxa"/>
            <w:vMerge/>
          </w:tcPr>
          <w:p w14:paraId="22A62750" w14:textId="77777777" w:rsidR="008135C3" w:rsidRPr="001C380E" w:rsidRDefault="008135C3" w:rsidP="00E471FB">
            <w:pPr>
              <w:jc w:val="center"/>
              <w:rPr>
                <w:color w:val="000000"/>
              </w:rPr>
            </w:pPr>
          </w:p>
        </w:tc>
        <w:tc>
          <w:tcPr>
            <w:tcW w:w="4290" w:type="dxa"/>
            <w:gridSpan w:val="2"/>
          </w:tcPr>
          <w:p w14:paraId="2CF48416" w14:textId="77777777" w:rsidR="008135C3" w:rsidRPr="00E471FB" w:rsidRDefault="008135C3" w:rsidP="00D02E6F">
            <w:pPr>
              <w:jc w:val="center"/>
            </w:pPr>
            <w:r>
              <w:t>Peripheral artery angioplasty / stenting</w:t>
            </w:r>
          </w:p>
          <w:p w14:paraId="19923F9A" w14:textId="7CB45381" w:rsidR="008135C3" w:rsidRPr="001C380E" w:rsidRDefault="008135C3" w:rsidP="00D02E6F">
            <w:pPr>
              <w:jc w:val="center"/>
              <w:rPr>
                <w:rFonts w:cs="Times New Roman"/>
                <w:color w:val="000000"/>
              </w:rPr>
            </w:pPr>
            <w:r w:rsidRPr="001C380E">
              <w:rPr>
                <w:rFonts w:cs="Times New Roman"/>
                <w:color w:val="000000"/>
              </w:rPr>
              <w:t>n (%)</w:t>
            </w:r>
          </w:p>
        </w:tc>
        <w:tc>
          <w:tcPr>
            <w:tcW w:w="3842" w:type="dxa"/>
          </w:tcPr>
          <w:p w14:paraId="215765BE" w14:textId="77777777" w:rsidR="008135C3" w:rsidRPr="00966D76" w:rsidRDefault="008135C3" w:rsidP="00966D76">
            <w:pPr>
              <w:rPr>
                <w:sz w:val="18"/>
                <w:szCs w:val="18"/>
              </w:rPr>
            </w:pPr>
            <w:r w:rsidRPr="00966D76">
              <w:rPr>
                <w:sz w:val="18"/>
                <w:szCs w:val="18"/>
              </w:rPr>
              <w:t>PAD</w:t>
            </w:r>
            <w:r w:rsidRPr="00966D76">
              <w:rPr>
                <w:sz w:val="18"/>
                <w:szCs w:val="18"/>
              </w:rPr>
              <w:tab/>
              <w:t>n (%)</w:t>
            </w:r>
          </w:p>
          <w:p w14:paraId="30E6ECF0" w14:textId="77777777" w:rsidR="008135C3" w:rsidRPr="00966D76" w:rsidRDefault="008135C3" w:rsidP="00966D76">
            <w:pPr>
              <w:rPr>
                <w:sz w:val="18"/>
                <w:szCs w:val="18"/>
              </w:rPr>
            </w:pPr>
            <w:r w:rsidRPr="00966D76">
              <w:rPr>
                <w:sz w:val="18"/>
                <w:szCs w:val="18"/>
              </w:rPr>
              <w:t>MI</w:t>
            </w:r>
            <w:r w:rsidRPr="00966D76">
              <w:rPr>
                <w:sz w:val="18"/>
                <w:szCs w:val="18"/>
              </w:rPr>
              <w:tab/>
              <w:t>n (%)</w:t>
            </w:r>
          </w:p>
          <w:p w14:paraId="261C6E88" w14:textId="77777777" w:rsidR="008135C3" w:rsidRPr="00966D76" w:rsidRDefault="008135C3" w:rsidP="00966D76">
            <w:pPr>
              <w:rPr>
                <w:sz w:val="18"/>
                <w:szCs w:val="18"/>
              </w:rPr>
            </w:pPr>
            <w:r w:rsidRPr="00966D76">
              <w:rPr>
                <w:sz w:val="18"/>
                <w:szCs w:val="18"/>
              </w:rPr>
              <w:t>Stroke</w:t>
            </w:r>
            <w:r w:rsidRPr="00966D76">
              <w:rPr>
                <w:sz w:val="18"/>
                <w:szCs w:val="18"/>
              </w:rPr>
              <w:tab/>
              <w:t>n (%)</w:t>
            </w:r>
          </w:p>
          <w:p w14:paraId="2BC92BDA" w14:textId="77777777" w:rsidR="008135C3" w:rsidRPr="00966D76" w:rsidRDefault="008135C3" w:rsidP="00966D76">
            <w:pPr>
              <w:rPr>
                <w:sz w:val="18"/>
                <w:szCs w:val="18"/>
              </w:rPr>
            </w:pPr>
            <w:r w:rsidRPr="00966D76">
              <w:rPr>
                <w:sz w:val="18"/>
                <w:szCs w:val="18"/>
              </w:rPr>
              <w:t>TIA</w:t>
            </w:r>
            <w:r w:rsidRPr="00966D76">
              <w:rPr>
                <w:sz w:val="18"/>
                <w:szCs w:val="18"/>
              </w:rPr>
              <w:tab/>
              <w:t>n (%)</w:t>
            </w:r>
          </w:p>
          <w:p w14:paraId="5FA418DE" w14:textId="77777777" w:rsidR="008135C3" w:rsidRPr="00966D76" w:rsidRDefault="008135C3" w:rsidP="00966D76">
            <w:pPr>
              <w:rPr>
                <w:sz w:val="18"/>
                <w:szCs w:val="18"/>
              </w:rPr>
            </w:pPr>
            <w:r w:rsidRPr="00966D76">
              <w:rPr>
                <w:sz w:val="18"/>
                <w:szCs w:val="18"/>
              </w:rPr>
              <w:t>Angina</w:t>
            </w:r>
            <w:r w:rsidRPr="00966D76">
              <w:rPr>
                <w:sz w:val="18"/>
                <w:szCs w:val="18"/>
              </w:rPr>
              <w:tab/>
              <w:t xml:space="preserve">   n (%)</w:t>
            </w:r>
          </w:p>
          <w:p w14:paraId="355AF236" w14:textId="77777777" w:rsidR="008135C3" w:rsidRPr="00966D76" w:rsidRDefault="008135C3" w:rsidP="00966D76">
            <w:pPr>
              <w:rPr>
                <w:sz w:val="18"/>
                <w:szCs w:val="18"/>
              </w:rPr>
            </w:pPr>
            <w:r w:rsidRPr="00966D76">
              <w:rPr>
                <w:sz w:val="18"/>
                <w:szCs w:val="18"/>
              </w:rPr>
              <w:t>Aortic Aneurysm</w:t>
            </w:r>
            <w:r w:rsidRPr="00966D76">
              <w:rPr>
                <w:sz w:val="18"/>
                <w:szCs w:val="18"/>
              </w:rPr>
              <w:tab/>
              <w:t>n (%)</w:t>
            </w:r>
          </w:p>
          <w:p w14:paraId="7D0ADB3A" w14:textId="77777777" w:rsidR="008135C3" w:rsidRPr="00966D76" w:rsidRDefault="008135C3" w:rsidP="00966D76">
            <w:pPr>
              <w:rPr>
                <w:sz w:val="18"/>
                <w:szCs w:val="18"/>
              </w:rPr>
            </w:pPr>
            <w:r w:rsidRPr="00966D76">
              <w:rPr>
                <w:sz w:val="18"/>
                <w:szCs w:val="18"/>
              </w:rPr>
              <w:t>PCI</w:t>
            </w:r>
            <w:r w:rsidRPr="00966D76">
              <w:rPr>
                <w:sz w:val="18"/>
                <w:szCs w:val="18"/>
              </w:rPr>
              <w:tab/>
              <w:t>n (%)</w:t>
            </w:r>
          </w:p>
          <w:p w14:paraId="24894991" w14:textId="77777777" w:rsidR="008135C3" w:rsidRPr="00966D76" w:rsidRDefault="008135C3" w:rsidP="00966D76">
            <w:pPr>
              <w:rPr>
                <w:sz w:val="18"/>
                <w:szCs w:val="18"/>
              </w:rPr>
            </w:pPr>
            <w:r w:rsidRPr="00966D76">
              <w:rPr>
                <w:sz w:val="18"/>
                <w:szCs w:val="18"/>
              </w:rPr>
              <w:t>CABG</w:t>
            </w:r>
            <w:r w:rsidRPr="00966D76">
              <w:rPr>
                <w:sz w:val="18"/>
                <w:szCs w:val="18"/>
              </w:rPr>
              <w:tab/>
              <w:t>n (%)</w:t>
            </w:r>
          </w:p>
          <w:p w14:paraId="41D7FF24" w14:textId="77777777" w:rsidR="008135C3" w:rsidRPr="00966D76" w:rsidRDefault="008135C3" w:rsidP="00966D76">
            <w:pPr>
              <w:rPr>
                <w:sz w:val="18"/>
                <w:szCs w:val="18"/>
              </w:rPr>
            </w:pPr>
            <w:r w:rsidRPr="00966D76">
              <w:rPr>
                <w:sz w:val="18"/>
                <w:szCs w:val="18"/>
              </w:rPr>
              <w:t>Carotid endarterectomy / stent</w:t>
            </w:r>
            <w:r w:rsidRPr="00966D76">
              <w:rPr>
                <w:sz w:val="18"/>
                <w:szCs w:val="18"/>
              </w:rPr>
              <w:tab/>
              <w:t>n (%)</w:t>
            </w:r>
          </w:p>
          <w:p w14:paraId="1663DC27" w14:textId="77777777" w:rsidR="008135C3" w:rsidRPr="00966D76" w:rsidRDefault="008135C3" w:rsidP="00966D76">
            <w:pPr>
              <w:rPr>
                <w:sz w:val="18"/>
                <w:szCs w:val="18"/>
              </w:rPr>
            </w:pPr>
            <w:r w:rsidRPr="00966D76">
              <w:rPr>
                <w:sz w:val="18"/>
                <w:szCs w:val="18"/>
              </w:rPr>
              <w:t>Peripheral artery bypass surgery</w:t>
            </w:r>
            <w:r w:rsidRPr="00966D76">
              <w:rPr>
                <w:sz w:val="18"/>
                <w:szCs w:val="18"/>
              </w:rPr>
              <w:tab/>
              <w:t>n (%)</w:t>
            </w:r>
          </w:p>
          <w:p w14:paraId="10017001" w14:textId="77777777" w:rsidR="008135C3" w:rsidRPr="00966D76" w:rsidRDefault="008135C3" w:rsidP="00966D76">
            <w:pPr>
              <w:rPr>
                <w:sz w:val="18"/>
                <w:szCs w:val="18"/>
              </w:rPr>
            </w:pPr>
            <w:r w:rsidRPr="00966D76">
              <w:rPr>
                <w:sz w:val="18"/>
                <w:szCs w:val="18"/>
              </w:rPr>
              <w:t>Peripheral artery angioplasty / stenting</w:t>
            </w:r>
            <w:r w:rsidRPr="00966D76">
              <w:rPr>
                <w:sz w:val="18"/>
                <w:szCs w:val="18"/>
              </w:rPr>
              <w:tab/>
            </w:r>
            <w:r>
              <w:rPr>
                <w:sz w:val="18"/>
                <w:szCs w:val="18"/>
              </w:rPr>
              <w:t xml:space="preserve"> </w:t>
            </w:r>
            <w:r w:rsidRPr="00966D76">
              <w:rPr>
                <w:sz w:val="18"/>
                <w:szCs w:val="18"/>
              </w:rPr>
              <w:t>n (%)</w:t>
            </w:r>
          </w:p>
          <w:p w14:paraId="49E03589" w14:textId="77777777" w:rsidR="008135C3" w:rsidRDefault="008135C3" w:rsidP="00C056FF">
            <w:pPr>
              <w:rPr>
                <w:sz w:val="18"/>
                <w:szCs w:val="18"/>
              </w:rPr>
            </w:pPr>
            <w:r w:rsidRPr="00966D76">
              <w:rPr>
                <w:sz w:val="18"/>
                <w:szCs w:val="18"/>
              </w:rPr>
              <w:t>Peripheral artery endarterectomy</w:t>
            </w:r>
            <w:r w:rsidRPr="00966D76">
              <w:rPr>
                <w:sz w:val="18"/>
                <w:szCs w:val="18"/>
              </w:rPr>
              <w:tab/>
              <w:t>n (%)</w:t>
            </w:r>
          </w:p>
          <w:p w14:paraId="3972A143" w14:textId="77777777" w:rsidR="008135C3" w:rsidRDefault="008135C3" w:rsidP="00C056FF">
            <w:pPr>
              <w:rPr>
                <w:rFonts w:cs="Times New Roman"/>
                <w:color w:val="000000"/>
                <w:sz w:val="18"/>
                <w:szCs w:val="18"/>
              </w:rPr>
            </w:pPr>
            <w:r>
              <w:rPr>
                <w:rFonts w:cs="Times New Roman"/>
                <w:color w:val="000000"/>
                <w:sz w:val="18"/>
                <w:szCs w:val="18"/>
              </w:rPr>
              <w:t>Death  n(%)</w:t>
            </w:r>
          </w:p>
          <w:p w14:paraId="5579FC18" w14:textId="7DA14EAB" w:rsidR="008135C3" w:rsidRPr="001C380E" w:rsidRDefault="008135C3" w:rsidP="00C056FF">
            <w:pPr>
              <w:rPr>
                <w:rFonts w:cs="Times New Roman"/>
                <w:color w:val="000000"/>
              </w:rPr>
            </w:pPr>
            <w:r>
              <w:rPr>
                <w:rFonts w:cs="Times New Roman"/>
                <w:color w:val="000000"/>
                <w:sz w:val="18"/>
                <w:szCs w:val="18"/>
              </w:rPr>
              <w:t>Total  n(%)</w:t>
            </w:r>
          </w:p>
        </w:tc>
      </w:tr>
      <w:tr w:rsidR="008135C3" w:rsidRPr="002932FE" w14:paraId="1F7459EF" w14:textId="43C8FAD0" w:rsidTr="008135C3">
        <w:trPr>
          <w:trHeight w:val="95"/>
        </w:trPr>
        <w:tc>
          <w:tcPr>
            <w:tcW w:w="1938" w:type="dxa"/>
            <w:vMerge/>
          </w:tcPr>
          <w:p w14:paraId="73BC1F4E" w14:textId="77777777" w:rsidR="008135C3" w:rsidRPr="001C380E" w:rsidRDefault="008135C3" w:rsidP="00E471FB">
            <w:pPr>
              <w:jc w:val="center"/>
              <w:rPr>
                <w:color w:val="000000"/>
              </w:rPr>
            </w:pPr>
          </w:p>
        </w:tc>
        <w:tc>
          <w:tcPr>
            <w:tcW w:w="4290" w:type="dxa"/>
            <w:gridSpan w:val="2"/>
          </w:tcPr>
          <w:p w14:paraId="37CECC3F" w14:textId="77777777" w:rsidR="008135C3" w:rsidRPr="00E471FB" w:rsidRDefault="008135C3" w:rsidP="00D02E6F">
            <w:pPr>
              <w:jc w:val="center"/>
            </w:pPr>
            <w:r>
              <w:t>Peripheral artery endarterectomy</w:t>
            </w:r>
          </w:p>
          <w:p w14:paraId="7D5E2312" w14:textId="7B5CF277" w:rsidR="008135C3" w:rsidRPr="001C380E" w:rsidRDefault="008135C3" w:rsidP="00D02E6F">
            <w:pPr>
              <w:jc w:val="center"/>
              <w:rPr>
                <w:rFonts w:cs="Times New Roman"/>
                <w:color w:val="000000"/>
              </w:rPr>
            </w:pPr>
            <w:r w:rsidRPr="001C380E">
              <w:rPr>
                <w:rFonts w:cs="Times New Roman"/>
                <w:color w:val="000000"/>
              </w:rPr>
              <w:t>n (%)</w:t>
            </w:r>
          </w:p>
        </w:tc>
        <w:tc>
          <w:tcPr>
            <w:tcW w:w="3842" w:type="dxa"/>
          </w:tcPr>
          <w:p w14:paraId="095D1D95" w14:textId="77777777" w:rsidR="008135C3" w:rsidRPr="00966D76" w:rsidRDefault="008135C3" w:rsidP="00966D76">
            <w:pPr>
              <w:rPr>
                <w:sz w:val="18"/>
                <w:szCs w:val="18"/>
              </w:rPr>
            </w:pPr>
            <w:r w:rsidRPr="00966D76">
              <w:rPr>
                <w:sz w:val="18"/>
                <w:szCs w:val="18"/>
              </w:rPr>
              <w:t>PAD</w:t>
            </w:r>
            <w:r w:rsidRPr="00966D76">
              <w:rPr>
                <w:sz w:val="18"/>
                <w:szCs w:val="18"/>
              </w:rPr>
              <w:tab/>
              <w:t>n (%)</w:t>
            </w:r>
          </w:p>
          <w:p w14:paraId="54448524" w14:textId="77777777" w:rsidR="008135C3" w:rsidRPr="00966D76" w:rsidRDefault="008135C3" w:rsidP="00966D76">
            <w:pPr>
              <w:rPr>
                <w:sz w:val="18"/>
                <w:szCs w:val="18"/>
              </w:rPr>
            </w:pPr>
            <w:r w:rsidRPr="00966D76">
              <w:rPr>
                <w:sz w:val="18"/>
                <w:szCs w:val="18"/>
              </w:rPr>
              <w:t>MI</w:t>
            </w:r>
            <w:r w:rsidRPr="00966D76">
              <w:rPr>
                <w:sz w:val="18"/>
                <w:szCs w:val="18"/>
              </w:rPr>
              <w:tab/>
              <w:t>n (%)</w:t>
            </w:r>
          </w:p>
          <w:p w14:paraId="63B48FC4" w14:textId="77777777" w:rsidR="008135C3" w:rsidRPr="00966D76" w:rsidRDefault="008135C3" w:rsidP="00966D76">
            <w:pPr>
              <w:rPr>
                <w:sz w:val="18"/>
                <w:szCs w:val="18"/>
              </w:rPr>
            </w:pPr>
            <w:r w:rsidRPr="00966D76">
              <w:rPr>
                <w:sz w:val="18"/>
                <w:szCs w:val="18"/>
              </w:rPr>
              <w:t>Stroke</w:t>
            </w:r>
            <w:r w:rsidRPr="00966D76">
              <w:rPr>
                <w:sz w:val="18"/>
                <w:szCs w:val="18"/>
              </w:rPr>
              <w:tab/>
              <w:t>n (%)</w:t>
            </w:r>
          </w:p>
          <w:p w14:paraId="20FC3C4E" w14:textId="77777777" w:rsidR="008135C3" w:rsidRPr="00966D76" w:rsidRDefault="008135C3" w:rsidP="00966D76">
            <w:pPr>
              <w:rPr>
                <w:sz w:val="18"/>
                <w:szCs w:val="18"/>
              </w:rPr>
            </w:pPr>
            <w:r w:rsidRPr="00966D76">
              <w:rPr>
                <w:sz w:val="18"/>
                <w:szCs w:val="18"/>
              </w:rPr>
              <w:t>TIA</w:t>
            </w:r>
            <w:r w:rsidRPr="00966D76">
              <w:rPr>
                <w:sz w:val="18"/>
                <w:szCs w:val="18"/>
              </w:rPr>
              <w:tab/>
              <w:t>n (%)</w:t>
            </w:r>
          </w:p>
          <w:p w14:paraId="07A2379C" w14:textId="77777777" w:rsidR="008135C3" w:rsidRPr="00966D76" w:rsidRDefault="008135C3" w:rsidP="00966D76">
            <w:pPr>
              <w:rPr>
                <w:sz w:val="18"/>
                <w:szCs w:val="18"/>
              </w:rPr>
            </w:pPr>
            <w:r w:rsidRPr="00966D76">
              <w:rPr>
                <w:sz w:val="18"/>
                <w:szCs w:val="18"/>
              </w:rPr>
              <w:t>Angina</w:t>
            </w:r>
            <w:r w:rsidRPr="00966D76">
              <w:rPr>
                <w:sz w:val="18"/>
                <w:szCs w:val="18"/>
              </w:rPr>
              <w:tab/>
              <w:t xml:space="preserve">   n (%)</w:t>
            </w:r>
          </w:p>
          <w:p w14:paraId="753C02C8" w14:textId="77777777" w:rsidR="008135C3" w:rsidRPr="00966D76" w:rsidRDefault="008135C3" w:rsidP="00966D76">
            <w:pPr>
              <w:rPr>
                <w:sz w:val="18"/>
                <w:szCs w:val="18"/>
              </w:rPr>
            </w:pPr>
            <w:r w:rsidRPr="00966D76">
              <w:rPr>
                <w:sz w:val="18"/>
                <w:szCs w:val="18"/>
              </w:rPr>
              <w:t>Aortic Aneurysm</w:t>
            </w:r>
            <w:r w:rsidRPr="00966D76">
              <w:rPr>
                <w:sz w:val="18"/>
                <w:szCs w:val="18"/>
              </w:rPr>
              <w:tab/>
              <w:t>n (%)</w:t>
            </w:r>
          </w:p>
          <w:p w14:paraId="1A43ABD1" w14:textId="77777777" w:rsidR="008135C3" w:rsidRPr="00966D76" w:rsidRDefault="008135C3" w:rsidP="00966D76">
            <w:pPr>
              <w:rPr>
                <w:sz w:val="18"/>
                <w:szCs w:val="18"/>
              </w:rPr>
            </w:pPr>
            <w:r w:rsidRPr="00966D76">
              <w:rPr>
                <w:sz w:val="18"/>
                <w:szCs w:val="18"/>
              </w:rPr>
              <w:t>PCI</w:t>
            </w:r>
            <w:r w:rsidRPr="00966D76">
              <w:rPr>
                <w:sz w:val="18"/>
                <w:szCs w:val="18"/>
              </w:rPr>
              <w:tab/>
              <w:t>n (%)</w:t>
            </w:r>
          </w:p>
          <w:p w14:paraId="31233FD4" w14:textId="77777777" w:rsidR="008135C3" w:rsidRPr="00966D76" w:rsidRDefault="008135C3" w:rsidP="00966D76">
            <w:pPr>
              <w:rPr>
                <w:sz w:val="18"/>
                <w:szCs w:val="18"/>
              </w:rPr>
            </w:pPr>
            <w:r w:rsidRPr="00966D76">
              <w:rPr>
                <w:sz w:val="18"/>
                <w:szCs w:val="18"/>
              </w:rPr>
              <w:t>CABG</w:t>
            </w:r>
            <w:r w:rsidRPr="00966D76">
              <w:rPr>
                <w:sz w:val="18"/>
                <w:szCs w:val="18"/>
              </w:rPr>
              <w:tab/>
              <w:t>n (%)</w:t>
            </w:r>
          </w:p>
          <w:p w14:paraId="305465C2" w14:textId="77777777" w:rsidR="008135C3" w:rsidRPr="00966D76" w:rsidRDefault="008135C3" w:rsidP="00966D76">
            <w:pPr>
              <w:rPr>
                <w:sz w:val="18"/>
                <w:szCs w:val="18"/>
              </w:rPr>
            </w:pPr>
            <w:r w:rsidRPr="00966D76">
              <w:rPr>
                <w:sz w:val="18"/>
                <w:szCs w:val="18"/>
              </w:rPr>
              <w:t>Carotid endarterectomy / stent</w:t>
            </w:r>
            <w:r w:rsidRPr="00966D76">
              <w:rPr>
                <w:sz w:val="18"/>
                <w:szCs w:val="18"/>
              </w:rPr>
              <w:tab/>
              <w:t>n (%)</w:t>
            </w:r>
          </w:p>
          <w:p w14:paraId="30D090BB" w14:textId="77777777" w:rsidR="008135C3" w:rsidRPr="00966D76" w:rsidRDefault="008135C3" w:rsidP="00966D76">
            <w:pPr>
              <w:rPr>
                <w:sz w:val="18"/>
                <w:szCs w:val="18"/>
              </w:rPr>
            </w:pPr>
            <w:r w:rsidRPr="00966D76">
              <w:rPr>
                <w:sz w:val="18"/>
                <w:szCs w:val="18"/>
              </w:rPr>
              <w:lastRenderedPageBreak/>
              <w:t>Peripheral artery bypass surgery</w:t>
            </w:r>
            <w:r w:rsidRPr="00966D76">
              <w:rPr>
                <w:sz w:val="18"/>
                <w:szCs w:val="18"/>
              </w:rPr>
              <w:tab/>
              <w:t>n (%)</w:t>
            </w:r>
          </w:p>
          <w:p w14:paraId="4C4D13D3" w14:textId="77777777" w:rsidR="008135C3" w:rsidRPr="00966D76" w:rsidRDefault="008135C3" w:rsidP="00966D76">
            <w:pPr>
              <w:rPr>
                <w:sz w:val="18"/>
                <w:szCs w:val="18"/>
              </w:rPr>
            </w:pPr>
            <w:r w:rsidRPr="00966D76">
              <w:rPr>
                <w:sz w:val="18"/>
                <w:szCs w:val="18"/>
              </w:rPr>
              <w:t>Peripheral artery angioplasty / stenting</w:t>
            </w:r>
            <w:r w:rsidRPr="00966D76">
              <w:rPr>
                <w:sz w:val="18"/>
                <w:szCs w:val="18"/>
              </w:rPr>
              <w:tab/>
            </w:r>
            <w:r>
              <w:rPr>
                <w:sz w:val="18"/>
                <w:szCs w:val="18"/>
              </w:rPr>
              <w:t xml:space="preserve"> </w:t>
            </w:r>
            <w:r w:rsidRPr="00966D76">
              <w:rPr>
                <w:sz w:val="18"/>
                <w:szCs w:val="18"/>
              </w:rPr>
              <w:t>n (%)</w:t>
            </w:r>
          </w:p>
          <w:p w14:paraId="1FAAA513" w14:textId="77777777" w:rsidR="008135C3" w:rsidRDefault="008135C3" w:rsidP="00C056FF">
            <w:pPr>
              <w:rPr>
                <w:sz w:val="18"/>
                <w:szCs w:val="18"/>
              </w:rPr>
            </w:pPr>
            <w:r w:rsidRPr="00966D76">
              <w:rPr>
                <w:sz w:val="18"/>
                <w:szCs w:val="18"/>
              </w:rPr>
              <w:t>Peripheral artery endarterectomy</w:t>
            </w:r>
            <w:r w:rsidRPr="00966D76">
              <w:rPr>
                <w:sz w:val="18"/>
                <w:szCs w:val="18"/>
              </w:rPr>
              <w:tab/>
              <w:t>n (%)</w:t>
            </w:r>
          </w:p>
          <w:p w14:paraId="708B8F49" w14:textId="77777777" w:rsidR="008135C3" w:rsidRDefault="008135C3" w:rsidP="00C056FF">
            <w:pPr>
              <w:rPr>
                <w:rFonts w:cs="Times New Roman"/>
                <w:color w:val="000000"/>
                <w:sz w:val="18"/>
                <w:szCs w:val="18"/>
              </w:rPr>
            </w:pPr>
            <w:r>
              <w:rPr>
                <w:rFonts w:cs="Times New Roman"/>
                <w:color w:val="000000"/>
                <w:sz w:val="18"/>
                <w:szCs w:val="18"/>
              </w:rPr>
              <w:t>Death  n(%)</w:t>
            </w:r>
          </w:p>
          <w:p w14:paraId="104ACC17" w14:textId="3504C501" w:rsidR="008135C3" w:rsidRPr="001C380E" w:rsidRDefault="008135C3" w:rsidP="00C056FF">
            <w:pPr>
              <w:rPr>
                <w:rFonts w:cs="Times New Roman"/>
                <w:color w:val="000000"/>
              </w:rPr>
            </w:pPr>
            <w:r>
              <w:rPr>
                <w:rFonts w:cs="Times New Roman"/>
                <w:color w:val="000000"/>
                <w:sz w:val="18"/>
                <w:szCs w:val="18"/>
              </w:rPr>
              <w:t>Total  n(%)</w:t>
            </w:r>
          </w:p>
        </w:tc>
      </w:tr>
      <w:tr w:rsidR="008135C3" w:rsidRPr="002932FE" w14:paraId="3C092C4A" w14:textId="20844F9F" w:rsidTr="008135C3">
        <w:trPr>
          <w:trHeight w:val="95"/>
        </w:trPr>
        <w:tc>
          <w:tcPr>
            <w:tcW w:w="1938" w:type="dxa"/>
            <w:vMerge/>
          </w:tcPr>
          <w:p w14:paraId="4CF6A333" w14:textId="77777777" w:rsidR="008135C3" w:rsidRPr="001C380E" w:rsidRDefault="008135C3" w:rsidP="00E471FB">
            <w:pPr>
              <w:jc w:val="center"/>
              <w:rPr>
                <w:color w:val="000000"/>
              </w:rPr>
            </w:pPr>
          </w:p>
        </w:tc>
        <w:tc>
          <w:tcPr>
            <w:tcW w:w="4290" w:type="dxa"/>
            <w:gridSpan w:val="2"/>
          </w:tcPr>
          <w:p w14:paraId="392B1413" w14:textId="77777777" w:rsidR="008135C3" w:rsidRPr="00E471FB" w:rsidRDefault="008135C3" w:rsidP="00D02E6F">
            <w:pPr>
              <w:jc w:val="center"/>
            </w:pPr>
            <w:r>
              <w:t>Death</w:t>
            </w:r>
          </w:p>
          <w:p w14:paraId="1D96C4D0" w14:textId="125DF274" w:rsidR="008135C3" w:rsidRPr="001C380E" w:rsidRDefault="008135C3" w:rsidP="00D02E6F">
            <w:pPr>
              <w:jc w:val="center"/>
              <w:rPr>
                <w:rFonts w:cs="Times New Roman"/>
                <w:color w:val="000000"/>
              </w:rPr>
            </w:pPr>
            <w:r w:rsidRPr="001C380E">
              <w:rPr>
                <w:rFonts w:cs="Times New Roman"/>
                <w:color w:val="000000"/>
              </w:rPr>
              <w:t>n (%)</w:t>
            </w:r>
          </w:p>
        </w:tc>
        <w:tc>
          <w:tcPr>
            <w:tcW w:w="3842" w:type="dxa"/>
          </w:tcPr>
          <w:p w14:paraId="10D5F41F" w14:textId="77777777" w:rsidR="008135C3" w:rsidRPr="00966D76" w:rsidRDefault="008135C3" w:rsidP="00966D76">
            <w:pPr>
              <w:rPr>
                <w:sz w:val="18"/>
                <w:szCs w:val="18"/>
              </w:rPr>
            </w:pPr>
            <w:r w:rsidRPr="00966D76">
              <w:rPr>
                <w:sz w:val="18"/>
                <w:szCs w:val="18"/>
              </w:rPr>
              <w:t>PAD</w:t>
            </w:r>
            <w:r w:rsidRPr="00966D76">
              <w:rPr>
                <w:sz w:val="18"/>
                <w:szCs w:val="18"/>
              </w:rPr>
              <w:tab/>
              <w:t>n (%)</w:t>
            </w:r>
          </w:p>
          <w:p w14:paraId="7B02FED5" w14:textId="77777777" w:rsidR="008135C3" w:rsidRPr="00966D76" w:rsidRDefault="008135C3" w:rsidP="00966D76">
            <w:pPr>
              <w:rPr>
                <w:sz w:val="18"/>
                <w:szCs w:val="18"/>
              </w:rPr>
            </w:pPr>
            <w:r w:rsidRPr="00966D76">
              <w:rPr>
                <w:sz w:val="18"/>
                <w:szCs w:val="18"/>
              </w:rPr>
              <w:t>MI</w:t>
            </w:r>
            <w:r w:rsidRPr="00966D76">
              <w:rPr>
                <w:sz w:val="18"/>
                <w:szCs w:val="18"/>
              </w:rPr>
              <w:tab/>
              <w:t>n (%)</w:t>
            </w:r>
          </w:p>
          <w:p w14:paraId="3CF72CB6" w14:textId="77777777" w:rsidR="008135C3" w:rsidRPr="00966D76" w:rsidRDefault="008135C3" w:rsidP="00966D76">
            <w:pPr>
              <w:rPr>
                <w:sz w:val="18"/>
                <w:szCs w:val="18"/>
              </w:rPr>
            </w:pPr>
            <w:r w:rsidRPr="00966D76">
              <w:rPr>
                <w:sz w:val="18"/>
                <w:szCs w:val="18"/>
              </w:rPr>
              <w:t>Stroke</w:t>
            </w:r>
            <w:r w:rsidRPr="00966D76">
              <w:rPr>
                <w:sz w:val="18"/>
                <w:szCs w:val="18"/>
              </w:rPr>
              <w:tab/>
              <w:t>n (%)</w:t>
            </w:r>
          </w:p>
          <w:p w14:paraId="717B1B5B" w14:textId="77777777" w:rsidR="008135C3" w:rsidRPr="00966D76" w:rsidRDefault="008135C3" w:rsidP="00966D76">
            <w:pPr>
              <w:rPr>
                <w:sz w:val="18"/>
                <w:szCs w:val="18"/>
              </w:rPr>
            </w:pPr>
            <w:r w:rsidRPr="00966D76">
              <w:rPr>
                <w:sz w:val="18"/>
                <w:szCs w:val="18"/>
              </w:rPr>
              <w:t>TIA</w:t>
            </w:r>
            <w:r w:rsidRPr="00966D76">
              <w:rPr>
                <w:sz w:val="18"/>
                <w:szCs w:val="18"/>
              </w:rPr>
              <w:tab/>
              <w:t>n (%)</w:t>
            </w:r>
          </w:p>
          <w:p w14:paraId="1AD558B7" w14:textId="77777777" w:rsidR="008135C3" w:rsidRPr="00966D76" w:rsidRDefault="008135C3" w:rsidP="00966D76">
            <w:pPr>
              <w:rPr>
                <w:sz w:val="18"/>
                <w:szCs w:val="18"/>
              </w:rPr>
            </w:pPr>
            <w:r w:rsidRPr="00966D76">
              <w:rPr>
                <w:sz w:val="18"/>
                <w:szCs w:val="18"/>
              </w:rPr>
              <w:t>Angina</w:t>
            </w:r>
            <w:r w:rsidRPr="00966D76">
              <w:rPr>
                <w:sz w:val="18"/>
                <w:szCs w:val="18"/>
              </w:rPr>
              <w:tab/>
              <w:t xml:space="preserve">   n (%)</w:t>
            </w:r>
          </w:p>
          <w:p w14:paraId="05B91244" w14:textId="77777777" w:rsidR="008135C3" w:rsidRPr="00966D76" w:rsidRDefault="008135C3" w:rsidP="00966D76">
            <w:pPr>
              <w:rPr>
                <w:sz w:val="18"/>
                <w:szCs w:val="18"/>
              </w:rPr>
            </w:pPr>
            <w:r w:rsidRPr="00966D76">
              <w:rPr>
                <w:sz w:val="18"/>
                <w:szCs w:val="18"/>
              </w:rPr>
              <w:t>Aortic Aneurysm</w:t>
            </w:r>
            <w:r w:rsidRPr="00966D76">
              <w:rPr>
                <w:sz w:val="18"/>
                <w:szCs w:val="18"/>
              </w:rPr>
              <w:tab/>
              <w:t>n (%)</w:t>
            </w:r>
          </w:p>
          <w:p w14:paraId="27FE6D82" w14:textId="77777777" w:rsidR="008135C3" w:rsidRPr="00966D76" w:rsidRDefault="008135C3" w:rsidP="00966D76">
            <w:pPr>
              <w:rPr>
                <w:sz w:val="18"/>
                <w:szCs w:val="18"/>
              </w:rPr>
            </w:pPr>
            <w:r w:rsidRPr="00966D76">
              <w:rPr>
                <w:sz w:val="18"/>
                <w:szCs w:val="18"/>
              </w:rPr>
              <w:t>PCI</w:t>
            </w:r>
            <w:r w:rsidRPr="00966D76">
              <w:rPr>
                <w:sz w:val="18"/>
                <w:szCs w:val="18"/>
              </w:rPr>
              <w:tab/>
              <w:t>n (%)</w:t>
            </w:r>
          </w:p>
          <w:p w14:paraId="66BBCD8B" w14:textId="77777777" w:rsidR="008135C3" w:rsidRPr="00966D76" w:rsidRDefault="008135C3" w:rsidP="00966D76">
            <w:pPr>
              <w:rPr>
                <w:sz w:val="18"/>
                <w:szCs w:val="18"/>
              </w:rPr>
            </w:pPr>
            <w:r w:rsidRPr="00966D76">
              <w:rPr>
                <w:sz w:val="18"/>
                <w:szCs w:val="18"/>
              </w:rPr>
              <w:t>CABG</w:t>
            </w:r>
            <w:r w:rsidRPr="00966D76">
              <w:rPr>
                <w:sz w:val="18"/>
                <w:szCs w:val="18"/>
              </w:rPr>
              <w:tab/>
              <w:t>n (%)</w:t>
            </w:r>
          </w:p>
          <w:p w14:paraId="4DC94BF9" w14:textId="77777777" w:rsidR="008135C3" w:rsidRPr="00966D76" w:rsidRDefault="008135C3" w:rsidP="00966D76">
            <w:pPr>
              <w:rPr>
                <w:sz w:val="18"/>
                <w:szCs w:val="18"/>
              </w:rPr>
            </w:pPr>
            <w:r w:rsidRPr="00966D76">
              <w:rPr>
                <w:sz w:val="18"/>
                <w:szCs w:val="18"/>
              </w:rPr>
              <w:t>Carotid endarterectomy / stent</w:t>
            </w:r>
            <w:r w:rsidRPr="00966D76">
              <w:rPr>
                <w:sz w:val="18"/>
                <w:szCs w:val="18"/>
              </w:rPr>
              <w:tab/>
              <w:t>n (%)</w:t>
            </w:r>
          </w:p>
          <w:p w14:paraId="3E7480AD" w14:textId="77777777" w:rsidR="008135C3" w:rsidRPr="00966D76" w:rsidRDefault="008135C3" w:rsidP="00966D76">
            <w:pPr>
              <w:rPr>
                <w:sz w:val="18"/>
                <w:szCs w:val="18"/>
              </w:rPr>
            </w:pPr>
            <w:r w:rsidRPr="00966D76">
              <w:rPr>
                <w:sz w:val="18"/>
                <w:szCs w:val="18"/>
              </w:rPr>
              <w:t>Peripheral artery bypass surgery</w:t>
            </w:r>
            <w:r w:rsidRPr="00966D76">
              <w:rPr>
                <w:sz w:val="18"/>
                <w:szCs w:val="18"/>
              </w:rPr>
              <w:tab/>
              <w:t>n (%)</w:t>
            </w:r>
          </w:p>
          <w:p w14:paraId="167931EF" w14:textId="77777777" w:rsidR="008135C3" w:rsidRPr="00966D76" w:rsidRDefault="008135C3" w:rsidP="00966D76">
            <w:pPr>
              <w:rPr>
                <w:sz w:val="18"/>
                <w:szCs w:val="18"/>
              </w:rPr>
            </w:pPr>
            <w:r w:rsidRPr="00966D76">
              <w:rPr>
                <w:sz w:val="18"/>
                <w:szCs w:val="18"/>
              </w:rPr>
              <w:t>Peripheral artery angioplasty / stenting</w:t>
            </w:r>
            <w:r w:rsidRPr="00966D76">
              <w:rPr>
                <w:sz w:val="18"/>
                <w:szCs w:val="18"/>
              </w:rPr>
              <w:tab/>
            </w:r>
            <w:r>
              <w:rPr>
                <w:sz w:val="18"/>
                <w:szCs w:val="18"/>
              </w:rPr>
              <w:t xml:space="preserve"> </w:t>
            </w:r>
            <w:r w:rsidRPr="00966D76">
              <w:rPr>
                <w:sz w:val="18"/>
                <w:szCs w:val="18"/>
              </w:rPr>
              <w:t>n (%)</w:t>
            </w:r>
          </w:p>
          <w:p w14:paraId="7A0F36D3" w14:textId="77777777" w:rsidR="008135C3" w:rsidRDefault="008135C3" w:rsidP="00C056FF">
            <w:pPr>
              <w:rPr>
                <w:sz w:val="18"/>
                <w:szCs w:val="18"/>
              </w:rPr>
            </w:pPr>
            <w:r w:rsidRPr="00966D76">
              <w:rPr>
                <w:sz w:val="18"/>
                <w:szCs w:val="18"/>
              </w:rPr>
              <w:t>Peripheral artery endarterectomy</w:t>
            </w:r>
            <w:r w:rsidRPr="00966D76">
              <w:rPr>
                <w:sz w:val="18"/>
                <w:szCs w:val="18"/>
              </w:rPr>
              <w:tab/>
              <w:t>n (%)</w:t>
            </w:r>
          </w:p>
          <w:p w14:paraId="34B72CF9" w14:textId="77777777" w:rsidR="008135C3" w:rsidRDefault="008135C3" w:rsidP="00C056FF">
            <w:pPr>
              <w:rPr>
                <w:rFonts w:cs="Times New Roman"/>
                <w:color w:val="000000"/>
                <w:sz w:val="18"/>
                <w:szCs w:val="18"/>
              </w:rPr>
            </w:pPr>
            <w:r>
              <w:rPr>
                <w:rFonts w:cs="Times New Roman"/>
                <w:color w:val="000000"/>
                <w:sz w:val="18"/>
                <w:szCs w:val="18"/>
              </w:rPr>
              <w:t>Death  n(%)</w:t>
            </w:r>
          </w:p>
          <w:p w14:paraId="0EEF4242" w14:textId="72450AB8" w:rsidR="008135C3" w:rsidRPr="001C380E" w:rsidRDefault="008135C3" w:rsidP="00C056FF">
            <w:pPr>
              <w:rPr>
                <w:rFonts w:cs="Times New Roman"/>
                <w:color w:val="000000"/>
              </w:rPr>
            </w:pPr>
            <w:r>
              <w:rPr>
                <w:rFonts w:cs="Times New Roman"/>
                <w:color w:val="000000"/>
                <w:sz w:val="18"/>
                <w:szCs w:val="18"/>
              </w:rPr>
              <w:t>Total  n(%)</w:t>
            </w:r>
          </w:p>
        </w:tc>
      </w:tr>
      <w:tr w:rsidR="008135C3" w:rsidRPr="002932FE" w14:paraId="0EF97D9F" w14:textId="77777777" w:rsidTr="008135C3">
        <w:trPr>
          <w:trHeight w:val="95"/>
        </w:trPr>
        <w:tc>
          <w:tcPr>
            <w:tcW w:w="1938" w:type="dxa"/>
            <w:vMerge/>
          </w:tcPr>
          <w:p w14:paraId="45A07189" w14:textId="77777777" w:rsidR="008135C3" w:rsidRPr="001C380E" w:rsidRDefault="008135C3" w:rsidP="00E471FB">
            <w:pPr>
              <w:jc w:val="center"/>
              <w:rPr>
                <w:color w:val="000000"/>
              </w:rPr>
            </w:pPr>
          </w:p>
        </w:tc>
        <w:tc>
          <w:tcPr>
            <w:tcW w:w="4290" w:type="dxa"/>
            <w:gridSpan w:val="2"/>
          </w:tcPr>
          <w:p w14:paraId="37306219" w14:textId="7C2C2B39" w:rsidR="008135C3" w:rsidRDefault="008135C3" w:rsidP="00D02E6F">
            <w:pPr>
              <w:jc w:val="center"/>
            </w:pPr>
            <w:r>
              <w:t xml:space="preserve">Total n(%) – </w:t>
            </w:r>
            <w:proofErr w:type="spellStart"/>
            <w:r w:rsidRPr="00C056FF">
              <w:rPr>
                <w:i/>
              </w:rPr>
              <w:t>ie</w:t>
            </w:r>
            <w:proofErr w:type="spellEnd"/>
            <w:r w:rsidRPr="00C056FF">
              <w:rPr>
                <w:i/>
              </w:rPr>
              <w:t>. total number of the initial PAD patients who had a 2</w:t>
            </w:r>
            <w:r w:rsidRPr="00C056FF">
              <w:rPr>
                <w:i/>
                <w:vertAlign w:val="superscript"/>
              </w:rPr>
              <w:t>nd</w:t>
            </w:r>
            <w:r w:rsidRPr="00C056FF">
              <w:rPr>
                <w:i/>
              </w:rPr>
              <w:t xml:space="preserve"> event</w:t>
            </w:r>
            <w:r>
              <w:rPr>
                <w:i/>
              </w:rPr>
              <w:t xml:space="preserve"> of any type</w:t>
            </w:r>
          </w:p>
        </w:tc>
        <w:tc>
          <w:tcPr>
            <w:tcW w:w="3842" w:type="dxa"/>
          </w:tcPr>
          <w:p w14:paraId="56301DF1" w14:textId="69470514" w:rsidR="008135C3" w:rsidRPr="00966D76" w:rsidRDefault="008135C3" w:rsidP="00966D76">
            <w:pPr>
              <w:rPr>
                <w:sz w:val="18"/>
                <w:szCs w:val="18"/>
              </w:rPr>
            </w:pPr>
          </w:p>
        </w:tc>
      </w:tr>
      <w:tr w:rsidR="004149B4" w:rsidRPr="002932FE" w14:paraId="5A616336" w14:textId="0BCD99FF" w:rsidTr="007B1A83">
        <w:trPr>
          <w:trHeight w:val="85"/>
        </w:trPr>
        <w:tc>
          <w:tcPr>
            <w:tcW w:w="1938" w:type="dxa"/>
            <w:vMerge w:val="restart"/>
            <w:hideMark/>
          </w:tcPr>
          <w:p w14:paraId="46F4ECB9" w14:textId="77777777" w:rsidR="004149B4" w:rsidRPr="001C380E" w:rsidRDefault="004149B4" w:rsidP="00E471FB">
            <w:pPr>
              <w:jc w:val="center"/>
              <w:rPr>
                <w:color w:val="000000"/>
              </w:rPr>
            </w:pPr>
            <w:r w:rsidRPr="001C380E">
              <w:rPr>
                <w:color w:val="000000"/>
              </w:rPr>
              <w:t>MI</w:t>
            </w:r>
            <w:r w:rsidRPr="001C380E">
              <w:rPr>
                <w:color w:val="000000"/>
              </w:rPr>
              <w:br/>
              <w:t>n (%)</w:t>
            </w:r>
          </w:p>
        </w:tc>
        <w:tc>
          <w:tcPr>
            <w:tcW w:w="4290" w:type="dxa"/>
            <w:gridSpan w:val="2"/>
            <w:hideMark/>
          </w:tcPr>
          <w:p w14:paraId="05B0DF36" w14:textId="77777777" w:rsidR="004149B4" w:rsidRPr="001C380E" w:rsidRDefault="004149B4" w:rsidP="00E471FB">
            <w:pPr>
              <w:jc w:val="center"/>
              <w:rPr>
                <w:rFonts w:cs="Times New Roman"/>
                <w:color w:val="000000"/>
              </w:rPr>
            </w:pPr>
            <w:r w:rsidRPr="001C380E">
              <w:rPr>
                <w:rFonts w:cs="Times New Roman"/>
                <w:color w:val="000000"/>
                <w:kern w:val="24"/>
                <w:lang w:val="en-CA"/>
              </w:rPr>
              <w:t>PAD</w:t>
            </w:r>
          </w:p>
          <w:p w14:paraId="19EDFF21" w14:textId="45847608" w:rsidR="004149B4" w:rsidRPr="001C380E" w:rsidRDefault="004149B4" w:rsidP="00E471FB">
            <w:pPr>
              <w:jc w:val="center"/>
              <w:rPr>
                <w:rFonts w:cs="Times New Roman"/>
                <w:color w:val="000000"/>
              </w:rPr>
            </w:pPr>
            <w:r w:rsidRPr="001C380E">
              <w:rPr>
                <w:rFonts w:cs="Times New Roman"/>
                <w:color w:val="000000"/>
              </w:rPr>
              <w:t>n (%)</w:t>
            </w:r>
          </w:p>
        </w:tc>
        <w:tc>
          <w:tcPr>
            <w:tcW w:w="3842" w:type="dxa"/>
          </w:tcPr>
          <w:p w14:paraId="1176AE01" w14:textId="77777777" w:rsidR="004149B4" w:rsidRPr="00966D76" w:rsidRDefault="004149B4" w:rsidP="00324B98">
            <w:pPr>
              <w:rPr>
                <w:sz w:val="18"/>
                <w:szCs w:val="18"/>
              </w:rPr>
            </w:pPr>
            <w:r w:rsidRPr="00966D76">
              <w:rPr>
                <w:sz w:val="18"/>
                <w:szCs w:val="18"/>
              </w:rPr>
              <w:t>PAD</w:t>
            </w:r>
            <w:r w:rsidRPr="00966D76">
              <w:rPr>
                <w:sz w:val="18"/>
                <w:szCs w:val="18"/>
              </w:rPr>
              <w:tab/>
              <w:t>n (%)</w:t>
            </w:r>
          </w:p>
          <w:p w14:paraId="10FE14F0" w14:textId="77777777" w:rsidR="004149B4" w:rsidRPr="00966D76" w:rsidRDefault="004149B4" w:rsidP="00324B98">
            <w:pPr>
              <w:rPr>
                <w:sz w:val="18"/>
                <w:szCs w:val="18"/>
              </w:rPr>
            </w:pPr>
            <w:r w:rsidRPr="00966D76">
              <w:rPr>
                <w:sz w:val="18"/>
                <w:szCs w:val="18"/>
              </w:rPr>
              <w:t>MI</w:t>
            </w:r>
            <w:r w:rsidRPr="00966D76">
              <w:rPr>
                <w:sz w:val="18"/>
                <w:szCs w:val="18"/>
              </w:rPr>
              <w:tab/>
              <w:t>n (%)</w:t>
            </w:r>
          </w:p>
          <w:p w14:paraId="7E75F3FB" w14:textId="77777777" w:rsidR="004149B4" w:rsidRPr="00966D76" w:rsidRDefault="004149B4" w:rsidP="00324B98">
            <w:pPr>
              <w:rPr>
                <w:sz w:val="18"/>
                <w:szCs w:val="18"/>
              </w:rPr>
            </w:pPr>
            <w:r w:rsidRPr="00966D76">
              <w:rPr>
                <w:sz w:val="18"/>
                <w:szCs w:val="18"/>
              </w:rPr>
              <w:t>Stroke</w:t>
            </w:r>
            <w:r w:rsidRPr="00966D76">
              <w:rPr>
                <w:sz w:val="18"/>
                <w:szCs w:val="18"/>
              </w:rPr>
              <w:tab/>
              <w:t>n (%)</w:t>
            </w:r>
          </w:p>
          <w:p w14:paraId="0E1DD840" w14:textId="77777777" w:rsidR="004149B4" w:rsidRPr="00966D76" w:rsidRDefault="004149B4" w:rsidP="00324B98">
            <w:pPr>
              <w:rPr>
                <w:sz w:val="18"/>
                <w:szCs w:val="18"/>
              </w:rPr>
            </w:pPr>
            <w:r w:rsidRPr="00966D76">
              <w:rPr>
                <w:sz w:val="18"/>
                <w:szCs w:val="18"/>
              </w:rPr>
              <w:t>TIA</w:t>
            </w:r>
            <w:r w:rsidRPr="00966D76">
              <w:rPr>
                <w:sz w:val="18"/>
                <w:szCs w:val="18"/>
              </w:rPr>
              <w:tab/>
              <w:t>n (%)</w:t>
            </w:r>
          </w:p>
          <w:p w14:paraId="29FDD0AA" w14:textId="77777777" w:rsidR="004149B4" w:rsidRPr="00966D76" w:rsidRDefault="004149B4" w:rsidP="00324B98">
            <w:pPr>
              <w:rPr>
                <w:sz w:val="18"/>
                <w:szCs w:val="18"/>
              </w:rPr>
            </w:pPr>
            <w:r w:rsidRPr="00966D76">
              <w:rPr>
                <w:sz w:val="18"/>
                <w:szCs w:val="18"/>
              </w:rPr>
              <w:t>Angina</w:t>
            </w:r>
            <w:r w:rsidRPr="00966D76">
              <w:rPr>
                <w:sz w:val="18"/>
                <w:szCs w:val="18"/>
              </w:rPr>
              <w:tab/>
              <w:t xml:space="preserve">   n (%)</w:t>
            </w:r>
          </w:p>
          <w:p w14:paraId="093AD331" w14:textId="77777777" w:rsidR="004149B4" w:rsidRPr="00966D76" w:rsidRDefault="004149B4" w:rsidP="00324B98">
            <w:pPr>
              <w:rPr>
                <w:sz w:val="18"/>
                <w:szCs w:val="18"/>
              </w:rPr>
            </w:pPr>
            <w:r w:rsidRPr="00966D76">
              <w:rPr>
                <w:sz w:val="18"/>
                <w:szCs w:val="18"/>
              </w:rPr>
              <w:t>Aortic Aneurysm</w:t>
            </w:r>
            <w:r w:rsidRPr="00966D76">
              <w:rPr>
                <w:sz w:val="18"/>
                <w:szCs w:val="18"/>
              </w:rPr>
              <w:tab/>
              <w:t>n (%)</w:t>
            </w:r>
          </w:p>
          <w:p w14:paraId="30C4B294" w14:textId="77777777" w:rsidR="004149B4" w:rsidRPr="00966D76" w:rsidRDefault="004149B4" w:rsidP="00324B98">
            <w:pPr>
              <w:rPr>
                <w:sz w:val="18"/>
                <w:szCs w:val="18"/>
              </w:rPr>
            </w:pPr>
            <w:r w:rsidRPr="00966D76">
              <w:rPr>
                <w:sz w:val="18"/>
                <w:szCs w:val="18"/>
              </w:rPr>
              <w:t>PCI</w:t>
            </w:r>
            <w:r w:rsidRPr="00966D76">
              <w:rPr>
                <w:sz w:val="18"/>
                <w:szCs w:val="18"/>
              </w:rPr>
              <w:tab/>
              <w:t>n (%)</w:t>
            </w:r>
          </w:p>
          <w:p w14:paraId="05039EF4" w14:textId="77777777" w:rsidR="004149B4" w:rsidRPr="00966D76" w:rsidRDefault="004149B4" w:rsidP="00324B98">
            <w:pPr>
              <w:rPr>
                <w:sz w:val="18"/>
                <w:szCs w:val="18"/>
              </w:rPr>
            </w:pPr>
            <w:r w:rsidRPr="00966D76">
              <w:rPr>
                <w:sz w:val="18"/>
                <w:szCs w:val="18"/>
              </w:rPr>
              <w:t>CABG</w:t>
            </w:r>
            <w:r w:rsidRPr="00966D76">
              <w:rPr>
                <w:sz w:val="18"/>
                <w:szCs w:val="18"/>
              </w:rPr>
              <w:tab/>
              <w:t>n (%)</w:t>
            </w:r>
          </w:p>
          <w:p w14:paraId="76F5992E" w14:textId="77777777" w:rsidR="004149B4" w:rsidRPr="00966D76" w:rsidRDefault="004149B4" w:rsidP="00324B98">
            <w:pPr>
              <w:rPr>
                <w:sz w:val="18"/>
                <w:szCs w:val="18"/>
              </w:rPr>
            </w:pPr>
            <w:r w:rsidRPr="00966D76">
              <w:rPr>
                <w:sz w:val="18"/>
                <w:szCs w:val="18"/>
              </w:rPr>
              <w:t>Carotid endarterectomy / stent</w:t>
            </w:r>
            <w:r w:rsidRPr="00966D76">
              <w:rPr>
                <w:sz w:val="18"/>
                <w:szCs w:val="18"/>
              </w:rPr>
              <w:tab/>
              <w:t>n (%)</w:t>
            </w:r>
          </w:p>
          <w:p w14:paraId="47026FCC" w14:textId="77777777" w:rsidR="004149B4" w:rsidRPr="00966D76" w:rsidRDefault="004149B4" w:rsidP="00324B98">
            <w:pPr>
              <w:rPr>
                <w:sz w:val="18"/>
                <w:szCs w:val="18"/>
              </w:rPr>
            </w:pPr>
            <w:r w:rsidRPr="00966D76">
              <w:rPr>
                <w:sz w:val="18"/>
                <w:szCs w:val="18"/>
              </w:rPr>
              <w:t>Peripheral artery bypass surgery</w:t>
            </w:r>
            <w:r w:rsidRPr="00966D76">
              <w:rPr>
                <w:sz w:val="18"/>
                <w:szCs w:val="18"/>
              </w:rPr>
              <w:tab/>
              <w:t>n (%)</w:t>
            </w:r>
          </w:p>
          <w:p w14:paraId="4387C924" w14:textId="77777777" w:rsidR="004149B4" w:rsidRPr="00966D76" w:rsidRDefault="004149B4" w:rsidP="00324B98">
            <w:pPr>
              <w:rPr>
                <w:sz w:val="18"/>
                <w:szCs w:val="18"/>
              </w:rPr>
            </w:pPr>
            <w:r w:rsidRPr="00966D76">
              <w:rPr>
                <w:sz w:val="18"/>
                <w:szCs w:val="18"/>
              </w:rPr>
              <w:t>Peripheral artery angioplasty / stenting</w:t>
            </w:r>
            <w:r w:rsidRPr="00966D76">
              <w:rPr>
                <w:sz w:val="18"/>
                <w:szCs w:val="18"/>
              </w:rPr>
              <w:tab/>
            </w:r>
            <w:r>
              <w:rPr>
                <w:sz w:val="18"/>
                <w:szCs w:val="18"/>
              </w:rPr>
              <w:t xml:space="preserve"> </w:t>
            </w:r>
            <w:r w:rsidRPr="00966D76">
              <w:rPr>
                <w:sz w:val="18"/>
                <w:szCs w:val="18"/>
              </w:rPr>
              <w:t>n (%)</w:t>
            </w:r>
          </w:p>
          <w:p w14:paraId="4B3C305C" w14:textId="77777777" w:rsidR="004149B4" w:rsidRDefault="004149B4" w:rsidP="00324B98">
            <w:pPr>
              <w:rPr>
                <w:sz w:val="18"/>
                <w:szCs w:val="18"/>
              </w:rPr>
            </w:pPr>
            <w:r w:rsidRPr="00966D76">
              <w:rPr>
                <w:sz w:val="18"/>
                <w:szCs w:val="18"/>
              </w:rPr>
              <w:t>Peripheral artery endarterectomy</w:t>
            </w:r>
            <w:r w:rsidRPr="00966D76">
              <w:rPr>
                <w:sz w:val="18"/>
                <w:szCs w:val="18"/>
              </w:rPr>
              <w:tab/>
              <w:t>n (%)</w:t>
            </w:r>
          </w:p>
          <w:p w14:paraId="5F1821CC" w14:textId="77777777" w:rsidR="004149B4" w:rsidRDefault="004149B4" w:rsidP="00324B98">
            <w:pPr>
              <w:rPr>
                <w:rFonts w:cs="Times New Roman"/>
                <w:color w:val="000000"/>
                <w:sz w:val="18"/>
                <w:szCs w:val="18"/>
              </w:rPr>
            </w:pPr>
            <w:r>
              <w:rPr>
                <w:rFonts w:cs="Times New Roman"/>
                <w:color w:val="000000"/>
                <w:sz w:val="18"/>
                <w:szCs w:val="18"/>
              </w:rPr>
              <w:t>Death  n(%)</w:t>
            </w:r>
          </w:p>
          <w:p w14:paraId="69999211" w14:textId="3BD569EC" w:rsidR="004149B4" w:rsidRPr="001C380E" w:rsidRDefault="004149B4" w:rsidP="00324B98">
            <w:pPr>
              <w:rPr>
                <w:rFonts w:cs="Times New Roman"/>
                <w:color w:val="000000"/>
              </w:rPr>
            </w:pPr>
            <w:r>
              <w:rPr>
                <w:rFonts w:cs="Times New Roman"/>
                <w:color w:val="000000"/>
                <w:sz w:val="18"/>
                <w:szCs w:val="18"/>
              </w:rPr>
              <w:t>Total  n(%)</w:t>
            </w:r>
          </w:p>
        </w:tc>
      </w:tr>
      <w:tr w:rsidR="004149B4" w:rsidRPr="002932FE" w14:paraId="3E94AF95" w14:textId="43858C7D" w:rsidTr="007B1A83">
        <w:trPr>
          <w:trHeight w:val="143"/>
        </w:trPr>
        <w:tc>
          <w:tcPr>
            <w:tcW w:w="1938" w:type="dxa"/>
            <w:vMerge/>
            <w:hideMark/>
          </w:tcPr>
          <w:p w14:paraId="652800BB" w14:textId="77777777" w:rsidR="004149B4" w:rsidRPr="001C380E" w:rsidRDefault="004149B4" w:rsidP="00E471FB">
            <w:pPr>
              <w:jc w:val="center"/>
              <w:rPr>
                <w:color w:val="000000"/>
              </w:rPr>
            </w:pPr>
          </w:p>
        </w:tc>
        <w:tc>
          <w:tcPr>
            <w:tcW w:w="4290" w:type="dxa"/>
            <w:gridSpan w:val="2"/>
            <w:hideMark/>
          </w:tcPr>
          <w:p w14:paraId="09274735" w14:textId="77777777" w:rsidR="004149B4" w:rsidRPr="001C380E" w:rsidRDefault="004149B4" w:rsidP="00E471FB">
            <w:pPr>
              <w:jc w:val="center"/>
              <w:rPr>
                <w:rFonts w:cs="Times New Roman"/>
                <w:color w:val="000000"/>
              </w:rPr>
            </w:pPr>
            <w:r w:rsidRPr="001C380E">
              <w:rPr>
                <w:rFonts w:cs="Times New Roman"/>
                <w:color w:val="000000"/>
                <w:kern w:val="24"/>
                <w:lang w:val="en-CA"/>
              </w:rPr>
              <w:t>MI</w:t>
            </w:r>
          </w:p>
          <w:p w14:paraId="02317651" w14:textId="7C2095FF" w:rsidR="004149B4" w:rsidRPr="001C380E" w:rsidRDefault="004149B4" w:rsidP="00E471FB">
            <w:pPr>
              <w:jc w:val="center"/>
              <w:rPr>
                <w:rFonts w:cs="Times New Roman"/>
                <w:color w:val="000000"/>
              </w:rPr>
            </w:pPr>
            <w:r w:rsidRPr="001C380E">
              <w:rPr>
                <w:rFonts w:cs="Times New Roman"/>
                <w:color w:val="000000"/>
              </w:rPr>
              <w:t>n (%)</w:t>
            </w:r>
          </w:p>
        </w:tc>
        <w:tc>
          <w:tcPr>
            <w:tcW w:w="3842" w:type="dxa"/>
          </w:tcPr>
          <w:p w14:paraId="32F4C1BB" w14:textId="77777777" w:rsidR="004149B4" w:rsidRPr="00966D76" w:rsidRDefault="004149B4" w:rsidP="004149B4">
            <w:pPr>
              <w:rPr>
                <w:sz w:val="18"/>
                <w:szCs w:val="18"/>
              </w:rPr>
            </w:pPr>
            <w:r w:rsidRPr="00966D76">
              <w:rPr>
                <w:sz w:val="18"/>
                <w:szCs w:val="18"/>
              </w:rPr>
              <w:t>PAD</w:t>
            </w:r>
            <w:r w:rsidRPr="00966D76">
              <w:rPr>
                <w:sz w:val="18"/>
                <w:szCs w:val="18"/>
              </w:rPr>
              <w:tab/>
              <w:t>n (%)</w:t>
            </w:r>
          </w:p>
          <w:p w14:paraId="72B8E65E" w14:textId="77777777" w:rsidR="004149B4" w:rsidRPr="00966D76" w:rsidRDefault="004149B4" w:rsidP="004149B4">
            <w:pPr>
              <w:rPr>
                <w:sz w:val="18"/>
                <w:szCs w:val="18"/>
              </w:rPr>
            </w:pPr>
            <w:r w:rsidRPr="00966D76">
              <w:rPr>
                <w:sz w:val="18"/>
                <w:szCs w:val="18"/>
              </w:rPr>
              <w:t>MI</w:t>
            </w:r>
            <w:r w:rsidRPr="00966D76">
              <w:rPr>
                <w:sz w:val="18"/>
                <w:szCs w:val="18"/>
              </w:rPr>
              <w:tab/>
              <w:t>n (%)</w:t>
            </w:r>
          </w:p>
          <w:p w14:paraId="3A6A9045" w14:textId="77777777" w:rsidR="004149B4" w:rsidRPr="00966D76" w:rsidRDefault="004149B4" w:rsidP="004149B4">
            <w:pPr>
              <w:rPr>
                <w:sz w:val="18"/>
                <w:szCs w:val="18"/>
              </w:rPr>
            </w:pPr>
            <w:r w:rsidRPr="00966D76">
              <w:rPr>
                <w:sz w:val="18"/>
                <w:szCs w:val="18"/>
              </w:rPr>
              <w:t>Stroke</w:t>
            </w:r>
            <w:r w:rsidRPr="00966D76">
              <w:rPr>
                <w:sz w:val="18"/>
                <w:szCs w:val="18"/>
              </w:rPr>
              <w:tab/>
              <w:t>n (%)</w:t>
            </w:r>
          </w:p>
          <w:p w14:paraId="252D851A" w14:textId="77777777" w:rsidR="004149B4" w:rsidRPr="00966D76" w:rsidRDefault="004149B4" w:rsidP="004149B4">
            <w:pPr>
              <w:rPr>
                <w:sz w:val="18"/>
                <w:szCs w:val="18"/>
              </w:rPr>
            </w:pPr>
            <w:r w:rsidRPr="00966D76">
              <w:rPr>
                <w:sz w:val="18"/>
                <w:szCs w:val="18"/>
              </w:rPr>
              <w:t>TIA</w:t>
            </w:r>
            <w:r w:rsidRPr="00966D76">
              <w:rPr>
                <w:sz w:val="18"/>
                <w:szCs w:val="18"/>
              </w:rPr>
              <w:tab/>
              <w:t>n (%)</w:t>
            </w:r>
          </w:p>
          <w:p w14:paraId="5E580EB6" w14:textId="77777777" w:rsidR="004149B4" w:rsidRPr="00966D76" w:rsidRDefault="004149B4" w:rsidP="004149B4">
            <w:pPr>
              <w:rPr>
                <w:sz w:val="18"/>
                <w:szCs w:val="18"/>
              </w:rPr>
            </w:pPr>
            <w:r w:rsidRPr="00966D76">
              <w:rPr>
                <w:sz w:val="18"/>
                <w:szCs w:val="18"/>
              </w:rPr>
              <w:t>Angina</w:t>
            </w:r>
            <w:r w:rsidRPr="00966D76">
              <w:rPr>
                <w:sz w:val="18"/>
                <w:szCs w:val="18"/>
              </w:rPr>
              <w:tab/>
              <w:t xml:space="preserve">   n (%)</w:t>
            </w:r>
          </w:p>
          <w:p w14:paraId="733934E8" w14:textId="77777777" w:rsidR="004149B4" w:rsidRPr="00966D76" w:rsidRDefault="004149B4" w:rsidP="004149B4">
            <w:pPr>
              <w:rPr>
                <w:sz w:val="18"/>
                <w:szCs w:val="18"/>
              </w:rPr>
            </w:pPr>
            <w:r w:rsidRPr="00966D76">
              <w:rPr>
                <w:sz w:val="18"/>
                <w:szCs w:val="18"/>
              </w:rPr>
              <w:t>Aortic Aneurysm</w:t>
            </w:r>
            <w:r w:rsidRPr="00966D76">
              <w:rPr>
                <w:sz w:val="18"/>
                <w:szCs w:val="18"/>
              </w:rPr>
              <w:tab/>
              <w:t>n (%)</w:t>
            </w:r>
          </w:p>
          <w:p w14:paraId="74AF8B7C" w14:textId="77777777" w:rsidR="004149B4" w:rsidRPr="00966D76" w:rsidRDefault="004149B4" w:rsidP="004149B4">
            <w:pPr>
              <w:rPr>
                <w:sz w:val="18"/>
                <w:szCs w:val="18"/>
              </w:rPr>
            </w:pPr>
            <w:r w:rsidRPr="00966D76">
              <w:rPr>
                <w:sz w:val="18"/>
                <w:szCs w:val="18"/>
              </w:rPr>
              <w:t>PCI</w:t>
            </w:r>
            <w:r w:rsidRPr="00966D76">
              <w:rPr>
                <w:sz w:val="18"/>
                <w:szCs w:val="18"/>
              </w:rPr>
              <w:tab/>
              <w:t>n (%)</w:t>
            </w:r>
          </w:p>
          <w:p w14:paraId="0D8700C5" w14:textId="77777777" w:rsidR="004149B4" w:rsidRPr="00966D76" w:rsidRDefault="004149B4" w:rsidP="004149B4">
            <w:pPr>
              <w:rPr>
                <w:sz w:val="18"/>
                <w:szCs w:val="18"/>
              </w:rPr>
            </w:pPr>
            <w:r w:rsidRPr="00966D76">
              <w:rPr>
                <w:sz w:val="18"/>
                <w:szCs w:val="18"/>
              </w:rPr>
              <w:t>CABG</w:t>
            </w:r>
            <w:r w:rsidRPr="00966D76">
              <w:rPr>
                <w:sz w:val="18"/>
                <w:szCs w:val="18"/>
              </w:rPr>
              <w:tab/>
              <w:t>n (%)</w:t>
            </w:r>
          </w:p>
          <w:p w14:paraId="0F354EA0" w14:textId="77777777" w:rsidR="004149B4" w:rsidRPr="00966D76" w:rsidRDefault="004149B4" w:rsidP="004149B4">
            <w:pPr>
              <w:rPr>
                <w:sz w:val="18"/>
                <w:szCs w:val="18"/>
              </w:rPr>
            </w:pPr>
            <w:r w:rsidRPr="00966D76">
              <w:rPr>
                <w:sz w:val="18"/>
                <w:szCs w:val="18"/>
              </w:rPr>
              <w:t>Carotid endarterectomy / stent</w:t>
            </w:r>
            <w:r w:rsidRPr="00966D76">
              <w:rPr>
                <w:sz w:val="18"/>
                <w:szCs w:val="18"/>
              </w:rPr>
              <w:tab/>
              <w:t>n (%)</w:t>
            </w:r>
          </w:p>
          <w:p w14:paraId="0B16076D" w14:textId="77777777" w:rsidR="004149B4" w:rsidRPr="00966D76" w:rsidRDefault="004149B4" w:rsidP="004149B4">
            <w:pPr>
              <w:rPr>
                <w:sz w:val="18"/>
                <w:szCs w:val="18"/>
              </w:rPr>
            </w:pPr>
            <w:r w:rsidRPr="00966D76">
              <w:rPr>
                <w:sz w:val="18"/>
                <w:szCs w:val="18"/>
              </w:rPr>
              <w:t>Peripheral artery bypass surgery</w:t>
            </w:r>
            <w:r w:rsidRPr="00966D76">
              <w:rPr>
                <w:sz w:val="18"/>
                <w:szCs w:val="18"/>
              </w:rPr>
              <w:tab/>
              <w:t>n (%)</w:t>
            </w:r>
          </w:p>
          <w:p w14:paraId="67279605" w14:textId="77777777" w:rsidR="004149B4" w:rsidRPr="00966D76" w:rsidRDefault="004149B4" w:rsidP="004149B4">
            <w:pPr>
              <w:rPr>
                <w:sz w:val="18"/>
                <w:szCs w:val="18"/>
              </w:rPr>
            </w:pPr>
            <w:r w:rsidRPr="00966D76">
              <w:rPr>
                <w:sz w:val="18"/>
                <w:szCs w:val="18"/>
              </w:rPr>
              <w:t>Peripheral artery angioplasty / stenting</w:t>
            </w:r>
            <w:r w:rsidRPr="00966D76">
              <w:rPr>
                <w:sz w:val="18"/>
                <w:szCs w:val="18"/>
              </w:rPr>
              <w:tab/>
            </w:r>
            <w:r>
              <w:rPr>
                <w:sz w:val="18"/>
                <w:szCs w:val="18"/>
              </w:rPr>
              <w:t xml:space="preserve"> </w:t>
            </w:r>
            <w:r w:rsidRPr="00966D76">
              <w:rPr>
                <w:sz w:val="18"/>
                <w:szCs w:val="18"/>
              </w:rPr>
              <w:t>n (%)</w:t>
            </w:r>
          </w:p>
          <w:p w14:paraId="74B32B35" w14:textId="77777777" w:rsidR="004149B4" w:rsidRDefault="004149B4" w:rsidP="004149B4">
            <w:pPr>
              <w:rPr>
                <w:sz w:val="18"/>
                <w:szCs w:val="18"/>
              </w:rPr>
            </w:pPr>
            <w:r w:rsidRPr="00966D76">
              <w:rPr>
                <w:sz w:val="18"/>
                <w:szCs w:val="18"/>
              </w:rPr>
              <w:t>Peripheral artery endarterectomy</w:t>
            </w:r>
            <w:r w:rsidRPr="00966D76">
              <w:rPr>
                <w:sz w:val="18"/>
                <w:szCs w:val="18"/>
              </w:rPr>
              <w:tab/>
              <w:t>n (%)</w:t>
            </w:r>
          </w:p>
          <w:p w14:paraId="188D97F4" w14:textId="77777777" w:rsidR="004149B4" w:rsidRDefault="004149B4" w:rsidP="004149B4">
            <w:pPr>
              <w:rPr>
                <w:rFonts w:cs="Times New Roman"/>
                <w:color w:val="000000"/>
                <w:sz w:val="18"/>
                <w:szCs w:val="18"/>
              </w:rPr>
            </w:pPr>
            <w:r>
              <w:rPr>
                <w:rFonts w:cs="Times New Roman"/>
                <w:color w:val="000000"/>
                <w:sz w:val="18"/>
                <w:szCs w:val="18"/>
              </w:rPr>
              <w:t>Death  n(%)</w:t>
            </w:r>
          </w:p>
          <w:p w14:paraId="756B69FA" w14:textId="0B0B1D52" w:rsidR="004149B4" w:rsidRPr="001C380E" w:rsidRDefault="004149B4" w:rsidP="004149B4">
            <w:pPr>
              <w:rPr>
                <w:rFonts w:cs="Times New Roman"/>
                <w:color w:val="000000"/>
              </w:rPr>
            </w:pPr>
            <w:r>
              <w:rPr>
                <w:rFonts w:cs="Times New Roman"/>
                <w:color w:val="000000"/>
                <w:sz w:val="18"/>
                <w:szCs w:val="18"/>
              </w:rPr>
              <w:t>Total  n(%)</w:t>
            </w:r>
          </w:p>
        </w:tc>
      </w:tr>
      <w:tr w:rsidR="00966D76" w:rsidRPr="002932FE" w14:paraId="2CBA3186" w14:textId="34CDA278" w:rsidTr="008135C3">
        <w:trPr>
          <w:trHeight w:val="85"/>
        </w:trPr>
        <w:tc>
          <w:tcPr>
            <w:tcW w:w="1938" w:type="dxa"/>
            <w:vMerge/>
            <w:hideMark/>
          </w:tcPr>
          <w:p w14:paraId="6920BCC6" w14:textId="77777777" w:rsidR="00966D76" w:rsidRPr="001C380E" w:rsidRDefault="00966D76" w:rsidP="00E471FB">
            <w:pPr>
              <w:jc w:val="center"/>
              <w:rPr>
                <w:color w:val="000000"/>
              </w:rPr>
            </w:pPr>
          </w:p>
        </w:tc>
        <w:tc>
          <w:tcPr>
            <w:tcW w:w="3190" w:type="dxa"/>
            <w:hideMark/>
          </w:tcPr>
          <w:p w14:paraId="27F6DA03" w14:textId="64DFD27D" w:rsidR="00966D76" w:rsidRPr="001C380E" w:rsidRDefault="00966D76" w:rsidP="00E471FB">
            <w:pPr>
              <w:jc w:val="center"/>
              <w:rPr>
                <w:rFonts w:cs="Times New Roman"/>
                <w:color w:val="000000"/>
              </w:rPr>
            </w:pPr>
            <w:r w:rsidRPr="001C380E">
              <w:rPr>
                <w:rFonts w:cs="Times New Roman"/>
                <w:color w:val="000000"/>
                <w:kern w:val="24"/>
                <w:lang w:val="en-CA"/>
              </w:rPr>
              <w:t>Stroke</w:t>
            </w:r>
          </w:p>
        </w:tc>
        <w:tc>
          <w:tcPr>
            <w:tcW w:w="1100" w:type="dxa"/>
            <w:noWrap/>
            <w:hideMark/>
          </w:tcPr>
          <w:p w14:paraId="44167603" w14:textId="48E5E438" w:rsidR="00966D76" w:rsidRPr="001C380E" w:rsidRDefault="00966D76" w:rsidP="00E471FB">
            <w:pPr>
              <w:jc w:val="center"/>
              <w:rPr>
                <w:rFonts w:cs="Times New Roman"/>
                <w:color w:val="000000"/>
              </w:rPr>
            </w:pPr>
            <w:r w:rsidRPr="001C380E">
              <w:rPr>
                <w:rFonts w:cs="Times New Roman"/>
                <w:color w:val="000000"/>
              </w:rPr>
              <w:t>n (%)</w:t>
            </w:r>
          </w:p>
        </w:tc>
        <w:tc>
          <w:tcPr>
            <w:tcW w:w="3842" w:type="dxa"/>
          </w:tcPr>
          <w:p w14:paraId="4FDE98CE" w14:textId="34B54CB7" w:rsidR="00966D76" w:rsidRPr="001C380E" w:rsidRDefault="00324B98" w:rsidP="00E471FB">
            <w:pPr>
              <w:jc w:val="center"/>
              <w:rPr>
                <w:rFonts w:cs="Times New Roman"/>
                <w:color w:val="000000"/>
              </w:rPr>
            </w:pPr>
            <w:r>
              <w:rPr>
                <w:rFonts w:cs="Times New Roman"/>
                <w:color w:val="000000"/>
              </w:rPr>
              <w:t>…</w:t>
            </w:r>
          </w:p>
        </w:tc>
      </w:tr>
      <w:tr w:rsidR="00966D76" w:rsidRPr="002932FE" w14:paraId="77A4056B" w14:textId="2998EE0E" w:rsidTr="008135C3">
        <w:trPr>
          <w:trHeight w:val="85"/>
        </w:trPr>
        <w:tc>
          <w:tcPr>
            <w:tcW w:w="1938" w:type="dxa"/>
            <w:vMerge/>
            <w:hideMark/>
          </w:tcPr>
          <w:p w14:paraId="7E0AB2C0" w14:textId="77777777" w:rsidR="00966D76" w:rsidRPr="001C380E" w:rsidRDefault="00966D76" w:rsidP="00E471FB">
            <w:pPr>
              <w:jc w:val="center"/>
              <w:rPr>
                <w:color w:val="000000"/>
              </w:rPr>
            </w:pPr>
          </w:p>
        </w:tc>
        <w:tc>
          <w:tcPr>
            <w:tcW w:w="3190" w:type="dxa"/>
            <w:hideMark/>
          </w:tcPr>
          <w:p w14:paraId="7B785E1E" w14:textId="2AE4A5F9" w:rsidR="00966D76" w:rsidRPr="001C380E" w:rsidRDefault="00966D76" w:rsidP="00E471FB">
            <w:pPr>
              <w:jc w:val="center"/>
              <w:rPr>
                <w:rFonts w:cs="Times New Roman"/>
                <w:color w:val="000000"/>
              </w:rPr>
            </w:pPr>
            <w:r w:rsidRPr="001C380E">
              <w:rPr>
                <w:rFonts w:cs="Times New Roman"/>
                <w:color w:val="000000"/>
                <w:kern w:val="24"/>
                <w:lang w:val="en-CA"/>
              </w:rPr>
              <w:t>TIA</w:t>
            </w:r>
          </w:p>
        </w:tc>
        <w:tc>
          <w:tcPr>
            <w:tcW w:w="1100" w:type="dxa"/>
            <w:noWrap/>
            <w:hideMark/>
          </w:tcPr>
          <w:p w14:paraId="53BF942B" w14:textId="011E2FBD" w:rsidR="00966D76" w:rsidRPr="001C380E" w:rsidRDefault="00966D76" w:rsidP="00E471FB">
            <w:pPr>
              <w:jc w:val="center"/>
              <w:rPr>
                <w:rFonts w:cs="Times New Roman"/>
                <w:color w:val="000000"/>
              </w:rPr>
            </w:pPr>
            <w:r w:rsidRPr="001C380E">
              <w:rPr>
                <w:rFonts w:cs="Times New Roman"/>
                <w:color w:val="000000"/>
              </w:rPr>
              <w:t>n (%)</w:t>
            </w:r>
          </w:p>
        </w:tc>
        <w:tc>
          <w:tcPr>
            <w:tcW w:w="3842" w:type="dxa"/>
          </w:tcPr>
          <w:p w14:paraId="6AF1530B" w14:textId="2E026DE3" w:rsidR="00966D76" w:rsidRPr="001C380E" w:rsidRDefault="00324B98" w:rsidP="00E471FB">
            <w:pPr>
              <w:jc w:val="center"/>
              <w:rPr>
                <w:rFonts w:cs="Times New Roman"/>
                <w:color w:val="000000"/>
              </w:rPr>
            </w:pPr>
            <w:r>
              <w:rPr>
                <w:rFonts w:cs="Times New Roman"/>
                <w:color w:val="000000"/>
              </w:rPr>
              <w:t>…</w:t>
            </w:r>
          </w:p>
        </w:tc>
      </w:tr>
      <w:tr w:rsidR="00966D76" w:rsidRPr="002932FE" w14:paraId="110CAC98" w14:textId="470BC388" w:rsidTr="008135C3">
        <w:trPr>
          <w:trHeight w:val="77"/>
        </w:trPr>
        <w:tc>
          <w:tcPr>
            <w:tcW w:w="1938" w:type="dxa"/>
            <w:vMerge/>
            <w:hideMark/>
          </w:tcPr>
          <w:p w14:paraId="6A70C4DE" w14:textId="77777777" w:rsidR="00966D76" w:rsidRPr="001C380E" w:rsidRDefault="00966D76" w:rsidP="00E471FB">
            <w:pPr>
              <w:jc w:val="center"/>
              <w:rPr>
                <w:color w:val="000000"/>
              </w:rPr>
            </w:pPr>
          </w:p>
        </w:tc>
        <w:tc>
          <w:tcPr>
            <w:tcW w:w="3190" w:type="dxa"/>
            <w:hideMark/>
          </w:tcPr>
          <w:p w14:paraId="033D612D" w14:textId="4ABBDFF5" w:rsidR="00966D76" w:rsidRPr="001C380E" w:rsidRDefault="00966D76" w:rsidP="00E471FB">
            <w:pPr>
              <w:jc w:val="center"/>
              <w:rPr>
                <w:rFonts w:cs="Times New Roman"/>
                <w:color w:val="000000"/>
              </w:rPr>
            </w:pPr>
            <w:r w:rsidRPr="001C380E">
              <w:rPr>
                <w:rFonts w:cs="Times New Roman"/>
                <w:color w:val="000000"/>
                <w:kern w:val="24"/>
                <w:lang w:val="en-CA"/>
              </w:rPr>
              <w:t>Angina</w:t>
            </w:r>
          </w:p>
        </w:tc>
        <w:tc>
          <w:tcPr>
            <w:tcW w:w="1100" w:type="dxa"/>
            <w:noWrap/>
            <w:hideMark/>
          </w:tcPr>
          <w:p w14:paraId="64C5BDBB" w14:textId="186BE5E3" w:rsidR="00966D76" w:rsidRPr="001C380E" w:rsidRDefault="00966D76" w:rsidP="00E471FB">
            <w:pPr>
              <w:jc w:val="center"/>
              <w:rPr>
                <w:rFonts w:cs="Times New Roman"/>
                <w:color w:val="000000"/>
              </w:rPr>
            </w:pPr>
            <w:r w:rsidRPr="001C380E">
              <w:rPr>
                <w:rFonts w:cs="Times New Roman"/>
                <w:color w:val="000000"/>
              </w:rPr>
              <w:t>n (%)</w:t>
            </w:r>
          </w:p>
        </w:tc>
        <w:tc>
          <w:tcPr>
            <w:tcW w:w="3842" w:type="dxa"/>
          </w:tcPr>
          <w:p w14:paraId="29592009" w14:textId="77777777" w:rsidR="00966D76" w:rsidRPr="001C380E" w:rsidRDefault="00966D76" w:rsidP="00E471FB">
            <w:pPr>
              <w:jc w:val="center"/>
              <w:rPr>
                <w:rFonts w:cs="Times New Roman"/>
                <w:color w:val="000000"/>
              </w:rPr>
            </w:pPr>
          </w:p>
        </w:tc>
      </w:tr>
      <w:tr w:rsidR="00966D76" w:rsidRPr="002932FE" w14:paraId="772DF2F9" w14:textId="5B2EB4C3" w:rsidTr="008135C3">
        <w:trPr>
          <w:trHeight w:val="125"/>
        </w:trPr>
        <w:tc>
          <w:tcPr>
            <w:tcW w:w="1938" w:type="dxa"/>
            <w:vMerge/>
            <w:hideMark/>
          </w:tcPr>
          <w:p w14:paraId="2E45FECA" w14:textId="77777777" w:rsidR="00966D76" w:rsidRPr="001C380E" w:rsidRDefault="00966D76" w:rsidP="00E471FB">
            <w:pPr>
              <w:jc w:val="center"/>
              <w:rPr>
                <w:color w:val="000000"/>
              </w:rPr>
            </w:pPr>
          </w:p>
        </w:tc>
        <w:tc>
          <w:tcPr>
            <w:tcW w:w="3190" w:type="dxa"/>
            <w:hideMark/>
          </w:tcPr>
          <w:p w14:paraId="4E4C4E5E" w14:textId="1B7427B5" w:rsidR="00966D76" w:rsidRPr="001C380E" w:rsidRDefault="00966D76" w:rsidP="00E471FB">
            <w:pPr>
              <w:jc w:val="center"/>
              <w:rPr>
                <w:rFonts w:cs="Times New Roman"/>
                <w:color w:val="000000"/>
              </w:rPr>
            </w:pPr>
            <w:r w:rsidRPr="001C380E">
              <w:rPr>
                <w:rFonts w:cs="Times New Roman"/>
                <w:color w:val="000000"/>
                <w:kern w:val="24"/>
                <w:lang w:val="en-CA"/>
              </w:rPr>
              <w:t>Aortic Aneurysm</w:t>
            </w:r>
          </w:p>
        </w:tc>
        <w:tc>
          <w:tcPr>
            <w:tcW w:w="1100" w:type="dxa"/>
            <w:noWrap/>
            <w:hideMark/>
          </w:tcPr>
          <w:p w14:paraId="606754D2" w14:textId="4A726861" w:rsidR="00966D76" w:rsidRPr="001C380E" w:rsidRDefault="00966D76" w:rsidP="00E471FB">
            <w:pPr>
              <w:jc w:val="center"/>
              <w:rPr>
                <w:rFonts w:cs="Times New Roman"/>
                <w:color w:val="000000"/>
              </w:rPr>
            </w:pPr>
            <w:r w:rsidRPr="001C380E">
              <w:rPr>
                <w:rFonts w:cs="Times New Roman"/>
                <w:color w:val="000000"/>
              </w:rPr>
              <w:t>n (%)</w:t>
            </w:r>
          </w:p>
        </w:tc>
        <w:tc>
          <w:tcPr>
            <w:tcW w:w="3842" w:type="dxa"/>
          </w:tcPr>
          <w:p w14:paraId="29D97F39" w14:textId="77777777" w:rsidR="00966D76" w:rsidRPr="001C380E" w:rsidRDefault="00966D76" w:rsidP="00E471FB">
            <w:pPr>
              <w:jc w:val="center"/>
              <w:rPr>
                <w:rFonts w:cs="Times New Roman"/>
                <w:color w:val="000000"/>
              </w:rPr>
            </w:pPr>
          </w:p>
        </w:tc>
      </w:tr>
      <w:tr w:rsidR="00966D76" w:rsidRPr="002932FE" w14:paraId="191ED4F6" w14:textId="17F27424" w:rsidTr="008135C3">
        <w:trPr>
          <w:trHeight w:val="85"/>
        </w:trPr>
        <w:tc>
          <w:tcPr>
            <w:tcW w:w="1938" w:type="dxa"/>
            <w:vMerge/>
          </w:tcPr>
          <w:p w14:paraId="483B4E1F" w14:textId="77777777" w:rsidR="00966D76" w:rsidRPr="001C380E" w:rsidRDefault="00966D76" w:rsidP="00E471FB">
            <w:pPr>
              <w:jc w:val="center"/>
              <w:rPr>
                <w:color w:val="000000"/>
              </w:rPr>
            </w:pPr>
          </w:p>
        </w:tc>
        <w:tc>
          <w:tcPr>
            <w:tcW w:w="3190" w:type="dxa"/>
          </w:tcPr>
          <w:p w14:paraId="2630D088" w14:textId="221B3A84" w:rsidR="00966D76" w:rsidRPr="001C380E" w:rsidRDefault="00966D76" w:rsidP="00E471FB">
            <w:pPr>
              <w:jc w:val="center"/>
              <w:rPr>
                <w:rFonts w:cs="Times New Roman"/>
                <w:color w:val="000000"/>
                <w:kern w:val="24"/>
                <w:lang w:val="en-CA"/>
              </w:rPr>
            </w:pPr>
            <w:r w:rsidRPr="00E471FB">
              <w:t>PCI</w:t>
            </w:r>
          </w:p>
        </w:tc>
        <w:tc>
          <w:tcPr>
            <w:tcW w:w="1100" w:type="dxa"/>
            <w:noWrap/>
          </w:tcPr>
          <w:p w14:paraId="39BCC002" w14:textId="09A0954D" w:rsidR="00966D76" w:rsidRPr="001C380E" w:rsidRDefault="00966D76" w:rsidP="00E471FB">
            <w:pPr>
              <w:jc w:val="center"/>
              <w:rPr>
                <w:rFonts w:cs="Times New Roman"/>
                <w:color w:val="000000"/>
              </w:rPr>
            </w:pPr>
            <w:r w:rsidRPr="001C380E">
              <w:rPr>
                <w:rFonts w:cs="Times New Roman"/>
                <w:color w:val="000000"/>
              </w:rPr>
              <w:t>n (%)</w:t>
            </w:r>
          </w:p>
        </w:tc>
        <w:tc>
          <w:tcPr>
            <w:tcW w:w="3842" w:type="dxa"/>
          </w:tcPr>
          <w:p w14:paraId="4B5E5907" w14:textId="77777777" w:rsidR="00966D76" w:rsidRPr="001C380E" w:rsidRDefault="00966D76" w:rsidP="00E471FB">
            <w:pPr>
              <w:jc w:val="center"/>
              <w:rPr>
                <w:rFonts w:cs="Times New Roman"/>
                <w:color w:val="000000"/>
              </w:rPr>
            </w:pPr>
          </w:p>
        </w:tc>
      </w:tr>
      <w:tr w:rsidR="00966D76" w:rsidRPr="002932FE" w14:paraId="74B09AA9" w14:textId="7D8A341C" w:rsidTr="008135C3">
        <w:trPr>
          <w:trHeight w:val="85"/>
        </w:trPr>
        <w:tc>
          <w:tcPr>
            <w:tcW w:w="1938" w:type="dxa"/>
            <w:vMerge/>
          </w:tcPr>
          <w:p w14:paraId="55D4548C" w14:textId="77777777" w:rsidR="00966D76" w:rsidRPr="001C380E" w:rsidRDefault="00966D76" w:rsidP="00E471FB">
            <w:pPr>
              <w:jc w:val="center"/>
              <w:rPr>
                <w:color w:val="000000"/>
              </w:rPr>
            </w:pPr>
          </w:p>
        </w:tc>
        <w:tc>
          <w:tcPr>
            <w:tcW w:w="3190" w:type="dxa"/>
          </w:tcPr>
          <w:p w14:paraId="4DBC7133" w14:textId="708C590D" w:rsidR="00966D76" w:rsidRPr="001C380E" w:rsidRDefault="00966D76" w:rsidP="00E471FB">
            <w:pPr>
              <w:jc w:val="center"/>
              <w:rPr>
                <w:rFonts w:cs="Times New Roman"/>
                <w:color w:val="000000"/>
                <w:kern w:val="24"/>
                <w:lang w:val="en-CA"/>
              </w:rPr>
            </w:pPr>
            <w:r w:rsidRPr="00E471FB">
              <w:t>CABG</w:t>
            </w:r>
          </w:p>
        </w:tc>
        <w:tc>
          <w:tcPr>
            <w:tcW w:w="1100" w:type="dxa"/>
            <w:noWrap/>
          </w:tcPr>
          <w:p w14:paraId="514F9269" w14:textId="53413CC3" w:rsidR="00966D76" w:rsidRPr="001C380E" w:rsidRDefault="00966D76" w:rsidP="00E471FB">
            <w:pPr>
              <w:jc w:val="center"/>
              <w:rPr>
                <w:rFonts w:cs="Times New Roman"/>
                <w:color w:val="000000"/>
              </w:rPr>
            </w:pPr>
            <w:r w:rsidRPr="001C380E">
              <w:rPr>
                <w:rFonts w:cs="Times New Roman"/>
                <w:color w:val="000000"/>
              </w:rPr>
              <w:t>n (%)</w:t>
            </w:r>
          </w:p>
        </w:tc>
        <w:tc>
          <w:tcPr>
            <w:tcW w:w="3842" w:type="dxa"/>
          </w:tcPr>
          <w:p w14:paraId="39FE1CD2" w14:textId="77777777" w:rsidR="00966D76" w:rsidRPr="001C380E" w:rsidRDefault="00966D76" w:rsidP="00E471FB">
            <w:pPr>
              <w:jc w:val="center"/>
              <w:rPr>
                <w:rFonts w:cs="Times New Roman"/>
                <w:color w:val="000000"/>
              </w:rPr>
            </w:pPr>
          </w:p>
        </w:tc>
      </w:tr>
      <w:tr w:rsidR="00966D76" w:rsidRPr="002932FE" w14:paraId="30B1B5BF" w14:textId="64A4677F" w:rsidTr="008135C3">
        <w:trPr>
          <w:trHeight w:val="77"/>
        </w:trPr>
        <w:tc>
          <w:tcPr>
            <w:tcW w:w="1938" w:type="dxa"/>
            <w:vMerge/>
          </w:tcPr>
          <w:p w14:paraId="38CF2FDF" w14:textId="77777777" w:rsidR="00966D76" w:rsidRPr="001C380E" w:rsidRDefault="00966D76" w:rsidP="00234095">
            <w:pPr>
              <w:jc w:val="center"/>
              <w:rPr>
                <w:color w:val="000000"/>
              </w:rPr>
            </w:pPr>
          </w:p>
        </w:tc>
        <w:tc>
          <w:tcPr>
            <w:tcW w:w="3190" w:type="dxa"/>
          </w:tcPr>
          <w:p w14:paraId="7F6C49C3" w14:textId="020D1CFE" w:rsidR="00966D76" w:rsidRPr="001C380E" w:rsidRDefault="00966D76" w:rsidP="00234095">
            <w:pPr>
              <w:jc w:val="center"/>
              <w:rPr>
                <w:rFonts w:cs="Times New Roman"/>
                <w:color w:val="000000"/>
                <w:kern w:val="24"/>
                <w:lang w:val="en-CA"/>
              </w:rPr>
            </w:pPr>
            <w:r w:rsidRPr="00E471FB">
              <w:t>Carotid endarterectomy</w:t>
            </w:r>
            <w:r>
              <w:t xml:space="preserve"> </w:t>
            </w:r>
            <w:r w:rsidRPr="00E471FB">
              <w:t>/</w:t>
            </w:r>
            <w:r>
              <w:t xml:space="preserve"> stent</w:t>
            </w:r>
          </w:p>
        </w:tc>
        <w:tc>
          <w:tcPr>
            <w:tcW w:w="1100" w:type="dxa"/>
            <w:noWrap/>
          </w:tcPr>
          <w:p w14:paraId="7856B02D" w14:textId="33ABA89D" w:rsidR="00966D76" w:rsidRPr="001C380E" w:rsidRDefault="00966D76" w:rsidP="00234095">
            <w:pPr>
              <w:jc w:val="center"/>
              <w:rPr>
                <w:rFonts w:cs="Times New Roman"/>
                <w:color w:val="000000"/>
              </w:rPr>
            </w:pPr>
            <w:r w:rsidRPr="001C380E">
              <w:rPr>
                <w:rFonts w:cs="Times New Roman"/>
                <w:color w:val="000000"/>
              </w:rPr>
              <w:t>n (%)</w:t>
            </w:r>
          </w:p>
        </w:tc>
        <w:tc>
          <w:tcPr>
            <w:tcW w:w="3842" w:type="dxa"/>
          </w:tcPr>
          <w:p w14:paraId="122370B8" w14:textId="77777777" w:rsidR="00966D76" w:rsidRPr="001C380E" w:rsidRDefault="00966D76" w:rsidP="00234095">
            <w:pPr>
              <w:jc w:val="center"/>
              <w:rPr>
                <w:rFonts w:cs="Times New Roman"/>
                <w:color w:val="000000"/>
              </w:rPr>
            </w:pPr>
          </w:p>
        </w:tc>
      </w:tr>
      <w:tr w:rsidR="00966D76" w:rsidRPr="002932FE" w14:paraId="2E5B9E70" w14:textId="74A806CD" w:rsidTr="008135C3">
        <w:trPr>
          <w:trHeight w:val="77"/>
        </w:trPr>
        <w:tc>
          <w:tcPr>
            <w:tcW w:w="1938" w:type="dxa"/>
            <w:vMerge/>
          </w:tcPr>
          <w:p w14:paraId="2C961C8E" w14:textId="77777777" w:rsidR="00966D76" w:rsidRPr="001C380E" w:rsidRDefault="00966D76" w:rsidP="00234095">
            <w:pPr>
              <w:jc w:val="center"/>
              <w:rPr>
                <w:color w:val="000000"/>
              </w:rPr>
            </w:pPr>
          </w:p>
        </w:tc>
        <w:tc>
          <w:tcPr>
            <w:tcW w:w="3190" w:type="dxa"/>
          </w:tcPr>
          <w:p w14:paraId="15D247F5" w14:textId="02EFC57D" w:rsidR="00966D76" w:rsidRPr="001C380E" w:rsidRDefault="00966D76" w:rsidP="00234095">
            <w:pPr>
              <w:jc w:val="center"/>
              <w:rPr>
                <w:rFonts w:cs="Times New Roman"/>
                <w:color w:val="000000"/>
                <w:kern w:val="24"/>
                <w:lang w:val="en-CA"/>
              </w:rPr>
            </w:pPr>
            <w:r>
              <w:t>Peripheral artery bypass surgery</w:t>
            </w:r>
          </w:p>
        </w:tc>
        <w:tc>
          <w:tcPr>
            <w:tcW w:w="1100" w:type="dxa"/>
            <w:noWrap/>
          </w:tcPr>
          <w:p w14:paraId="3F1F49B6" w14:textId="6FBFC0B2" w:rsidR="00966D76" w:rsidRPr="001C380E" w:rsidRDefault="00966D76" w:rsidP="00234095">
            <w:pPr>
              <w:jc w:val="center"/>
              <w:rPr>
                <w:rFonts w:cs="Times New Roman"/>
                <w:color w:val="000000"/>
              </w:rPr>
            </w:pPr>
            <w:r w:rsidRPr="001C380E">
              <w:rPr>
                <w:rFonts w:cs="Times New Roman"/>
                <w:color w:val="000000"/>
              </w:rPr>
              <w:t>n (%)</w:t>
            </w:r>
          </w:p>
        </w:tc>
        <w:tc>
          <w:tcPr>
            <w:tcW w:w="3842" w:type="dxa"/>
          </w:tcPr>
          <w:p w14:paraId="6D19DD02" w14:textId="77777777" w:rsidR="00966D76" w:rsidRPr="001C380E" w:rsidRDefault="00966D76" w:rsidP="00234095">
            <w:pPr>
              <w:jc w:val="center"/>
              <w:rPr>
                <w:rFonts w:cs="Times New Roman"/>
                <w:color w:val="000000"/>
              </w:rPr>
            </w:pPr>
          </w:p>
        </w:tc>
      </w:tr>
      <w:tr w:rsidR="00966D76" w:rsidRPr="002932FE" w14:paraId="28FB5C9E" w14:textId="14407D5B" w:rsidTr="008135C3">
        <w:trPr>
          <w:trHeight w:val="77"/>
        </w:trPr>
        <w:tc>
          <w:tcPr>
            <w:tcW w:w="1938" w:type="dxa"/>
            <w:vMerge/>
          </w:tcPr>
          <w:p w14:paraId="0BDA07EE" w14:textId="77777777" w:rsidR="00966D76" w:rsidRPr="001C380E" w:rsidRDefault="00966D76" w:rsidP="00234095">
            <w:pPr>
              <w:jc w:val="center"/>
              <w:rPr>
                <w:color w:val="000000"/>
              </w:rPr>
            </w:pPr>
          </w:p>
        </w:tc>
        <w:tc>
          <w:tcPr>
            <w:tcW w:w="3190" w:type="dxa"/>
          </w:tcPr>
          <w:p w14:paraId="466EF5C0" w14:textId="665141BA" w:rsidR="00966D76" w:rsidRPr="001C380E" w:rsidRDefault="00966D76" w:rsidP="00234095">
            <w:pPr>
              <w:jc w:val="center"/>
              <w:rPr>
                <w:rFonts w:cs="Times New Roman"/>
                <w:color w:val="000000"/>
                <w:kern w:val="24"/>
                <w:lang w:val="en-CA"/>
              </w:rPr>
            </w:pPr>
            <w:r>
              <w:t>Peripheral artery angioplasty / stenting</w:t>
            </w:r>
          </w:p>
        </w:tc>
        <w:tc>
          <w:tcPr>
            <w:tcW w:w="1100" w:type="dxa"/>
            <w:noWrap/>
          </w:tcPr>
          <w:p w14:paraId="29D69ABF" w14:textId="58F28B9D" w:rsidR="00966D76" w:rsidRPr="001C380E" w:rsidRDefault="00966D76" w:rsidP="00234095">
            <w:pPr>
              <w:jc w:val="center"/>
              <w:rPr>
                <w:rFonts w:cs="Times New Roman"/>
                <w:color w:val="000000"/>
              </w:rPr>
            </w:pPr>
            <w:r w:rsidRPr="001C380E">
              <w:rPr>
                <w:rFonts w:cs="Times New Roman"/>
                <w:color w:val="000000"/>
              </w:rPr>
              <w:t>n (%)</w:t>
            </w:r>
          </w:p>
        </w:tc>
        <w:tc>
          <w:tcPr>
            <w:tcW w:w="3842" w:type="dxa"/>
          </w:tcPr>
          <w:p w14:paraId="0915C7A1" w14:textId="77777777" w:rsidR="00966D76" w:rsidRPr="001C380E" w:rsidRDefault="00966D76" w:rsidP="00234095">
            <w:pPr>
              <w:jc w:val="center"/>
              <w:rPr>
                <w:rFonts w:cs="Times New Roman"/>
                <w:color w:val="000000"/>
              </w:rPr>
            </w:pPr>
          </w:p>
        </w:tc>
      </w:tr>
      <w:tr w:rsidR="00966D76" w:rsidRPr="002932FE" w14:paraId="25772219" w14:textId="23982E7A" w:rsidTr="008135C3">
        <w:trPr>
          <w:trHeight w:val="85"/>
        </w:trPr>
        <w:tc>
          <w:tcPr>
            <w:tcW w:w="1938" w:type="dxa"/>
            <w:vMerge/>
          </w:tcPr>
          <w:p w14:paraId="4E1CDAF6" w14:textId="77777777" w:rsidR="00966D76" w:rsidRPr="001C380E" w:rsidRDefault="00966D76" w:rsidP="00234095">
            <w:pPr>
              <w:jc w:val="center"/>
              <w:rPr>
                <w:color w:val="000000"/>
              </w:rPr>
            </w:pPr>
          </w:p>
        </w:tc>
        <w:tc>
          <w:tcPr>
            <w:tcW w:w="3190" w:type="dxa"/>
          </w:tcPr>
          <w:p w14:paraId="4408E6BC" w14:textId="7B14F623" w:rsidR="00966D76" w:rsidRPr="001C380E" w:rsidRDefault="00966D76" w:rsidP="00BC7691">
            <w:pPr>
              <w:jc w:val="center"/>
              <w:rPr>
                <w:rFonts w:cs="Times New Roman"/>
                <w:color w:val="000000"/>
                <w:kern w:val="24"/>
                <w:lang w:val="en-CA"/>
              </w:rPr>
            </w:pPr>
            <w:r>
              <w:t>Peripheral artery endarterectomy</w:t>
            </w:r>
          </w:p>
        </w:tc>
        <w:tc>
          <w:tcPr>
            <w:tcW w:w="1100" w:type="dxa"/>
            <w:noWrap/>
          </w:tcPr>
          <w:p w14:paraId="24888C32" w14:textId="4BD003DC" w:rsidR="00966D76" w:rsidRPr="001C380E" w:rsidRDefault="00966D76" w:rsidP="00234095">
            <w:pPr>
              <w:jc w:val="center"/>
              <w:rPr>
                <w:rFonts w:cs="Times New Roman"/>
                <w:color w:val="000000"/>
              </w:rPr>
            </w:pPr>
            <w:r w:rsidRPr="001C380E">
              <w:rPr>
                <w:rFonts w:cs="Times New Roman"/>
                <w:color w:val="000000"/>
              </w:rPr>
              <w:t>n (%)</w:t>
            </w:r>
          </w:p>
        </w:tc>
        <w:tc>
          <w:tcPr>
            <w:tcW w:w="3842" w:type="dxa"/>
          </w:tcPr>
          <w:p w14:paraId="203BC0A2" w14:textId="77777777" w:rsidR="00966D76" w:rsidRPr="001C380E" w:rsidRDefault="00966D76" w:rsidP="00234095">
            <w:pPr>
              <w:jc w:val="center"/>
              <w:rPr>
                <w:rFonts w:cs="Times New Roman"/>
                <w:color w:val="000000"/>
              </w:rPr>
            </w:pPr>
          </w:p>
        </w:tc>
      </w:tr>
      <w:tr w:rsidR="00966D76" w:rsidRPr="002932FE" w14:paraId="15091954" w14:textId="2F59D72D" w:rsidTr="008135C3">
        <w:trPr>
          <w:trHeight w:val="152"/>
        </w:trPr>
        <w:tc>
          <w:tcPr>
            <w:tcW w:w="1938" w:type="dxa"/>
            <w:vMerge/>
            <w:hideMark/>
          </w:tcPr>
          <w:p w14:paraId="6663DAF1" w14:textId="77777777" w:rsidR="00966D76" w:rsidRPr="001C380E" w:rsidRDefault="00966D76" w:rsidP="00E471FB">
            <w:pPr>
              <w:jc w:val="center"/>
              <w:rPr>
                <w:color w:val="000000"/>
              </w:rPr>
            </w:pPr>
          </w:p>
        </w:tc>
        <w:tc>
          <w:tcPr>
            <w:tcW w:w="3190" w:type="dxa"/>
            <w:hideMark/>
          </w:tcPr>
          <w:p w14:paraId="0161CADB" w14:textId="77777777" w:rsidR="00966D76" w:rsidRDefault="00966D76" w:rsidP="00E471FB">
            <w:pPr>
              <w:jc w:val="center"/>
            </w:pPr>
            <w:r>
              <w:t>Death</w:t>
            </w:r>
          </w:p>
          <w:p w14:paraId="3CC0191A" w14:textId="77777777" w:rsidR="00324B98" w:rsidRDefault="00324B98" w:rsidP="00E471FB">
            <w:pPr>
              <w:jc w:val="center"/>
              <w:rPr>
                <w:rFonts w:cs="Times New Roman"/>
                <w:color w:val="000000"/>
              </w:rPr>
            </w:pPr>
          </w:p>
          <w:p w14:paraId="1FD342CB" w14:textId="79D23C72" w:rsidR="00324B98" w:rsidRPr="001C380E" w:rsidRDefault="00324B98" w:rsidP="00E471FB">
            <w:pPr>
              <w:jc w:val="center"/>
              <w:rPr>
                <w:rFonts w:cs="Times New Roman"/>
                <w:color w:val="000000"/>
              </w:rPr>
            </w:pPr>
            <w:r>
              <w:rPr>
                <w:rFonts w:cs="Times New Roman"/>
                <w:color w:val="000000"/>
              </w:rPr>
              <w:t xml:space="preserve">TOTAL </w:t>
            </w:r>
          </w:p>
        </w:tc>
        <w:tc>
          <w:tcPr>
            <w:tcW w:w="1100" w:type="dxa"/>
            <w:noWrap/>
            <w:hideMark/>
          </w:tcPr>
          <w:p w14:paraId="0E2569C9" w14:textId="77777777" w:rsidR="00966D76" w:rsidRDefault="00966D76" w:rsidP="00E471FB">
            <w:pPr>
              <w:jc w:val="center"/>
              <w:rPr>
                <w:rFonts w:cs="Times New Roman"/>
                <w:color w:val="000000"/>
              </w:rPr>
            </w:pPr>
            <w:r w:rsidRPr="001C380E">
              <w:rPr>
                <w:rFonts w:cs="Times New Roman"/>
                <w:color w:val="000000"/>
              </w:rPr>
              <w:t>n (%)</w:t>
            </w:r>
          </w:p>
          <w:p w14:paraId="6542FA5E" w14:textId="77777777" w:rsidR="00324B98" w:rsidRDefault="00324B98" w:rsidP="00E471FB">
            <w:pPr>
              <w:jc w:val="center"/>
              <w:rPr>
                <w:rFonts w:cs="Times New Roman"/>
                <w:color w:val="000000"/>
              </w:rPr>
            </w:pPr>
          </w:p>
          <w:p w14:paraId="06B6272A" w14:textId="36001D02" w:rsidR="00324B98" w:rsidRPr="001C380E" w:rsidRDefault="00324B98" w:rsidP="00E471FB">
            <w:pPr>
              <w:jc w:val="center"/>
              <w:rPr>
                <w:rFonts w:cs="Times New Roman"/>
                <w:color w:val="000000"/>
              </w:rPr>
            </w:pPr>
            <w:r>
              <w:rPr>
                <w:rFonts w:cs="Times New Roman"/>
                <w:color w:val="000000"/>
              </w:rPr>
              <w:t>n (%)</w:t>
            </w:r>
          </w:p>
        </w:tc>
        <w:tc>
          <w:tcPr>
            <w:tcW w:w="3842" w:type="dxa"/>
          </w:tcPr>
          <w:p w14:paraId="24A0A866" w14:textId="77777777" w:rsidR="00966D76" w:rsidRPr="001C380E" w:rsidRDefault="00966D76" w:rsidP="00E471FB">
            <w:pPr>
              <w:jc w:val="center"/>
              <w:rPr>
                <w:rFonts w:cs="Times New Roman"/>
                <w:color w:val="000000"/>
              </w:rPr>
            </w:pPr>
          </w:p>
        </w:tc>
      </w:tr>
      <w:tr w:rsidR="00966D76" w:rsidRPr="002932FE" w14:paraId="0681C760" w14:textId="42691CBC" w:rsidTr="008135C3">
        <w:trPr>
          <w:trHeight w:val="85"/>
        </w:trPr>
        <w:tc>
          <w:tcPr>
            <w:tcW w:w="1938" w:type="dxa"/>
            <w:vMerge w:val="restart"/>
            <w:hideMark/>
          </w:tcPr>
          <w:p w14:paraId="191D5F4B" w14:textId="77777777" w:rsidR="00966D76" w:rsidRPr="001C380E" w:rsidRDefault="00966D76" w:rsidP="00E471FB">
            <w:pPr>
              <w:jc w:val="center"/>
              <w:rPr>
                <w:color w:val="000000"/>
              </w:rPr>
            </w:pPr>
            <w:r w:rsidRPr="001C380E">
              <w:rPr>
                <w:color w:val="000000"/>
              </w:rPr>
              <w:t>Stroke</w:t>
            </w:r>
            <w:r w:rsidRPr="001C380E">
              <w:rPr>
                <w:color w:val="000000"/>
              </w:rPr>
              <w:br/>
              <w:t>n (%)</w:t>
            </w:r>
          </w:p>
        </w:tc>
        <w:tc>
          <w:tcPr>
            <w:tcW w:w="3190" w:type="dxa"/>
            <w:hideMark/>
          </w:tcPr>
          <w:p w14:paraId="16DD876E" w14:textId="10D7049D" w:rsidR="00966D76" w:rsidRPr="001C380E" w:rsidRDefault="00966D76" w:rsidP="00E471FB">
            <w:pPr>
              <w:jc w:val="center"/>
              <w:rPr>
                <w:rFonts w:cs="Times New Roman"/>
                <w:color w:val="000000"/>
              </w:rPr>
            </w:pPr>
            <w:r w:rsidRPr="001C380E">
              <w:rPr>
                <w:rFonts w:cs="Times New Roman"/>
                <w:color w:val="000000"/>
                <w:kern w:val="24"/>
                <w:lang w:val="en-CA"/>
              </w:rPr>
              <w:t>PAD</w:t>
            </w:r>
          </w:p>
        </w:tc>
        <w:tc>
          <w:tcPr>
            <w:tcW w:w="1100" w:type="dxa"/>
            <w:noWrap/>
            <w:hideMark/>
          </w:tcPr>
          <w:p w14:paraId="4BA14FDE" w14:textId="4E40B702" w:rsidR="00966D76" w:rsidRPr="001C380E" w:rsidRDefault="00966D76" w:rsidP="00E471FB">
            <w:pPr>
              <w:jc w:val="center"/>
              <w:rPr>
                <w:rFonts w:cs="Times New Roman"/>
                <w:color w:val="000000"/>
              </w:rPr>
            </w:pPr>
            <w:r w:rsidRPr="001C380E">
              <w:rPr>
                <w:rFonts w:cs="Times New Roman"/>
                <w:color w:val="000000"/>
              </w:rPr>
              <w:t>n (%)</w:t>
            </w:r>
          </w:p>
        </w:tc>
        <w:tc>
          <w:tcPr>
            <w:tcW w:w="3842" w:type="dxa"/>
          </w:tcPr>
          <w:p w14:paraId="55801D4E" w14:textId="77777777" w:rsidR="00966D76" w:rsidRPr="001C380E" w:rsidRDefault="00966D76" w:rsidP="00E471FB">
            <w:pPr>
              <w:jc w:val="center"/>
              <w:rPr>
                <w:rFonts w:cs="Times New Roman"/>
                <w:color w:val="000000"/>
              </w:rPr>
            </w:pPr>
          </w:p>
        </w:tc>
      </w:tr>
      <w:tr w:rsidR="00966D76" w:rsidRPr="002932FE" w14:paraId="52E80DEF" w14:textId="2EF11E57" w:rsidTr="008135C3">
        <w:trPr>
          <w:trHeight w:val="85"/>
        </w:trPr>
        <w:tc>
          <w:tcPr>
            <w:tcW w:w="1938" w:type="dxa"/>
            <w:vMerge/>
            <w:hideMark/>
          </w:tcPr>
          <w:p w14:paraId="3BCA6B8B" w14:textId="77777777" w:rsidR="00966D76" w:rsidRPr="001C380E" w:rsidRDefault="00966D76" w:rsidP="00E471FB">
            <w:pPr>
              <w:jc w:val="center"/>
              <w:rPr>
                <w:color w:val="000000"/>
              </w:rPr>
            </w:pPr>
          </w:p>
        </w:tc>
        <w:tc>
          <w:tcPr>
            <w:tcW w:w="3190" w:type="dxa"/>
            <w:hideMark/>
          </w:tcPr>
          <w:p w14:paraId="5F8C79C7" w14:textId="2640E947" w:rsidR="00966D76" w:rsidRPr="001C380E" w:rsidRDefault="00966D76" w:rsidP="00E471FB">
            <w:pPr>
              <w:jc w:val="center"/>
              <w:rPr>
                <w:rFonts w:cs="Times New Roman"/>
                <w:color w:val="000000"/>
              </w:rPr>
            </w:pPr>
            <w:r w:rsidRPr="001C380E">
              <w:rPr>
                <w:rFonts w:cs="Times New Roman"/>
                <w:color w:val="000000"/>
                <w:kern w:val="24"/>
                <w:lang w:val="en-CA"/>
              </w:rPr>
              <w:t>MI</w:t>
            </w:r>
          </w:p>
        </w:tc>
        <w:tc>
          <w:tcPr>
            <w:tcW w:w="1100" w:type="dxa"/>
            <w:noWrap/>
            <w:hideMark/>
          </w:tcPr>
          <w:p w14:paraId="2B28AFAB" w14:textId="37775DB8" w:rsidR="00966D76" w:rsidRPr="001C380E" w:rsidRDefault="00966D76" w:rsidP="00E471FB">
            <w:pPr>
              <w:jc w:val="center"/>
              <w:rPr>
                <w:rFonts w:cs="Times New Roman"/>
                <w:color w:val="000000"/>
              </w:rPr>
            </w:pPr>
            <w:r w:rsidRPr="001C380E">
              <w:rPr>
                <w:rFonts w:cs="Times New Roman"/>
                <w:color w:val="000000"/>
              </w:rPr>
              <w:t>n (%)</w:t>
            </w:r>
          </w:p>
        </w:tc>
        <w:tc>
          <w:tcPr>
            <w:tcW w:w="3842" w:type="dxa"/>
          </w:tcPr>
          <w:p w14:paraId="7325C3BF" w14:textId="77777777" w:rsidR="00966D76" w:rsidRPr="001C380E" w:rsidRDefault="00966D76" w:rsidP="00E471FB">
            <w:pPr>
              <w:jc w:val="center"/>
              <w:rPr>
                <w:rFonts w:cs="Times New Roman"/>
                <w:color w:val="000000"/>
              </w:rPr>
            </w:pPr>
          </w:p>
        </w:tc>
      </w:tr>
      <w:tr w:rsidR="00966D76" w:rsidRPr="002932FE" w14:paraId="2CE8CD55" w14:textId="0AD375EB" w:rsidTr="008135C3">
        <w:trPr>
          <w:trHeight w:val="197"/>
        </w:trPr>
        <w:tc>
          <w:tcPr>
            <w:tcW w:w="1938" w:type="dxa"/>
            <w:vMerge/>
            <w:hideMark/>
          </w:tcPr>
          <w:p w14:paraId="2B6B695C" w14:textId="77777777" w:rsidR="00966D76" w:rsidRPr="001C380E" w:rsidRDefault="00966D76" w:rsidP="00E471FB">
            <w:pPr>
              <w:jc w:val="center"/>
              <w:rPr>
                <w:color w:val="000000"/>
              </w:rPr>
            </w:pPr>
          </w:p>
        </w:tc>
        <w:tc>
          <w:tcPr>
            <w:tcW w:w="3190" w:type="dxa"/>
            <w:hideMark/>
          </w:tcPr>
          <w:p w14:paraId="52B5B89A" w14:textId="077BD50B" w:rsidR="00966D76" w:rsidRPr="001C380E" w:rsidRDefault="00966D76" w:rsidP="00E471FB">
            <w:pPr>
              <w:jc w:val="center"/>
              <w:rPr>
                <w:rFonts w:cs="Times New Roman"/>
                <w:color w:val="000000"/>
              </w:rPr>
            </w:pPr>
            <w:r w:rsidRPr="001C380E">
              <w:rPr>
                <w:rFonts w:cs="Times New Roman"/>
                <w:color w:val="000000"/>
                <w:kern w:val="24"/>
                <w:lang w:val="en-CA"/>
              </w:rPr>
              <w:t>Stroke</w:t>
            </w:r>
          </w:p>
        </w:tc>
        <w:tc>
          <w:tcPr>
            <w:tcW w:w="1100" w:type="dxa"/>
            <w:noWrap/>
            <w:hideMark/>
          </w:tcPr>
          <w:p w14:paraId="2077BF0B" w14:textId="49BB71F9" w:rsidR="00966D76" w:rsidRPr="001C380E" w:rsidRDefault="00966D76" w:rsidP="00E471FB">
            <w:pPr>
              <w:jc w:val="center"/>
              <w:rPr>
                <w:rFonts w:cs="Times New Roman"/>
                <w:color w:val="000000"/>
              </w:rPr>
            </w:pPr>
            <w:r w:rsidRPr="001C380E">
              <w:rPr>
                <w:rFonts w:cs="Times New Roman"/>
                <w:color w:val="000000"/>
              </w:rPr>
              <w:t>n (%)</w:t>
            </w:r>
          </w:p>
        </w:tc>
        <w:tc>
          <w:tcPr>
            <w:tcW w:w="3842" w:type="dxa"/>
          </w:tcPr>
          <w:p w14:paraId="6D5F71D7" w14:textId="77777777" w:rsidR="00966D76" w:rsidRPr="001C380E" w:rsidRDefault="00966D76" w:rsidP="00E471FB">
            <w:pPr>
              <w:jc w:val="center"/>
              <w:rPr>
                <w:rFonts w:cs="Times New Roman"/>
                <w:color w:val="000000"/>
              </w:rPr>
            </w:pPr>
          </w:p>
        </w:tc>
      </w:tr>
      <w:tr w:rsidR="00966D76" w:rsidRPr="002932FE" w14:paraId="652DE63F" w14:textId="019F2B29" w:rsidTr="008135C3">
        <w:trPr>
          <w:trHeight w:val="85"/>
        </w:trPr>
        <w:tc>
          <w:tcPr>
            <w:tcW w:w="1938" w:type="dxa"/>
            <w:vMerge/>
            <w:hideMark/>
          </w:tcPr>
          <w:p w14:paraId="7A1A0287" w14:textId="77777777" w:rsidR="00966D76" w:rsidRPr="001C380E" w:rsidRDefault="00966D76" w:rsidP="00E471FB">
            <w:pPr>
              <w:jc w:val="center"/>
              <w:rPr>
                <w:color w:val="000000"/>
              </w:rPr>
            </w:pPr>
          </w:p>
        </w:tc>
        <w:tc>
          <w:tcPr>
            <w:tcW w:w="3190" w:type="dxa"/>
            <w:hideMark/>
          </w:tcPr>
          <w:p w14:paraId="52DFEE47" w14:textId="023206CA" w:rsidR="00966D76" w:rsidRPr="001C380E" w:rsidRDefault="00966D76" w:rsidP="00E471FB">
            <w:pPr>
              <w:jc w:val="center"/>
              <w:rPr>
                <w:rFonts w:cs="Times New Roman"/>
                <w:color w:val="000000"/>
              </w:rPr>
            </w:pPr>
            <w:r w:rsidRPr="001C380E">
              <w:rPr>
                <w:rFonts w:cs="Times New Roman"/>
                <w:color w:val="000000"/>
                <w:kern w:val="24"/>
                <w:lang w:val="en-CA"/>
              </w:rPr>
              <w:t>TIA</w:t>
            </w:r>
          </w:p>
        </w:tc>
        <w:tc>
          <w:tcPr>
            <w:tcW w:w="1100" w:type="dxa"/>
            <w:noWrap/>
            <w:hideMark/>
          </w:tcPr>
          <w:p w14:paraId="73C4EFBC" w14:textId="7A772CCD" w:rsidR="00966D76" w:rsidRPr="001C380E" w:rsidRDefault="00966D76" w:rsidP="00E471FB">
            <w:pPr>
              <w:jc w:val="center"/>
              <w:rPr>
                <w:rFonts w:cs="Times New Roman"/>
                <w:color w:val="000000"/>
              </w:rPr>
            </w:pPr>
            <w:r w:rsidRPr="001C380E">
              <w:rPr>
                <w:rFonts w:cs="Times New Roman"/>
                <w:color w:val="000000"/>
              </w:rPr>
              <w:t>n (%)</w:t>
            </w:r>
          </w:p>
        </w:tc>
        <w:tc>
          <w:tcPr>
            <w:tcW w:w="3842" w:type="dxa"/>
          </w:tcPr>
          <w:p w14:paraId="524786A8" w14:textId="77777777" w:rsidR="00966D76" w:rsidRPr="001C380E" w:rsidRDefault="00966D76" w:rsidP="00E471FB">
            <w:pPr>
              <w:jc w:val="center"/>
              <w:rPr>
                <w:rFonts w:cs="Times New Roman"/>
                <w:color w:val="000000"/>
              </w:rPr>
            </w:pPr>
          </w:p>
        </w:tc>
      </w:tr>
      <w:tr w:rsidR="00966D76" w:rsidRPr="002932FE" w14:paraId="398B8341" w14:textId="1D05AECE" w:rsidTr="008135C3">
        <w:trPr>
          <w:trHeight w:val="77"/>
        </w:trPr>
        <w:tc>
          <w:tcPr>
            <w:tcW w:w="1938" w:type="dxa"/>
            <w:vMerge/>
            <w:hideMark/>
          </w:tcPr>
          <w:p w14:paraId="2CE6EEE8" w14:textId="77777777" w:rsidR="00966D76" w:rsidRPr="001C380E" w:rsidRDefault="00966D76" w:rsidP="00E471FB">
            <w:pPr>
              <w:jc w:val="center"/>
              <w:rPr>
                <w:color w:val="000000"/>
              </w:rPr>
            </w:pPr>
          </w:p>
        </w:tc>
        <w:tc>
          <w:tcPr>
            <w:tcW w:w="3190" w:type="dxa"/>
            <w:hideMark/>
          </w:tcPr>
          <w:p w14:paraId="326802F6" w14:textId="6F93F4F0" w:rsidR="00966D76" w:rsidRPr="001C380E" w:rsidRDefault="00966D76" w:rsidP="00E471FB">
            <w:pPr>
              <w:jc w:val="center"/>
              <w:rPr>
                <w:rFonts w:cs="Times New Roman"/>
                <w:color w:val="000000"/>
              </w:rPr>
            </w:pPr>
            <w:r w:rsidRPr="001C380E">
              <w:rPr>
                <w:rFonts w:cs="Times New Roman"/>
                <w:color w:val="000000"/>
                <w:kern w:val="24"/>
                <w:lang w:val="en-CA"/>
              </w:rPr>
              <w:t>Angina</w:t>
            </w:r>
          </w:p>
        </w:tc>
        <w:tc>
          <w:tcPr>
            <w:tcW w:w="1100" w:type="dxa"/>
            <w:noWrap/>
            <w:hideMark/>
          </w:tcPr>
          <w:p w14:paraId="5B46788C" w14:textId="2131D06C" w:rsidR="00966D76" w:rsidRPr="001C380E" w:rsidRDefault="00966D76" w:rsidP="00E471FB">
            <w:pPr>
              <w:jc w:val="center"/>
              <w:rPr>
                <w:rFonts w:cs="Times New Roman"/>
                <w:color w:val="000000"/>
              </w:rPr>
            </w:pPr>
            <w:r w:rsidRPr="001C380E">
              <w:rPr>
                <w:rFonts w:cs="Times New Roman"/>
                <w:color w:val="000000"/>
              </w:rPr>
              <w:t>n (%)</w:t>
            </w:r>
          </w:p>
        </w:tc>
        <w:tc>
          <w:tcPr>
            <w:tcW w:w="3842" w:type="dxa"/>
          </w:tcPr>
          <w:p w14:paraId="7E0FD69F" w14:textId="77777777" w:rsidR="00966D76" w:rsidRPr="001C380E" w:rsidRDefault="00966D76" w:rsidP="00E471FB">
            <w:pPr>
              <w:jc w:val="center"/>
              <w:rPr>
                <w:rFonts w:cs="Times New Roman"/>
                <w:color w:val="000000"/>
              </w:rPr>
            </w:pPr>
          </w:p>
        </w:tc>
      </w:tr>
      <w:tr w:rsidR="00966D76" w:rsidRPr="002932FE" w14:paraId="36E14BE7" w14:textId="40A97E09" w:rsidTr="008135C3">
        <w:trPr>
          <w:trHeight w:val="89"/>
        </w:trPr>
        <w:tc>
          <w:tcPr>
            <w:tcW w:w="1938" w:type="dxa"/>
            <w:vMerge/>
            <w:hideMark/>
          </w:tcPr>
          <w:p w14:paraId="383719C6" w14:textId="77777777" w:rsidR="00966D76" w:rsidRPr="001C380E" w:rsidRDefault="00966D76" w:rsidP="00E471FB">
            <w:pPr>
              <w:jc w:val="center"/>
              <w:rPr>
                <w:color w:val="000000"/>
              </w:rPr>
            </w:pPr>
          </w:p>
        </w:tc>
        <w:tc>
          <w:tcPr>
            <w:tcW w:w="3190" w:type="dxa"/>
            <w:hideMark/>
          </w:tcPr>
          <w:p w14:paraId="34E48D82" w14:textId="46EC8A1F" w:rsidR="00966D76" w:rsidRPr="001C380E" w:rsidRDefault="00966D76" w:rsidP="00E471FB">
            <w:pPr>
              <w:jc w:val="center"/>
              <w:rPr>
                <w:rFonts w:cs="Times New Roman"/>
                <w:color w:val="000000"/>
              </w:rPr>
            </w:pPr>
            <w:r w:rsidRPr="001C380E">
              <w:rPr>
                <w:rFonts w:cs="Times New Roman"/>
                <w:color w:val="000000"/>
                <w:kern w:val="24"/>
                <w:lang w:val="en-CA"/>
              </w:rPr>
              <w:t>Aortic Aneurysm</w:t>
            </w:r>
          </w:p>
        </w:tc>
        <w:tc>
          <w:tcPr>
            <w:tcW w:w="1100" w:type="dxa"/>
            <w:noWrap/>
            <w:hideMark/>
          </w:tcPr>
          <w:p w14:paraId="3F158021" w14:textId="52C5FE43" w:rsidR="00966D76" w:rsidRPr="001C380E" w:rsidRDefault="00966D76" w:rsidP="00E471FB">
            <w:pPr>
              <w:jc w:val="center"/>
              <w:rPr>
                <w:rFonts w:cs="Times New Roman"/>
                <w:color w:val="000000"/>
              </w:rPr>
            </w:pPr>
            <w:r w:rsidRPr="001C380E">
              <w:rPr>
                <w:rFonts w:cs="Times New Roman"/>
                <w:color w:val="000000"/>
              </w:rPr>
              <w:t>n (%)</w:t>
            </w:r>
          </w:p>
        </w:tc>
        <w:tc>
          <w:tcPr>
            <w:tcW w:w="3842" w:type="dxa"/>
          </w:tcPr>
          <w:p w14:paraId="4154E4E1" w14:textId="77777777" w:rsidR="00966D76" w:rsidRPr="001C380E" w:rsidRDefault="00966D76" w:rsidP="00E471FB">
            <w:pPr>
              <w:jc w:val="center"/>
              <w:rPr>
                <w:rFonts w:cs="Times New Roman"/>
                <w:color w:val="000000"/>
              </w:rPr>
            </w:pPr>
          </w:p>
        </w:tc>
      </w:tr>
      <w:tr w:rsidR="00966D76" w:rsidRPr="002932FE" w14:paraId="361D632E" w14:textId="70DD5BC2" w:rsidTr="008135C3">
        <w:trPr>
          <w:trHeight w:val="98"/>
        </w:trPr>
        <w:tc>
          <w:tcPr>
            <w:tcW w:w="1938" w:type="dxa"/>
            <w:vMerge/>
          </w:tcPr>
          <w:p w14:paraId="7C5FF22F" w14:textId="77777777" w:rsidR="00966D76" w:rsidRPr="001C380E" w:rsidRDefault="00966D76" w:rsidP="00E471FB">
            <w:pPr>
              <w:jc w:val="center"/>
              <w:rPr>
                <w:color w:val="000000"/>
              </w:rPr>
            </w:pPr>
          </w:p>
        </w:tc>
        <w:tc>
          <w:tcPr>
            <w:tcW w:w="3190" w:type="dxa"/>
          </w:tcPr>
          <w:p w14:paraId="07DAF62E" w14:textId="10B823E3" w:rsidR="00966D76" w:rsidRPr="001C380E" w:rsidRDefault="00966D76" w:rsidP="00E471FB">
            <w:pPr>
              <w:jc w:val="center"/>
              <w:rPr>
                <w:rFonts w:cs="Times New Roman"/>
                <w:color w:val="000000"/>
                <w:kern w:val="24"/>
                <w:lang w:val="en-CA"/>
              </w:rPr>
            </w:pPr>
            <w:r w:rsidRPr="00E471FB">
              <w:t>PCI</w:t>
            </w:r>
          </w:p>
        </w:tc>
        <w:tc>
          <w:tcPr>
            <w:tcW w:w="1100" w:type="dxa"/>
            <w:noWrap/>
          </w:tcPr>
          <w:p w14:paraId="7622F4FC" w14:textId="03458340" w:rsidR="00966D76" w:rsidRPr="001C380E" w:rsidRDefault="00966D76" w:rsidP="00E471FB">
            <w:pPr>
              <w:jc w:val="center"/>
              <w:rPr>
                <w:rFonts w:cs="Times New Roman"/>
                <w:color w:val="000000"/>
              </w:rPr>
            </w:pPr>
            <w:r w:rsidRPr="001C380E">
              <w:rPr>
                <w:rFonts w:cs="Times New Roman"/>
                <w:color w:val="000000"/>
              </w:rPr>
              <w:t>n (%)</w:t>
            </w:r>
          </w:p>
        </w:tc>
        <w:tc>
          <w:tcPr>
            <w:tcW w:w="3842" w:type="dxa"/>
          </w:tcPr>
          <w:p w14:paraId="77162160" w14:textId="77777777" w:rsidR="00966D76" w:rsidRPr="001C380E" w:rsidRDefault="00966D76" w:rsidP="00E471FB">
            <w:pPr>
              <w:jc w:val="center"/>
              <w:rPr>
                <w:rFonts w:cs="Times New Roman"/>
                <w:color w:val="000000"/>
              </w:rPr>
            </w:pPr>
          </w:p>
        </w:tc>
      </w:tr>
      <w:tr w:rsidR="00966D76" w:rsidRPr="002932FE" w14:paraId="08D1A615" w14:textId="270B627A" w:rsidTr="008135C3">
        <w:trPr>
          <w:trHeight w:val="85"/>
        </w:trPr>
        <w:tc>
          <w:tcPr>
            <w:tcW w:w="1938" w:type="dxa"/>
            <w:vMerge/>
          </w:tcPr>
          <w:p w14:paraId="00BC81C9" w14:textId="77777777" w:rsidR="00966D76" w:rsidRPr="001C380E" w:rsidRDefault="00966D76" w:rsidP="00E471FB">
            <w:pPr>
              <w:jc w:val="center"/>
              <w:rPr>
                <w:color w:val="000000"/>
              </w:rPr>
            </w:pPr>
          </w:p>
        </w:tc>
        <w:tc>
          <w:tcPr>
            <w:tcW w:w="3190" w:type="dxa"/>
          </w:tcPr>
          <w:p w14:paraId="5ACBA740" w14:textId="1CC8E22E" w:rsidR="00966D76" w:rsidRPr="001C380E" w:rsidRDefault="00966D76" w:rsidP="00E471FB">
            <w:pPr>
              <w:jc w:val="center"/>
              <w:rPr>
                <w:rFonts w:cs="Times New Roman"/>
                <w:color w:val="000000"/>
                <w:kern w:val="24"/>
                <w:lang w:val="en-CA"/>
              </w:rPr>
            </w:pPr>
            <w:r w:rsidRPr="00E471FB">
              <w:t>CABG</w:t>
            </w:r>
          </w:p>
        </w:tc>
        <w:tc>
          <w:tcPr>
            <w:tcW w:w="1100" w:type="dxa"/>
            <w:noWrap/>
          </w:tcPr>
          <w:p w14:paraId="51DC3B09" w14:textId="6199AD78" w:rsidR="00966D76" w:rsidRPr="001C380E" w:rsidRDefault="00966D76" w:rsidP="00E471FB">
            <w:pPr>
              <w:jc w:val="center"/>
              <w:rPr>
                <w:rFonts w:cs="Times New Roman"/>
                <w:color w:val="000000"/>
              </w:rPr>
            </w:pPr>
            <w:r w:rsidRPr="001C380E">
              <w:rPr>
                <w:rFonts w:cs="Times New Roman"/>
                <w:color w:val="000000"/>
              </w:rPr>
              <w:t>n (%)</w:t>
            </w:r>
          </w:p>
        </w:tc>
        <w:tc>
          <w:tcPr>
            <w:tcW w:w="3842" w:type="dxa"/>
          </w:tcPr>
          <w:p w14:paraId="7ACDACDF" w14:textId="77777777" w:rsidR="00966D76" w:rsidRPr="001C380E" w:rsidRDefault="00966D76" w:rsidP="00E471FB">
            <w:pPr>
              <w:jc w:val="center"/>
              <w:rPr>
                <w:rFonts w:cs="Times New Roman"/>
                <w:color w:val="000000"/>
              </w:rPr>
            </w:pPr>
          </w:p>
        </w:tc>
      </w:tr>
      <w:tr w:rsidR="00966D76" w:rsidRPr="002932FE" w14:paraId="5EEC19E2" w14:textId="3F6DDCF3" w:rsidTr="008135C3">
        <w:trPr>
          <w:trHeight w:val="134"/>
        </w:trPr>
        <w:tc>
          <w:tcPr>
            <w:tcW w:w="1938" w:type="dxa"/>
            <w:vMerge/>
          </w:tcPr>
          <w:p w14:paraId="7C29B58E" w14:textId="77777777" w:rsidR="00966D76" w:rsidRPr="001C380E" w:rsidRDefault="00966D76" w:rsidP="00A5076C">
            <w:pPr>
              <w:jc w:val="center"/>
              <w:rPr>
                <w:color w:val="000000"/>
              </w:rPr>
            </w:pPr>
          </w:p>
        </w:tc>
        <w:tc>
          <w:tcPr>
            <w:tcW w:w="3190" w:type="dxa"/>
          </w:tcPr>
          <w:p w14:paraId="67270437" w14:textId="31FD4DBF" w:rsidR="00966D76" w:rsidRPr="001C380E" w:rsidRDefault="00966D76" w:rsidP="00A5076C">
            <w:pPr>
              <w:jc w:val="center"/>
              <w:rPr>
                <w:rFonts w:cs="Times New Roman"/>
                <w:color w:val="000000"/>
                <w:kern w:val="24"/>
                <w:lang w:val="en-CA"/>
              </w:rPr>
            </w:pPr>
            <w:r w:rsidRPr="00E471FB">
              <w:t>Carotid endarterectomy</w:t>
            </w:r>
            <w:r>
              <w:t xml:space="preserve"> </w:t>
            </w:r>
            <w:r w:rsidRPr="00E471FB">
              <w:t>/</w:t>
            </w:r>
            <w:r>
              <w:t xml:space="preserve"> stent</w:t>
            </w:r>
          </w:p>
        </w:tc>
        <w:tc>
          <w:tcPr>
            <w:tcW w:w="1100" w:type="dxa"/>
            <w:noWrap/>
          </w:tcPr>
          <w:p w14:paraId="5ED9A718" w14:textId="566F45E3" w:rsidR="00966D76" w:rsidRPr="001C380E" w:rsidRDefault="00966D76" w:rsidP="00A5076C">
            <w:pPr>
              <w:jc w:val="center"/>
              <w:rPr>
                <w:rFonts w:cs="Times New Roman"/>
                <w:color w:val="000000"/>
              </w:rPr>
            </w:pPr>
            <w:r w:rsidRPr="001C380E">
              <w:rPr>
                <w:rFonts w:cs="Times New Roman"/>
                <w:color w:val="000000"/>
              </w:rPr>
              <w:t>n (%)</w:t>
            </w:r>
          </w:p>
        </w:tc>
        <w:tc>
          <w:tcPr>
            <w:tcW w:w="3842" w:type="dxa"/>
          </w:tcPr>
          <w:p w14:paraId="74C22C84" w14:textId="77777777" w:rsidR="00966D76" w:rsidRPr="001C380E" w:rsidRDefault="00966D76" w:rsidP="00A5076C">
            <w:pPr>
              <w:jc w:val="center"/>
              <w:rPr>
                <w:rFonts w:cs="Times New Roman"/>
                <w:color w:val="000000"/>
              </w:rPr>
            </w:pPr>
          </w:p>
        </w:tc>
      </w:tr>
      <w:tr w:rsidR="00966D76" w:rsidRPr="002932FE" w14:paraId="3B93C070" w14:textId="5832C6C7" w:rsidTr="008135C3">
        <w:trPr>
          <w:trHeight w:val="251"/>
        </w:trPr>
        <w:tc>
          <w:tcPr>
            <w:tcW w:w="1938" w:type="dxa"/>
            <w:vMerge/>
          </w:tcPr>
          <w:p w14:paraId="22A9EEF6" w14:textId="77777777" w:rsidR="00966D76" w:rsidRPr="001C380E" w:rsidRDefault="00966D76" w:rsidP="00A5076C">
            <w:pPr>
              <w:jc w:val="center"/>
              <w:rPr>
                <w:color w:val="000000"/>
              </w:rPr>
            </w:pPr>
          </w:p>
        </w:tc>
        <w:tc>
          <w:tcPr>
            <w:tcW w:w="3190" w:type="dxa"/>
          </w:tcPr>
          <w:p w14:paraId="6C411082" w14:textId="7013617A" w:rsidR="00966D76" w:rsidRPr="001C380E" w:rsidRDefault="00966D76" w:rsidP="00A5076C">
            <w:pPr>
              <w:jc w:val="center"/>
              <w:rPr>
                <w:rFonts w:cs="Times New Roman"/>
                <w:color w:val="000000"/>
                <w:kern w:val="24"/>
                <w:lang w:val="en-CA"/>
              </w:rPr>
            </w:pPr>
            <w:r>
              <w:t>Peripheral artery bypass surgery</w:t>
            </w:r>
          </w:p>
        </w:tc>
        <w:tc>
          <w:tcPr>
            <w:tcW w:w="1100" w:type="dxa"/>
            <w:noWrap/>
          </w:tcPr>
          <w:p w14:paraId="17232D76" w14:textId="45AC26BE" w:rsidR="00966D76" w:rsidRPr="001C380E" w:rsidRDefault="00966D76" w:rsidP="00A5076C">
            <w:pPr>
              <w:jc w:val="center"/>
              <w:rPr>
                <w:rFonts w:cs="Times New Roman"/>
                <w:color w:val="000000"/>
              </w:rPr>
            </w:pPr>
            <w:r w:rsidRPr="001C380E">
              <w:rPr>
                <w:rFonts w:cs="Times New Roman"/>
                <w:color w:val="000000"/>
              </w:rPr>
              <w:t>n (%)</w:t>
            </w:r>
          </w:p>
        </w:tc>
        <w:tc>
          <w:tcPr>
            <w:tcW w:w="3842" w:type="dxa"/>
          </w:tcPr>
          <w:p w14:paraId="2F009FD4" w14:textId="77777777" w:rsidR="00966D76" w:rsidRPr="001C380E" w:rsidRDefault="00966D76" w:rsidP="00A5076C">
            <w:pPr>
              <w:jc w:val="center"/>
              <w:rPr>
                <w:rFonts w:cs="Times New Roman"/>
                <w:color w:val="000000"/>
              </w:rPr>
            </w:pPr>
          </w:p>
        </w:tc>
      </w:tr>
      <w:tr w:rsidR="00966D76" w:rsidRPr="002932FE" w14:paraId="4E09DEA2" w14:textId="46005232" w:rsidTr="008135C3">
        <w:trPr>
          <w:trHeight w:val="85"/>
        </w:trPr>
        <w:tc>
          <w:tcPr>
            <w:tcW w:w="1938" w:type="dxa"/>
            <w:vMerge/>
          </w:tcPr>
          <w:p w14:paraId="2E4A67D9" w14:textId="77777777" w:rsidR="00966D76" w:rsidRPr="001C380E" w:rsidRDefault="00966D76" w:rsidP="00A5076C">
            <w:pPr>
              <w:jc w:val="center"/>
              <w:rPr>
                <w:color w:val="000000"/>
              </w:rPr>
            </w:pPr>
          </w:p>
        </w:tc>
        <w:tc>
          <w:tcPr>
            <w:tcW w:w="3190" w:type="dxa"/>
          </w:tcPr>
          <w:p w14:paraId="777EBD88" w14:textId="40443F17" w:rsidR="00966D76" w:rsidRPr="001C380E" w:rsidRDefault="00966D76" w:rsidP="00A5076C">
            <w:pPr>
              <w:jc w:val="center"/>
              <w:rPr>
                <w:rFonts w:cs="Times New Roman"/>
                <w:color w:val="000000"/>
                <w:kern w:val="24"/>
                <w:lang w:val="en-CA"/>
              </w:rPr>
            </w:pPr>
            <w:r>
              <w:t>Peripheral artery angioplasty / stenting</w:t>
            </w:r>
          </w:p>
        </w:tc>
        <w:tc>
          <w:tcPr>
            <w:tcW w:w="1100" w:type="dxa"/>
            <w:noWrap/>
          </w:tcPr>
          <w:p w14:paraId="5439F21B" w14:textId="31D6C011" w:rsidR="00966D76" w:rsidRPr="001C380E" w:rsidRDefault="00966D76" w:rsidP="00A5076C">
            <w:pPr>
              <w:jc w:val="center"/>
              <w:rPr>
                <w:rFonts w:cs="Times New Roman"/>
                <w:color w:val="000000"/>
              </w:rPr>
            </w:pPr>
            <w:r w:rsidRPr="001C380E">
              <w:rPr>
                <w:rFonts w:cs="Times New Roman"/>
                <w:color w:val="000000"/>
              </w:rPr>
              <w:t>n (%)</w:t>
            </w:r>
          </w:p>
        </w:tc>
        <w:tc>
          <w:tcPr>
            <w:tcW w:w="3842" w:type="dxa"/>
          </w:tcPr>
          <w:p w14:paraId="155E1B43" w14:textId="77777777" w:rsidR="00966D76" w:rsidRPr="001C380E" w:rsidRDefault="00966D76" w:rsidP="00A5076C">
            <w:pPr>
              <w:jc w:val="center"/>
              <w:rPr>
                <w:rFonts w:cs="Times New Roman"/>
                <w:color w:val="000000"/>
              </w:rPr>
            </w:pPr>
          </w:p>
        </w:tc>
      </w:tr>
      <w:tr w:rsidR="00966D76" w:rsidRPr="002932FE" w14:paraId="4E4DC0E4" w14:textId="56489DAC" w:rsidTr="008135C3">
        <w:trPr>
          <w:trHeight w:val="300"/>
        </w:trPr>
        <w:tc>
          <w:tcPr>
            <w:tcW w:w="1938" w:type="dxa"/>
            <w:vMerge/>
          </w:tcPr>
          <w:p w14:paraId="6BAECB1C" w14:textId="77777777" w:rsidR="00966D76" w:rsidRPr="001C380E" w:rsidRDefault="00966D76" w:rsidP="00A5076C">
            <w:pPr>
              <w:jc w:val="center"/>
              <w:rPr>
                <w:color w:val="000000"/>
              </w:rPr>
            </w:pPr>
          </w:p>
        </w:tc>
        <w:tc>
          <w:tcPr>
            <w:tcW w:w="3190" w:type="dxa"/>
          </w:tcPr>
          <w:p w14:paraId="2BB2DE58" w14:textId="21ED69C1" w:rsidR="00966D76" w:rsidRPr="00E471FB" w:rsidRDefault="00966D76" w:rsidP="00BC7691">
            <w:pPr>
              <w:jc w:val="center"/>
            </w:pPr>
            <w:r>
              <w:t>Peripheral artery endarterectomy</w:t>
            </w:r>
          </w:p>
        </w:tc>
        <w:tc>
          <w:tcPr>
            <w:tcW w:w="1100" w:type="dxa"/>
            <w:noWrap/>
          </w:tcPr>
          <w:p w14:paraId="0808A279" w14:textId="69F64D70" w:rsidR="00966D76" w:rsidRPr="001C380E" w:rsidRDefault="00966D76" w:rsidP="00A5076C">
            <w:pPr>
              <w:jc w:val="center"/>
              <w:rPr>
                <w:rFonts w:cs="Times New Roman"/>
                <w:color w:val="000000"/>
              </w:rPr>
            </w:pPr>
            <w:r w:rsidRPr="001C380E">
              <w:rPr>
                <w:rFonts w:cs="Times New Roman"/>
                <w:color w:val="000000"/>
              </w:rPr>
              <w:t>n (%)</w:t>
            </w:r>
          </w:p>
        </w:tc>
        <w:tc>
          <w:tcPr>
            <w:tcW w:w="3842" w:type="dxa"/>
          </w:tcPr>
          <w:p w14:paraId="3AD5C280" w14:textId="77777777" w:rsidR="00966D76" w:rsidRPr="001C380E" w:rsidRDefault="00966D76" w:rsidP="00A5076C">
            <w:pPr>
              <w:jc w:val="center"/>
              <w:rPr>
                <w:rFonts w:cs="Times New Roman"/>
                <w:color w:val="000000"/>
              </w:rPr>
            </w:pPr>
          </w:p>
        </w:tc>
      </w:tr>
      <w:tr w:rsidR="00966D76" w:rsidRPr="002932FE" w14:paraId="651A364B" w14:textId="35937B5F" w:rsidTr="008135C3">
        <w:trPr>
          <w:trHeight w:val="85"/>
        </w:trPr>
        <w:tc>
          <w:tcPr>
            <w:tcW w:w="1938" w:type="dxa"/>
            <w:vMerge/>
            <w:hideMark/>
          </w:tcPr>
          <w:p w14:paraId="17EDC8DE" w14:textId="77777777" w:rsidR="00966D76" w:rsidRPr="001C380E" w:rsidRDefault="00966D76" w:rsidP="00A5076C">
            <w:pPr>
              <w:jc w:val="center"/>
              <w:rPr>
                <w:color w:val="000000"/>
              </w:rPr>
            </w:pPr>
          </w:p>
        </w:tc>
        <w:tc>
          <w:tcPr>
            <w:tcW w:w="3190" w:type="dxa"/>
            <w:hideMark/>
          </w:tcPr>
          <w:p w14:paraId="7EC2B9BA" w14:textId="77777777" w:rsidR="00966D76" w:rsidRDefault="00966D76" w:rsidP="00A5076C">
            <w:pPr>
              <w:jc w:val="center"/>
            </w:pPr>
            <w:r>
              <w:t>Death</w:t>
            </w:r>
          </w:p>
          <w:p w14:paraId="5A060824" w14:textId="77777777" w:rsidR="00324B98" w:rsidRDefault="00324B98" w:rsidP="00A5076C">
            <w:pPr>
              <w:jc w:val="center"/>
              <w:rPr>
                <w:rFonts w:cs="Times New Roman"/>
                <w:color w:val="000000"/>
              </w:rPr>
            </w:pPr>
          </w:p>
          <w:p w14:paraId="183F9E8E" w14:textId="4DE8AAD7" w:rsidR="00324B98" w:rsidRPr="001C380E" w:rsidRDefault="00324B98" w:rsidP="00A5076C">
            <w:pPr>
              <w:jc w:val="center"/>
              <w:rPr>
                <w:rFonts w:cs="Times New Roman"/>
                <w:color w:val="000000"/>
              </w:rPr>
            </w:pPr>
            <w:r>
              <w:rPr>
                <w:rFonts w:cs="Times New Roman"/>
                <w:color w:val="000000"/>
              </w:rPr>
              <w:t>TOTAL</w:t>
            </w:r>
          </w:p>
        </w:tc>
        <w:tc>
          <w:tcPr>
            <w:tcW w:w="1100" w:type="dxa"/>
            <w:noWrap/>
            <w:hideMark/>
          </w:tcPr>
          <w:p w14:paraId="7284F9BD" w14:textId="77777777" w:rsidR="00966D76" w:rsidRDefault="00966D76" w:rsidP="00A5076C">
            <w:pPr>
              <w:jc w:val="center"/>
              <w:rPr>
                <w:rFonts w:cs="Times New Roman"/>
                <w:color w:val="000000"/>
              </w:rPr>
            </w:pPr>
            <w:r w:rsidRPr="001C380E">
              <w:rPr>
                <w:rFonts w:cs="Times New Roman"/>
                <w:color w:val="000000"/>
              </w:rPr>
              <w:t>n (%)</w:t>
            </w:r>
          </w:p>
          <w:p w14:paraId="767153DC" w14:textId="77777777" w:rsidR="00324B98" w:rsidRDefault="00324B98" w:rsidP="00A5076C">
            <w:pPr>
              <w:jc w:val="center"/>
              <w:rPr>
                <w:rFonts w:cs="Times New Roman"/>
                <w:color w:val="000000"/>
              </w:rPr>
            </w:pPr>
          </w:p>
          <w:p w14:paraId="5BB26003" w14:textId="140C1C96" w:rsidR="00324B98" w:rsidRPr="001C380E" w:rsidRDefault="00324B98" w:rsidP="00A5076C">
            <w:pPr>
              <w:jc w:val="center"/>
              <w:rPr>
                <w:rFonts w:cs="Times New Roman"/>
                <w:color w:val="000000"/>
              </w:rPr>
            </w:pPr>
            <w:r>
              <w:rPr>
                <w:rFonts w:cs="Times New Roman"/>
                <w:color w:val="000000"/>
              </w:rPr>
              <w:t>n (%)</w:t>
            </w:r>
          </w:p>
        </w:tc>
        <w:tc>
          <w:tcPr>
            <w:tcW w:w="3842" w:type="dxa"/>
          </w:tcPr>
          <w:p w14:paraId="75F0C14D" w14:textId="77777777" w:rsidR="00966D76" w:rsidRPr="001C380E" w:rsidRDefault="00966D76" w:rsidP="00A5076C">
            <w:pPr>
              <w:jc w:val="center"/>
              <w:rPr>
                <w:rFonts w:cs="Times New Roman"/>
                <w:color w:val="000000"/>
              </w:rPr>
            </w:pPr>
          </w:p>
        </w:tc>
      </w:tr>
      <w:tr w:rsidR="00966D76" w:rsidRPr="002932FE" w14:paraId="540FE820" w14:textId="3034A65A" w:rsidTr="008135C3">
        <w:trPr>
          <w:trHeight w:val="77"/>
        </w:trPr>
        <w:tc>
          <w:tcPr>
            <w:tcW w:w="1938" w:type="dxa"/>
            <w:vMerge w:val="restart"/>
            <w:hideMark/>
          </w:tcPr>
          <w:p w14:paraId="39A1C7F8" w14:textId="77777777" w:rsidR="00966D76" w:rsidRPr="001C380E" w:rsidRDefault="00966D76" w:rsidP="00A5076C">
            <w:pPr>
              <w:jc w:val="center"/>
              <w:rPr>
                <w:color w:val="000000"/>
              </w:rPr>
            </w:pPr>
            <w:r w:rsidRPr="001C380E">
              <w:rPr>
                <w:color w:val="000000"/>
              </w:rPr>
              <w:t>TIA</w:t>
            </w:r>
            <w:r w:rsidRPr="001C380E">
              <w:rPr>
                <w:color w:val="000000"/>
              </w:rPr>
              <w:br/>
              <w:t>n (%)</w:t>
            </w:r>
          </w:p>
        </w:tc>
        <w:tc>
          <w:tcPr>
            <w:tcW w:w="3190" w:type="dxa"/>
            <w:hideMark/>
          </w:tcPr>
          <w:p w14:paraId="0E813E14" w14:textId="3438BB3F" w:rsidR="00966D76" w:rsidRPr="001C380E" w:rsidRDefault="00966D76" w:rsidP="00A5076C">
            <w:pPr>
              <w:jc w:val="center"/>
              <w:rPr>
                <w:rFonts w:cs="Times New Roman"/>
                <w:color w:val="000000"/>
              </w:rPr>
            </w:pPr>
            <w:r w:rsidRPr="001C380E">
              <w:rPr>
                <w:rFonts w:cs="Times New Roman"/>
                <w:color w:val="000000"/>
                <w:kern w:val="24"/>
                <w:lang w:val="en-CA"/>
              </w:rPr>
              <w:t>PAD</w:t>
            </w:r>
          </w:p>
        </w:tc>
        <w:tc>
          <w:tcPr>
            <w:tcW w:w="1100" w:type="dxa"/>
            <w:noWrap/>
            <w:hideMark/>
          </w:tcPr>
          <w:p w14:paraId="0F373599" w14:textId="77777777" w:rsidR="00966D76" w:rsidRPr="001C380E" w:rsidRDefault="00966D76" w:rsidP="00A5076C">
            <w:pPr>
              <w:jc w:val="center"/>
              <w:rPr>
                <w:rFonts w:cs="Times New Roman"/>
                <w:color w:val="000000"/>
              </w:rPr>
            </w:pPr>
            <w:r w:rsidRPr="001C380E">
              <w:rPr>
                <w:rFonts w:cs="Times New Roman"/>
                <w:color w:val="000000"/>
              </w:rPr>
              <w:t>n (%)</w:t>
            </w:r>
          </w:p>
        </w:tc>
        <w:tc>
          <w:tcPr>
            <w:tcW w:w="3842" w:type="dxa"/>
          </w:tcPr>
          <w:p w14:paraId="6EDE9C71" w14:textId="77777777" w:rsidR="00966D76" w:rsidRPr="001C380E" w:rsidRDefault="00966D76" w:rsidP="00A5076C">
            <w:pPr>
              <w:jc w:val="center"/>
              <w:rPr>
                <w:rFonts w:cs="Times New Roman"/>
                <w:color w:val="000000"/>
              </w:rPr>
            </w:pPr>
          </w:p>
        </w:tc>
      </w:tr>
      <w:tr w:rsidR="00966D76" w:rsidRPr="002932FE" w14:paraId="6F84164B" w14:textId="6D247B68" w:rsidTr="008135C3">
        <w:trPr>
          <w:trHeight w:val="77"/>
        </w:trPr>
        <w:tc>
          <w:tcPr>
            <w:tcW w:w="1938" w:type="dxa"/>
            <w:vMerge/>
            <w:hideMark/>
          </w:tcPr>
          <w:p w14:paraId="014900A6" w14:textId="77777777" w:rsidR="00966D76" w:rsidRPr="001C380E" w:rsidRDefault="00966D76" w:rsidP="00A5076C">
            <w:pPr>
              <w:jc w:val="center"/>
              <w:rPr>
                <w:color w:val="000000"/>
              </w:rPr>
            </w:pPr>
          </w:p>
        </w:tc>
        <w:tc>
          <w:tcPr>
            <w:tcW w:w="3190" w:type="dxa"/>
            <w:hideMark/>
          </w:tcPr>
          <w:p w14:paraId="68AA9ECB" w14:textId="2986BE5B" w:rsidR="00966D76" w:rsidRPr="001C380E" w:rsidRDefault="00966D76" w:rsidP="00A5076C">
            <w:pPr>
              <w:jc w:val="center"/>
              <w:rPr>
                <w:rFonts w:cs="Times New Roman"/>
                <w:color w:val="000000"/>
              </w:rPr>
            </w:pPr>
            <w:r w:rsidRPr="001C380E">
              <w:rPr>
                <w:rFonts w:cs="Times New Roman"/>
                <w:color w:val="000000"/>
                <w:kern w:val="24"/>
                <w:lang w:val="en-CA"/>
              </w:rPr>
              <w:t>MI</w:t>
            </w:r>
          </w:p>
        </w:tc>
        <w:tc>
          <w:tcPr>
            <w:tcW w:w="1100" w:type="dxa"/>
            <w:noWrap/>
            <w:hideMark/>
          </w:tcPr>
          <w:p w14:paraId="749ABE51" w14:textId="77777777" w:rsidR="00966D76" w:rsidRPr="001C380E" w:rsidRDefault="00966D76" w:rsidP="00A5076C">
            <w:pPr>
              <w:jc w:val="center"/>
              <w:rPr>
                <w:rFonts w:cs="Times New Roman"/>
                <w:color w:val="000000"/>
              </w:rPr>
            </w:pPr>
            <w:r w:rsidRPr="001C380E">
              <w:rPr>
                <w:rFonts w:cs="Times New Roman"/>
                <w:color w:val="000000"/>
              </w:rPr>
              <w:t>n (%)</w:t>
            </w:r>
          </w:p>
        </w:tc>
        <w:tc>
          <w:tcPr>
            <w:tcW w:w="3842" w:type="dxa"/>
          </w:tcPr>
          <w:p w14:paraId="2B9F3566" w14:textId="77777777" w:rsidR="00966D76" w:rsidRPr="001C380E" w:rsidRDefault="00966D76" w:rsidP="00A5076C">
            <w:pPr>
              <w:jc w:val="center"/>
              <w:rPr>
                <w:rFonts w:cs="Times New Roman"/>
                <w:color w:val="000000"/>
              </w:rPr>
            </w:pPr>
          </w:p>
        </w:tc>
      </w:tr>
      <w:tr w:rsidR="00966D76" w:rsidRPr="002932FE" w14:paraId="3813BF08" w14:textId="15D06432" w:rsidTr="008135C3">
        <w:trPr>
          <w:trHeight w:val="85"/>
        </w:trPr>
        <w:tc>
          <w:tcPr>
            <w:tcW w:w="1938" w:type="dxa"/>
            <w:vMerge/>
            <w:hideMark/>
          </w:tcPr>
          <w:p w14:paraId="3958389A" w14:textId="77777777" w:rsidR="00966D76" w:rsidRPr="001C380E" w:rsidRDefault="00966D76" w:rsidP="00A5076C">
            <w:pPr>
              <w:jc w:val="center"/>
              <w:rPr>
                <w:color w:val="000000"/>
              </w:rPr>
            </w:pPr>
          </w:p>
        </w:tc>
        <w:tc>
          <w:tcPr>
            <w:tcW w:w="3190" w:type="dxa"/>
            <w:hideMark/>
          </w:tcPr>
          <w:p w14:paraId="08804171" w14:textId="360BA879" w:rsidR="00966D76" w:rsidRPr="001C380E" w:rsidRDefault="00966D76" w:rsidP="00A5076C">
            <w:pPr>
              <w:jc w:val="center"/>
              <w:rPr>
                <w:rFonts w:cs="Times New Roman"/>
                <w:color w:val="000000"/>
              </w:rPr>
            </w:pPr>
            <w:r w:rsidRPr="001C380E">
              <w:rPr>
                <w:rFonts w:cs="Times New Roman"/>
                <w:color w:val="000000"/>
                <w:kern w:val="24"/>
                <w:lang w:val="en-CA"/>
              </w:rPr>
              <w:t>Stroke</w:t>
            </w:r>
          </w:p>
        </w:tc>
        <w:tc>
          <w:tcPr>
            <w:tcW w:w="1100" w:type="dxa"/>
            <w:noWrap/>
            <w:hideMark/>
          </w:tcPr>
          <w:p w14:paraId="3B5B4931" w14:textId="77777777" w:rsidR="00966D76" w:rsidRPr="001C380E" w:rsidRDefault="00966D76" w:rsidP="00A5076C">
            <w:pPr>
              <w:jc w:val="center"/>
              <w:rPr>
                <w:rFonts w:cs="Times New Roman"/>
                <w:color w:val="000000"/>
              </w:rPr>
            </w:pPr>
            <w:r w:rsidRPr="001C380E">
              <w:rPr>
                <w:rFonts w:cs="Times New Roman"/>
                <w:color w:val="000000"/>
              </w:rPr>
              <w:t>n (%)</w:t>
            </w:r>
          </w:p>
        </w:tc>
        <w:tc>
          <w:tcPr>
            <w:tcW w:w="3842" w:type="dxa"/>
          </w:tcPr>
          <w:p w14:paraId="76A09958" w14:textId="77777777" w:rsidR="00966D76" w:rsidRPr="001C380E" w:rsidRDefault="00966D76" w:rsidP="00A5076C">
            <w:pPr>
              <w:jc w:val="center"/>
              <w:rPr>
                <w:rFonts w:cs="Times New Roman"/>
                <w:color w:val="000000"/>
              </w:rPr>
            </w:pPr>
          </w:p>
        </w:tc>
      </w:tr>
      <w:tr w:rsidR="00966D76" w:rsidRPr="002932FE" w14:paraId="655A5DDE" w14:textId="0A27B43E" w:rsidTr="008135C3">
        <w:trPr>
          <w:trHeight w:val="85"/>
        </w:trPr>
        <w:tc>
          <w:tcPr>
            <w:tcW w:w="1938" w:type="dxa"/>
            <w:vMerge/>
          </w:tcPr>
          <w:p w14:paraId="72B6219D" w14:textId="77777777" w:rsidR="00966D76" w:rsidRPr="001C380E" w:rsidRDefault="00966D76" w:rsidP="00A5076C">
            <w:pPr>
              <w:jc w:val="center"/>
              <w:rPr>
                <w:color w:val="000000"/>
              </w:rPr>
            </w:pPr>
          </w:p>
        </w:tc>
        <w:tc>
          <w:tcPr>
            <w:tcW w:w="3190" w:type="dxa"/>
          </w:tcPr>
          <w:p w14:paraId="5034855C" w14:textId="784B00F2" w:rsidR="00966D76" w:rsidRPr="001C380E" w:rsidRDefault="00966D76" w:rsidP="00A5076C">
            <w:pPr>
              <w:jc w:val="center"/>
              <w:rPr>
                <w:rFonts w:cs="Times New Roman"/>
                <w:color w:val="000000"/>
                <w:kern w:val="24"/>
                <w:lang w:val="en-CA"/>
              </w:rPr>
            </w:pPr>
            <w:r w:rsidRPr="001C380E">
              <w:rPr>
                <w:rFonts w:cs="Times New Roman"/>
                <w:color w:val="000000"/>
                <w:kern w:val="24"/>
                <w:lang w:val="en-CA"/>
              </w:rPr>
              <w:t>TIA</w:t>
            </w:r>
          </w:p>
        </w:tc>
        <w:tc>
          <w:tcPr>
            <w:tcW w:w="1100" w:type="dxa"/>
            <w:noWrap/>
          </w:tcPr>
          <w:p w14:paraId="09ED080C" w14:textId="08F002AB" w:rsidR="00966D76" w:rsidRPr="001C380E" w:rsidRDefault="00966D76" w:rsidP="00A5076C">
            <w:pPr>
              <w:jc w:val="center"/>
              <w:rPr>
                <w:rFonts w:cs="Times New Roman"/>
                <w:color w:val="000000"/>
              </w:rPr>
            </w:pPr>
            <w:r w:rsidRPr="001C380E">
              <w:rPr>
                <w:rFonts w:cs="Times New Roman"/>
                <w:color w:val="000000"/>
              </w:rPr>
              <w:t>n (%)</w:t>
            </w:r>
          </w:p>
        </w:tc>
        <w:tc>
          <w:tcPr>
            <w:tcW w:w="3842" w:type="dxa"/>
          </w:tcPr>
          <w:p w14:paraId="303A57F6" w14:textId="77777777" w:rsidR="00966D76" w:rsidRPr="001C380E" w:rsidRDefault="00966D76" w:rsidP="00A5076C">
            <w:pPr>
              <w:jc w:val="center"/>
              <w:rPr>
                <w:rFonts w:cs="Times New Roman"/>
                <w:color w:val="000000"/>
              </w:rPr>
            </w:pPr>
          </w:p>
        </w:tc>
      </w:tr>
      <w:tr w:rsidR="00966D76" w:rsidRPr="002932FE" w14:paraId="23E19E65" w14:textId="494D3D00" w:rsidTr="008135C3">
        <w:trPr>
          <w:trHeight w:val="85"/>
        </w:trPr>
        <w:tc>
          <w:tcPr>
            <w:tcW w:w="1938" w:type="dxa"/>
            <w:vMerge/>
          </w:tcPr>
          <w:p w14:paraId="50EB5FD8" w14:textId="77777777" w:rsidR="00966D76" w:rsidRPr="001C380E" w:rsidRDefault="00966D76" w:rsidP="00A5076C">
            <w:pPr>
              <w:jc w:val="center"/>
              <w:rPr>
                <w:color w:val="000000"/>
              </w:rPr>
            </w:pPr>
          </w:p>
        </w:tc>
        <w:tc>
          <w:tcPr>
            <w:tcW w:w="3190" w:type="dxa"/>
          </w:tcPr>
          <w:p w14:paraId="70C8B0BD" w14:textId="70703FB1" w:rsidR="00966D76" w:rsidRPr="001C380E" w:rsidRDefault="00966D76" w:rsidP="00A5076C">
            <w:pPr>
              <w:jc w:val="center"/>
              <w:rPr>
                <w:rFonts w:cs="Times New Roman"/>
                <w:color w:val="000000"/>
                <w:kern w:val="24"/>
                <w:lang w:val="en-CA"/>
              </w:rPr>
            </w:pPr>
            <w:r w:rsidRPr="001C380E">
              <w:rPr>
                <w:rFonts w:cs="Times New Roman"/>
                <w:color w:val="000000"/>
                <w:kern w:val="24"/>
                <w:lang w:val="en-CA"/>
              </w:rPr>
              <w:t>Angina</w:t>
            </w:r>
          </w:p>
        </w:tc>
        <w:tc>
          <w:tcPr>
            <w:tcW w:w="1100" w:type="dxa"/>
            <w:noWrap/>
          </w:tcPr>
          <w:p w14:paraId="5E31499B" w14:textId="63D29C41" w:rsidR="00966D76" w:rsidRPr="001C380E" w:rsidRDefault="00966D76" w:rsidP="00A5076C">
            <w:pPr>
              <w:jc w:val="center"/>
              <w:rPr>
                <w:rFonts w:cs="Times New Roman"/>
                <w:color w:val="000000"/>
              </w:rPr>
            </w:pPr>
            <w:r w:rsidRPr="001C380E">
              <w:rPr>
                <w:rFonts w:cs="Times New Roman"/>
                <w:color w:val="000000"/>
              </w:rPr>
              <w:t>n (%)</w:t>
            </w:r>
          </w:p>
        </w:tc>
        <w:tc>
          <w:tcPr>
            <w:tcW w:w="3842" w:type="dxa"/>
          </w:tcPr>
          <w:p w14:paraId="332A1187" w14:textId="77777777" w:rsidR="00966D76" w:rsidRPr="001C380E" w:rsidRDefault="00966D76" w:rsidP="00A5076C">
            <w:pPr>
              <w:jc w:val="center"/>
              <w:rPr>
                <w:rFonts w:cs="Times New Roman"/>
                <w:color w:val="000000"/>
              </w:rPr>
            </w:pPr>
          </w:p>
        </w:tc>
      </w:tr>
      <w:tr w:rsidR="00966D76" w:rsidRPr="002932FE" w14:paraId="43C69FEB" w14:textId="6FEF2A6D" w:rsidTr="008135C3">
        <w:trPr>
          <w:trHeight w:val="77"/>
        </w:trPr>
        <w:tc>
          <w:tcPr>
            <w:tcW w:w="1938" w:type="dxa"/>
            <w:vMerge/>
            <w:hideMark/>
          </w:tcPr>
          <w:p w14:paraId="689474C3" w14:textId="77777777" w:rsidR="00966D76" w:rsidRPr="001C380E" w:rsidRDefault="00966D76" w:rsidP="00A5076C">
            <w:pPr>
              <w:jc w:val="center"/>
              <w:rPr>
                <w:color w:val="000000"/>
              </w:rPr>
            </w:pPr>
          </w:p>
        </w:tc>
        <w:tc>
          <w:tcPr>
            <w:tcW w:w="3190" w:type="dxa"/>
            <w:hideMark/>
          </w:tcPr>
          <w:p w14:paraId="22505B65" w14:textId="7E6BC6F3" w:rsidR="00966D76" w:rsidRPr="001C380E" w:rsidRDefault="00966D76" w:rsidP="00A5076C">
            <w:pPr>
              <w:jc w:val="center"/>
              <w:rPr>
                <w:rFonts w:cs="Times New Roman"/>
                <w:color w:val="000000"/>
              </w:rPr>
            </w:pPr>
            <w:r w:rsidRPr="001C380E">
              <w:rPr>
                <w:rFonts w:cs="Times New Roman"/>
                <w:color w:val="000000"/>
                <w:kern w:val="24"/>
                <w:lang w:val="en-CA"/>
              </w:rPr>
              <w:t>Aortic Aneurysm</w:t>
            </w:r>
          </w:p>
        </w:tc>
        <w:tc>
          <w:tcPr>
            <w:tcW w:w="1100" w:type="dxa"/>
            <w:noWrap/>
            <w:hideMark/>
          </w:tcPr>
          <w:p w14:paraId="7FCF0382" w14:textId="77777777" w:rsidR="00966D76" w:rsidRPr="001C380E" w:rsidRDefault="00966D76" w:rsidP="00A5076C">
            <w:pPr>
              <w:jc w:val="center"/>
              <w:rPr>
                <w:rFonts w:cs="Times New Roman"/>
                <w:color w:val="000000"/>
              </w:rPr>
            </w:pPr>
            <w:r w:rsidRPr="001C380E">
              <w:rPr>
                <w:rFonts w:cs="Times New Roman"/>
                <w:color w:val="000000"/>
              </w:rPr>
              <w:t>n (%)</w:t>
            </w:r>
          </w:p>
        </w:tc>
        <w:tc>
          <w:tcPr>
            <w:tcW w:w="3842" w:type="dxa"/>
          </w:tcPr>
          <w:p w14:paraId="453B9541" w14:textId="77777777" w:rsidR="00966D76" w:rsidRPr="001C380E" w:rsidRDefault="00966D76" w:rsidP="00A5076C">
            <w:pPr>
              <w:jc w:val="center"/>
              <w:rPr>
                <w:rFonts w:cs="Times New Roman"/>
                <w:color w:val="000000"/>
              </w:rPr>
            </w:pPr>
          </w:p>
        </w:tc>
      </w:tr>
      <w:tr w:rsidR="00966D76" w:rsidRPr="002932FE" w14:paraId="5B7FDB20" w14:textId="19D9A99F" w:rsidTr="008135C3">
        <w:trPr>
          <w:trHeight w:val="77"/>
        </w:trPr>
        <w:tc>
          <w:tcPr>
            <w:tcW w:w="1938" w:type="dxa"/>
            <w:vMerge/>
            <w:hideMark/>
          </w:tcPr>
          <w:p w14:paraId="35F1C06E" w14:textId="77777777" w:rsidR="00966D76" w:rsidRPr="001C380E" w:rsidRDefault="00966D76" w:rsidP="00A5076C">
            <w:pPr>
              <w:jc w:val="center"/>
              <w:rPr>
                <w:color w:val="000000"/>
              </w:rPr>
            </w:pPr>
          </w:p>
        </w:tc>
        <w:tc>
          <w:tcPr>
            <w:tcW w:w="3190" w:type="dxa"/>
            <w:hideMark/>
          </w:tcPr>
          <w:p w14:paraId="16700F6F" w14:textId="6158C475" w:rsidR="00966D76" w:rsidRPr="001C380E" w:rsidRDefault="00966D76" w:rsidP="00A5076C">
            <w:pPr>
              <w:jc w:val="center"/>
              <w:rPr>
                <w:rFonts w:cs="Times New Roman"/>
                <w:color w:val="000000"/>
              </w:rPr>
            </w:pPr>
            <w:r w:rsidRPr="00E471FB">
              <w:t>PCI</w:t>
            </w:r>
          </w:p>
        </w:tc>
        <w:tc>
          <w:tcPr>
            <w:tcW w:w="1100" w:type="dxa"/>
            <w:noWrap/>
            <w:hideMark/>
          </w:tcPr>
          <w:p w14:paraId="640CD623" w14:textId="77777777" w:rsidR="00966D76" w:rsidRPr="001C380E" w:rsidRDefault="00966D76" w:rsidP="00A5076C">
            <w:pPr>
              <w:jc w:val="center"/>
              <w:rPr>
                <w:rFonts w:cs="Times New Roman"/>
                <w:color w:val="000000"/>
              </w:rPr>
            </w:pPr>
            <w:r w:rsidRPr="001C380E">
              <w:rPr>
                <w:rFonts w:cs="Times New Roman"/>
                <w:color w:val="000000"/>
              </w:rPr>
              <w:t>n (%)</w:t>
            </w:r>
          </w:p>
        </w:tc>
        <w:tc>
          <w:tcPr>
            <w:tcW w:w="3842" w:type="dxa"/>
          </w:tcPr>
          <w:p w14:paraId="4E4CE56B" w14:textId="77777777" w:rsidR="00966D76" w:rsidRPr="001C380E" w:rsidRDefault="00966D76" w:rsidP="00A5076C">
            <w:pPr>
              <w:jc w:val="center"/>
              <w:rPr>
                <w:rFonts w:cs="Times New Roman"/>
                <w:color w:val="000000"/>
              </w:rPr>
            </w:pPr>
          </w:p>
        </w:tc>
      </w:tr>
      <w:tr w:rsidR="00966D76" w:rsidRPr="002932FE" w14:paraId="4018EC23" w14:textId="770A1D99" w:rsidTr="008135C3">
        <w:trPr>
          <w:trHeight w:val="85"/>
        </w:trPr>
        <w:tc>
          <w:tcPr>
            <w:tcW w:w="1938" w:type="dxa"/>
            <w:vMerge/>
            <w:hideMark/>
          </w:tcPr>
          <w:p w14:paraId="53062F5E" w14:textId="77777777" w:rsidR="00966D76" w:rsidRPr="001C380E" w:rsidRDefault="00966D76" w:rsidP="00A5076C">
            <w:pPr>
              <w:jc w:val="center"/>
              <w:rPr>
                <w:color w:val="000000"/>
              </w:rPr>
            </w:pPr>
          </w:p>
        </w:tc>
        <w:tc>
          <w:tcPr>
            <w:tcW w:w="3190" w:type="dxa"/>
            <w:hideMark/>
          </w:tcPr>
          <w:p w14:paraId="2F5413B3" w14:textId="2F1D7137" w:rsidR="00966D76" w:rsidRPr="001C380E" w:rsidRDefault="00966D76" w:rsidP="00A5076C">
            <w:pPr>
              <w:jc w:val="center"/>
              <w:rPr>
                <w:rFonts w:cs="Times New Roman"/>
                <w:color w:val="000000"/>
              </w:rPr>
            </w:pPr>
            <w:r w:rsidRPr="00E471FB">
              <w:t>CABG</w:t>
            </w:r>
          </w:p>
        </w:tc>
        <w:tc>
          <w:tcPr>
            <w:tcW w:w="1100" w:type="dxa"/>
            <w:noWrap/>
            <w:hideMark/>
          </w:tcPr>
          <w:p w14:paraId="478478BE" w14:textId="77777777" w:rsidR="00966D76" w:rsidRPr="001C380E" w:rsidRDefault="00966D76" w:rsidP="00A5076C">
            <w:pPr>
              <w:jc w:val="center"/>
              <w:rPr>
                <w:rFonts w:cs="Times New Roman"/>
                <w:color w:val="000000"/>
              </w:rPr>
            </w:pPr>
            <w:r w:rsidRPr="001C380E">
              <w:rPr>
                <w:rFonts w:cs="Times New Roman"/>
                <w:color w:val="000000"/>
              </w:rPr>
              <w:t>n (%)</w:t>
            </w:r>
          </w:p>
        </w:tc>
        <w:tc>
          <w:tcPr>
            <w:tcW w:w="3842" w:type="dxa"/>
          </w:tcPr>
          <w:p w14:paraId="5A1E6DB7" w14:textId="77777777" w:rsidR="00966D76" w:rsidRPr="001C380E" w:rsidRDefault="00966D76" w:rsidP="00A5076C">
            <w:pPr>
              <w:jc w:val="center"/>
              <w:rPr>
                <w:rFonts w:cs="Times New Roman"/>
                <w:color w:val="000000"/>
              </w:rPr>
            </w:pPr>
          </w:p>
        </w:tc>
      </w:tr>
      <w:tr w:rsidR="00966D76" w:rsidRPr="002932FE" w14:paraId="6DF94578" w14:textId="5C63FE7D" w:rsidTr="008135C3">
        <w:trPr>
          <w:trHeight w:val="85"/>
        </w:trPr>
        <w:tc>
          <w:tcPr>
            <w:tcW w:w="1938" w:type="dxa"/>
            <w:vMerge/>
          </w:tcPr>
          <w:p w14:paraId="1727CFC3" w14:textId="77777777" w:rsidR="00966D76" w:rsidRPr="001C380E" w:rsidRDefault="00966D76" w:rsidP="00A5076C">
            <w:pPr>
              <w:jc w:val="center"/>
              <w:rPr>
                <w:color w:val="000000"/>
              </w:rPr>
            </w:pPr>
          </w:p>
        </w:tc>
        <w:tc>
          <w:tcPr>
            <w:tcW w:w="3190" w:type="dxa"/>
          </w:tcPr>
          <w:p w14:paraId="6D5A2588" w14:textId="197A641D" w:rsidR="00966D76" w:rsidRPr="001C380E" w:rsidRDefault="00966D76" w:rsidP="00A5076C">
            <w:pPr>
              <w:jc w:val="center"/>
              <w:rPr>
                <w:rFonts w:cs="Times New Roman"/>
                <w:color w:val="000000"/>
                <w:kern w:val="24"/>
                <w:lang w:val="en-CA"/>
              </w:rPr>
            </w:pPr>
            <w:r w:rsidRPr="00E471FB">
              <w:t>Carotid endarterectomy</w:t>
            </w:r>
            <w:r>
              <w:t xml:space="preserve"> </w:t>
            </w:r>
            <w:r w:rsidRPr="00E471FB">
              <w:t>/</w:t>
            </w:r>
            <w:r>
              <w:t xml:space="preserve"> stent</w:t>
            </w:r>
          </w:p>
        </w:tc>
        <w:tc>
          <w:tcPr>
            <w:tcW w:w="1100" w:type="dxa"/>
            <w:noWrap/>
          </w:tcPr>
          <w:p w14:paraId="365ECD5D" w14:textId="77777777" w:rsidR="00966D76" w:rsidRPr="001C380E" w:rsidRDefault="00966D76" w:rsidP="00A5076C">
            <w:pPr>
              <w:jc w:val="center"/>
              <w:rPr>
                <w:rFonts w:cs="Times New Roman"/>
                <w:color w:val="000000"/>
              </w:rPr>
            </w:pPr>
            <w:r w:rsidRPr="001C380E">
              <w:rPr>
                <w:rFonts w:cs="Times New Roman"/>
                <w:color w:val="000000"/>
              </w:rPr>
              <w:t>n (%)</w:t>
            </w:r>
          </w:p>
        </w:tc>
        <w:tc>
          <w:tcPr>
            <w:tcW w:w="3842" w:type="dxa"/>
          </w:tcPr>
          <w:p w14:paraId="0326E8AA" w14:textId="77777777" w:rsidR="00966D76" w:rsidRPr="001C380E" w:rsidRDefault="00966D76" w:rsidP="00A5076C">
            <w:pPr>
              <w:jc w:val="center"/>
              <w:rPr>
                <w:rFonts w:cs="Times New Roman"/>
                <w:color w:val="000000"/>
              </w:rPr>
            </w:pPr>
          </w:p>
        </w:tc>
      </w:tr>
      <w:tr w:rsidR="00966D76" w:rsidRPr="002932FE" w14:paraId="52820B58" w14:textId="06B880C7" w:rsidTr="008135C3">
        <w:trPr>
          <w:trHeight w:val="85"/>
        </w:trPr>
        <w:tc>
          <w:tcPr>
            <w:tcW w:w="1938" w:type="dxa"/>
            <w:vMerge/>
          </w:tcPr>
          <w:p w14:paraId="0EEB00E3" w14:textId="77777777" w:rsidR="00966D76" w:rsidRPr="001C380E" w:rsidRDefault="00966D76" w:rsidP="00A5076C">
            <w:pPr>
              <w:jc w:val="center"/>
              <w:rPr>
                <w:color w:val="000000"/>
              </w:rPr>
            </w:pPr>
          </w:p>
        </w:tc>
        <w:tc>
          <w:tcPr>
            <w:tcW w:w="3190" w:type="dxa"/>
          </w:tcPr>
          <w:p w14:paraId="688DB458" w14:textId="74D897E2" w:rsidR="00966D76" w:rsidRPr="001C380E" w:rsidRDefault="00966D76" w:rsidP="00A5076C">
            <w:pPr>
              <w:jc w:val="center"/>
              <w:rPr>
                <w:rFonts w:cs="Times New Roman"/>
                <w:color w:val="000000"/>
                <w:kern w:val="24"/>
                <w:lang w:val="en-CA"/>
              </w:rPr>
            </w:pPr>
            <w:r>
              <w:t>Peripheral artery bypass surgery</w:t>
            </w:r>
          </w:p>
        </w:tc>
        <w:tc>
          <w:tcPr>
            <w:tcW w:w="1100" w:type="dxa"/>
            <w:noWrap/>
          </w:tcPr>
          <w:p w14:paraId="1F4C706F" w14:textId="77777777" w:rsidR="00966D76" w:rsidRPr="001C380E" w:rsidRDefault="00966D76" w:rsidP="00A5076C">
            <w:pPr>
              <w:jc w:val="center"/>
              <w:rPr>
                <w:rFonts w:cs="Times New Roman"/>
                <w:color w:val="000000"/>
              </w:rPr>
            </w:pPr>
            <w:r w:rsidRPr="001C380E">
              <w:rPr>
                <w:rFonts w:cs="Times New Roman"/>
                <w:color w:val="000000"/>
              </w:rPr>
              <w:t>n (%)</w:t>
            </w:r>
          </w:p>
        </w:tc>
        <w:tc>
          <w:tcPr>
            <w:tcW w:w="3842" w:type="dxa"/>
          </w:tcPr>
          <w:p w14:paraId="6F30FC8D" w14:textId="77777777" w:rsidR="00966D76" w:rsidRPr="001C380E" w:rsidRDefault="00966D76" w:rsidP="00A5076C">
            <w:pPr>
              <w:jc w:val="center"/>
              <w:rPr>
                <w:rFonts w:cs="Times New Roman"/>
                <w:color w:val="000000"/>
              </w:rPr>
            </w:pPr>
          </w:p>
        </w:tc>
      </w:tr>
      <w:tr w:rsidR="00966D76" w:rsidRPr="002932FE" w14:paraId="0F6EC75F" w14:textId="4555AF24" w:rsidTr="008135C3">
        <w:trPr>
          <w:trHeight w:val="85"/>
        </w:trPr>
        <w:tc>
          <w:tcPr>
            <w:tcW w:w="1938" w:type="dxa"/>
            <w:vMerge/>
          </w:tcPr>
          <w:p w14:paraId="61FA1193" w14:textId="77777777" w:rsidR="00966D76" w:rsidRPr="001C380E" w:rsidRDefault="00966D76" w:rsidP="00A5076C">
            <w:pPr>
              <w:jc w:val="center"/>
              <w:rPr>
                <w:color w:val="000000"/>
              </w:rPr>
            </w:pPr>
          </w:p>
        </w:tc>
        <w:tc>
          <w:tcPr>
            <w:tcW w:w="3190" w:type="dxa"/>
          </w:tcPr>
          <w:p w14:paraId="51810FBD" w14:textId="3CF62A05" w:rsidR="00966D76" w:rsidRPr="001C380E" w:rsidRDefault="00966D76" w:rsidP="00A5076C">
            <w:pPr>
              <w:jc w:val="center"/>
              <w:rPr>
                <w:rFonts w:cs="Times New Roman"/>
                <w:color w:val="000000"/>
                <w:kern w:val="24"/>
                <w:lang w:val="en-CA"/>
              </w:rPr>
            </w:pPr>
            <w:r>
              <w:t>Peripheral artery angioplasty / stenting</w:t>
            </w:r>
          </w:p>
        </w:tc>
        <w:tc>
          <w:tcPr>
            <w:tcW w:w="1100" w:type="dxa"/>
            <w:noWrap/>
          </w:tcPr>
          <w:p w14:paraId="5F45AF9B" w14:textId="77777777" w:rsidR="00966D76" w:rsidRPr="001C380E" w:rsidRDefault="00966D76" w:rsidP="00A5076C">
            <w:pPr>
              <w:jc w:val="center"/>
              <w:rPr>
                <w:rFonts w:cs="Times New Roman"/>
                <w:color w:val="000000"/>
              </w:rPr>
            </w:pPr>
            <w:r w:rsidRPr="001C380E">
              <w:rPr>
                <w:rFonts w:cs="Times New Roman"/>
                <w:color w:val="000000"/>
              </w:rPr>
              <w:t>n (%)</w:t>
            </w:r>
          </w:p>
        </w:tc>
        <w:tc>
          <w:tcPr>
            <w:tcW w:w="3842" w:type="dxa"/>
          </w:tcPr>
          <w:p w14:paraId="032CC170" w14:textId="77777777" w:rsidR="00966D76" w:rsidRPr="001C380E" w:rsidRDefault="00966D76" w:rsidP="00A5076C">
            <w:pPr>
              <w:jc w:val="center"/>
              <w:rPr>
                <w:rFonts w:cs="Times New Roman"/>
                <w:color w:val="000000"/>
              </w:rPr>
            </w:pPr>
          </w:p>
        </w:tc>
      </w:tr>
      <w:tr w:rsidR="00966D76" w:rsidRPr="002932FE" w14:paraId="68D4CF63" w14:textId="6705927E" w:rsidTr="008135C3">
        <w:trPr>
          <w:trHeight w:val="85"/>
        </w:trPr>
        <w:tc>
          <w:tcPr>
            <w:tcW w:w="1938" w:type="dxa"/>
            <w:vMerge/>
          </w:tcPr>
          <w:p w14:paraId="27E336DE" w14:textId="77777777" w:rsidR="00966D76" w:rsidRPr="001C380E" w:rsidRDefault="00966D76" w:rsidP="00A5076C">
            <w:pPr>
              <w:jc w:val="center"/>
              <w:rPr>
                <w:color w:val="000000"/>
              </w:rPr>
            </w:pPr>
          </w:p>
        </w:tc>
        <w:tc>
          <w:tcPr>
            <w:tcW w:w="3190" w:type="dxa"/>
          </w:tcPr>
          <w:p w14:paraId="52BCB4B2" w14:textId="62D0BC51" w:rsidR="00966D76" w:rsidRPr="00E471FB" w:rsidRDefault="00966D76" w:rsidP="00BC7691">
            <w:pPr>
              <w:jc w:val="center"/>
            </w:pPr>
            <w:r>
              <w:t>Peripheral artery endarterectomy</w:t>
            </w:r>
          </w:p>
        </w:tc>
        <w:tc>
          <w:tcPr>
            <w:tcW w:w="1100" w:type="dxa"/>
            <w:noWrap/>
          </w:tcPr>
          <w:p w14:paraId="2C6CE689" w14:textId="77777777" w:rsidR="00966D76" w:rsidRPr="001C380E" w:rsidRDefault="00966D76" w:rsidP="00A5076C">
            <w:pPr>
              <w:jc w:val="center"/>
              <w:rPr>
                <w:rFonts w:cs="Times New Roman"/>
                <w:color w:val="000000"/>
              </w:rPr>
            </w:pPr>
            <w:r w:rsidRPr="001C380E">
              <w:rPr>
                <w:rFonts w:cs="Times New Roman"/>
                <w:color w:val="000000"/>
              </w:rPr>
              <w:t>n (%)</w:t>
            </w:r>
          </w:p>
        </w:tc>
        <w:tc>
          <w:tcPr>
            <w:tcW w:w="3842" w:type="dxa"/>
          </w:tcPr>
          <w:p w14:paraId="5BD1DD71" w14:textId="77777777" w:rsidR="00966D76" w:rsidRPr="001C380E" w:rsidRDefault="00966D76" w:rsidP="00A5076C">
            <w:pPr>
              <w:jc w:val="center"/>
              <w:rPr>
                <w:rFonts w:cs="Times New Roman"/>
                <w:color w:val="000000"/>
              </w:rPr>
            </w:pPr>
          </w:p>
        </w:tc>
      </w:tr>
      <w:tr w:rsidR="00966D76" w:rsidRPr="002932FE" w14:paraId="21E9F08B" w14:textId="1D291796" w:rsidTr="008135C3">
        <w:trPr>
          <w:trHeight w:val="161"/>
        </w:trPr>
        <w:tc>
          <w:tcPr>
            <w:tcW w:w="1938" w:type="dxa"/>
            <w:vMerge/>
            <w:hideMark/>
          </w:tcPr>
          <w:p w14:paraId="4724FCF4" w14:textId="77777777" w:rsidR="00966D76" w:rsidRPr="001C380E" w:rsidRDefault="00966D76" w:rsidP="00A5076C">
            <w:pPr>
              <w:jc w:val="center"/>
              <w:rPr>
                <w:color w:val="000000"/>
              </w:rPr>
            </w:pPr>
          </w:p>
        </w:tc>
        <w:tc>
          <w:tcPr>
            <w:tcW w:w="3190" w:type="dxa"/>
            <w:hideMark/>
          </w:tcPr>
          <w:p w14:paraId="7108FD5F" w14:textId="1E235EF9" w:rsidR="00966D76" w:rsidRPr="001C380E" w:rsidRDefault="00966D76" w:rsidP="00A5076C">
            <w:pPr>
              <w:jc w:val="center"/>
              <w:rPr>
                <w:rFonts w:cs="Times New Roman"/>
                <w:color w:val="000000"/>
              </w:rPr>
            </w:pPr>
            <w:r>
              <w:t>Death</w:t>
            </w:r>
          </w:p>
        </w:tc>
        <w:tc>
          <w:tcPr>
            <w:tcW w:w="1100" w:type="dxa"/>
            <w:noWrap/>
            <w:hideMark/>
          </w:tcPr>
          <w:p w14:paraId="00ED1276" w14:textId="77777777" w:rsidR="00966D76" w:rsidRPr="001C380E" w:rsidRDefault="00966D76" w:rsidP="00A5076C">
            <w:pPr>
              <w:jc w:val="center"/>
              <w:rPr>
                <w:rFonts w:cs="Times New Roman"/>
                <w:color w:val="000000"/>
              </w:rPr>
            </w:pPr>
            <w:r w:rsidRPr="001C380E">
              <w:rPr>
                <w:rFonts w:cs="Times New Roman"/>
                <w:color w:val="000000"/>
              </w:rPr>
              <w:t>n (%)</w:t>
            </w:r>
          </w:p>
        </w:tc>
        <w:tc>
          <w:tcPr>
            <w:tcW w:w="3842" w:type="dxa"/>
          </w:tcPr>
          <w:p w14:paraId="4C7A9FAC" w14:textId="77777777" w:rsidR="00966D76" w:rsidRPr="001C380E" w:rsidRDefault="00966D76" w:rsidP="00A5076C">
            <w:pPr>
              <w:jc w:val="center"/>
              <w:rPr>
                <w:rFonts w:cs="Times New Roman"/>
                <w:color w:val="000000"/>
              </w:rPr>
            </w:pPr>
          </w:p>
        </w:tc>
      </w:tr>
      <w:tr w:rsidR="00966D76" w:rsidRPr="002932FE" w14:paraId="77CD4562" w14:textId="174C5C95" w:rsidTr="008135C3">
        <w:trPr>
          <w:trHeight w:val="77"/>
        </w:trPr>
        <w:tc>
          <w:tcPr>
            <w:tcW w:w="1938" w:type="dxa"/>
            <w:vMerge w:val="restart"/>
            <w:hideMark/>
          </w:tcPr>
          <w:p w14:paraId="26BDB667" w14:textId="77777777" w:rsidR="00966D76" w:rsidRPr="001C380E" w:rsidRDefault="00966D76" w:rsidP="00A5076C">
            <w:pPr>
              <w:jc w:val="center"/>
              <w:rPr>
                <w:color w:val="000000"/>
              </w:rPr>
            </w:pPr>
            <w:r w:rsidRPr="001C380E">
              <w:rPr>
                <w:color w:val="000000"/>
              </w:rPr>
              <w:t>Angina</w:t>
            </w:r>
            <w:r w:rsidRPr="001C380E">
              <w:rPr>
                <w:color w:val="000000"/>
              </w:rPr>
              <w:br/>
              <w:t>n (%)</w:t>
            </w:r>
          </w:p>
        </w:tc>
        <w:tc>
          <w:tcPr>
            <w:tcW w:w="3190" w:type="dxa"/>
            <w:hideMark/>
          </w:tcPr>
          <w:p w14:paraId="570B4B58" w14:textId="6FB0D2EE" w:rsidR="00966D76" w:rsidRPr="001C380E" w:rsidRDefault="00966D76" w:rsidP="00A5076C">
            <w:pPr>
              <w:jc w:val="center"/>
              <w:rPr>
                <w:rFonts w:cs="Times New Roman"/>
                <w:color w:val="000000"/>
              </w:rPr>
            </w:pPr>
            <w:r w:rsidRPr="001C380E">
              <w:rPr>
                <w:rFonts w:cs="Times New Roman"/>
                <w:color w:val="000000"/>
                <w:kern w:val="24"/>
                <w:lang w:val="en-CA"/>
              </w:rPr>
              <w:t>PAD</w:t>
            </w:r>
          </w:p>
        </w:tc>
        <w:tc>
          <w:tcPr>
            <w:tcW w:w="1100" w:type="dxa"/>
            <w:noWrap/>
            <w:hideMark/>
          </w:tcPr>
          <w:p w14:paraId="675660D2" w14:textId="77777777" w:rsidR="00966D76" w:rsidRPr="001C380E" w:rsidRDefault="00966D76" w:rsidP="00A5076C">
            <w:pPr>
              <w:jc w:val="center"/>
              <w:rPr>
                <w:rFonts w:cs="Times New Roman"/>
                <w:color w:val="000000"/>
              </w:rPr>
            </w:pPr>
            <w:r w:rsidRPr="001C380E">
              <w:rPr>
                <w:rFonts w:cs="Times New Roman"/>
                <w:color w:val="000000"/>
              </w:rPr>
              <w:t>n (%)</w:t>
            </w:r>
          </w:p>
        </w:tc>
        <w:tc>
          <w:tcPr>
            <w:tcW w:w="3842" w:type="dxa"/>
          </w:tcPr>
          <w:p w14:paraId="67888476" w14:textId="77777777" w:rsidR="00966D76" w:rsidRPr="001C380E" w:rsidRDefault="00966D76" w:rsidP="00A5076C">
            <w:pPr>
              <w:jc w:val="center"/>
              <w:rPr>
                <w:rFonts w:cs="Times New Roman"/>
                <w:color w:val="000000"/>
              </w:rPr>
            </w:pPr>
          </w:p>
        </w:tc>
      </w:tr>
      <w:tr w:rsidR="00966D76" w:rsidRPr="002932FE" w14:paraId="0064225E" w14:textId="7B4E95E1" w:rsidTr="008135C3">
        <w:trPr>
          <w:trHeight w:val="77"/>
        </w:trPr>
        <w:tc>
          <w:tcPr>
            <w:tcW w:w="1938" w:type="dxa"/>
            <w:vMerge/>
            <w:hideMark/>
          </w:tcPr>
          <w:p w14:paraId="18EBAC6D" w14:textId="77777777" w:rsidR="00966D76" w:rsidRPr="001C380E" w:rsidRDefault="00966D76" w:rsidP="00A5076C">
            <w:pPr>
              <w:jc w:val="center"/>
              <w:rPr>
                <w:color w:val="000000"/>
              </w:rPr>
            </w:pPr>
          </w:p>
        </w:tc>
        <w:tc>
          <w:tcPr>
            <w:tcW w:w="3190" w:type="dxa"/>
            <w:hideMark/>
          </w:tcPr>
          <w:p w14:paraId="244293C3" w14:textId="1DA1AA18" w:rsidR="00966D76" w:rsidRPr="001C380E" w:rsidRDefault="00966D76" w:rsidP="00A5076C">
            <w:pPr>
              <w:jc w:val="center"/>
              <w:rPr>
                <w:rFonts w:cs="Times New Roman"/>
                <w:color w:val="000000"/>
              </w:rPr>
            </w:pPr>
            <w:r w:rsidRPr="001C380E">
              <w:rPr>
                <w:rFonts w:cs="Times New Roman"/>
                <w:color w:val="000000"/>
                <w:kern w:val="24"/>
                <w:lang w:val="en-CA"/>
              </w:rPr>
              <w:t>MI</w:t>
            </w:r>
          </w:p>
        </w:tc>
        <w:tc>
          <w:tcPr>
            <w:tcW w:w="1100" w:type="dxa"/>
            <w:noWrap/>
            <w:hideMark/>
          </w:tcPr>
          <w:p w14:paraId="292B623A" w14:textId="77777777" w:rsidR="00966D76" w:rsidRPr="001C380E" w:rsidRDefault="00966D76" w:rsidP="00A5076C">
            <w:pPr>
              <w:jc w:val="center"/>
              <w:rPr>
                <w:rFonts w:cs="Times New Roman"/>
                <w:color w:val="000000"/>
              </w:rPr>
            </w:pPr>
            <w:r w:rsidRPr="001C380E">
              <w:rPr>
                <w:rFonts w:cs="Times New Roman"/>
                <w:color w:val="000000"/>
              </w:rPr>
              <w:t>n (%)</w:t>
            </w:r>
          </w:p>
        </w:tc>
        <w:tc>
          <w:tcPr>
            <w:tcW w:w="3842" w:type="dxa"/>
          </w:tcPr>
          <w:p w14:paraId="10D8D1FA" w14:textId="77777777" w:rsidR="00966D76" w:rsidRPr="001C380E" w:rsidRDefault="00966D76" w:rsidP="00A5076C">
            <w:pPr>
              <w:jc w:val="center"/>
              <w:rPr>
                <w:rFonts w:cs="Times New Roman"/>
                <w:color w:val="000000"/>
              </w:rPr>
            </w:pPr>
          </w:p>
        </w:tc>
      </w:tr>
      <w:tr w:rsidR="00966D76" w:rsidRPr="002932FE" w14:paraId="475B7C8B" w14:textId="68FC1366" w:rsidTr="008135C3">
        <w:trPr>
          <w:trHeight w:val="85"/>
        </w:trPr>
        <w:tc>
          <w:tcPr>
            <w:tcW w:w="1938" w:type="dxa"/>
            <w:vMerge/>
            <w:hideMark/>
          </w:tcPr>
          <w:p w14:paraId="1C8714B7" w14:textId="77777777" w:rsidR="00966D76" w:rsidRPr="001C380E" w:rsidRDefault="00966D76" w:rsidP="00A5076C">
            <w:pPr>
              <w:jc w:val="center"/>
              <w:rPr>
                <w:color w:val="000000"/>
              </w:rPr>
            </w:pPr>
          </w:p>
        </w:tc>
        <w:tc>
          <w:tcPr>
            <w:tcW w:w="3190" w:type="dxa"/>
            <w:hideMark/>
          </w:tcPr>
          <w:p w14:paraId="05327C8A" w14:textId="51E04D01" w:rsidR="00966D76" w:rsidRPr="001C380E" w:rsidRDefault="00966D76" w:rsidP="00A5076C">
            <w:pPr>
              <w:jc w:val="center"/>
              <w:rPr>
                <w:rFonts w:cs="Times New Roman"/>
                <w:color w:val="000000"/>
              </w:rPr>
            </w:pPr>
            <w:r w:rsidRPr="001C380E">
              <w:rPr>
                <w:rFonts w:cs="Times New Roman"/>
                <w:color w:val="000000"/>
                <w:kern w:val="24"/>
                <w:lang w:val="en-CA"/>
              </w:rPr>
              <w:t>Stroke</w:t>
            </w:r>
          </w:p>
        </w:tc>
        <w:tc>
          <w:tcPr>
            <w:tcW w:w="1100" w:type="dxa"/>
            <w:noWrap/>
            <w:hideMark/>
          </w:tcPr>
          <w:p w14:paraId="7CE063A4" w14:textId="77777777" w:rsidR="00966D76" w:rsidRPr="001C380E" w:rsidRDefault="00966D76" w:rsidP="00A5076C">
            <w:pPr>
              <w:jc w:val="center"/>
              <w:rPr>
                <w:rFonts w:cs="Times New Roman"/>
                <w:color w:val="000000"/>
              </w:rPr>
            </w:pPr>
            <w:r w:rsidRPr="001C380E">
              <w:rPr>
                <w:rFonts w:cs="Times New Roman"/>
                <w:color w:val="000000"/>
              </w:rPr>
              <w:t>n (%)</w:t>
            </w:r>
          </w:p>
        </w:tc>
        <w:tc>
          <w:tcPr>
            <w:tcW w:w="3842" w:type="dxa"/>
          </w:tcPr>
          <w:p w14:paraId="29811702" w14:textId="77777777" w:rsidR="00966D76" w:rsidRPr="001C380E" w:rsidRDefault="00966D76" w:rsidP="00A5076C">
            <w:pPr>
              <w:jc w:val="center"/>
              <w:rPr>
                <w:rFonts w:cs="Times New Roman"/>
                <w:color w:val="000000"/>
              </w:rPr>
            </w:pPr>
          </w:p>
        </w:tc>
      </w:tr>
      <w:tr w:rsidR="00966D76" w:rsidRPr="002932FE" w14:paraId="52083391" w14:textId="585C713B" w:rsidTr="008135C3">
        <w:trPr>
          <w:trHeight w:val="85"/>
        </w:trPr>
        <w:tc>
          <w:tcPr>
            <w:tcW w:w="1938" w:type="dxa"/>
            <w:vMerge/>
          </w:tcPr>
          <w:p w14:paraId="020A70D5" w14:textId="77777777" w:rsidR="00966D76" w:rsidRPr="001C380E" w:rsidRDefault="00966D76" w:rsidP="00A5076C">
            <w:pPr>
              <w:jc w:val="center"/>
              <w:rPr>
                <w:color w:val="000000"/>
              </w:rPr>
            </w:pPr>
          </w:p>
        </w:tc>
        <w:tc>
          <w:tcPr>
            <w:tcW w:w="3190" w:type="dxa"/>
          </w:tcPr>
          <w:p w14:paraId="65973F45" w14:textId="24F70724" w:rsidR="00966D76" w:rsidRPr="001C380E" w:rsidRDefault="00966D76" w:rsidP="00A5076C">
            <w:pPr>
              <w:jc w:val="center"/>
              <w:rPr>
                <w:rFonts w:cs="Times New Roman"/>
                <w:color w:val="000000"/>
                <w:kern w:val="24"/>
                <w:lang w:val="en-CA"/>
              </w:rPr>
            </w:pPr>
            <w:r w:rsidRPr="001C380E">
              <w:rPr>
                <w:rFonts w:cs="Times New Roman"/>
                <w:color w:val="000000"/>
                <w:kern w:val="24"/>
                <w:lang w:val="en-CA"/>
              </w:rPr>
              <w:t>TIA</w:t>
            </w:r>
          </w:p>
        </w:tc>
        <w:tc>
          <w:tcPr>
            <w:tcW w:w="1100" w:type="dxa"/>
            <w:noWrap/>
          </w:tcPr>
          <w:p w14:paraId="76631421" w14:textId="019B7C1E" w:rsidR="00966D76" w:rsidRPr="001C380E" w:rsidRDefault="00966D76" w:rsidP="00A5076C">
            <w:pPr>
              <w:jc w:val="center"/>
              <w:rPr>
                <w:rFonts w:cs="Times New Roman"/>
                <w:color w:val="000000"/>
              </w:rPr>
            </w:pPr>
            <w:r w:rsidRPr="001C380E">
              <w:rPr>
                <w:rFonts w:cs="Times New Roman"/>
                <w:color w:val="000000"/>
              </w:rPr>
              <w:t>n (%)</w:t>
            </w:r>
          </w:p>
        </w:tc>
        <w:tc>
          <w:tcPr>
            <w:tcW w:w="3842" w:type="dxa"/>
          </w:tcPr>
          <w:p w14:paraId="6D70C58A" w14:textId="77777777" w:rsidR="00966D76" w:rsidRPr="001C380E" w:rsidRDefault="00966D76" w:rsidP="00A5076C">
            <w:pPr>
              <w:jc w:val="center"/>
              <w:rPr>
                <w:rFonts w:cs="Times New Roman"/>
                <w:color w:val="000000"/>
              </w:rPr>
            </w:pPr>
          </w:p>
        </w:tc>
      </w:tr>
      <w:tr w:rsidR="00966D76" w:rsidRPr="002932FE" w14:paraId="273BA8EE" w14:textId="1A57288F" w:rsidTr="008135C3">
        <w:trPr>
          <w:trHeight w:val="170"/>
        </w:trPr>
        <w:tc>
          <w:tcPr>
            <w:tcW w:w="1938" w:type="dxa"/>
            <w:vMerge/>
          </w:tcPr>
          <w:p w14:paraId="12B53C09" w14:textId="77777777" w:rsidR="00966D76" w:rsidRPr="001C380E" w:rsidRDefault="00966D76" w:rsidP="00A5076C">
            <w:pPr>
              <w:jc w:val="center"/>
              <w:rPr>
                <w:color w:val="000000"/>
              </w:rPr>
            </w:pPr>
          </w:p>
        </w:tc>
        <w:tc>
          <w:tcPr>
            <w:tcW w:w="3190" w:type="dxa"/>
          </w:tcPr>
          <w:p w14:paraId="4DCCCE68" w14:textId="33D9B982" w:rsidR="00966D76" w:rsidRPr="001C380E" w:rsidRDefault="00966D76" w:rsidP="00A5076C">
            <w:pPr>
              <w:jc w:val="center"/>
              <w:rPr>
                <w:rFonts w:cs="Times New Roman"/>
                <w:color w:val="000000"/>
                <w:kern w:val="24"/>
                <w:lang w:val="en-CA"/>
              </w:rPr>
            </w:pPr>
            <w:r w:rsidRPr="001C380E">
              <w:rPr>
                <w:rFonts w:cs="Times New Roman"/>
                <w:color w:val="000000"/>
                <w:kern w:val="24"/>
                <w:lang w:val="en-CA"/>
              </w:rPr>
              <w:t>Angina</w:t>
            </w:r>
          </w:p>
        </w:tc>
        <w:tc>
          <w:tcPr>
            <w:tcW w:w="1100" w:type="dxa"/>
            <w:noWrap/>
          </w:tcPr>
          <w:p w14:paraId="45173AE8" w14:textId="2566F74F" w:rsidR="00966D76" w:rsidRPr="001C380E" w:rsidRDefault="00966D76" w:rsidP="00A5076C">
            <w:pPr>
              <w:jc w:val="center"/>
              <w:rPr>
                <w:rFonts w:cs="Times New Roman"/>
                <w:color w:val="000000"/>
              </w:rPr>
            </w:pPr>
            <w:r w:rsidRPr="001C380E">
              <w:rPr>
                <w:rFonts w:cs="Times New Roman"/>
                <w:color w:val="000000"/>
              </w:rPr>
              <w:t>n (%)</w:t>
            </w:r>
          </w:p>
        </w:tc>
        <w:tc>
          <w:tcPr>
            <w:tcW w:w="3842" w:type="dxa"/>
          </w:tcPr>
          <w:p w14:paraId="1CBBBF4E" w14:textId="77777777" w:rsidR="00966D76" w:rsidRPr="001C380E" w:rsidRDefault="00966D76" w:rsidP="00A5076C">
            <w:pPr>
              <w:jc w:val="center"/>
              <w:rPr>
                <w:rFonts w:cs="Times New Roman"/>
                <w:color w:val="000000"/>
              </w:rPr>
            </w:pPr>
          </w:p>
        </w:tc>
      </w:tr>
      <w:tr w:rsidR="00966D76" w:rsidRPr="002932FE" w14:paraId="4BD38C13" w14:textId="69A6E681" w:rsidTr="008135C3">
        <w:trPr>
          <w:trHeight w:val="85"/>
        </w:trPr>
        <w:tc>
          <w:tcPr>
            <w:tcW w:w="1938" w:type="dxa"/>
            <w:vMerge/>
            <w:hideMark/>
          </w:tcPr>
          <w:p w14:paraId="1BC5C4FA" w14:textId="77777777" w:rsidR="00966D76" w:rsidRPr="001C380E" w:rsidRDefault="00966D76" w:rsidP="00A5076C">
            <w:pPr>
              <w:jc w:val="center"/>
              <w:rPr>
                <w:color w:val="000000"/>
              </w:rPr>
            </w:pPr>
          </w:p>
        </w:tc>
        <w:tc>
          <w:tcPr>
            <w:tcW w:w="3190" w:type="dxa"/>
            <w:hideMark/>
          </w:tcPr>
          <w:p w14:paraId="0D22748E" w14:textId="3CFEFF55" w:rsidR="00966D76" w:rsidRPr="001C380E" w:rsidRDefault="00966D76" w:rsidP="00A5076C">
            <w:pPr>
              <w:jc w:val="center"/>
              <w:rPr>
                <w:rFonts w:cs="Times New Roman"/>
                <w:color w:val="000000"/>
              </w:rPr>
            </w:pPr>
            <w:r w:rsidRPr="001C380E">
              <w:rPr>
                <w:rFonts w:cs="Times New Roman"/>
                <w:color w:val="000000"/>
                <w:kern w:val="24"/>
                <w:lang w:val="en-CA"/>
              </w:rPr>
              <w:t>Aortic Aneurysm</w:t>
            </w:r>
          </w:p>
        </w:tc>
        <w:tc>
          <w:tcPr>
            <w:tcW w:w="1100" w:type="dxa"/>
            <w:noWrap/>
            <w:hideMark/>
          </w:tcPr>
          <w:p w14:paraId="7DDE14DE" w14:textId="77777777" w:rsidR="00966D76" w:rsidRPr="001C380E" w:rsidRDefault="00966D76" w:rsidP="00A5076C">
            <w:pPr>
              <w:jc w:val="center"/>
              <w:rPr>
                <w:rFonts w:cs="Times New Roman"/>
                <w:color w:val="000000"/>
              </w:rPr>
            </w:pPr>
            <w:r w:rsidRPr="001C380E">
              <w:rPr>
                <w:rFonts w:cs="Times New Roman"/>
                <w:color w:val="000000"/>
              </w:rPr>
              <w:t>n (%)</w:t>
            </w:r>
          </w:p>
        </w:tc>
        <w:tc>
          <w:tcPr>
            <w:tcW w:w="3842" w:type="dxa"/>
          </w:tcPr>
          <w:p w14:paraId="42E5D488" w14:textId="77777777" w:rsidR="00966D76" w:rsidRPr="001C380E" w:rsidRDefault="00966D76" w:rsidP="00A5076C">
            <w:pPr>
              <w:jc w:val="center"/>
              <w:rPr>
                <w:rFonts w:cs="Times New Roman"/>
                <w:color w:val="000000"/>
              </w:rPr>
            </w:pPr>
          </w:p>
        </w:tc>
      </w:tr>
      <w:tr w:rsidR="00966D76" w:rsidRPr="002932FE" w14:paraId="3FF38C06" w14:textId="06172DF1" w:rsidTr="008135C3">
        <w:trPr>
          <w:trHeight w:val="188"/>
        </w:trPr>
        <w:tc>
          <w:tcPr>
            <w:tcW w:w="1938" w:type="dxa"/>
            <w:vMerge/>
            <w:hideMark/>
          </w:tcPr>
          <w:p w14:paraId="0DB17F76" w14:textId="77777777" w:rsidR="00966D76" w:rsidRPr="001C380E" w:rsidRDefault="00966D76" w:rsidP="00A5076C">
            <w:pPr>
              <w:jc w:val="center"/>
              <w:rPr>
                <w:color w:val="000000"/>
              </w:rPr>
            </w:pPr>
          </w:p>
        </w:tc>
        <w:tc>
          <w:tcPr>
            <w:tcW w:w="3190" w:type="dxa"/>
            <w:hideMark/>
          </w:tcPr>
          <w:p w14:paraId="6D737B13" w14:textId="24A776BF" w:rsidR="00966D76" w:rsidRPr="001C380E" w:rsidRDefault="00966D76" w:rsidP="00A5076C">
            <w:pPr>
              <w:jc w:val="center"/>
              <w:rPr>
                <w:rFonts w:cs="Times New Roman"/>
                <w:color w:val="000000"/>
              </w:rPr>
            </w:pPr>
            <w:r w:rsidRPr="00E471FB">
              <w:t>PCI</w:t>
            </w:r>
          </w:p>
        </w:tc>
        <w:tc>
          <w:tcPr>
            <w:tcW w:w="1100" w:type="dxa"/>
            <w:noWrap/>
            <w:hideMark/>
          </w:tcPr>
          <w:p w14:paraId="0245845D" w14:textId="77777777" w:rsidR="00966D76" w:rsidRPr="001C380E" w:rsidRDefault="00966D76" w:rsidP="00A5076C">
            <w:pPr>
              <w:jc w:val="center"/>
              <w:rPr>
                <w:rFonts w:cs="Times New Roman"/>
                <w:color w:val="000000"/>
              </w:rPr>
            </w:pPr>
            <w:r w:rsidRPr="001C380E">
              <w:rPr>
                <w:rFonts w:cs="Times New Roman"/>
                <w:color w:val="000000"/>
              </w:rPr>
              <w:t>n (%)</w:t>
            </w:r>
          </w:p>
        </w:tc>
        <w:tc>
          <w:tcPr>
            <w:tcW w:w="3842" w:type="dxa"/>
          </w:tcPr>
          <w:p w14:paraId="424A236F" w14:textId="77777777" w:rsidR="00966D76" w:rsidRPr="001C380E" w:rsidRDefault="00966D76" w:rsidP="00A5076C">
            <w:pPr>
              <w:jc w:val="center"/>
              <w:rPr>
                <w:rFonts w:cs="Times New Roman"/>
                <w:color w:val="000000"/>
              </w:rPr>
            </w:pPr>
          </w:p>
        </w:tc>
      </w:tr>
      <w:tr w:rsidR="00966D76" w:rsidRPr="002932FE" w14:paraId="06274C4D" w14:textId="313E2B99" w:rsidTr="008135C3">
        <w:trPr>
          <w:trHeight w:val="85"/>
        </w:trPr>
        <w:tc>
          <w:tcPr>
            <w:tcW w:w="1938" w:type="dxa"/>
            <w:vMerge/>
            <w:hideMark/>
          </w:tcPr>
          <w:p w14:paraId="7D4F8A69" w14:textId="77777777" w:rsidR="00966D76" w:rsidRPr="001C380E" w:rsidRDefault="00966D76" w:rsidP="00A5076C">
            <w:pPr>
              <w:jc w:val="center"/>
              <w:rPr>
                <w:color w:val="000000"/>
              </w:rPr>
            </w:pPr>
          </w:p>
        </w:tc>
        <w:tc>
          <w:tcPr>
            <w:tcW w:w="3190" w:type="dxa"/>
            <w:hideMark/>
          </w:tcPr>
          <w:p w14:paraId="6F7DD2E1" w14:textId="107D4E5F" w:rsidR="00966D76" w:rsidRPr="001C380E" w:rsidRDefault="00966D76" w:rsidP="00A5076C">
            <w:pPr>
              <w:jc w:val="center"/>
              <w:rPr>
                <w:rFonts w:cs="Times New Roman"/>
                <w:color w:val="000000"/>
              </w:rPr>
            </w:pPr>
            <w:r w:rsidRPr="00E471FB">
              <w:t>CABG</w:t>
            </w:r>
          </w:p>
        </w:tc>
        <w:tc>
          <w:tcPr>
            <w:tcW w:w="1100" w:type="dxa"/>
            <w:noWrap/>
            <w:hideMark/>
          </w:tcPr>
          <w:p w14:paraId="491001F1" w14:textId="77777777" w:rsidR="00966D76" w:rsidRPr="001C380E" w:rsidRDefault="00966D76" w:rsidP="00A5076C">
            <w:pPr>
              <w:jc w:val="center"/>
              <w:rPr>
                <w:rFonts w:cs="Times New Roman"/>
                <w:color w:val="000000"/>
              </w:rPr>
            </w:pPr>
            <w:r w:rsidRPr="001C380E">
              <w:rPr>
                <w:rFonts w:cs="Times New Roman"/>
                <w:color w:val="000000"/>
              </w:rPr>
              <w:t>n (%)</w:t>
            </w:r>
          </w:p>
        </w:tc>
        <w:tc>
          <w:tcPr>
            <w:tcW w:w="3842" w:type="dxa"/>
          </w:tcPr>
          <w:p w14:paraId="391B50FE" w14:textId="77777777" w:rsidR="00966D76" w:rsidRPr="001C380E" w:rsidRDefault="00966D76" w:rsidP="00A5076C">
            <w:pPr>
              <w:jc w:val="center"/>
              <w:rPr>
                <w:rFonts w:cs="Times New Roman"/>
                <w:color w:val="000000"/>
              </w:rPr>
            </w:pPr>
          </w:p>
        </w:tc>
      </w:tr>
      <w:tr w:rsidR="00966D76" w:rsidRPr="002932FE" w14:paraId="4C09947D" w14:textId="67FEF3E4" w:rsidTr="008135C3">
        <w:trPr>
          <w:trHeight w:val="125"/>
        </w:trPr>
        <w:tc>
          <w:tcPr>
            <w:tcW w:w="1938" w:type="dxa"/>
            <w:vMerge/>
          </w:tcPr>
          <w:p w14:paraId="2CA6DFF8" w14:textId="77777777" w:rsidR="00966D76" w:rsidRPr="001C380E" w:rsidRDefault="00966D76" w:rsidP="00A5076C">
            <w:pPr>
              <w:jc w:val="center"/>
              <w:rPr>
                <w:color w:val="000000"/>
              </w:rPr>
            </w:pPr>
          </w:p>
        </w:tc>
        <w:tc>
          <w:tcPr>
            <w:tcW w:w="3190" w:type="dxa"/>
          </w:tcPr>
          <w:p w14:paraId="18EAF733" w14:textId="1C9B737F" w:rsidR="00966D76" w:rsidRPr="001C380E" w:rsidRDefault="00966D76" w:rsidP="00A5076C">
            <w:pPr>
              <w:jc w:val="center"/>
              <w:rPr>
                <w:rFonts w:cs="Times New Roman"/>
                <w:color w:val="000000"/>
                <w:kern w:val="24"/>
                <w:lang w:val="en-CA"/>
              </w:rPr>
            </w:pPr>
            <w:r w:rsidRPr="00E471FB">
              <w:t>Carotid endarterectomy</w:t>
            </w:r>
            <w:r>
              <w:t xml:space="preserve"> </w:t>
            </w:r>
            <w:r w:rsidRPr="00E471FB">
              <w:t>/</w:t>
            </w:r>
            <w:r>
              <w:t xml:space="preserve"> stent</w:t>
            </w:r>
          </w:p>
        </w:tc>
        <w:tc>
          <w:tcPr>
            <w:tcW w:w="1100" w:type="dxa"/>
            <w:noWrap/>
          </w:tcPr>
          <w:p w14:paraId="091A2BA8" w14:textId="77777777" w:rsidR="00966D76" w:rsidRPr="001C380E" w:rsidRDefault="00966D76" w:rsidP="00A5076C">
            <w:pPr>
              <w:jc w:val="center"/>
              <w:rPr>
                <w:rFonts w:cs="Times New Roman"/>
                <w:color w:val="000000"/>
              </w:rPr>
            </w:pPr>
            <w:r w:rsidRPr="001C380E">
              <w:rPr>
                <w:rFonts w:cs="Times New Roman"/>
                <w:color w:val="000000"/>
              </w:rPr>
              <w:t>n (%)</w:t>
            </w:r>
          </w:p>
        </w:tc>
        <w:tc>
          <w:tcPr>
            <w:tcW w:w="3842" w:type="dxa"/>
          </w:tcPr>
          <w:p w14:paraId="3ADF66F1" w14:textId="77777777" w:rsidR="00966D76" w:rsidRPr="001C380E" w:rsidRDefault="00966D76" w:rsidP="00A5076C">
            <w:pPr>
              <w:jc w:val="center"/>
              <w:rPr>
                <w:rFonts w:cs="Times New Roman"/>
                <w:color w:val="000000"/>
              </w:rPr>
            </w:pPr>
          </w:p>
        </w:tc>
      </w:tr>
      <w:tr w:rsidR="00966D76" w:rsidRPr="002932FE" w14:paraId="278E4527" w14:textId="277D01B8" w:rsidTr="008135C3">
        <w:trPr>
          <w:trHeight w:val="98"/>
        </w:trPr>
        <w:tc>
          <w:tcPr>
            <w:tcW w:w="1938" w:type="dxa"/>
            <w:vMerge/>
          </w:tcPr>
          <w:p w14:paraId="26924BB0" w14:textId="77777777" w:rsidR="00966D76" w:rsidRPr="001C380E" w:rsidRDefault="00966D76" w:rsidP="00A5076C">
            <w:pPr>
              <w:jc w:val="center"/>
              <w:rPr>
                <w:color w:val="000000"/>
              </w:rPr>
            </w:pPr>
          </w:p>
        </w:tc>
        <w:tc>
          <w:tcPr>
            <w:tcW w:w="3190" w:type="dxa"/>
          </w:tcPr>
          <w:p w14:paraId="556E7554" w14:textId="333C08E1" w:rsidR="00966D76" w:rsidRPr="001C380E" w:rsidRDefault="00966D76" w:rsidP="00A5076C">
            <w:pPr>
              <w:jc w:val="center"/>
              <w:rPr>
                <w:rFonts w:cs="Times New Roman"/>
                <w:color w:val="000000"/>
                <w:kern w:val="24"/>
                <w:lang w:val="en-CA"/>
              </w:rPr>
            </w:pPr>
            <w:r>
              <w:t>Peripheral artery bypass surgery</w:t>
            </w:r>
          </w:p>
        </w:tc>
        <w:tc>
          <w:tcPr>
            <w:tcW w:w="1100" w:type="dxa"/>
            <w:noWrap/>
          </w:tcPr>
          <w:p w14:paraId="099801EB" w14:textId="77777777" w:rsidR="00966D76" w:rsidRPr="001C380E" w:rsidRDefault="00966D76" w:rsidP="00A5076C">
            <w:pPr>
              <w:jc w:val="center"/>
              <w:rPr>
                <w:rFonts w:cs="Times New Roman"/>
                <w:color w:val="000000"/>
              </w:rPr>
            </w:pPr>
            <w:r w:rsidRPr="001C380E">
              <w:rPr>
                <w:rFonts w:cs="Times New Roman"/>
                <w:color w:val="000000"/>
              </w:rPr>
              <w:t>n (%)</w:t>
            </w:r>
          </w:p>
        </w:tc>
        <w:tc>
          <w:tcPr>
            <w:tcW w:w="3842" w:type="dxa"/>
          </w:tcPr>
          <w:p w14:paraId="01B7C557" w14:textId="77777777" w:rsidR="00966D76" w:rsidRPr="001C380E" w:rsidRDefault="00966D76" w:rsidP="00A5076C">
            <w:pPr>
              <w:jc w:val="center"/>
              <w:rPr>
                <w:rFonts w:cs="Times New Roman"/>
                <w:color w:val="000000"/>
              </w:rPr>
            </w:pPr>
          </w:p>
        </w:tc>
      </w:tr>
      <w:tr w:rsidR="00966D76" w:rsidRPr="002932FE" w14:paraId="7B66FC92" w14:textId="021A57C0" w:rsidTr="008135C3">
        <w:trPr>
          <w:trHeight w:val="143"/>
        </w:trPr>
        <w:tc>
          <w:tcPr>
            <w:tcW w:w="1938" w:type="dxa"/>
            <w:vMerge/>
          </w:tcPr>
          <w:p w14:paraId="17FFA62A" w14:textId="77777777" w:rsidR="00966D76" w:rsidRPr="001C380E" w:rsidRDefault="00966D76" w:rsidP="00A5076C">
            <w:pPr>
              <w:jc w:val="center"/>
              <w:rPr>
                <w:color w:val="000000"/>
              </w:rPr>
            </w:pPr>
          </w:p>
        </w:tc>
        <w:tc>
          <w:tcPr>
            <w:tcW w:w="3190" w:type="dxa"/>
          </w:tcPr>
          <w:p w14:paraId="45964730" w14:textId="679B4013" w:rsidR="00966D76" w:rsidRPr="001C380E" w:rsidRDefault="00966D76" w:rsidP="00A5076C">
            <w:pPr>
              <w:jc w:val="center"/>
              <w:rPr>
                <w:rFonts w:cs="Times New Roman"/>
                <w:color w:val="000000"/>
                <w:kern w:val="24"/>
                <w:lang w:val="en-CA"/>
              </w:rPr>
            </w:pPr>
            <w:r>
              <w:t>Peripheral artery angioplasty / stenting</w:t>
            </w:r>
          </w:p>
        </w:tc>
        <w:tc>
          <w:tcPr>
            <w:tcW w:w="1100" w:type="dxa"/>
            <w:noWrap/>
          </w:tcPr>
          <w:p w14:paraId="3135E38A" w14:textId="77777777" w:rsidR="00966D76" w:rsidRPr="001C380E" w:rsidRDefault="00966D76" w:rsidP="00A5076C">
            <w:pPr>
              <w:jc w:val="center"/>
              <w:rPr>
                <w:rFonts w:cs="Times New Roman"/>
                <w:color w:val="000000"/>
              </w:rPr>
            </w:pPr>
            <w:r w:rsidRPr="001C380E">
              <w:rPr>
                <w:rFonts w:cs="Times New Roman"/>
                <w:color w:val="000000"/>
              </w:rPr>
              <w:t>n (%)</w:t>
            </w:r>
          </w:p>
        </w:tc>
        <w:tc>
          <w:tcPr>
            <w:tcW w:w="3842" w:type="dxa"/>
          </w:tcPr>
          <w:p w14:paraId="47A51C9F" w14:textId="77777777" w:rsidR="00966D76" w:rsidRPr="001C380E" w:rsidRDefault="00966D76" w:rsidP="00A5076C">
            <w:pPr>
              <w:jc w:val="center"/>
              <w:rPr>
                <w:rFonts w:cs="Times New Roman"/>
                <w:color w:val="000000"/>
              </w:rPr>
            </w:pPr>
          </w:p>
        </w:tc>
      </w:tr>
      <w:tr w:rsidR="00966D76" w:rsidRPr="002932FE" w14:paraId="0C128EF6" w14:textId="2447CF42" w:rsidTr="008135C3">
        <w:trPr>
          <w:trHeight w:val="98"/>
        </w:trPr>
        <w:tc>
          <w:tcPr>
            <w:tcW w:w="1938" w:type="dxa"/>
            <w:vMerge/>
          </w:tcPr>
          <w:p w14:paraId="38F46C45" w14:textId="77777777" w:rsidR="00966D76" w:rsidRPr="001C380E" w:rsidRDefault="00966D76" w:rsidP="00A5076C">
            <w:pPr>
              <w:jc w:val="center"/>
              <w:rPr>
                <w:color w:val="000000"/>
              </w:rPr>
            </w:pPr>
          </w:p>
        </w:tc>
        <w:tc>
          <w:tcPr>
            <w:tcW w:w="3190" w:type="dxa"/>
          </w:tcPr>
          <w:p w14:paraId="13EA5708" w14:textId="7F34093D" w:rsidR="00966D76" w:rsidRPr="00E471FB" w:rsidRDefault="00966D76" w:rsidP="00BC7691">
            <w:pPr>
              <w:jc w:val="center"/>
            </w:pPr>
            <w:r>
              <w:t>Peripheral artery endarterectomy</w:t>
            </w:r>
          </w:p>
        </w:tc>
        <w:tc>
          <w:tcPr>
            <w:tcW w:w="1100" w:type="dxa"/>
            <w:noWrap/>
          </w:tcPr>
          <w:p w14:paraId="201977B8" w14:textId="77777777" w:rsidR="00966D76" w:rsidRPr="001C380E" w:rsidRDefault="00966D76" w:rsidP="00A5076C">
            <w:pPr>
              <w:jc w:val="center"/>
              <w:rPr>
                <w:rFonts w:cs="Times New Roman"/>
                <w:color w:val="000000"/>
              </w:rPr>
            </w:pPr>
            <w:r w:rsidRPr="001C380E">
              <w:rPr>
                <w:rFonts w:cs="Times New Roman"/>
                <w:color w:val="000000"/>
              </w:rPr>
              <w:t>n (%)</w:t>
            </w:r>
          </w:p>
        </w:tc>
        <w:tc>
          <w:tcPr>
            <w:tcW w:w="3842" w:type="dxa"/>
          </w:tcPr>
          <w:p w14:paraId="71E6DE75" w14:textId="77777777" w:rsidR="00966D76" w:rsidRPr="001C380E" w:rsidRDefault="00966D76" w:rsidP="00A5076C">
            <w:pPr>
              <w:jc w:val="center"/>
              <w:rPr>
                <w:rFonts w:cs="Times New Roman"/>
                <w:color w:val="000000"/>
              </w:rPr>
            </w:pPr>
          </w:p>
        </w:tc>
      </w:tr>
      <w:tr w:rsidR="00966D76" w:rsidRPr="002932FE" w14:paraId="2710FDF4" w14:textId="40F11348" w:rsidTr="008135C3">
        <w:trPr>
          <w:trHeight w:val="85"/>
        </w:trPr>
        <w:tc>
          <w:tcPr>
            <w:tcW w:w="1938" w:type="dxa"/>
            <w:vMerge/>
            <w:hideMark/>
          </w:tcPr>
          <w:p w14:paraId="3F0320ED" w14:textId="77777777" w:rsidR="00966D76" w:rsidRPr="001C380E" w:rsidRDefault="00966D76" w:rsidP="00A5076C">
            <w:pPr>
              <w:jc w:val="center"/>
              <w:rPr>
                <w:color w:val="000000"/>
              </w:rPr>
            </w:pPr>
          </w:p>
        </w:tc>
        <w:tc>
          <w:tcPr>
            <w:tcW w:w="3190" w:type="dxa"/>
            <w:hideMark/>
          </w:tcPr>
          <w:p w14:paraId="7612E85B" w14:textId="3C62AD84" w:rsidR="00966D76" w:rsidRPr="001C380E" w:rsidRDefault="00966D76" w:rsidP="00A5076C">
            <w:pPr>
              <w:jc w:val="center"/>
              <w:rPr>
                <w:rFonts w:cs="Times New Roman"/>
                <w:color w:val="000000"/>
              </w:rPr>
            </w:pPr>
            <w:r>
              <w:t>Death</w:t>
            </w:r>
          </w:p>
        </w:tc>
        <w:tc>
          <w:tcPr>
            <w:tcW w:w="1100" w:type="dxa"/>
            <w:noWrap/>
            <w:hideMark/>
          </w:tcPr>
          <w:p w14:paraId="4E68D71B" w14:textId="77777777" w:rsidR="00966D76" w:rsidRPr="001C380E" w:rsidRDefault="00966D76" w:rsidP="00A5076C">
            <w:pPr>
              <w:jc w:val="center"/>
              <w:rPr>
                <w:rFonts w:cs="Times New Roman"/>
                <w:color w:val="000000"/>
              </w:rPr>
            </w:pPr>
            <w:r w:rsidRPr="001C380E">
              <w:rPr>
                <w:rFonts w:cs="Times New Roman"/>
                <w:color w:val="000000"/>
              </w:rPr>
              <w:t>n (%)</w:t>
            </w:r>
          </w:p>
        </w:tc>
        <w:tc>
          <w:tcPr>
            <w:tcW w:w="3842" w:type="dxa"/>
          </w:tcPr>
          <w:p w14:paraId="7B7D96D5" w14:textId="77777777" w:rsidR="00966D76" w:rsidRPr="001C380E" w:rsidRDefault="00966D76" w:rsidP="00A5076C">
            <w:pPr>
              <w:jc w:val="center"/>
              <w:rPr>
                <w:rFonts w:cs="Times New Roman"/>
                <w:color w:val="000000"/>
              </w:rPr>
            </w:pPr>
          </w:p>
        </w:tc>
      </w:tr>
      <w:tr w:rsidR="00966D76" w:rsidRPr="002932FE" w14:paraId="659A56EF" w14:textId="1C1055E1" w:rsidTr="008135C3">
        <w:trPr>
          <w:trHeight w:val="77"/>
        </w:trPr>
        <w:tc>
          <w:tcPr>
            <w:tcW w:w="1938" w:type="dxa"/>
            <w:vMerge w:val="restart"/>
            <w:hideMark/>
          </w:tcPr>
          <w:p w14:paraId="51EB36A2" w14:textId="77777777" w:rsidR="00966D76" w:rsidRPr="001C380E" w:rsidRDefault="00966D76" w:rsidP="00A5076C">
            <w:pPr>
              <w:jc w:val="center"/>
              <w:rPr>
                <w:color w:val="000000"/>
              </w:rPr>
            </w:pPr>
            <w:r w:rsidRPr="001C380E">
              <w:rPr>
                <w:color w:val="000000"/>
              </w:rPr>
              <w:t>Aortic Aneurysm</w:t>
            </w:r>
            <w:r w:rsidRPr="001C380E">
              <w:rPr>
                <w:color w:val="000000"/>
              </w:rPr>
              <w:br/>
              <w:t>n (%)</w:t>
            </w:r>
          </w:p>
        </w:tc>
        <w:tc>
          <w:tcPr>
            <w:tcW w:w="3190" w:type="dxa"/>
            <w:hideMark/>
          </w:tcPr>
          <w:p w14:paraId="479BB925" w14:textId="42260EC3" w:rsidR="00966D76" w:rsidRPr="001C380E" w:rsidRDefault="00966D76" w:rsidP="00A5076C">
            <w:pPr>
              <w:jc w:val="center"/>
              <w:rPr>
                <w:rFonts w:cs="Times New Roman"/>
                <w:color w:val="000000"/>
              </w:rPr>
            </w:pPr>
            <w:r w:rsidRPr="001C380E">
              <w:rPr>
                <w:rFonts w:cs="Times New Roman"/>
                <w:color w:val="000000"/>
                <w:kern w:val="24"/>
                <w:lang w:val="en-CA"/>
              </w:rPr>
              <w:t>PAD</w:t>
            </w:r>
          </w:p>
        </w:tc>
        <w:tc>
          <w:tcPr>
            <w:tcW w:w="1100" w:type="dxa"/>
            <w:noWrap/>
            <w:hideMark/>
          </w:tcPr>
          <w:p w14:paraId="3C1AA78B" w14:textId="77777777" w:rsidR="00966D76" w:rsidRPr="001C380E" w:rsidRDefault="00966D76" w:rsidP="00A5076C">
            <w:pPr>
              <w:jc w:val="center"/>
              <w:rPr>
                <w:rFonts w:cs="Times New Roman"/>
                <w:color w:val="000000"/>
              </w:rPr>
            </w:pPr>
            <w:r w:rsidRPr="001C380E">
              <w:rPr>
                <w:rFonts w:cs="Times New Roman"/>
                <w:color w:val="000000"/>
              </w:rPr>
              <w:t>n (%)</w:t>
            </w:r>
          </w:p>
        </w:tc>
        <w:tc>
          <w:tcPr>
            <w:tcW w:w="3842" w:type="dxa"/>
          </w:tcPr>
          <w:p w14:paraId="39BB4CD0" w14:textId="77777777" w:rsidR="00966D76" w:rsidRPr="001C380E" w:rsidRDefault="00966D76" w:rsidP="00A5076C">
            <w:pPr>
              <w:jc w:val="center"/>
              <w:rPr>
                <w:rFonts w:cs="Times New Roman"/>
                <w:color w:val="000000"/>
              </w:rPr>
            </w:pPr>
          </w:p>
        </w:tc>
      </w:tr>
      <w:tr w:rsidR="00966D76" w:rsidRPr="002932FE" w14:paraId="3EF0CBF9" w14:textId="617EAA9E" w:rsidTr="008135C3">
        <w:trPr>
          <w:trHeight w:val="77"/>
        </w:trPr>
        <w:tc>
          <w:tcPr>
            <w:tcW w:w="1938" w:type="dxa"/>
            <w:vMerge/>
            <w:hideMark/>
          </w:tcPr>
          <w:p w14:paraId="6D060E0D" w14:textId="77777777" w:rsidR="00966D76" w:rsidRPr="001C380E" w:rsidRDefault="00966D76" w:rsidP="00A5076C">
            <w:pPr>
              <w:jc w:val="center"/>
              <w:rPr>
                <w:color w:val="000000"/>
              </w:rPr>
            </w:pPr>
          </w:p>
        </w:tc>
        <w:tc>
          <w:tcPr>
            <w:tcW w:w="3190" w:type="dxa"/>
            <w:hideMark/>
          </w:tcPr>
          <w:p w14:paraId="1C55F2E6" w14:textId="31AE9441" w:rsidR="00966D76" w:rsidRPr="001C380E" w:rsidRDefault="00966D76" w:rsidP="00A5076C">
            <w:pPr>
              <w:jc w:val="center"/>
              <w:rPr>
                <w:rFonts w:cs="Times New Roman"/>
                <w:color w:val="000000"/>
              </w:rPr>
            </w:pPr>
            <w:r w:rsidRPr="001C380E">
              <w:rPr>
                <w:rFonts w:cs="Times New Roman"/>
                <w:color w:val="000000"/>
                <w:kern w:val="24"/>
                <w:lang w:val="en-CA"/>
              </w:rPr>
              <w:t>MI</w:t>
            </w:r>
          </w:p>
        </w:tc>
        <w:tc>
          <w:tcPr>
            <w:tcW w:w="1100" w:type="dxa"/>
            <w:noWrap/>
            <w:hideMark/>
          </w:tcPr>
          <w:p w14:paraId="285423DE" w14:textId="77777777" w:rsidR="00966D76" w:rsidRPr="001C380E" w:rsidRDefault="00966D76" w:rsidP="00A5076C">
            <w:pPr>
              <w:jc w:val="center"/>
              <w:rPr>
                <w:rFonts w:cs="Times New Roman"/>
                <w:color w:val="000000"/>
              </w:rPr>
            </w:pPr>
            <w:r w:rsidRPr="001C380E">
              <w:rPr>
                <w:rFonts w:cs="Times New Roman"/>
                <w:color w:val="000000"/>
              </w:rPr>
              <w:t>n (%)</w:t>
            </w:r>
          </w:p>
        </w:tc>
        <w:tc>
          <w:tcPr>
            <w:tcW w:w="3842" w:type="dxa"/>
          </w:tcPr>
          <w:p w14:paraId="53644E2F" w14:textId="77777777" w:rsidR="00966D76" w:rsidRPr="001C380E" w:rsidRDefault="00966D76" w:rsidP="00A5076C">
            <w:pPr>
              <w:jc w:val="center"/>
              <w:rPr>
                <w:rFonts w:cs="Times New Roman"/>
                <w:color w:val="000000"/>
              </w:rPr>
            </w:pPr>
          </w:p>
        </w:tc>
      </w:tr>
      <w:tr w:rsidR="00966D76" w:rsidRPr="002932FE" w14:paraId="7E463749" w14:textId="4A18324C" w:rsidTr="008135C3">
        <w:trPr>
          <w:trHeight w:val="77"/>
        </w:trPr>
        <w:tc>
          <w:tcPr>
            <w:tcW w:w="1938" w:type="dxa"/>
            <w:vMerge/>
          </w:tcPr>
          <w:p w14:paraId="559328F5" w14:textId="77777777" w:rsidR="00966D76" w:rsidRPr="001C380E" w:rsidRDefault="00966D76" w:rsidP="00A5076C">
            <w:pPr>
              <w:jc w:val="center"/>
              <w:rPr>
                <w:color w:val="000000"/>
              </w:rPr>
            </w:pPr>
          </w:p>
        </w:tc>
        <w:tc>
          <w:tcPr>
            <w:tcW w:w="3190" w:type="dxa"/>
          </w:tcPr>
          <w:p w14:paraId="099728BB" w14:textId="117A5FBA" w:rsidR="00966D76" w:rsidRPr="001C380E" w:rsidRDefault="00966D76" w:rsidP="00A5076C">
            <w:pPr>
              <w:jc w:val="center"/>
              <w:rPr>
                <w:rFonts w:cs="Times New Roman"/>
                <w:color w:val="000000"/>
                <w:kern w:val="24"/>
                <w:lang w:val="en-CA"/>
              </w:rPr>
            </w:pPr>
            <w:r w:rsidRPr="001C380E">
              <w:rPr>
                <w:rFonts w:cs="Times New Roman"/>
                <w:color w:val="000000"/>
                <w:kern w:val="24"/>
                <w:lang w:val="en-CA"/>
              </w:rPr>
              <w:t>Stroke</w:t>
            </w:r>
          </w:p>
        </w:tc>
        <w:tc>
          <w:tcPr>
            <w:tcW w:w="1100" w:type="dxa"/>
            <w:noWrap/>
          </w:tcPr>
          <w:p w14:paraId="07024CBA" w14:textId="12CD4A62" w:rsidR="00966D76" w:rsidRPr="001C380E" w:rsidRDefault="00966D76" w:rsidP="00A5076C">
            <w:pPr>
              <w:jc w:val="center"/>
              <w:rPr>
                <w:rFonts w:cs="Times New Roman"/>
                <w:color w:val="000000"/>
              </w:rPr>
            </w:pPr>
            <w:r w:rsidRPr="001C380E">
              <w:rPr>
                <w:rFonts w:cs="Times New Roman"/>
                <w:color w:val="000000"/>
              </w:rPr>
              <w:t>n (%)</w:t>
            </w:r>
          </w:p>
        </w:tc>
        <w:tc>
          <w:tcPr>
            <w:tcW w:w="3842" w:type="dxa"/>
          </w:tcPr>
          <w:p w14:paraId="1D4E638E" w14:textId="77777777" w:rsidR="00966D76" w:rsidRPr="001C380E" w:rsidRDefault="00966D76" w:rsidP="00A5076C">
            <w:pPr>
              <w:jc w:val="center"/>
              <w:rPr>
                <w:rFonts w:cs="Times New Roman"/>
                <w:color w:val="000000"/>
              </w:rPr>
            </w:pPr>
          </w:p>
        </w:tc>
      </w:tr>
      <w:tr w:rsidR="00966D76" w:rsidRPr="002932FE" w14:paraId="7F8E5C5E" w14:textId="634DFF2C" w:rsidTr="008135C3">
        <w:trPr>
          <w:trHeight w:val="77"/>
        </w:trPr>
        <w:tc>
          <w:tcPr>
            <w:tcW w:w="1938" w:type="dxa"/>
            <w:vMerge/>
          </w:tcPr>
          <w:p w14:paraId="433E69F0" w14:textId="77777777" w:rsidR="00966D76" w:rsidRPr="001C380E" w:rsidRDefault="00966D76" w:rsidP="00A5076C">
            <w:pPr>
              <w:jc w:val="center"/>
              <w:rPr>
                <w:color w:val="000000"/>
              </w:rPr>
            </w:pPr>
          </w:p>
        </w:tc>
        <w:tc>
          <w:tcPr>
            <w:tcW w:w="3190" w:type="dxa"/>
          </w:tcPr>
          <w:p w14:paraId="4C72FAD2" w14:textId="1EB71B71" w:rsidR="00966D76" w:rsidRPr="001C380E" w:rsidRDefault="00966D76" w:rsidP="00A5076C">
            <w:pPr>
              <w:jc w:val="center"/>
              <w:rPr>
                <w:rFonts w:cs="Times New Roman"/>
                <w:color w:val="000000"/>
                <w:kern w:val="24"/>
                <w:lang w:val="en-CA"/>
              </w:rPr>
            </w:pPr>
            <w:r w:rsidRPr="001C380E">
              <w:rPr>
                <w:rFonts w:cs="Times New Roman"/>
                <w:color w:val="000000"/>
                <w:kern w:val="24"/>
                <w:lang w:val="en-CA"/>
              </w:rPr>
              <w:t>TIA</w:t>
            </w:r>
          </w:p>
        </w:tc>
        <w:tc>
          <w:tcPr>
            <w:tcW w:w="1100" w:type="dxa"/>
            <w:noWrap/>
          </w:tcPr>
          <w:p w14:paraId="720D33EF" w14:textId="58BEABBE" w:rsidR="00966D76" w:rsidRPr="001C380E" w:rsidRDefault="00966D76" w:rsidP="00A5076C">
            <w:pPr>
              <w:jc w:val="center"/>
              <w:rPr>
                <w:rFonts w:cs="Times New Roman"/>
                <w:color w:val="000000"/>
              </w:rPr>
            </w:pPr>
            <w:r w:rsidRPr="001C380E">
              <w:rPr>
                <w:rFonts w:cs="Times New Roman"/>
                <w:color w:val="000000"/>
              </w:rPr>
              <w:t>n (%)</w:t>
            </w:r>
          </w:p>
        </w:tc>
        <w:tc>
          <w:tcPr>
            <w:tcW w:w="3842" w:type="dxa"/>
          </w:tcPr>
          <w:p w14:paraId="42432ADA" w14:textId="77777777" w:rsidR="00966D76" w:rsidRPr="001C380E" w:rsidRDefault="00966D76" w:rsidP="00A5076C">
            <w:pPr>
              <w:jc w:val="center"/>
              <w:rPr>
                <w:rFonts w:cs="Times New Roman"/>
                <w:color w:val="000000"/>
              </w:rPr>
            </w:pPr>
          </w:p>
        </w:tc>
      </w:tr>
      <w:tr w:rsidR="00966D76" w:rsidRPr="002932FE" w14:paraId="452D0CE3" w14:textId="25CFCE4E" w:rsidTr="008135C3">
        <w:trPr>
          <w:trHeight w:val="77"/>
        </w:trPr>
        <w:tc>
          <w:tcPr>
            <w:tcW w:w="1938" w:type="dxa"/>
            <w:vMerge/>
            <w:hideMark/>
          </w:tcPr>
          <w:p w14:paraId="36CDDE82" w14:textId="77777777" w:rsidR="00966D76" w:rsidRPr="001C380E" w:rsidRDefault="00966D76" w:rsidP="00A5076C">
            <w:pPr>
              <w:jc w:val="center"/>
              <w:rPr>
                <w:color w:val="000000"/>
              </w:rPr>
            </w:pPr>
          </w:p>
        </w:tc>
        <w:tc>
          <w:tcPr>
            <w:tcW w:w="3190" w:type="dxa"/>
            <w:hideMark/>
          </w:tcPr>
          <w:p w14:paraId="12DDECE8" w14:textId="519D806C" w:rsidR="00966D76" w:rsidRPr="001C380E" w:rsidRDefault="00966D76" w:rsidP="00A5076C">
            <w:pPr>
              <w:jc w:val="center"/>
              <w:rPr>
                <w:rFonts w:cs="Times New Roman"/>
                <w:color w:val="000000"/>
              </w:rPr>
            </w:pPr>
            <w:r w:rsidRPr="001C380E">
              <w:rPr>
                <w:rFonts w:cs="Times New Roman"/>
                <w:color w:val="000000"/>
                <w:kern w:val="24"/>
                <w:lang w:val="en-CA"/>
              </w:rPr>
              <w:t>Angina</w:t>
            </w:r>
          </w:p>
        </w:tc>
        <w:tc>
          <w:tcPr>
            <w:tcW w:w="1100" w:type="dxa"/>
            <w:noWrap/>
            <w:hideMark/>
          </w:tcPr>
          <w:p w14:paraId="66D6454A" w14:textId="77777777" w:rsidR="00966D76" w:rsidRPr="001C380E" w:rsidRDefault="00966D76" w:rsidP="00A5076C">
            <w:pPr>
              <w:jc w:val="center"/>
              <w:rPr>
                <w:rFonts w:cs="Times New Roman"/>
                <w:color w:val="000000"/>
              </w:rPr>
            </w:pPr>
            <w:r w:rsidRPr="001C380E">
              <w:rPr>
                <w:rFonts w:cs="Times New Roman"/>
                <w:color w:val="000000"/>
              </w:rPr>
              <w:t>n (%)</w:t>
            </w:r>
          </w:p>
        </w:tc>
        <w:tc>
          <w:tcPr>
            <w:tcW w:w="3842" w:type="dxa"/>
          </w:tcPr>
          <w:p w14:paraId="302A4966" w14:textId="77777777" w:rsidR="00966D76" w:rsidRPr="001C380E" w:rsidRDefault="00966D76" w:rsidP="00A5076C">
            <w:pPr>
              <w:jc w:val="center"/>
              <w:rPr>
                <w:rFonts w:cs="Times New Roman"/>
                <w:color w:val="000000"/>
              </w:rPr>
            </w:pPr>
          </w:p>
        </w:tc>
      </w:tr>
      <w:tr w:rsidR="00966D76" w:rsidRPr="002932FE" w14:paraId="7D073F87" w14:textId="614E9755" w:rsidTr="008135C3">
        <w:trPr>
          <w:trHeight w:val="77"/>
        </w:trPr>
        <w:tc>
          <w:tcPr>
            <w:tcW w:w="1938" w:type="dxa"/>
            <w:vMerge/>
            <w:hideMark/>
          </w:tcPr>
          <w:p w14:paraId="6C54349B" w14:textId="77777777" w:rsidR="00966D76" w:rsidRPr="001C380E" w:rsidRDefault="00966D76" w:rsidP="00A5076C">
            <w:pPr>
              <w:jc w:val="center"/>
              <w:rPr>
                <w:color w:val="000000"/>
              </w:rPr>
            </w:pPr>
          </w:p>
        </w:tc>
        <w:tc>
          <w:tcPr>
            <w:tcW w:w="3190" w:type="dxa"/>
            <w:hideMark/>
          </w:tcPr>
          <w:p w14:paraId="75731DD5" w14:textId="226B94EF" w:rsidR="00966D76" w:rsidRPr="001C380E" w:rsidRDefault="00966D76" w:rsidP="00A5076C">
            <w:pPr>
              <w:jc w:val="center"/>
              <w:rPr>
                <w:rFonts w:cs="Times New Roman"/>
                <w:color w:val="000000"/>
              </w:rPr>
            </w:pPr>
            <w:r w:rsidRPr="001C380E">
              <w:rPr>
                <w:rFonts w:cs="Times New Roman"/>
                <w:color w:val="000000"/>
                <w:kern w:val="24"/>
                <w:lang w:val="en-CA"/>
              </w:rPr>
              <w:t>Aortic Aneurysm</w:t>
            </w:r>
          </w:p>
        </w:tc>
        <w:tc>
          <w:tcPr>
            <w:tcW w:w="1100" w:type="dxa"/>
            <w:noWrap/>
            <w:hideMark/>
          </w:tcPr>
          <w:p w14:paraId="5C4C7A93" w14:textId="77777777" w:rsidR="00966D76" w:rsidRPr="001C380E" w:rsidRDefault="00966D76" w:rsidP="00A5076C">
            <w:pPr>
              <w:jc w:val="center"/>
              <w:rPr>
                <w:rFonts w:cs="Times New Roman"/>
                <w:color w:val="000000"/>
              </w:rPr>
            </w:pPr>
            <w:r w:rsidRPr="001C380E">
              <w:rPr>
                <w:rFonts w:cs="Times New Roman"/>
                <w:color w:val="000000"/>
              </w:rPr>
              <w:t>n (%)</w:t>
            </w:r>
          </w:p>
        </w:tc>
        <w:tc>
          <w:tcPr>
            <w:tcW w:w="3842" w:type="dxa"/>
          </w:tcPr>
          <w:p w14:paraId="1F108A72" w14:textId="77777777" w:rsidR="00966D76" w:rsidRPr="001C380E" w:rsidRDefault="00966D76" w:rsidP="00A5076C">
            <w:pPr>
              <w:jc w:val="center"/>
              <w:rPr>
                <w:rFonts w:cs="Times New Roman"/>
                <w:color w:val="000000"/>
              </w:rPr>
            </w:pPr>
          </w:p>
        </w:tc>
      </w:tr>
      <w:tr w:rsidR="00966D76" w:rsidRPr="002932FE" w14:paraId="0B29E29D" w14:textId="589C06D6" w:rsidTr="008135C3">
        <w:trPr>
          <w:trHeight w:val="77"/>
        </w:trPr>
        <w:tc>
          <w:tcPr>
            <w:tcW w:w="1938" w:type="dxa"/>
            <w:vMerge/>
            <w:hideMark/>
          </w:tcPr>
          <w:p w14:paraId="1A1D0DFD" w14:textId="77777777" w:rsidR="00966D76" w:rsidRPr="001C380E" w:rsidRDefault="00966D76" w:rsidP="00A5076C">
            <w:pPr>
              <w:jc w:val="center"/>
              <w:rPr>
                <w:color w:val="000000"/>
              </w:rPr>
            </w:pPr>
          </w:p>
        </w:tc>
        <w:tc>
          <w:tcPr>
            <w:tcW w:w="3190" w:type="dxa"/>
            <w:hideMark/>
          </w:tcPr>
          <w:p w14:paraId="67AE64C5" w14:textId="12FC4ABF" w:rsidR="00966D76" w:rsidRPr="001C380E" w:rsidRDefault="00966D76" w:rsidP="00A5076C">
            <w:pPr>
              <w:jc w:val="center"/>
              <w:rPr>
                <w:rFonts w:cs="Times New Roman"/>
                <w:color w:val="000000"/>
              </w:rPr>
            </w:pPr>
            <w:r w:rsidRPr="00E471FB">
              <w:t>PCI</w:t>
            </w:r>
          </w:p>
        </w:tc>
        <w:tc>
          <w:tcPr>
            <w:tcW w:w="1100" w:type="dxa"/>
            <w:noWrap/>
            <w:hideMark/>
          </w:tcPr>
          <w:p w14:paraId="285CCCCF" w14:textId="77777777" w:rsidR="00966D76" w:rsidRPr="001C380E" w:rsidRDefault="00966D76" w:rsidP="00A5076C">
            <w:pPr>
              <w:jc w:val="center"/>
              <w:rPr>
                <w:rFonts w:cs="Times New Roman"/>
                <w:color w:val="000000"/>
              </w:rPr>
            </w:pPr>
            <w:r w:rsidRPr="001C380E">
              <w:rPr>
                <w:rFonts w:cs="Times New Roman"/>
                <w:color w:val="000000"/>
              </w:rPr>
              <w:t>n (%)</w:t>
            </w:r>
          </w:p>
        </w:tc>
        <w:tc>
          <w:tcPr>
            <w:tcW w:w="3842" w:type="dxa"/>
          </w:tcPr>
          <w:p w14:paraId="74BF2E42" w14:textId="77777777" w:rsidR="00966D76" w:rsidRPr="001C380E" w:rsidRDefault="00966D76" w:rsidP="00A5076C">
            <w:pPr>
              <w:jc w:val="center"/>
              <w:rPr>
                <w:rFonts w:cs="Times New Roman"/>
                <w:color w:val="000000"/>
              </w:rPr>
            </w:pPr>
          </w:p>
        </w:tc>
      </w:tr>
      <w:tr w:rsidR="00966D76" w:rsidRPr="002932FE" w14:paraId="07090593" w14:textId="655E971B" w:rsidTr="008135C3">
        <w:trPr>
          <w:trHeight w:val="85"/>
        </w:trPr>
        <w:tc>
          <w:tcPr>
            <w:tcW w:w="1938" w:type="dxa"/>
            <w:vMerge/>
            <w:hideMark/>
          </w:tcPr>
          <w:p w14:paraId="60E76A77" w14:textId="77777777" w:rsidR="00966D76" w:rsidRPr="001C380E" w:rsidRDefault="00966D76" w:rsidP="00A5076C">
            <w:pPr>
              <w:jc w:val="center"/>
              <w:rPr>
                <w:color w:val="000000"/>
              </w:rPr>
            </w:pPr>
          </w:p>
        </w:tc>
        <w:tc>
          <w:tcPr>
            <w:tcW w:w="3190" w:type="dxa"/>
            <w:hideMark/>
          </w:tcPr>
          <w:p w14:paraId="28EC315F" w14:textId="7A7CA651" w:rsidR="00966D76" w:rsidRPr="001C380E" w:rsidRDefault="00966D76" w:rsidP="00A5076C">
            <w:pPr>
              <w:jc w:val="center"/>
              <w:rPr>
                <w:rFonts w:cs="Times New Roman"/>
                <w:color w:val="000000"/>
              </w:rPr>
            </w:pPr>
            <w:r w:rsidRPr="00E471FB">
              <w:t>CABG</w:t>
            </w:r>
          </w:p>
        </w:tc>
        <w:tc>
          <w:tcPr>
            <w:tcW w:w="1100" w:type="dxa"/>
            <w:noWrap/>
            <w:hideMark/>
          </w:tcPr>
          <w:p w14:paraId="082ED0B3" w14:textId="77777777" w:rsidR="00966D76" w:rsidRPr="001C380E" w:rsidRDefault="00966D76" w:rsidP="00A5076C">
            <w:pPr>
              <w:jc w:val="center"/>
              <w:rPr>
                <w:rFonts w:cs="Times New Roman"/>
                <w:color w:val="000000"/>
              </w:rPr>
            </w:pPr>
            <w:r w:rsidRPr="001C380E">
              <w:rPr>
                <w:rFonts w:cs="Times New Roman"/>
                <w:color w:val="000000"/>
              </w:rPr>
              <w:t>n (%)</w:t>
            </w:r>
          </w:p>
        </w:tc>
        <w:tc>
          <w:tcPr>
            <w:tcW w:w="3842" w:type="dxa"/>
          </w:tcPr>
          <w:p w14:paraId="78D7CDD5" w14:textId="77777777" w:rsidR="00966D76" w:rsidRPr="001C380E" w:rsidRDefault="00966D76" w:rsidP="00A5076C">
            <w:pPr>
              <w:jc w:val="center"/>
              <w:rPr>
                <w:rFonts w:cs="Times New Roman"/>
                <w:color w:val="000000"/>
              </w:rPr>
            </w:pPr>
          </w:p>
        </w:tc>
      </w:tr>
      <w:tr w:rsidR="00966D76" w:rsidRPr="002932FE" w14:paraId="556F81FE" w14:textId="0A005B38" w:rsidTr="008135C3">
        <w:trPr>
          <w:trHeight w:val="77"/>
        </w:trPr>
        <w:tc>
          <w:tcPr>
            <w:tcW w:w="1938" w:type="dxa"/>
            <w:vMerge/>
          </w:tcPr>
          <w:p w14:paraId="002781C4" w14:textId="77777777" w:rsidR="00966D76" w:rsidRPr="001C380E" w:rsidRDefault="00966D76" w:rsidP="00A5076C">
            <w:pPr>
              <w:jc w:val="center"/>
              <w:rPr>
                <w:color w:val="000000"/>
              </w:rPr>
            </w:pPr>
          </w:p>
        </w:tc>
        <w:tc>
          <w:tcPr>
            <w:tcW w:w="3190" w:type="dxa"/>
          </w:tcPr>
          <w:p w14:paraId="06A9F9DF" w14:textId="3C496F33" w:rsidR="00966D76" w:rsidRPr="001C380E" w:rsidRDefault="00966D76" w:rsidP="00A5076C">
            <w:pPr>
              <w:jc w:val="center"/>
              <w:rPr>
                <w:rFonts w:cs="Times New Roman"/>
                <w:color w:val="000000"/>
                <w:kern w:val="24"/>
                <w:lang w:val="en-CA"/>
              </w:rPr>
            </w:pPr>
            <w:r w:rsidRPr="00E471FB">
              <w:t>Carotid endarterectomy</w:t>
            </w:r>
            <w:r>
              <w:t xml:space="preserve"> </w:t>
            </w:r>
            <w:r w:rsidRPr="00E471FB">
              <w:t>/</w:t>
            </w:r>
            <w:r>
              <w:t xml:space="preserve"> stent</w:t>
            </w:r>
          </w:p>
        </w:tc>
        <w:tc>
          <w:tcPr>
            <w:tcW w:w="1100" w:type="dxa"/>
            <w:noWrap/>
          </w:tcPr>
          <w:p w14:paraId="41E3A64C" w14:textId="77777777" w:rsidR="00966D76" w:rsidRPr="001C380E" w:rsidRDefault="00966D76" w:rsidP="00A5076C">
            <w:pPr>
              <w:jc w:val="center"/>
              <w:rPr>
                <w:rFonts w:cs="Times New Roman"/>
                <w:color w:val="000000"/>
              </w:rPr>
            </w:pPr>
            <w:r w:rsidRPr="001C380E">
              <w:rPr>
                <w:rFonts w:cs="Times New Roman"/>
                <w:color w:val="000000"/>
              </w:rPr>
              <w:t>n (%)</w:t>
            </w:r>
          </w:p>
        </w:tc>
        <w:tc>
          <w:tcPr>
            <w:tcW w:w="3842" w:type="dxa"/>
          </w:tcPr>
          <w:p w14:paraId="4AB82A1E" w14:textId="77777777" w:rsidR="00966D76" w:rsidRPr="001C380E" w:rsidRDefault="00966D76" w:rsidP="00A5076C">
            <w:pPr>
              <w:jc w:val="center"/>
              <w:rPr>
                <w:rFonts w:cs="Times New Roman"/>
                <w:color w:val="000000"/>
              </w:rPr>
            </w:pPr>
          </w:p>
        </w:tc>
      </w:tr>
      <w:tr w:rsidR="00966D76" w:rsidRPr="002932FE" w14:paraId="3669A6CD" w14:textId="16349246" w:rsidTr="008135C3">
        <w:trPr>
          <w:trHeight w:val="77"/>
        </w:trPr>
        <w:tc>
          <w:tcPr>
            <w:tcW w:w="1938" w:type="dxa"/>
            <w:vMerge/>
          </w:tcPr>
          <w:p w14:paraId="31DAD2CD" w14:textId="77777777" w:rsidR="00966D76" w:rsidRPr="001C380E" w:rsidRDefault="00966D76" w:rsidP="00A5076C">
            <w:pPr>
              <w:jc w:val="center"/>
              <w:rPr>
                <w:color w:val="000000"/>
              </w:rPr>
            </w:pPr>
          </w:p>
        </w:tc>
        <w:tc>
          <w:tcPr>
            <w:tcW w:w="3190" w:type="dxa"/>
          </w:tcPr>
          <w:p w14:paraId="32D5E109" w14:textId="58FE7EC7" w:rsidR="00966D76" w:rsidRPr="001C380E" w:rsidRDefault="00966D76" w:rsidP="00A5076C">
            <w:pPr>
              <w:jc w:val="center"/>
              <w:rPr>
                <w:rFonts w:cs="Times New Roman"/>
                <w:color w:val="000000"/>
                <w:kern w:val="24"/>
                <w:lang w:val="en-CA"/>
              </w:rPr>
            </w:pPr>
            <w:r>
              <w:t>Peripheral artery bypass surgery</w:t>
            </w:r>
          </w:p>
        </w:tc>
        <w:tc>
          <w:tcPr>
            <w:tcW w:w="1100" w:type="dxa"/>
            <w:noWrap/>
          </w:tcPr>
          <w:p w14:paraId="5226D296" w14:textId="77777777" w:rsidR="00966D76" w:rsidRPr="001C380E" w:rsidRDefault="00966D76" w:rsidP="00A5076C">
            <w:pPr>
              <w:jc w:val="center"/>
              <w:rPr>
                <w:rFonts w:cs="Times New Roman"/>
                <w:color w:val="000000"/>
              </w:rPr>
            </w:pPr>
            <w:r w:rsidRPr="001C380E">
              <w:rPr>
                <w:rFonts w:cs="Times New Roman"/>
                <w:color w:val="000000"/>
              </w:rPr>
              <w:t>n (%)</w:t>
            </w:r>
          </w:p>
        </w:tc>
        <w:tc>
          <w:tcPr>
            <w:tcW w:w="3842" w:type="dxa"/>
          </w:tcPr>
          <w:p w14:paraId="79DC44F1" w14:textId="77777777" w:rsidR="00966D76" w:rsidRPr="001C380E" w:rsidRDefault="00966D76" w:rsidP="00A5076C">
            <w:pPr>
              <w:jc w:val="center"/>
              <w:rPr>
                <w:rFonts w:cs="Times New Roman"/>
                <w:color w:val="000000"/>
              </w:rPr>
            </w:pPr>
          </w:p>
        </w:tc>
      </w:tr>
      <w:tr w:rsidR="00966D76" w:rsidRPr="002932FE" w14:paraId="6561D5CA" w14:textId="124DD6A0" w:rsidTr="008135C3">
        <w:trPr>
          <w:trHeight w:val="77"/>
        </w:trPr>
        <w:tc>
          <w:tcPr>
            <w:tcW w:w="1938" w:type="dxa"/>
            <w:vMerge/>
          </w:tcPr>
          <w:p w14:paraId="0E30C5F1" w14:textId="77777777" w:rsidR="00966D76" w:rsidRPr="001C380E" w:rsidRDefault="00966D76" w:rsidP="00A5076C">
            <w:pPr>
              <w:jc w:val="center"/>
              <w:rPr>
                <w:color w:val="000000"/>
              </w:rPr>
            </w:pPr>
          </w:p>
        </w:tc>
        <w:tc>
          <w:tcPr>
            <w:tcW w:w="3190" w:type="dxa"/>
          </w:tcPr>
          <w:p w14:paraId="00265C43" w14:textId="156FA2D3" w:rsidR="00966D76" w:rsidRPr="001C380E" w:rsidRDefault="00966D76" w:rsidP="00A5076C">
            <w:pPr>
              <w:jc w:val="center"/>
              <w:rPr>
                <w:rFonts w:cs="Times New Roman"/>
                <w:color w:val="000000"/>
                <w:kern w:val="24"/>
                <w:lang w:val="en-CA"/>
              </w:rPr>
            </w:pPr>
            <w:r>
              <w:t>Peripheral artery angioplasty / stenting</w:t>
            </w:r>
          </w:p>
        </w:tc>
        <w:tc>
          <w:tcPr>
            <w:tcW w:w="1100" w:type="dxa"/>
            <w:noWrap/>
          </w:tcPr>
          <w:p w14:paraId="5AAE222C" w14:textId="77777777" w:rsidR="00966D76" w:rsidRPr="001C380E" w:rsidRDefault="00966D76" w:rsidP="00A5076C">
            <w:pPr>
              <w:jc w:val="center"/>
              <w:rPr>
                <w:rFonts w:cs="Times New Roman"/>
                <w:color w:val="000000"/>
              </w:rPr>
            </w:pPr>
            <w:r w:rsidRPr="001C380E">
              <w:rPr>
                <w:rFonts w:cs="Times New Roman"/>
                <w:color w:val="000000"/>
              </w:rPr>
              <w:t>n (%)</w:t>
            </w:r>
          </w:p>
        </w:tc>
        <w:tc>
          <w:tcPr>
            <w:tcW w:w="3842" w:type="dxa"/>
          </w:tcPr>
          <w:p w14:paraId="4F2F8261" w14:textId="77777777" w:rsidR="00966D76" w:rsidRPr="001C380E" w:rsidRDefault="00966D76" w:rsidP="00A5076C">
            <w:pPr>
              <w:jc w:val="center"/>
              <w:rPr>
                <w:rFonts w:cs="Times New Roman"/>
                <w:color w:val="000000"/>
              </w:rPr>
            </w:pPr>
          </w:p>
        </w:tc>
      </w:tr>
      <w:tr w:rsidR="00966D76" w:rsidRPr="002932FE" w14:paraId="54DF65B5" w14:textId="6CA99D4D" w:rsidTr="008135C3">
        <w:trPr>
          <w:trHeight w:val="77"/>
        </w:trPr>
        <w:tc>
          <w:tcPr>
            <w:tcW w:w="1938" w:type="dxa"/>
            <w:vMerge/>
          </w:tcPr>
          <w:p w14:paraId="75538C82" w14:textId="77777777" w:rsidR="00966D76" w:rsidRPr="001C380E" w:rsidRDefault="00966D76" w:rsidP="00A5076C">
            <w:pPr>
              <w:jc w:val="center"/>
              <w:rPr>
                <w:color w:val="000000"/>
              </w:rPr>
            </w:pPr>
          </w:p>
        </w:tc>
        <w:tc>
          <w:tcPr>
            <w:tcW w:w="3190" w:type="dxa"/>
          </w:tcPr>
          <w:p w14:paraId="2142472C" w14:textId="2F9FB13C" w:rsidR="00966D76" w:rsidRPr="00E471FB" w:rsidRDefault="00966D76" w:rsidP="00BC7691">
            <w:pPr>
              <w:jc w:val="center"/>
            </w:pPr>
            <w:r>
              <w:t>Peripheral artery endarterectomy</w:t>
            </w:r>
          </w:p>
        </w:tc>
        <w:tc>
          <w:tcPr>
            <w:tcW w:w="1100" w:type="dxa"/>
            <w:noWrap/>
          </w:tcPr>
          <w:p w14:paraId="06B124DA" w14:textId="77777777" w:rsidR="00966D76" w:rsidRPr="001C380E" w:rsidRDefault="00966D76" w:rsidP="00A5076C">
            <w:pPr>
              <w:jc w:val="center"/>
              <w:rPr>
                <w:rFonts w:cs="Times New Roman"/>
                <w:color w:val="000000"/>
              </w:rPr>
            </w:pPr>
            <w:r w:rsidRPr="001C380E">
              <w:rPr>
                <w:rFonts w:cs="Times New Roman"/>
                <w:color w:val="000000"/>
              </w:rPr>
              <w:t>n (%)</w:t>
            </w:r>
          </w:p>
        </w:tc>
        <w:tc>
          <w:tcPr>
            <w:tcW w:w="3842" w:type="dxa"/>
          </w:tcPr>
          <w:p w14:paraId="4204798D" w14:textId="77777777" w:rsidR="00966D76" w:rsidRPr="001C380E" w:rsidRDefault="00966D76" w:rsidP="00A5076C">
            <w:pPr>
              <w:jc w:val="center"/>
              <w:rPr>
                <w:rFonts w:cs="Times New Roman"/>
                <w:color w:val="000000"/>
              </w:rPr>
            </w:pPr>
          </w:p>
        </w:tc>
      </w:tr>
      <w:tr w:rsidR="00966D76" w:rsidRPr="002932FE" w14:paraId="22B29649" w14:textId="40B7E353" w:rsidTr="008135C3">
        <w:trPr>
          <w:trHeight w:val="77"/>
        </w:trPr>
        <w:tc>
          <w:tcPr>
            <w:tcW w:w="1938" w:type="dxa"/>
            <w:vMerge/>
            <w:hideMark/>
          </w:tcPr>
          <w:p w14:paraId="194DB888" w14:textId="77777777" w:rsidR="00966D76" w:rsidRPr="001C380E" w:rsidRDefault="00966D76" w:rsidP="00A5076C">
            <w:pPr>
              <w:jc w:val="center"/>
              <w:rPr>
                <w:color w:val="000000"/>
              </w:rPr>
            </w:pPr>
          </w:p>
        </w:tc>
        <w:tc>
          <w:tcPr>
            <w:tcW w:w="3190" w:type="dxa"/>
            <w:hideMark/>
          </w:tcPr>
          <w:p w14:paraId="55AD02D6" w14:textId="05C038EA" w:rsidR="00966D76" w:rsidRPr="001C380E" w:rsidRDefault="00966D76" w:rsidP="00A5076C">
            <w:pPr>
              <w:jc w:val="center"/>
              <w:rPr>
                <w:rFonts w:cs="Times New Roman"/>
                <w:color w:val="000000"/>
              </w:rPr>
            </w:pPr>
            <w:r>
              <w:t>Death</w:t>
            </w:r>
          </w:p>
        </w:tc>
        <w:tc>
          <w:tcPr>
            <w:tcW w:w="1100" w:type="dxa"/>
            <w:noWrap/>
            <w:hideMark/>
          </w:tcPr>
          <w:p w14:paraId="6952A5E1" w14:textId="77777777" w:rsidR="00966D76" w:rsidRPr="001C380E" w:rsidRDefault="00966D76" w:rsidP="00A5076C">
            <w:pPr>
              <w:jc w:val="center"/>
              <w:rPr>
                <w:rFonts w:cs="Times New Roman"/>
                <w:color w:val="000000"/>
              </w:rPr>
            </w:pPr>
            <w:r w:rsidRPr="001C380E">
              <w:rPr>
                <w:rFonts w:cs="Times New Roman"/>
                <w:color w:val="000000"/>
              </w:rPr>
              <w:t>n (%)</w:t>
            </w:r>
          </w:p>
        </w:tc>
        <w:tc>
          <w:tcPr>
            <w:tcW w:w="3842" w:type="dxa"/>
          </w:tcPr>
          <w:p w14:paraId="6998BD78" w14:textId="77777777" w:rsidR="00966D76" w:rsidRPr="001C380E" w:rsidRDefault="00966D76" w:rsidP="00A5076C">
            <w:pPr>
              <w:jc w:val="center"/>
              <w:rPr>
                <w:rFonts w:cs="Times New Roman"/>
                <w:color w:val="000000"/>
              </w:rPr>
            </w:pPr>
          </w:p>
        </w:tc>
      </w:tr>
      <w:tr w:rsidR="00966D76" w:rsidRPr="002932FE" w14:paraId="4A2D245C" w14:textId="23A98807" w:rsidTr="008135C3">
        <w:trPr>
          <w:trHeight w:val="77"/>
        </w:trPr>
        <w:tc>
          <w:tcPr>
            <w:tcW w:w="1938" w:type="dxa"/>
            <w:vMerge w:val="restart"/>
          </w:tcPr>
          <w:p w14:paraId="383C376D" w14:textId="77777777" w:rsidR="00966D76" w:rsidRDefault="00966D76" w:rsidP="00532797">
            <w:pPr>
              <w:jc w:val="center"/>
              <w:rPr>
                <w:color w:val="000000"/>
              </w:rPr>
            </w:pPr>
            <w:r>
              <w:rPr>
                <w:color w:val="000000"/>
              </w:rPr>
              <w:t>PCI</w:t>
            </w:r>
          </w:p>
          <w:p w14:paraId="79272051" w14:textId="77777777" w:rsidR="00966D76" w:rsidRPr="001C380E" w:rsidRDefault="00966D76" w:rsidP="00532797">
            <w:pPr>
              <w:jc w:val="center"/>
              <w:rPr>
                <w:color w:val="000000"/>
              </w:rPr>
            </w:pPr>
            <w:r w:rsidRPr="001C380E">
              <w:rPr>
                <w:color w:val="000000"/>
              </w:rPr>
              <w:t>n (%)</w:t>
            </w:r>
          </w:p>
        </w:tc>
        <w:tc>
          <w:tcPr>
            <w:tcW w:w="3190" w:type="dxa"/>
          </w:tcPr>
          <w:p w14:paraId="6D0FCDD1" w14:textId="3324AE0F" w:rsidR="00966D76" w:rsidRPr="001C380E" w:rsidRDefault="00966D76" w:rsidP="00532797">
            <w:pPr>
              <w:jc w:val="center"/>
              <w:rPr>
                <w:rFonts w:cs="Times New Roman"/>
                <w:color w:val="000000"/>
                <w:kern w:val="24"/>
                <w:lang w:val="en-CA"/>
              </w:rPr>
            </w:pPr>
            <w:r w:rsidRPr="001C380E">
              <w:rPr>
                <w:rFonts w:cs="Times New Roman"/>
                <w:color w:val="000000"/>
                <w:kern w:val="24"/>
                <w:lang w:val="en-CA"/>
              </w:rPr>
              <w:t>PAD</w:t>
            </w:r>
          </w:p>
        </w:tc>
        <w:tc>
          <w:tcPr>
            <w:tcW w:w="1100" w:type="dxa"/>
            <w:noWrap/>
          </w:tcPr>
          <w:p w14:paraId="1257B7A6" w14:textId="77777777" w:rsidR="00966D76" w:rsidRPr="001C380E" w:rsidRDefault="00966D76" w:rsidP="00532797">
            <w:pPr>
              <w:jc w:val="center"/>
              <w:rPr>
                <w:rFonts w:cs="Times New Roman"/>
                <w:color w:val="000000"/>
              </w:rPr>
            </w:pPr>
            <w:r w:rsidRPr="001C380E">
              <w:rPr>
                <w:rFonts w:cs="Times New Roman"/>
                <w:color w:val="000000"/>
              </w:rPr>
              <w:t>n (%)</w:t>
            </w:r>
          </w:p>
        </w:tc>
        <w:tc>
          <w:tcPr>
            <w:tcW w:w="3842" w:type="dxa"/>
          </w:tcPr>
          <w:p w14:paraId="39D42971" w14:textId="77777777" w:rsidR="00966D76" w:rsidRPr="001C380E" w:rsidRDefault="00966D76" w:rsidP="00532797">
            <w:pPr>
              <w:jc w:val="center"/>
              <w:rPr>
                <w:rFonts w:cs="Times New Roman"/>
                <w:color w:val="000000"/>
              </w:rPr>
            </w:pPr>
          </w:p>
        </w:tc>
      </w:tr>
      <w:tr w:rsidR="00966D76" w:rsidRPr="002932FE" w14:paraId="42022240" w14:textId="1B46B709" w:rsidTr="008135C3">
        <w:trPr>
          <w:trHeight w:val="77"/>
        </w:trPr>
        <w:tc>
          <w:tcPr>
            <w:tcW w:w="1938" w:type="dxa"/>
            <w:vMerge/>
          </w:tcPr>
          <w:p w14:paraId="40D8BB15" w14:textId="77777777" w:rsidR="00966D76" w:rsidRPr="001C380E" w:rsidRDefault="00966D76" w:rsidP="00532797">
            <w:pPr>
              <w:jc w:val="center"/>
              <w:rPr>
                <w:color w:val="000000"/>
              </w:rPr>
            </w:pPr>
          </w:p>
        </w:tc>
        <w:tc>
          <w:tcPr>
            <w:tcW w:w="3190" w:type="dxa"/>
          </w:tcPr>
          <w:p w14:paraId="558DF06A" w14:textId="37AA084D" w:rsidR="00966D76" w:rsidRPr="001C380E" w:rsidRDefault="00966D76" w:rsidP="00532797">
            <w:pPr>
              <w:jc w:val="center"/>
              <w:rPr>
                <w:rFonts w:cs="Times New Roman"/>
                <w:color w:val="000000"/>
                <w:kern w:val="24"/>
                <w:lang w:val="en-CA"/>
              </w:rPr>
            </w:pPr>
            <w:r w:rsidRPr="001C380E">
              <w:rPr>
                <w:rFonts w:cs="Times New Roman"/>
                <w:color w:val="000000"/>
                <w:kern w:val="24"/>
                <w:lang w:val="en-CA"/>
              </w:rPr>
              <w:t>MI</w:t>
            </w:r>
          </w:p>
        </w:tc>
        <w:tc>
          <w:tcPr>
            <w:tcW w:w="1100" w:type="dxa"/>
            <w:noWrap/>
          </w:tcPr>
          <w:p w14:paraId="414CFFE7" w14:textId="77777777" w:rsidR="00966D76" w:rsidRPr="001C380E" w:rsidRDefault="00966D76" w:rsidP="00532797">
            <w:pPr>
              <w:jc w:val="center"/>
              <w:rPr>
                <w:rFonts w:cs="Times New Roman"/>
                <w:color w:val="000000"/>
              </w:rPr>
            </w:pPr>
            <w:r w:rsidRPr="001C380E">
              <w:rPr>
                <w:rFonts w:cs="Times New Roman"/>
                <w:color w:val="000000"/>
              </w:rPr>
              <w:t>n (%)</w:t>
            </w:r>
          </w:p>
        </w:tc>
        <w:tc>
          <w:tcPr>
            <w:tcW w:w="3842" w:type="dxa"/>
          </w:tcPr>
          <w:p w14:paraId="02E885BA" w14:textId="77777777" w:rsidR="00966D76" w:rsidRPr="001C380E" w:rsidRDefault="00966D76" w:rsidP="00532797">
            <w:pPr>
              <w:jc w:val="center"/>
              <w:rPr>
                <w:rFonts w:cs="Times New Roman"/>
                <w:color w:val="000000"/>
              </w:rPr>
            </w:pPr>
          </w:p>
        </w:tc>
      </w:tr>
      <w:tr w:rsidR="00966D76" w:rsidRPr="002932FE" w14:paraId="5CE455FB" w14:textId="2D5EDF8D" w:rsidTr="008135C3">
        <w:trPr>
          <w:trHeight w:val="77"/>
        </w:trPr>
        <w:tc>
          <w:tcPr>
            <w:tcW w:w="1938" w:type="dxa"/>
            <w:vMerge/>
          </w:tcPr>
          <w:p w14:paraId="66E8C937" w14:textId="77777777" w:rsidR="00966D76" w:rsidRPr="001C380E" w:rsidRDefault="00966D76" w:rsidP="00532797">
            <w:pPr>
              <w:jc w:val="center"/>
              <w:rPr>
                <w:color w:val="000000"/>
              </w:rPr>
            </w:pPr>
          </w:p>
        </w:tc>
        <w:tc>
          <w:tcPr>
            <w:tcW w:w="3190" w:type="dxa"/>
          </w:tcPr>
          <w:p w14:paraId="0B7C2644" w14:textId="470831E3" w:rsidR="00966D76" w:rsidRPr="001C380E" w:rsidRDefault="00966D76" w:rsidP="00532797">
            <w:pPr>
              <w:jc w:val="center"/>
              <w:rPr>
                <w:rFonts w:cs="Times New Roman"/>
                <w:color w:val="000000"/>
                <w:kern w:val="24"/>
                <w:lang w:val="en-CA"/>
              </w:rPr>
            </w:pPr>
            <w:r w:rsidRPr="001C380E">
              <w:rPr>
                <w:rFonts w:cs="Times New Roman"/>
                <w:color w:val="000000"/>
                <w:kern w:val="24"/>
                <w:lang w:val="en-CA"/>
              </w:rPr>
              <w:t>Stroke</w:t>
            </w:r>
          </w:p>
        </w:tc>
        <w:tc>
          <w:tcPr>
            <w:tcW w:w="1100" w:type="dxa"/>
            <w:noWrap/>
          </w:tcPr>
          <w:p w14:paraId="34D4A5AB" w14:textId="77777777" w:rsidR="00966D76" w:rsidRPr="001C380E" w:rsidRDefault="00966D76" w:rsidP="00532797">
            <w:pPr>
              <w:jc w:val="center"/>
              <w:rPr>
                <w:rFonts w:cs="Times New Roman"/>
                <w:color w:val="000000"/>
              </w:rPr>
            </w:pPr>
            <w:r w:rsidRPr="001C380E">
              <w:rPr>
                <w:rFonts w:cs="Times New Roman"/>
                <w:color w:val="000000"/>
              </w:rPr>
              <w:t>n (%)</w:t>
            </w:r>
          </w:p>
        </w:tc>
        <w:tc>
          <w:tcPr>
            <w:tcW w:w="3842" w:type="dxa"/>
          </w:tcPr>
          <w:p w14:paraId="2BB2F9CB" w14:textId="77777777" w:rsidR="00966D76" w:rsidRPr="001C380E" w:rsidRDefault="00966D76" w:rsidP="00532797">
            <w:pPr>
              <w:jc w:val="center"/>
              <w:rPr>
                <w:rFonts w:cs="Times New Roman"/>
                <w:color w:val="000000"/>
              </w:rPr>
            </w:pPr>
          </w:p>
        </w:tc>
      </w:tr>
      <w:tr w:rsidR="00966D76" w:rsidRPr="002932FE" w14:paraId="07AD0C38" w14:textId="0C25BBDD" w:rsidTr="008135C3">
        <w:trPr>
          <w:trHeight w:val="77"/>
        </w:trPr>
        <w:tc>
          <w:tcPr>
            <w:tcW w:w="1938" w:type="dxa"/>
            <w:vMerge/>
          </w:tcPr>
          <w:p w14:paraId="3EC35540" w14:textId="77777777" w:rsidR="00966D76" w:rsidRPr="001C380E" w:rsidRDefault="00966D76" w:rsidP="00532797">
            <w:pPr>
              <w:jc w:val="center"/>
              <w:rPr>
                <w:color w:val="000000"/>
              </w:rPr>
            </w:pPr>
          </w:p>
        </w:tc>
        <w:tc>
          <w:tcPr>
            <w:tcW w:w="3190" w:type="dxa"/>
          </w:tcPr>
          <w:p w14:paraId="66AA54A2" w14:textId="52F346E2" w:rsidR="00966D76" w:rsidRPr="001C380E" w:rsidRDefault="00966D76" w:rsidP="00532797">
            <w:pPr>
              <w:jc w:val="center"/>
              <w:rPr>
                <w:rFonts w:cs="Times New Roman"/>
                <w:color w:val="000000"/>
                <w:kern w:val="24"/>
                <w:lang w:val="en-CA"/>
              </w:rPr>
            </w:pPr>
            <w:r w:rsidRPr="001C380E">
              <w:rPr>
                <w:rFonts w:cs="Times New Roman"/>
                <w:color w:val="000000"/>
                <w:kern w:val="24"/>
                <w:lang w:val="en-CA"/>
              </w:rPr>
              <w:t>TIA</w:t>
            </w:r>
          </w:p>
        </w:tc>
        <w:tc>
          <w:tcPr>
            <w:tcW w:w="1100" w:type="dxa"/>
            <w:noWrap/>
          </w:tcPr>
          <w:p w14:paraId="2F7DC9A2" w14:textId="77777777" w:rsidR="00966D76" w:rsidRPr="001C380E" w:rsidRDefault="00966D76" w:rsidP="00532797">
            <w:pPr>
              <w:jc w:val="center"/>
              <w:rPr>
                <w:rFonts w:cs="Times New Roman"/>
                <w:color w:val="000000"/>
              </w:rPr>
            </w:pPr>
            <w:r w:rsidRPr="001C380E">
              <w:rPr>
                <w:rFonts w:cs="Times New Roman"/>
                <w:color w:val="000000"/>
              </w:rPr>
              <w:t>n (%)</w:t>
            </w:r>
          </w:p>
        </w:tc>
        <w:tc>
          <w:tcPr>
            <w:tcW w:w="3842" w:type="dxa"/>
          </w:tcPr>
          <w:p w14:paraId="1EA4BBF8" w14:textId="77777777" w:rsidR="00966D76" w:rsidRPr="001C380E" w:rsidRDefault="00966D76" w:rsidP="00532797">
            <w:pPr>
              <w:jc w:val="center"/>
              <w:rPr>
                <w:rFonts w:cs="Times New Roman"/>
                <w:color w:val="000000"/>
              </w:rPr>
            </w:pPr>
          </w:p>
        </w:tc>
      </w:tr>
      <w:tr w:rsidR="00966D76" w:rsidRPr="002932FE" w14:paraId="67DC41BE" w14:textId="30CBD2CA" w:rsidTr="008135C3">
        <w:trPr>
          <w:trHeight w:val="77"/>
        </w:trPr>
        <w:tc>
          <w:tcPr>
            <w:tcW w:w="1938" w:type="dxa"/>
            <w:vMerge/>
          </w:tcPr>
          <w:p w14:paraId="14BA74F2" w14:textId="77777777" w:rsidR="00966D76" w:rsidRPr="001C380E" w:rsidRDefault="00966D76" w:rsidP="00532797">
            <w:pPr>
              <w:jc w:val="center"/>
              <w:rPr>
                <w:color w:val="000000"/>
              </w:rPr>
            </w:pPr>
          </w:p>
        </w:tc>
        <w:tc>
          <w:tcPr>
            <w:tcW w:w="3190" w:type="dxa"/>
          </w:tcPr>
          <w:p w14:paraId="50252F05" w14:textId="61ACCD15" w:rsidR="00966D76" w:rsidRPr="001C380E" w:rsidRDefault="00966D76" w:rsidP="00532797">
            <w:pPr>
              <w:jc w:val="center"/>
              <w:rPr>
                <w:rFonts w:cs="Times New Roman"/>
                <w:color w:val="000000"/>
                <w:kern w:val="24"/>
                <w:lang w:val="en-CA"/>
              </w:rPr>
            </w:pPr>
            <w:r w:rsidRPr="001C380E">
              <w:rPr>
                <w:rFonts w:cs="Times New Roman"/>
                <w:color w:val="000000"/>
                <w:kern w:val="24"/>
                <w:lang w:val="en-CA"/>
              </w:rPr>
              <w:t>Angina</w:t>
            </w:r>
          </w:p>
        </w:tc>
        <w:tc>
          <w:tcPr>
            <w:tcW w:w="1100" w:type="dxa"/>
            <w:noWrap/>
          </w:tcPr>
          <w:p w14:paraId="3D89BB1E" w14:textId="77777777" w:rsidR="00966D76" w:rsidRPr="001C380E" w:rsidRDefault="00966D76" w:rsidP="00532797">
            <w:pPr>
              <w:jc w:val="center"/>
              <w:rPr>
                <w:rFonts w:cs="Times New Roman"/>
                <w:color w:val="000000"/>
              </w:rPr>
            </w:pPr>
            <w:r w:rsidRPr="001C380E">
              <w:rPr>
                <w:rFonts w:cs="Times New Roman"/>
                <w:color w:val="000000"/>
              </w:rPr>
              <w:t>n (%)</w:t>
            </w:r>
          </w:p>
        </w:tc>
        <w:tc>
          <w:tcPr>
            <w:tcW w:w="3842" w:type="dxa"/>
          </w:tcPr>
          <w:p w14:paraId="166263FB" w14:textId="77777777" w:rsidR="00966D76" w:rsidRPr="001C380E" w:rsidRDefault="00966D76" w:rsidP="00532797">
            <w:pPr>
              <w:jc w:val="center"/>
              <w:rPr>
                <w:rFonts w:cs="Times New Roman"/>
                <w:color w:val="000000"/>
              </w:rPr>
            </w:pPr>
          </w:p>
        </w:tc>
      </w:tr>
      <w:tr w:rsidR="00966D76" w:rsidRPr="002932FE" w14:paraId="07E49D7C" w14:textId="57A24A6E" w:rsidTr="008135C3">
        <w:trPr>
          <w:trHeight w:val="77"/>
        </w:trPr>
        <w:tc>
          <w:tcPr>
            <w:tcW w:w="1938" w:type="dxa"/>
            <w:vMerge/>
          </w:tcPr>
          <w:p w14:paraId="07D2F9AF" w14:textId="77777777" w:rsidR="00966D76" w:rsidRPr="001C380E" w:rsidRDefault="00966D76" w:rsidP="00532797">
            <w:pPr>
              <w:jc w:val="center"/>
              <w:rPr>
                <w:color w:val="000000"/>
              </w:rPr>
            </w:pPr>
          </w:p>
        </w:tc>
        <w:tc>
          <w:tcPr>
            <w:tcW w:w="3190" w:type="dxa"/>
          </w:tcPr>
          <w:p w14:paraId="43C15204" w14:textId="07529F52" w:rsidR="00966D76" w:rsidRPr="001C380E" w:rsidRDefault="00966D76" w:rsidP="00532797">
            <w:pPr>
              <w:jc w:val="center"/>
              <w:rPr>
                <w:rFonts w:cs="Times New Roman"/>
                <w:color w:val="000000"/>
                <w:kern w:val="24"/>
                <w:lang w:val="en-CA"/>
              </w:rPr>
            </w:pPr>
            <w:r w:rsidRPr="001C380E">
              <w:rPr>
                <w:rFonts w:cs="Times New Roman"/>
                <w:color w:val="000000"/>
                <w:kern w:val="24"/>
                <w:lang w:val="en-CA"/>
              </w:rPr>
              <w:t>Aortic Aneurysm</w:t>
            </w:r>
          </w:p>
        </w:tc>
        <w:tc>
          <w:tcPr>
            <w:tcW w:w="1100" w:type="dxa"/>
            <w:noWrap/>
          </w:tcPr>
          <w:p w14:paraId="6A743A11" w14:textId="77777777" w:rsidR="00966D76" w:rsidRPr="001C380E" w:rsidRDefault="00966D76" w:rsidP="00532797">
            <w:pPr>
              <w:jc w:val="center"/>
              <w:rPr>
                <w:rFonts w:cs="Times New Roman"/>
                <w:color w:val="000000"/>
              </w:rPr>
            </w:pPr>
            <w:r w:rsidRPr="001C380E">
              <w:rPr>
                <w:rFonts w:cs="Times New Roman"/>
                <w:color w:val="000000"/>
              </w:rPr>
              <w:t>n (%)</w:t>
            </w:r>
          </w:p>
        </w:tc>
        <w:tc>
          <w:tcPr>
            <w:tcW w:w="3842" w:type="dxa"/>
          </w:tcPr>
          <w:p w14:paraId="080E4B49" w14:textId="77777777" w:rsidR="00966D76" w:rsidRPr="001C380E" w:rsidRDefault="00966D76" w:rsidP="00532797">
            <w:pPr>
              <w:jc w:val="center"/>
              <w:rPr>
                <w:rFonts w:cs="Times New Roman"/>
                <w:color w:val="000000"/>
              </w:rPr>
            </w:pPr>
          </w:p>
        </w:tc>
      </w:tr>
      <w:tr w:rsidR="00966D76" w:rsidRPr="002932FE" w14:paraId="52C88A76" w14:textId="276AE386" w:rsidTr="008135C3">
        <w:trPr>
          <w:trHeight w:val="77"/>
        </w:trPr>
        <w:tc>
          <w:tcPr>
            <w:tcW w:w="1938" w:type="dxa"/>
            <w:vMerge/>
          </w:tcPr>
          <w:p w14:paraId="687A4276" w14:textId="77777777" w:rsidR="00966D76" w:rsidRPr="001C380E" w:rsidRDefault="00966D76" w:rsidP="00532797">
            <w:pPr>
              <w:jc w:val="center"/>
              <w:rPr>
                <w:color w:val="000000"/>
              </w:rPr>
            </w:pPr>
          </w:p>
        </w:tc>
        <w:tc>
          <w:tcPr>
            <w:tcW w:w="3190" w:type="dxa"/>
          </w:tcPr>
          <w:p w14:paraId="35548D59" w14:textId="093FBF46" w:rsidR="00966D76" w:rsidRPr="001C380E" w:rsidRDefault="00966D76" w:rsidP="00532797">
            <w:pPr>
              <w:jc w:val="center"/>
              <w:rPr>
                <w:rFonts w:cs="Times New Roman"/>
                <w:color w:val="000000"/>
                <w:kern w:val="24"/>
                <w:lang w:val="en-CA"/>
              </w:rPr>
            </w:pPr>
            <w:r w:rsidRPr="00E471FB">
              <w:t>PCI</w:t>
            </w:r>
          </w:p>
        </w:tc>
        <w:tc>
          <w:tcPr>
            <w:tcW w:w="1100" w:type="dxa"/>
            <w:noWrap/>
          </w:tcPr>
          <w:p w14:paraId="07BF5911" w14:textId="77777777" w:rsidR="00966D76" w:rsidRPr="001C380E" w:rsidRDefault="00966D76" w:rsidP="00532797">
            <w:pPr>
              <w:jc w:val="center"/>
              <w:rPr>
                <w:rFonts w:cs="Times New Roman"/>
                <w:color w:val="000000"/>
              </w:rPr>
            </w:pPr>
            <w:r w:rsidRPr="001C380E">
              <w:rPr>
                <w:rFonts w:cs="Times New Roman"/>
                <w:color w:val="000000"/>
              </w:rPr>
              <w:t>n (%)</w:t>
            </w:r>
          </w:p>
        </w:tc>
        <w:tc>
          <w:tcPr>
            <w:tcW w:w="3842" w:type="dxa"/>
          </w:tcPr>
          <w:p w14:paraId="4AA74167" w14:textId="77777777" w:rsidR="00966D76" w:rsidRPr="001C380E" w:rsidRDefault="00966D76" w:rsidP="00532797">
            <w:pPr>
              <w:jc w:val="center"/>
              <w:rPr>
                <w:rFonts w:cs="Times New Roman"/>
                <w:color w:val="000000"/>
              </w:rPr>
            </w:pPr>
          </w:p>
        </w:tc>
      </w:tr>
      <w:tr w:rsidR="00966D76" w:rsidRPr="002932FE" w14:paraId="74D551B9" w14:textId="0D84EF54" w:rsidTr="008135C3">
        <w:trPr>
          <w:trHeight w:val="85"/>
        </w:trPr>
        <w:tc>
          <w:tcPr>
            <w:tcW w:w="1938" w:type="dxa"/>
            <w:vMerge/>
          </w:tcPr>
          <w:p w14:paraId="7274ADED" w14:textId="77777777" w:rsidR="00966D76" w:rsidRPr="001C380E" w:rsidRDefault="00966D76" w:rsidP="00532797">
            <w:pPr>
              <w:jc w:val="center"/>
              <w:rPr>
                <w:color w:val="000000"/>
              </w:rPr>
            </w:pPr>
          </w:p>
        </w:tc>
        <w:tc>
          <w:tcPr>
            <w:tcW w:w="3190" w:type="dxa"/>
          </w:tcPr>
          <w:p w14:paraId="01414DDE" w14:textId="3A27A1CC" w:rsidR="00966D76" w:rsidRPr="001C380E" w:rsidRDefault="00966D76" w:rsidP="00532797">
            <w:pPr>
              <w:jc w:val="center"/>
              <w:rPr>
                <w:rFonts w:cs="Times New Roman"/>
                <w:color w:val="000000"/>
                <w:kern w:val="24"/>
                <w:lang w:val="en-CA"/>
              </w:rPr>
            </w:pPr>
            <w:r w:rsidRPr="00E471FB">
              <w:t>CABG</w:t>
            </w:r>
          </w:p>
        </w:tc>
        <w:tc>
          <w:tcPr>
            <w:tcW w:w="1100" w:type="dxa"/>
            <w:noWrap/>
          </w:tcPr>
          <w:p w14:paraId="4154FF5C" w14:textId="77777777" w:rsidR="00966D76" w:rsidRPr="001C380E" w:rsidRDefault="00966D76" w:rsidP="00532797">
            <w:pPr>
              <w:jc w:val="center"/>
              <w:rPr>
                <w:rFonts w:cs="Times New Roman"/>
                <w:color w:val="000000"/>
              </w:rPr>
            </w:pPr>
            <w:r w:rsidRPr="001C380E">
              <w:rPr>
                <w:rFonts w:cs="Times New Roman"/>
                <w:color w:val="000000"/>
              </w:rPr>
              <w:t>n (%)</w:t>
            </w:r>
          </w:p>
        </w:tc>
        <w:tc>
          <w:tcPr>
            <w:tcW w:w="3842" w:type="dxa"/>
          </w:tcPr>
          <w:p w14:paraId="3FDE1400" w14:textId="77777777" w:rsidR="00966D76" w:rsidRPr="001C380E" w:rsidRDefault="00966D76" w:rsidP="00532797">
            <w:pPr>
              <w:jc w:val="center"/>
              <w:rPr>
                <w:rFonts w:cs="Times New Roman"/>
                <w:color w:val="000000"/>
              </w:rPr>
            </w:pPr>
          </w:p>
        </w:tc>
      </w:tr>
      <w:tr w:rsidR="00966D76" w:rsidRPr="002932FE" w14:paraId="725446E0" w14:textId="45B21D77" w:rsidTr="008135C3">
        <w:trPr>
          <w:trHeight w:val="77"/>
        </w:trPr>
        <w:tc>
          <w:tcPr>
            <w:tcW w:w="1938" w:type="dxa"/>
            <w:vMerge/>
          </w:tcPr>
          <w:p w14:paraId="36AD21B1" w14:textId="77777777" w:rsidR="00966D76" w:rsidRPr="001C380E" w:rsidRDefault="00966D76" w:rsidP="00532797">
            <w:pPr>
              <w:jc w:val="center"/>
              <w:rPr>
                <w:color w:val="000000"/>
              </w:rPr>
            </w:pPr>
          </w:p>
        </w:tc>
        <w:tc>
          <w:tcPr>
            <w:tcW w:w="3190" w:type="dxa"/>
          </w:tcPr>
          <w:p w14:paraId="2AF243F7" w14:textId="728C29B6" w:rsidR="00966D76" w:rsidRPr="001C380E" w:rsidRDefault="00966D76" w:rsidP="00532797">
            <w:pPr>
              <w:jc w:val="center"/>
              <w:rPr>
                <w:rFonts w:cs="Times New Roman"/>
                <w:color w:val="000000"/>
                <w:kern w:val="24"/>
                <w:lang w:val="en-CA"/>
              </w:rPr>
            </w:pPr>
            <w:r w:rsidRPr="00E471FB">
              <w:t>Carotid endarterectomy</w:t>
            </w:r>
            <w:r>
              <w:t xml:space="preserve"> </w:t>
            </w:r>
            <w:r w:rsidRPr="00E471FB">
              <w:t>/</w:t>
            </w:r>
            <w:r>
              <w:t xml:space="preserve"> stent</w:t>
            </w:r>
          </w:p>
        </w:tc>
        <w:tc>
          <w:tcPr>
            <w:tcW w:w="1100" w:type="dxa"/>
            <w:noWrap/>
          </w:tcPr>
          <w:p w14:paraId="2B262B34" w14:textId="77777777" w:rsidR="00966D76" w:rsidRPr="001C380E" w:rsidRDefault="00966D76" w:rsidP="00532797">
            <w:pPr>
              <w:jc w:val="center"/>
              <w:rPr>
                <w:rFonts w:cs="Times New Roman"/>
                <w:color w:val="000000"/>
              </w:rPr>
            </w:pPr>
            <w:r w:rsidRPr="001C380E">
              <w:rPr>
                <w:rFonts w:cs="Times New Roman"/>
                <w:color w:val="000000"/>
              </w:rPr>
              <w:t>n (%)</w:t>
            </w:r>
          </w:p>
        </w:tc>
        <w:tc>
          <w:tcPr>
            <w:tcW w:w="3842" w:type="dxa"/>
          </w:tcPr>
          <w:p w14:paraId="5D21336C" w14:textId="77777777" w:rsidR="00966D76" w:rsidRPr="001C380E" w:rsidRDefault="00966D76" w:rsidP="00532797">
            <w:pPr>
              <w:jc w:val="center"/>
              <w:rPr>
                <w:rFonts w:cs="Times New Roman"/>
                <w:color w:val="000000"/>
              </w:rPr>
            </w:pPr>
          </w:p>
        </w:tc>
      </w:tr>
      <w:tr w:rsidR="00966D76" w:rsidRPr="002932FE" w14:paraId="51A32CDD" w14:textId="5DBEA43A" w:rsidTr="008135C3">
        <w:trPr>
          <w:trHeight w:val="77"/>
        </w:trPr>
        <w:tc>
          <w:tcPr>
            <w:tcW w:w="1938" w:type="dxa"/>
            <w:vMerge/>
          </w:tcPr>
          <w:p w14:paraId="262FE92D" w14:textId="77777777" w:rsidR="00966D76" w:rsidRPr="001C380E" w:rsidRDefault="00966D76" w:rsidP="00532797">
            <w:pPr>
              <w:jc w:val="center"/>
              <w:rPr>
                <w:color w:val="000000"/>
              </w:rPr>
            </w:pPr>
          </w:p>
        </w:tc>
        <w:tc>
          <w:tcPr>
            <w:tcW w:w="3190" w:type="dxa"/>
          </w:tcPr>
          <w:p w14:paraId="1711291C" w14:textId="70BB2536" w:rsidR="00966D76" w:rsidRPr="00BC7691" w:rsidRDefault="00966D76" w:rsidP="00BC7691">
            <w:pPr>
              <w:jc w:val="center"/>
            </w:pPr>
            <w:r>
              <w:t>Peripheral artery bypass surgery</w:t>
            </w:r>
          </w:p>
        </w:tc>
        <w:tc>
          <w:tcPr>
            <w:tcW w:w="1100" w:type="dxa"/>
            <w:noWrap/>
          </w:tcPr>
          <w:p w14:paraId="0862CEC6" w14:textId="77777777" w:rsidR="00966D76" w:rsidRPr="001C380E" w:rsidRDefault="00966D76" w:rsidP="00532797">
            <w:pPr>
              <w:jc w:val="center"/>
              <w:rPr>
                <w:rFonts w:cs="Times New Roman"/>
                <w:color w:val="000000"/>
              </w:rPr>
            </w:pPr>
            <w:r w:rsidRPr="001C380E">
              <w:rPr>
                <w:rFonts w:cs="Times New Roman"/>
                <w:color w:val="000000"/>
              </w:rPr>
              <w:t>n (%)</w:t>
            </w:r>
          </w:p>
        </w:tc>
        <w:tc>
          <w:tcPr>
            <w:tcW w:w="3842" w:type="dxa"/>
          </w:tcPr>
          <w:p w14:paraId="75AF37C8" w14:textId="77777777" w:rsidR="00966D76" w:rsidRPr="001C380E" w:rsidRDefault="00966D76" w:rsidP="00532797">
            <w:pPr>
              <w:jc w:val="center"/>
              <w:rPr>
                <w:rFonts w:cs="Times New Roman"/>
                <w:color w:val="000000"/>
              </w:rPr>
            </w:pPr>
          </w:p>
        </w:tc>
      </w:tr>
      <w:tr w:rsidR="00966D76" w:rsidRPr="002932FE" w14:paraId="318796F4" w14:textId="5DFBF761" w:rsidTr="008135C3">
        <w:trPr>
          <w:trHeight w:val="77"/>
        </w:trPr>
        <w:tc>
          <w:tcPr>
            <w:tcW w:w="1938" w:type="dxa"/>
            <w:vMerge/>
          </w:tcPr>
          <w:p w14:paraId="59447AE4" w14:textId="77777777" w:rsidR="00966D76" w:rsidRPr="001C380E" w:rsidRDefault="00966D76" w:rsidP="00532797">
            <w:pPr>
              <w:jc w:val="center"/>
              <w:rPr>
                <w:color w:val="000000"/>
              </w:rPr>
            </w:pPr>
          </w:p>
        </w:tc>
        <w:tc>
          <w:tcPr>
            <w:tcW w:w="3190" w:type="dxa"/>
          </w:tcPr>
          <w:p w14:paraId="332B5CF6" w14:textId="59502B2E" w:rsidR="00966D76" w:rsidRDefault="00966D76" w:rsidP="00BC7691">
            <w:pPr>
              <w:jc w:val="center"/>
            </w:pPr>
            <w:r>
              <w:t>Peripheral artery angioplasty / stenting</w:t>
            </w:r>
          </w:p>
        </w:tc>
        <w:tc>
          <w:tcPr>
            <w:tcW w:w="1100" w:type="dxa"/>
            <w:noWrap/>
          </w:tcPr>
          <w:p w14:paraId="219A24EF" w14:textId="5233D792" w:rsidR="00966D76" w:rsidRPr="001C380E" w:rsidRDefault="00966D76" w:rsidP="00532797">
            <w:pPr>
              <w:jc w:val="center"/>
              <w:rPr>
                <w:rFonts w:cs="Times New Roman"/>
                <w:color w:val="000000"/>
              </w:rPr>
            </w:pPr>
            <w:r w:rsidRPr="001C380E">
              <w:rPr>
                <w:rFonts w:cs="Times New Roman"/>
                <w:color w:val="000000"/>
              </w:rPr>
              <w:t>n (%)</w:t>
            </w:r>
          </w:p>
        </w:tc>
        <w:tc>
          <w:tcPr>
            <w:tcW w:w="3842" w:type="dxa"/>
          </w:tcPr>
          <w:p w14:paraId="264E2AAB" w14:textId="77777777" w:rsidR="00966D76" w:rsidRPr="001C380E" w:rsidRDefault="00966D76" w:rsidP="00532797">
            <w:pPr>
              <w:jc w:val="center"/>
              <w:rPr>
                <w:rFonts w:cs="Times New Roman"/>
                <w:color w:val="000000"/>
              </w:rPr>
            </w:pPr>
          </w:p>
        </w:tc>
      </w:tr>
      <w:tr w:rsidR="00966D76" w:rsidRPr="002932FE" w14:paraId="0F1F7BEC" w14:textId="1FC7A137" w:rsidTr="008135C3">
        <w:trPr>
          <w:trHeight w:val="77"/>
        </w:trPr>
        <w:tc>
          <w:tcPr>
            <w:tcW w:w="1938" w:type="dxa"/>
            <w:vMerge/>
          </w:tcPr>
          <w:p w14:paraId="39B6D5F9" w14:textId="77777777" w:rsidR="00966D76" w:rsidRPr="001C380E" w:rsidRDefault="00966D76" w:rsidP="00532797">
            <w:pPr>
              <w:jc w:val="center"/>
              <w:rPr>
                <w:color w:val="000000"/>
              </w:rPr>
            </w:pPr>
          </w:p>
        </w:tc>
        <w:tc>
          <w:tcPr>
            <w:tcW w:w="3190" w:type="dxa"/>
          </w:tcPr>
          <w:p w14:paraId="363B884D" w14:textId="43D3E02A" w:rsidR="00966D76" w:rsidRDefault="00966D76" w:rsidP="00BC7691">
            <w:pPr>
              <w:jc w:val="center"/>
            </w:pPr>
            <w:r>
              <w:t>Peripheral artery endarterectomy</w:t>
            </w:r>
          </w:p>
        </w:tc>
        <w:tc>
          <w:tcPr>
            <w:tcW w:w="1100" w:type="dxa"/>
            <w:noWrap/>
          </w:tcPr>
          <w:p w14:paraId="24E8B975" w14:textId="29E1EB02" w:rsidR="00966D76" w:rsidRPr="001C380E" w:rsidRDefault="00966D76" w:rsidP="00532797">
            <w:pPr>
              <w:jc w:val="center"/>
              <w:rPr>
                <w:rFonts w:cs="Times New Roman"/>
                <w:color w:val="000000"/>
              </w:rPr>
            </w:pPr>
            <w:r w:rsidRPr="001C380E">
              <w:rPr>
                <w:rFonts w:cs="Times New Roman"/>
                <w:color w:val="000000"/>
              </w:rPr>
              <w:t>n (%)</w:t>
            </w:r>
          </w:p>
        </w:tc>
        <w:tc>
          <w:tcPr>
            <w:tcW w:w="3842" w:type="dxa"/>
          </w:tcPr>
          <w:p w14:paraId="48806C35" w14:textId="77777777" w:rsidR="00966D76" w:rsidRPr="001C380E" w:rsidRDefault="00966D76" w:rsidP="00532797">
            <w:pPr>
              <w:jc w:val="center"/>
              <w:rPr>
                <w:rFonts w:cs="Times New Roman"/>
                <w:color w:val="000000"/>
              </w:rPr>
            </w:pPr>
          </w:p>
        </w:tc>
      </w:tr>
      <w:tr w:rsidR="00966D76" w:rsidRPr="002932FE" w14:paraId="1E72B869" w14:textId="01C4140F" w:rsidTr="008135C3">
        <w:trPr>
          <w:trHeight w:val="77"/>
        </w:trPr>
        <w:tc>
          <w:tcPr>
            <w:tcW w:w="1938" w:type="dxa"/>
            <w:vMerge/>
          </w:tcPr>
          <w:p w14:paraId="7BFCF731" w14:textId="77777777" w:rsidR="00966D76" w:rsidRPr="001C380E" w:rsidRDefault="00966D76" w:rsidP="00532797">
            <w:pPr>
              <w:jc w:val="center"/>
              <w:rPr>
                <w:color w:val="000000"/>
              </w:rPr>
            </w:pPr>
          </w:p>
        </w:tc>
        <w:tc>
          <w:tcPr>
            <w:tcW w:w="3190" w:type="dxa"/>
          </w:tcPr>
          <w:p w14:paraId="32A41BFF" w14:textId="1391C089" w:rsidR="00966D76" w:rsidRPr="001C380E" w:rsidRDefault="00966D76" w:rsidP="00532797">
            <w:pPr>
              <w:jc w:val="center"/>
              <w:rPr>
                <w:rFonts w:cs="Times New Roman"/>
                <w:color w:val="000000"/>
                <w:kern w:val="24"/>
                <w:lang w:val="en-CA"/>
              </w:rPr>
            </w:pPr>
            <w:r>
              <w:t>Death</w:t>
            </w:r>
          </w:p>
        </w:tc>
        <w:tc>
          <w:tcPr>
            <w:tcW w:w="1100" w:type="dxa"/>
            <w:noWrap/>
          </w:tcPr>
          <w:p w14:paraId="5CD2CF97" w14:textId="77777777" w:rsidR="00966D76" w:rsidRPr="001C380E" w:rsidRDefault="00966D76" w:rsidP="00532797">
            <w:pPr>
              <w:jc w:val="center"/>
              <w:rPr>
                <w:rFonts w:cs="Times New Roman"/>
                <w:color w:val="000000"/>
              </w:rPr>
            </w:pPr>
            <w:r w:rsidRPr="001C380E">
              <w:rPr>
                <w:rFonts w:cs="Times New Roman"/>
                <w:color w:val="000000"/>
              </w:rPr>
              <w:t>n (%)</w:t>
            </w:r>
          </w:p>
        </w:tc>
        <w:tc>
          <w:tcPr>
            <w:tcW w:w="3842" w:type="dxa"/>
          </w:tcPr>
          <w:p w14:paraId="5A423F04" w14:textId="77777777" w:rsidR="00966D76" w:rsidRPr="001C380E" w:rsidRDefault="00966D76" w:rsidP="00532797">
            <w:pPr>
              <w:jc w:val="center"/>
              <w:rPr>
                <w:rFonts w:cs="Times New Roman"/>
                <w:color w:val="000000"/>
              </w:rPr>
            </w:pPr>
          </w:p>
        </w:tc>
      </w:tr>
      <w:tr w:rsidR="00966D76" w:rsidRPr="002932FE" w14:paraId="7730DA69" w14:textId="3A7865CE" w:rsidTr="008135C3">
        <w:trPr>
          <w:trHeight w:val="77"/>
        </w:trPr>
        <w:tc>
          <w:tcPr>
            <w:tcW w:w="1938" w:type="dxa"/>
            <w:vMerge w:val="restart"/>
          </w:tcPr>
          <w:p w14:paraId="321964D8" w14:textId="77777777" w:rsidR="00966D76" w:rsidRDefault="00966D76" w:rsidP="00BC7691">
            <w:pPr>
              <w:jc w:val="center"/>
              <w:rPr>
                <w:color w:val="000000"/>
              </w:rPr>
            </w:pPr>
            <w:r>
              <w:rPr>
                <w:color w:val="000000"/>
              </w:rPr>
              <w:t>CABG</w:t>
            </w:r>
          </w:p>
          <w:p w14:paraId="133E7E00" w14:textId="77777777" w:rsidR="00966D76" w:rsidRPr="001C380E" w:rsidRDefault="00966D76" w:rsidP="00BC7691">
            <w:pPr>
              <w:jc w:val="center"/>
              <w:rPr>
                <w:color w:val="000000"/>
              </w:rPr>
            </w:pPr>
            <w:r w:rsidRPr="001C380E">
              <w:rPr>
                <w:color w:val="000000"/>
              </w:rPr>
              <w:t>n (%)</w:t>
            </w:r>
          </w:p>
        </w:tc>
        <w:tc>
          <w:tcPr>
            <w:tcW w:w="3190" w:type="dxa"/>
          </w:tcPr>
          <w:p w14:paraId="5F747D12" w14:textId="35792407" w:rsidR="00966D76" w:rsidRPr="001C380E" w:rsidRDefault="00966D76" w:rsidP="00BC7691">
            <w:pPr>
              <w:jc w:val="center"/>
              <w:rPr>
                <w:rFonts w:cs="Times New Roman"/>
                <w:color w:val="000000"/>
                <w:kern w:val="24"/>
                <w:lang w:val="en-CA"/>
              </w:rPr>
            </w:pPr>
            <w:r w:rsidRPr="001C380E">
              <w:rPr>
                <w:rFonts w:cs="Times New Roman"/>
                <w:color w:val="000000"/>
                <w:kern w:val="24"/>
                <w:lang w:val="en-CA"/>
              </w:rPr>
              <w:t>PAD</w:t>
            </w:r>
          </w:p>
        </w:tc>
        <w:tc>
          <w:tcPr>
            <w:tcW w:w="1100" w:type="dxa"/>
            <w:noWrap/>
          </w:tcPr>
          <w:p w14:paraId="12EF08CA" w14:textId="291CC7A2" w:rsidR="00966D76" w:rsidRPr="001C380E" w:rsidRDefault="00966D76" w:rsidP="00BC7691">
            <w:pPr>
              <w:jc w:val="center"/>
              <w:rPr>
                <w:rFonts w:cs="Times New Roman"/>
                <w:color w:val="000000"/>
              </w:rPr>
            </w:pPr>
            <w:r w:rsidRPr="001C380E">
              <w:rPr>
                <w:rFonts w:cs="Times New Roman"/>
                <w:color w:val="000000"/>
              </w:rPr>
              <w:t>n (%)</w:t>
            </w:r>
          </w:p>
        </w:tc>
        <w:tc>
          <w:tcPr>
            <w:tcW w:w="3842" w:type="dxa"/>
          </w:tcPr>
          <w:p w14:paraId="37E66927" w14:textId="77777777" w:rsidR="00966D76" w:rsidRPr="001C380E" w:rsidRDefault="00966D76" w:rsidP="00BC7691">
            <w:pPr>
              <w:jc w:val="center"/>
              <w:rPr>
                <w:rFonts w:cs="Times New Roman"/>
                <w:color w:val="000000"/>
              </w:rPr>
            </w:pPr>
          </w:p>
        </w:tc>
      </w:tr>
      <w:tr w:rsidR="00966D76" w:rsidRPr="002932FE" w14:paraId="092C0C94" w14:textId="1D5CC46D" w:rsidTr="008135C3">
        <w:trPr>
          <w:trHeight w:val="77"/>
        </w:trPr>
        <w:tc>
          <w:tcPr>
            <w:tcW w:w="1938" w:type="dxa"/>
            <w:vMerge/>
          </w:tcPr>
          <w:p w14:paraId="2837F4B8" w14:textId="77777777" w:rsidR="00966D76" w:rsidRPr="001C380E" w:rsidRDefault="00966D76" w:rsidP="00BC7691">
            <w:pPr>
              <w:jc w:val="center"/>
              <w:rPr>
                <w:color w:val="000000"/>
              </w:rPr>
            </w:pPr>
          </w:p>
        </w:tc>
        <w:tc>
          <w:tcPr>
            <w:tcW w:w="3190" w:type="dxa"/>
          </w:tcPr>
          <w:p w14:paraId="05B3F304" w14:textId="441644BE" w:rsidR="00966D76" w:rsidRPr="001C380E" w:rsidRDefault="00966D76" w:rsidP="00BC7691">
            <w:pPr>
              <w:jc w:val="center"/>
              <w:rPr>
                <w:rFonts w:cs="Times New Roman"/>
                <w:color w:val="000000"/>
                <w:kern w:val="24"/>
                <w:lang w:val="en-CA"/>
              </w:rPr>
            </w:pPr>
            <w:r w:rsidRPr="001C380E">
              <w:rPr>
                <w:rFonts w:cs="Times New Roman"/>
                <w:color w:val="000000"/>
                <w:kern w:val="24"/>
                <w:lang w:val="en-CA"/>
              </w:rPr>
              <w:t>MI</w:t>
            </w:r>
          </w:p>
        </w:tc>
        <w:tc>
          <w:tcPr>
            <w:tcW w:w="1100" w:type="dxa"/>
            <w:noWrap/>
          </w:tcPr>
          <w:p w14:paraId="637E8E75" w14:textId="43AA30A8" w:rsidR="00966D76" w:rsidRPr="001C380E" w:rsidRDefault="00966D76" w:rsidP="00BC7691">
            <w:pPr>
              <w:jc w:val="center"/>
              <w:rPr>
                <w:rFonts w:cs="Times New Roman"/>
                <w:color w:val="000000"/>
              </w:rPr>
            </w:pPr>
            <w:r w:rsidRPr="001C380E">
              <w:rPr>
                <w:rFonts w:cs="Times New Roman"/>
                <w:color w:val="000000"/>
              </w:rPr>
              <w:t>n (%)</w:t>
            </w:r>
          </w:p>
        </w:tc>
        <w:tc>
          <w:tcPr>
            <w:tcW w:w="3842" w:type="dxa"/>
          </w:tcPr>
          <w:p w14:paraId="0AE8597A" w14:textId="77777777" w:rsidR="00966D76" w:rsidRPr="001C380E" w:rsidRDefault="00966D76" w:rsidP="00BC7691">
            <w:pPr>
              <w:jc w:val="center"/>
              <w:rPr>
                <w:rFonts w:cs="Times New Roman"/>
                <w:color w:val="000000"/>
              </w:rPr>
            </w:pPr>
          </w:p>
        </w:tc>
      </w:tr>
      <w:tr w:rsidR="00966D76" w:rsidRPr="002932FE" w14:paraId="42CB7C0B" w14:textId="0EBD4290" w:rsidTr="008135C3">
        <w:trPr>
          <w:trHeight w:val="77"/>
        </w:trPr>
        <w:tc>
          <w:tcPr>
            <w:tcW w:w="1938" w:type="dxa"/>
            <w:vMerge/>
          </w:tcPr>
          <w:p w14:paraId="79EB36B8" w14:textId="77777777" w:rsidR="00966D76" w:rsidRPr="001C380E" w:rsidRDefault="00966D76" w:rsidP="00BC7691">
            <w:pPr>
              <w:jc w:val="center"/>
              <w:rPr>
                <w:color w:val="000000"/>
              </w:rPr>
            </w:pPr>
          </w:p>
        </w:tc>
        <w:tc>
          <w:tcPr>
            <w:tcW w:w="3190" w:type="dxa"/>
          </w:tcPr>
          <w:p w14:paraId="4F9F3072" w14:textId="3C2BE80C" w:rsidR="00966D76" w:rsidRPr="001C380E" w:rsidRDefault="00966D76" w:rsidP="00BC7691">
            <w:pPr>
              <w:jc w:val="center"/>
              <w:rPr>
                <w:rFonts w:cs="Times New Roman"/>
                <w:color w:val="000000"/>
                <w:kern w:val="24"/>
                <w:lang w:val="en-CA"/>
              </w:rPr>
            </w:pPr>
            <w:r w:rsidRPr="001C380E">
              <w:rPr>
                <w:rFonts w:cs="Times New Roman"/>
                <w:color w:val="000000"/>
                <w:kern w:val="24"/>
                <w:lang w:val="en-CA"/>
              </w:rPr>
              <w:t>Stroke</w:t>
            </w:r>
          </w:p>
        </w:tc>
        <w:tc>
          <w:tcPr>
            <w:tcW w:w="1100" w:type="dxa"/>
            <w:noWrap/>
          </w:tcPr>
          <w:p w14:paraId="29126C24" w14:textId="08B58FF3" w:rsidR="00966D76" w:rsidRPr="001C380E" w:rsidRDefault="00966D76" w:rsidP="00BC7691">
            <w:pPr>
              <w:jc w:val="center"/>
              <w:rPr>
                <w:rFonts w:cs="Times New Roman"/>
                <w:color w:val="000000"/>
              </w:rPr>
            </w:pPr>
            <w:r w:rsidRPr="001C380E">
              <w:rPr>
                <w:rFonts w:cs="Times New Roman"/>
                <w:color w:val="000000"/>
              </w:rPr>
              <w:t>n (%)</w:t>
            </w:r>
          </w:p>
        </w:tc>
        <w:tc>
          <w:tcPr>
            <w:tcW w:w="3842" w:type="dxa"/>
          </w:tcPr>
          <w:p w14:paraId="0DAF4C5B" w14:textId="77777777" w:rsidR="00966D76" w:rsidRPr="001C380E" w:rsidRDefault="00966D76" w:rsidP="00BC7691">
            <w:pPr>
              <w:jc w:val="center"/>
              <w:rPr>
                <w:rFonts w:cs="Times New Roman"/>
                <w:color w:val="000000"/>
              </w:rPr>
            </w:pPr>
          </w:p>
        </w:tc>
      </w:tr>
      <w:tr w:rsidR="00966D76" w:rsidRPr="002932FE" w14:paraId="4534D417" w14:textId="191101D3" w:rsidTr="008135C3">
        <w:trPr>
          <w:trHeight w:val="77"/>
        </w:trPr>
        <w:tc>
          <w:tcPr>
            <w:tcW w:w="1938" w:type="dxa"/>
            <w:vMerge/>
          </w:tcPr>
          <w:p w14:paraId="1362791B" w14:textId="77777777" w:rsidR="00966D76" w:rsidRPr="001C380E" w:rsidRDefault="00966D76" w:rsidP="00BC7691">
            <w:pPr>
              <w:jc w:val="center"/>
              <w:rPr>
                <w:color w:val="000000"/>
              </w:rPr>
            </w:pPr>
          </w:p>
        </w:tc>
        <w:tc>
          <w:tcPr>
            <w:tcW w:w="3190" w:type="dxa"/>
          </w:tcPr>
          <w:p w14:paraId="43CCC2BF" w14:textId="59289619" w:rsidR="00966D76" w:rsidRPr="001C380E" w:rsidRDefault="00966D76" w:rsidP="00BC7691">
            <w:pPr>
              <w:jc w:val="center"/>
              <w:rPr>
                <w:rFonts w:cs="Times New Roman"/>
                <w:color w:val="000000"/>
                <w:kern w:val="24"/>
                <w:lang w:val="en-CA"/>
              </w:rPr>
            </w:pPr>
            <w:r w:rsidRPr="001C380E">
              <w:rPr>
                <w:rFonts w:cs="Times New Roman"/>
                <w:color w:val="000000"/>
                <w:kern w:val="24"/>
                <w:lang w:val="en-CA"/>
              </w:rPr>
              <w:t>TIA</w:t>
            </w:r>
          </w:p>
        </w:tc>
        <w:tc>
          <w:tcPr>
            <w:tcW w:w="1100" w:type="dxa"/>
            <w:noWrap/>
          </w:tcPr>
          <w:p w14:paraId="2157ED3C" w14:textId="14D56AD7" w:rsidR="00966D76" w:rsidRPr="001C380E" w:rsidRDefault="00966D76" w:rsidP="00BC7691">
            <w:pPr>
              <w:jc w:val="center"/>
              <w:rPr>
                <w:rFonts w:cs="Times New Roman"/>
                <w:color w:val="000000"/>
              </w:rPr>
            </w:pPr>
            <w:r w:rsidRPr="001C380E">
              <w:rPr>
                <w:rFonts w:cs="Times New Roman"/>
                <w:color w:val="000000"/>
              </w:rPr>
              <w:t>n (%)</w:t>
            </w:r>
          </w:p>
        </w:tc>
        <w:tc>
          <w:tcPr>
            <w:tcW w:w="3842" w:type="dxa"/>
          </w:tcPr>
          <w:p w14:paraId="3C7FA90F" w14:textId="77777777" w:rsidR="00966D76" w:rsidRPr="001C380E" w:rsidRDefault="00966D76" w:rsidP="00BC7691">
            <w:pPr>
              <w:jc w:val="center"/>
              <w:rPr>
                <w:rFonts w:cs="Times New Roman"/>
                <w:color w:val="000000"/>
              </w:rPr>
            </w:pPr>
          </w:p>
        </w:tc>
      </w:tr>
      <w:tr w:rsidR="00966D76" w:rsidRPr="002932FE" w14:paraId="3DDDD12F" w14:textId="08858124" w:rsidTr="008135C3">
        <w:trPr>
          <w:trHeight w:val="77"/>
        </w:trPr>
        <w:tc>
          <w:tcPr>
            <w:tcW w:w="1938" w:type="dxa"/>
            <w:vMerge/>
          </w:tcPr>
          <w:p w14:paraId="16B9402A" w14:textId="77777777" w:rsidR="00966D76" w:rsidRPr="001C380E" w:rsidRDefault="00966D76" w:rsidP="00BC7691">
            <w:pPr>
              <w:jc w:val="center"/>
              <w:rPr>
                <w:color w:val="000000"/>
              </w:rPr>
            </w:pPr>
          </w:p>
        </w:tc>
        <w:tc>
          <w:tcPr>
            <w:tcW w:w="3190" w:type="dxa"/>
          </w:tcPr>
          <w:p w14:paraId="5BDF3B83" w14:textId="4CF7F8A4" w:rsidR="00966D76" w:rsidRPr="001C380E" w:rsidRDefault="00966D76" w:rsidP="00BC7691">
            <w:pPr>
              <w:jc w:val="center"/>
              <w:rPr>
                <w:rFonts w:cs="Times New Roman"/>
                <w:color w:val="000000"/>
                <w:kern w:val="24"/>
                <w:lang w:val="en-CA"/>
              </w:rPr>
            </w:pPr>
            <w:r w:rsidRPr="001C380E">
              <w:rPr>
                <w:rFonts w:cs="Times New Roman"/>
                <w:color w:val="000000"/>
                <w:kern w:val="24"/>
                <w:lang w:val="en-CA"/>
              </w:rPr>
              <w:t>Angina</w:t>
            </w:r>
          </w:p>
        </w:tc>
        <w:tc>
          <w:tcPr>
            <w:tcW w:w="1100" w:type="dxa"/>
            <w:noWrap/>
          </w:tcPr>
          <w:p w14:paraId="1DFAE988" w14:textId="0E5DF4DC" w:rsidR="00966D76" w:rsidRPr="001C380E" w:rsidRDefault="00966D76" w:rsidP="00BC7691">
            <w:pPr>
              <w:jc w:val="center"/>
              <w:rPr>
                <w:rFonts w:cs="Times New Roman"/>
                <w:color w:val="000000"/>
              </w:rPr>
            </w:pPr>
            <w:r w:rsidRPr="001C380E">
              <w:rPr>
                <w:rFonts w:cs="Times New Roman"/>
                <w:color w:val="000000"/>
              </w:rPr>
              <w:t>n (%)</w:t>
            </w:r>
          </w:p>
        </w:tc>
        <w:tc>
          <w:tcPr>
            <w:tcW w:w="3842" w:type="dxa"/>
          </w:tcPr>
          <w:p w14:paraId="04B7E9A5" w14:textId="77777777" w:rsidR="00966D76" w:rsidRPr="001C380E" w:rsidRDefault="00966D76" w:rsidP="00BC7691">
            <w:pPr>
              <w:jc w:val="center"/>
              <w:rPr>
                <w:rFonts w:cs="Times New Roman"/>
                <w:color w:val="000000"/>
              </w:rPr>
            </w:pPr>
          </w:p>
        </w:tc>
      </w:tr>
      <w:tr w:rsidR="00966D76" w:rsidRPr="002932FE" w14:paraId="42C8B8F7" w14:textId="1E8B0ED3" w:rsidTr="008135C3">
        <w:trPr>
          <w:trHeight w:val="77"/>
        </w:trPr>
        <w:tc>
          <w:tcPr>
            <w:tcW w:w="1938" w:type="dxa"/>
            <w:vMerge/>
          </w:tcPr>
          <w:p w14:paraId="01AEDC8F" w14:textId="77777777" w:rsidR="00966D76" w:rsidRPr="001C380E" w:rsidRDefault="00966D76" w:rsidP="00BC7691">
            <w:pPr>
              <w:jc w:val="center"/>
              <w:rPr>
                <w:color w:val="000000"/>
              </w:rPr>
            </w:pPr>
          </w:p>
        </w:tc>
        <w:tc>
          <w:tcPr>
            <w:tcW w:w="3190" w:type="dxa"/>
          </w:tcPr>
          <w:p w14:paraId="2C4FFD51" w14:textId="0F98E0F1" w:rsidR="00966D76" w:rsidRPr="001C380E" w:rsidRDefault="00966D76" w:rsidP="00BC7691">
            <w:pPr>
              <w:jc w:val="center"/>
              <w:rPr>
                <w:rFonts w:cs="Times New Roman"/>
                <w:color w:val="000000"/>
                <w:kern w:val="24"/>
                <w:lang w:val="en-CA"/>
              </w:rPr>
            </w:pPr>
            <w:r w:rsidRPr="001C380E">
              <w:rPr>
                <w:rFonts w:cs="Times New Roman"/>
                <w:color w:val="000000"/>
                <w:kern w:val="24"/>
                <w:lang w:val="en-CA"/>
              </w:rPr>
              <w:t>Aortic Aneurysm</w:t>
            </w:r>
          </w:p>
        </w:tc>
        <w:tc>
          <w:tcPr>
            <w:tcW w:w="1100" w:type="dxa"/>
            <w:noWrap/>
          </w:tcPr>
          <w:p w14:paraId="13B5DC14" w14:textId="24D800C8" w:rsidR="00966D76" w:rsidRPr="001C380E" w:rsidRDefault="00966D76" w:rsidP="00BC7691">
            <w:pPr>
              <w:jc w:val="center"/>
              <w:rPr>
                <w:rFonts w:cs="Times New Roman"/>
                <w:color w:val="000000"/>
              </w:rPr>
            </w:pPr>
            <w:r w:rsidRPr="001C380E">
              <w:rPr>
                <w:rFonts w:cs="Times New Roman"/>
                <w:color w:val="000000"/>
              </w:rPr>
              <w:t>n (%)</w:t>
            </w:r>
          </w:p>
        </w:tc>
        <w:tc>
          <w:tcPr>
            <w:tcW w:w="3842" w:type="dxa"/>
          </w:tcPr>
          <w:p w14:paraId="57C46AC0" w14:textId="77777777" w:rsidR="00966D76" w:rsidRPr="001C380E" w:rsidRDefault="00966D76" w:rsidP="00BC7691">
            <w:pPr>
              <w:jc w:val="center"/>
              <w:rPr>
                <w:rFonts w:cs="Times New Roman"/>
                <w:color w:val="000000"/>
              </w:rPr>
            </w:pPr>
          </w:p>
        </w:tc>
      </w:tr>
      <w:tr w:rsidR="00966D76" w:rsidRPr="002932FE" w14:paraId="74A2CCF6" w14:textId="25402723" w:rsidTr="008135C3">
        <w:trPr>
          <w:trHeight w:val="77"/>
        </w:trPr>
        <w:tc>
          <w:tcPr>
            <w:tcW w:w="1938" w:type="dxa"/>
            <w:vMerge/>
          </w:tcPr>
          <w:p w14:paraId="296CC36F" w14:textId="77777777" w:rsidR="00966D76" w:rsidRPr="001C380E" w:rsidRDefault="00966D76" w:rsidP="00BC7691">
            <w:pPr>
              <w:jc w:val="center"/>
              <w:rPr>
                <w:color w:val="000000"/>
              </w:rPr>
            </w:pPr>
          </w:p>
        </w:tc>
        <w:tc>
          <w:tcPr>
            <w:tcW w:w="3190" w:type="dxa"/>
          </w:tcPr>
          <w:p w14:paraId="4C923BC9" w14:textId="78401F50" w:rsidR="00966D76" w:rsidRPr="001C380E" w:rsidRDefault="00966D76" w:rsidP="00BC7691">
            <w:pPr>
              <w:jc w:val="center"/>
              <w:rPr>
                <w:rFonts w:cs="Times New Roman"/>
                <w:color w:val="000000"/>
                <w:kern w:val="24"/>
                <w:lang w:val="en-CA"/>
              </w:rPr>
            </w:pPr>
            <w:r w:rsidRPr="00E471FB">
              <w:t>PCI</w:t>
            </w:r>
          </w:p>
        </w:tc>
        <w:tc>
          <w:tcPr>
            <w:tcW w:w="1100" w:type="dxa"/>
            <w:noWrap/>
          </w:tcPr>
          <w:p w14:paraId="210C6C48" w14:textId="199E0712" w:rsidR="00966D76" w:rsidRPr="001C380E" w:rsidRDefault="00966D76" w:rsidP="00BC7691">
            <w:pPr>
              <w:jc w:val="center"/>
              <w:rPr>
                <w:rFonts w:cs="Times New Roman"/>
                <w:color w:val="000000"/>
              </w:rPr>
            </w:pPr>
            <w:r w:rsidRPr="001C380E">
              <w:rPr>
                <w:rFonts w:cs="Times New Roman"/>
                <w:color w:val="000000"/>
              </w:rPr>
              <w:t>n (%)</w:t>
            </w:r>
          </w:p>
        </w:tc>
        <w:tc>
          <w:tcPr>
            <w:tcW w:w="3842" w:type="dxa"/>
          </w:tcPr>
          <w:p w14:paraId="292A25F5" w14:textId="77777777" w:rsidR="00966D76" w:rsidRPr="001C380E" w:rsidRDefault="00966D76" w:rsidP="00BC7691">
            <w:pPr>
              <w:jc w:val="center"/>
              <w:rPr>
                <w:rFonts w:cs="Times New Roman"/>
                <w:color w:val="000000"/>
              </w:rPr>
            </w:pPr>
          </w:p>
        </w:tc>
      </w:tr>
      <w:tr w:rsidR="00966D76" w:rsidRPr="002932FE" w14:paraId="35371728" w14:textId="50FF0357" w:rsidTr="008135C3">
        <w:trPr>
          <w:trHeight w:val="77"/>
        </w:trPr>
        <w:tc>
          <w:tcPr>
            <w:tcW w:w="1938" w:type="dxa"/>
            <w:vMerge/>
          </w:tcPr>
          <w:p w14:paraId="249DEC29" w14:textId="77777777" w:rsidR="00966D76" w:rsidRPr="001C380E" w:rsidRDefault="00966D76" w:rsidP="00BC7691">
            <w:pPr>
              <w:jc w:val="center"/>
              <w:rPr>
                <w:color w:val="000000"/>
              </w:rPr>
            </w:pPr>
          </w:p>
        </w:tc>
        <w:tc>
          <w:tcPr>
            <w:tcW w:w="3190" w:type="dxa"/>
          </w:tcPr>
          <w:p w14:paraId="59799EDC" w14:textId="0B953B36" w:rsidR="00966D76" w:rsidRPr="001C380E" w:rsidRDefault="00966D76" w:rsidP="00BC7691">
            <w:pPr>
              <w:jc w:val="center"/>
              <w:rPr>
                <w:rFonts w:cs="Times New Roman"/>
                <w:color w:val="000000"/>
                <w:kern w:val="24"/>
                <w:lang w:val="en-CA"/>
              </w:rPr>
            </w:pPr>
            <w:r w:rsidRPr="00E471FB">
              <w:t>CABG</w:t>
            </w:r>
          </w:p>
        </w:tc>
        <w:tc>
          <w:tcPr>
            <w:tcW w:w="1100" w:type="dxa"/>
            <w:noWrap/>
          </w:tcPr>
          <w:p w14:paraId="29D04014" w14:textId="15DF1996" w:rsidR="00966D76" w:rsidRPr="001C380E" w:rsidRDefault="00966D76" w:rsidP="00BC7691">
            <w:pPr>
              <w:jc w:val="center"/>
              <w:rPr>
                <w:rFonts w:cs="Times New Roman"/>
                <w:color w:val="000000"/>
              </w:rPr>
            </w:pPr>
            <w:r w:rsidRPr="001C380E">
              <w:rPr>
                <w:rFonts w:cs="Times New Roman"/>
                <w:color w:val="000000"/>
              </w:rPr>
              <w:t>n (%)</w:t>
            </w:r>
          </w:p>
        </w:tc>
        <w:tc>
          <w:tcPr>
            <w:tcW w:w="3842" w:type="dxa"/>
          </w:tcPr>
          <w:p w14:paraId="62300A8D" w14:textId="77777777" w:rsidR="00966D76" w:rsidRPr="001C380E" w:rsidRDefault="00966D76" w:rsidP="00BC7691">
            <w:pPr>
              <w:jc w:val="center"/>
              <w:rPr>
                <w:rFonts w:cs="Times New Roman"/>
                <w:color w:val="000000"/>
              </w:rPr>
            </w:pPr>
          </w:p>
        </w:tc>
      </w:tr>
      <w:tr w:rsidR="00966D76" w:rsidRPr="002932FE" w14:paraId="23784DE2" w14:textId="6811BD47" w:rsidTr="008135C3">
        <w:trPr>
          <w:trHeight w:val="77"/>
        </w:trPr>
        <w:tc>
          <w:tcPr>
            <w:tcW w:w="1938" w:type="dxa"/>
            <w:vMerge/>
          </w:tcPr>
          <w:p w14:paraId="3C653DA1" w14:textId="77777777" w:rsidR="00966D76" w:rsidRPr="001C380E" w:rsidRDefault="00966D76" w:rsidP="00BC7691">
            <w:pPr>
              <w:jc w:val="center"/>
              <w:rPr>
                <w:color w:val="000000"/>
              </w:rPr>
            </w:pPr>
          </w:p>
        </w:tc>
        <w:tc>
          <w:tcPr>
            <w:tcW w:w="3190" w:type="dxa"/>
          </w:tcPr>
          <w:p w14:paraId="12FA12D9" w14:textId="525D922C" w:rsidR="00966D76" w:rsidRPr="00E471FB" w:rsidRDefault="00966D76" w:rsidP="00BC7691">
            <w:pPr>
              <w:jc w:val="center"/>
            </w:pPr>
            <w:r w:rsidRPr="00E471FB">
              <w:t>Carotid endarterectomy</w:t>
            </w:r>
            <w:r>
              <w:t xml:space="preserve"> </w:t>
            </w:r>
            <w:r w:rsidRPr="00E471FB">
              <w:t>/</w:t>
            </w:r>
            <w:r>
              <w:t xml:space="preserve"> stent</w:t>
            </w:r>
          </w:p>
        </w:tc>
        <w:tc>
          <w:tcPr>
            <w:tcW w:w="1100" w:type="dxa"/>
            <w:noWrap/>
          </w:tcPr>
          <w:p w14:paraId="1EB1BBA4" w14:textId="3763DFFC" w:rsidR="00966D76" w:rsidRPr="001C380E" w:rsidRDefault="00966D76" w:rsidP="00BC7691">
            <w:pPr>
              <w:jc w:val="center"/>
              <w:rPr>
                <w:rFonts w:cs="Times New Roman"/>
                <w:color w:val="000000"/>
              </w:rPr>
            </w:pPr>
            <w:r w:rsidRPr="001C380E">
              <w:rPr>
                <w:rFonts w:cs="Times New Roman"/>
                <w:color w:val="000000"/>
              </w:rPr>
              <w:t>n (%)</w:t>
            </w:r>
          </w:p>
        </w:tc>
        <w:tc>
          <w:tcPr>
            <w:tcW w:w="3842" w:type="dxa"/>
          </w:tcPr>
          <w:p w14:paraId="0B9748E1" w14:textId="77777777" w:rsidR="00966D76" w:rsidRPr="001C380E" w:rsidRDefault="00966D76" w:rsidP="00BC7691">
            <w:pPr>
              <w:jc w:val="center"/>
              <w:rPr>
                <w:rFonts w:cs="Times New Roman"/>
                <w:color w:val="000000"/>
              </w:rPr>
            </w:pPr>
          </w:p>
        </w:tc>
      </w:tr>
      <w:tr w:rsidR="00966D76" w:rsidRPr="002932FE" w14:paraId="47C39978" w14:textId="45D38B6C" w:rsidTr="008135C3">
        <w:trPr>
          <w:trHeight w:val="77"/>
        </w:trPr>
        <w:tc>
          <w:tcPr>
            <w:tcW w:w="1938" w:type="dxa"/>
            <w:vMerge/>
          </w:tcPr>
          <w:p w14:paraId="59509FA2" w14:textId="77777777" w:rsidR="00966D76" w:rsidRPr="001C380E" w:rsidRDefault="00966D76" w:rsidP="00BC7691">
            <w:pPr>
              <w:jc w:val="center"/>
              <w:rPr>
                <w:color w:val="000000"/>
              </w:rPr>
            </w:pPr>
          </w:p>
        </w:tc>
        <w:tc>
          <w:tcPr>
            <w:tcW w:w="3190" w:type="dxa"/>
          </w:tcPr>
          <w:p w14:paraId="0508DD1A" w14:textId="0529BDF6" w:rsidR="00966D76" w:rsidRPr="00E471FB" w:rsidRDefault="00966D76" w:rsidP="00BC7691">
            <w:pPr>
              <w:jc w:val="center"/>
            </w:pPr>
            <w:r>
              <w:t>Peripheral artery bypass surgery</w:t>
            </w:r>
          </w:p>
        </w:tc>
        <w:tc>
          <w:tcPr>
            <w:tcW w:w="1100" w:type="dxa"/>
            <w:noWrap/>
          </w:tcPr>
          <w:p w14:paraId="4016DA5B" w14:textId="16D48A6E" w:rsidR="00966D76" w:rsidRPr="001C380E" w:rsidRDefault="00966D76" w:rsidP="00BC7691">
            <w:pPr>
              <w:jc w:val="center"/>
              <w:rPr>
                <w:rFonts w:cs="Times New Roman"/>
                <w:color w:val="000000"/>
              </w:rPr>
            </w:pPr>
            <w:r w:rsidRPr="001C380E">
              <w:rPr>
                <w:rFonts w:cs="Times New Roman"/>
                <w:color w:val="000000"/>
              </w:rPr>
              <w:t>n (%)</w:t>
            </w:r>
          </w:p>
        </w:tc>
        <w:tc>
          <w:tcPr>
            <w:tcW w:w="3842" w:type="dxa"/>
          </w:tcPr>
          <w:p w14:paraId="5F98841A" w14:textId="77777777" w:rsidR="00966D76" w:rsidRPr="001C380E" w:rsidRDefault="00966D76" w:rsidP="00BC7691">
            <w:pPr>
              <w:jc w:val="center"/>
              <w:rPr>
                <w:rFonts w:cs="Times New Roman"/>
                <w:color w:val="000000"/>
              </w:rPr>
            </w:pPr>
          </w:p>
        </w:tc>
      </w:tr>
      <w:tr w:rsidR="00966D76" w:rsidRPr="002932FE" w14:paraId="49F3CB26" w14:textId="7910B96D" w:rsidTr="008135C3">
        <w:trPr>
          <w:trHeight w:val="77"/>
        </w:trPr>
        <w:tc>
          <w:tcPr>
            <w:tcW w:w="1938" w:type="dxa"/>
            <w:vMerge/>
          </w:tcPr>
          <w:p w14:paraId="1D8035D8" w14:textId="77777777" w:rsidR="00966D76" w:rsidRPr="001C380E" w:rsidRDefault="00966D76" w:rsidP="00BC7691">
            <w:pPr>
              <w:jc w:val="center"/>
              <w:rPr>
                <w:color w:val="000000"/>
              </w:rPr>
            </w:pPr>
          </w:p>
        </w:tc>
        <w:tc>
          <w:tcPr>
            <w:tcW w:w="3190" w:type="dxa"/>
          </w:tcPr>
          <w:p w14:paraId="5A9E70EA" w14:textId="3A6F5309" w:rsidR="00966D76" w:rsidRPr="001C380E" w:rsidRDefault="00966D76" w:rsidP="00BC7691">
            <w:pPr>
              <w:jc w:val="center"/>
              <w:rPr>
                <w:rFonts w:cs="Times New Roman"/>
                <w:color w:val="000000"/>
                <w:kern w:val="24"/>
                <w:lang w:val="en-CA"/>
              </w:rPr>
            </w:pPr>
            <w:r>
              <w:t>Peripheral artery angioplasty / stenting</w:t>
            </w:r>
          </w:p>
        </w:tc>
        <w:tc>
          <w:tcPr>
            <w:tcW w:w="1100" w:type="dxa"/>
            <w:noWrap/>
          </w:tcPr>
          <w:p w14:paraId="0B5EABDC" w14:textId="128EA242" w:rsidR="00966D76" w:rsidRPr="001C380E" w:rsidRDefault="00966D76" w:rsidP="00BC7691">
            <w:pPr>
              <w:jc w:val="center"/>
              <w:rPr>
                <w:rFonts w:cs="Times New Roman"/>
                <w:color w:val="000000"/>
              </w:rPr>
            </w:pPr>
            <w:r w:rsidRPr="001C380E">
              <w:rPr>
                <w:rFonts w:cs="Times New Roman"/>
                <w:color w:val="000000"/>
              </w:rPr>
              <w:t>n (%)</w:t>
            </w:r>
          </w:p>
        </w:tc>
        <w:tc>
          <w:tcPr>
            <w:tcW w:w="3842" w:type="dxa"/>
          </w:tcPr>
          <w:p w14:paraId="11A67E97" w14:textId="77777777" w:rsidR="00966D76" w:rsidRPr="001C380E" w:rsidRDefault="00966D76" w:rsidP="00BC7691">
            <w:pPr>
              <w:jc w:val="center"/>
              <w:rPr>
                <w:rFonts w:cs="Times New Roman"/>
                <w:color w:val="000000"/>
              </w:rPr>
            </w:pPr>
          </w:p>
        </w:tc>
      </w:tr>
      <w:tr w:rsidR="00966D76" w:rsidRPr="002932FE" w14:paraId="68D3FFA9" w14:textId="3B53213A" w:rsidTr="008135C3">
        <w:trPr>
          <w:trHeight w:val="77"/>
        </w:trPr>
        <w:tc>
          <w:tcPr>
            <w:tcW w:w="1938" w:type="dxa"/>
            <w:vMerge/>
          </w:tcPr>
          <w:p w14:paraId="28C53B6F" w14:textId="77777777" w:rsidR="00966D76" w:rsidRPr="001C380E" w:rsidRDefault="00966D76" w:rsidP="00BC7691">
            <w:pPr>
              <w:jc w:val="center"/>
              <w:rPr>
                <w:color w:val="000000"/>
              </w:rPr>
            </w:pPr>
          </w:p>
        </w:tc>
        <w:tc>
          <w:tcPr>
            <w:tcW w:w="3190" w:type="dxa"/>
          </w:tcPr>
          <w:p w14:paraId="3185E7DE" w14:textId="092FF936" w:rsidR="00966D76" w:rsidRPr="001C380E" w:rsidRDefault="00966D76" w:rsidP="00BC7691">
            <w:pPr>
              <w:jc w:val="center"/>
              <w:rPr>
                <w:rFonts w:cs="Times New Roman"/>
                <w:color w:val="000000"/>
                <w:kern w:val="24"/>
                <w:lang w:val="en-CA"/>
              </w:rPr>
            </w:pPr>
            <w:r>
              <w:t>Peripheral artery endarterectomy</w:t>
            </w:r>
          </w:p>
        </w:tc>
        <w:tc>
          <w:tcPr>
            <w:tcW w:w="1100" w:type="dxa"/>
            <w:noWrap/>
          </w:tcPr>
          <w:p w14:paraId="791D019E" w14:textId="4CBF45F2" w:rsidR="00966D76" w:rsidRPr="001C380E" w:rsidRDefault="00966D76" w:rsidP="00BC7691">
            <w:pPr>
              <w:jc w:val="center"/>
              <w:rPr>
                <w:rFonts w:cs="Times New Roman"/>
                <w:color w:val="000000"/>
              </w:rPr>
            </w:pPr>
            <w:r w:rsidRPr="001C380E">
              <w:rPr>
                <w:rFonts w:cs="Times New Roman"/>
                <w:color w:val="000000"/>
              </w:rPr>
              <w:t>n (%)</w:t>
            </w:r>
          </w:p>
        </w:tc>
        <w:tc>
          <w:tcPr>
            <w:tcW w:w="3842" w:type="dxa"/>
          </w:tcPr>
          <w:p w14:paraId="7F2E74A6" w14:textId="77777777" w:rsidR="00966D76" w:rsidRPr="001C380E" w:rsidRDefault="00966D76" w:rsidP="00BC7691">
            <w:pPr>
              <w:jc w:val="center"/>
              <w:rPr>
                <w:rFonts w:cs="Times New Roman"/>
                <w:color w:val="000000"/>
              </w:rPr>
            </w:pPr>
          </w:p>
        </w:tc>
      </w:tr>
      <w:tr w:rsidR="00966D76" w:rsidRPr="002932FE" w14:paraId="518668C1" w14:textId="343E088E" w:rsidTr="008135C3">
        <w:trPr>
          <w:trHeight w:val="77"/>
        </w:trPr>
        <w:tc>
          <w:tcPr>
            <w:tcW w:w="1938" w:type="dxa"/>
            <w:vMerge/>
          </w:tcPr>
          <w:p w14:paraId="2803DA93" w14:textId="77777777" w:rsidR="00966D76" w:rsidRPr="001C380E" w:rsidRDefault="00966D76" w:rsidP="00BC7691">
            <w:pPr>
              <w:jc w:val="center"/>
              <w:rPr>
                <w:color w:val="000000"/>
              </w:rPr>
            </w:pPr>
          </w:p>
        </w:tc>
        <w:tc>
          <w:tcPr>
            <w:tcW w:w="3190" w:type="dxa"/>
          </w:tcPr>
          <w:p w14:paraId="36E50D9F" w14:textId="6EFDB8DF" w:rsidR="00966D76" w:rsidRPr="001C380E" w:rsidRDefault="00966D76" w:rsidP="00BC7691">
            <w:pPr>
              <w:jc w:val="center"/>
              <w:rPr>
                <w:rFonts w:cs="Times New Roman"/>
                <w:color w:val="000000"/>
                <w:kern w:val="24"/>
                <w:lang w:val="en-CA"/>
              </w:rPr>
            </w:pPr>
            <w:r>
              <w:t>Death</w:t>
            </w:r>
          </w:p>
        </w:tc>
        <w:tc>
          <w:tcPr>
            <w:tcW w:w="1100" w:type="dxa"/>
            <w:noWrap/>
          </w:tcPr>
          <w:p w14:paraId="0C486CE6" w14:textId="6983239E" w:rsidR="00966D76" w:rsidRPr="001C380E" w:rsidRDefault="00966D76" w:rsidP="00BC7691">
            <w:pPr>
              <w:jc w:val="center"/>
              <w:rPr>
                <w:rFonts w:cs="Times New Roman"/>
                <w:color w:val="000000"/>
              </w:rPr>
            </w:pPr>
            <w:r w:rsidRPr="001C380E">
              <w:rPr>
                <w:rFonts w:cs="Times New Roman"/>
                <w:color w:val="000000"/>
              </w:rPr>
              <w:t>n (%)</w:t>
            </w:r>
          </w:p>
        </w:tc>
        <w:tc>
          <w:tcPr>
            <w:tcW w:w="3842" w:type="dxa"/>
          </w:tcPr>
          <w:p w14:paraId="4ADAF9FD" w14:textId="77777777" w:rsidR="00966D76" w:rsidRPr="001C380E" w:rsidRDefault="00966D76" w:rsidP="00BC7691">
            <w:pPr>
              <w:jc w:val="center"/>
              <w:rPr>
                <w:rFonts w:cs="Times New Roman"/>
                <w:color w:val="000000"/>
              </w:rPr>
            </w:pPr>
          </w:p>
        </w:tc>
      </w:tr>
      <w:tr w:rsidR="00966D76" w:rsidRPr="002932FE" w14:paraId="7FF5FDB7" w14:textId="4DB546E9" w:rsidTr="008135C3">
        <w:trPr>
          <w:trHeight w:val="77"/>
        </w:trPr>
        <w:tc>
          <w:tcPr>
            <w:tcW w:w="1938" w:type="dxa"/>
            <w:vMerge w:val="restart"/>
          </w:tcPr>
          <w:p w14:paraId="7278B72E" w14:textId="77777777" w:rsidR="00966D76" w:rsidRDefault="00966D76" w:rsidP="00BC7691">
            <w:pPr>
              <w:jc w:val="center"/>
            </w:pPr>
            <w:r w:rsidRPr="00E471FB">
              <w:t>Carotid endarterectomy</w:t>
            </w:r>
            <w:r>
              <w:t xml:space="preserve"> </w:t>
            </w:r>
            <w:r w:rsidRPr="00E471FB">
              <w:t>/</w:t>
            </w:r>
            <w:r>
              <w:t xml:space="preserve"> stent</w:t>
            </w:r>
          </w:p>
          <w:p w14:paraId="2C6D8C9B" w14:textId="1C184B63" w:rsidR="00966D76" w:rsidRPr="001C380E" w:rsidRDefault="00966D76" w:rsidP="00BC7691">
            <w:pPr>
              <w:jc w:val="center"/>
              <w:rPr>
                <w:color w:val="000000"/>
              </w:rPr>
            </w:pPr>
            <w:r>
              <w:rPr>
                <w:color w:val="000000"/>
              </w:rPr>
              <w:t xml:space="preserve">n </w:t>
            </w:r>
            <w:r w:rsidRPr="001C380E">
              <w:rPr>
                <w:color w:val="000000"/>
              </w:rPr>
              <w:t>(%)</w:t>
            </w:r>
          </w:p>
        </w:tc>
        <w:tc>
          <w:tcPr>
            <w:tcW w:w="3190" w:type="dxa"/>
          </w:tcPr>
          <w:p w14:paraId="01B7DDA5" w14:textId="56EDED0D" w:rsidR="00966D76" w:rsidRPr="001C380E" w:rsidRDefault="00966D76" w:rsidP="00BC7691">
            <w:pPr>
              <w:jc w:val="center"/>
              <w:rPr>
                <w:rFonts w:cs="Times New Roman"/>
                <w:color w:val="000000"/>
                <w:kern w:val="24"/>
                <w:lang w:val="en-CA"/>
              </w:rPr>
            </w:pPr>
            <w:r w:rsidRPr="001C380E">
              <w:rPr>
                <w:rFonts w:cs="Times New Roman"/>
                <w:color w:val="000000"/>
                <w:kern w:val="24"/>
                <w:lang w:val="en-CA"/>
              </w:rPr>
              <w:t>PAD</w:t>
            </w:r>
          </w:p>
        </w:tc>
        <w:tc>
          <w:tcPr>
            <w:tcW w:w="1100" w:type="dxa"/>
            <w:noWrap/>
          </w:tcPr>
          <w:p w14:paraId="05BEB36D" w14:textId="12729B55" w:rsidR="00966D76" w:rsidRPr="001C380E" w:rsidRDefault="00966D76" w:rsidP="00BC7691">
            <w:pPr>
              <w:jc w:val="center"/>
              <w:rPr>
                <w:rFonts w:cs="Times New Roman"/>
                <w:color w:val="000000"/>
              </w:rPr>
            </w:pPr>
            <w:r w:rsidRPr="001C380E">
              <w:rPr>
                <w:rFonts w:cs="Times New Roman"/>
                <w:color w:val="000000"/>
              </w:rPr>
              <w:t>n (%)</w:t>
            </w:r>
          </w:p>
        </w:tc>
        <w:tc>
          <w:tcPr>
            <w:tcW w:w="3842" w:type="dxa"/>
          </w:tcPr>
          <w:p w14:paraId="3E6E36FB" w14:textId="77777777" w:rsidR="00966D76" w:rsidRPr="001C380E" w:rsidRDefault="00966D76" w:rsidP="00BC7691">
            <w:pPr>
              <w:jc w:val="center"/>
              <w:rPr>
                <w:rFonts w:cs="Times New Roman"/>
                <w:color w:val="000000"/>
              </w:rPr>
            </w:pPr>
          </w:p>
        </w:tc>
      </w:tr>
      <w:tr w:rsidR="00966D76" w:rsidRPr="002932FE" w14:paraId="6BEE0619" w14:textId="254008F6" w:rsidTr="008135C3">
        <w:trPr>
          <w:trHeight w:val="77"/>
        </w:trPr>
        <w:tc>
          <w:tcPr>
            <w:tcW w:w="1938" w:type="dxa"/>
            <w:vMerge/>
          </w:tcPr>
          <w:p w14:paraId="1B135141" w14:textId="77777777" w:rsidR="00966D76" w:rsidRPr="001C380E" w:rsidRDefault="00966D76" w:rsidP="00BC7691">
            <w:pPr>
              <w:jc w:val="center"/>
              <w:rPr>
                <w:color w:val="000000"/>
              </w:rPr>
            </w:pPr>
          </w:p>
        </w:tc>
        <w:tc>
          <w:tcPr>
            <w:tcW w:w="3190" w:type="dxa"/>
          </w:tcPr>
          <w:p w14:paraId="4F20F803" w14:textId="6021F97F" w:rsidR="00966D76" w:rsidRPr="001C380E" w:rsidRDefault="00966D76" w:rsidP="00BC7691">
            <w:pPr>
              <w:jc w:val="center"/>
              <w:rPr>
                <w:rFonts w:cs="Times New Roman"/>
                <w:color w:val="000000"/>
                <w:kern w:val="24"/>
                <w:lang w:val="en-CA"/>
              </w:rPr>
            </w:pPr>
            <w:r w:rsidRPr="001C380E">
              <w:rPr>
                <w:rFonts w:cs="Times New Roman"/>
                <w:color w:val="000000"/>
                <w:kern w:val="24"/>
                <w:lang w:val="en-CA"/>
              </w:rPr>
              <w:t>MI</w:t>
            </w:r>
          </w:p>
        </w:tc>
        <w:tc>
          <w:tcPr>
            <w:tcW w:w="1100" w:type="dxa"/>
            <w:noWrap/>
          </w:tcPr>
          <w:p w14:paraId="3ED77D48" w14:textId="670C043A" w:rsidR="00966D76" w:rsidRPr="001C380E" w:rsidRDefault="00966D76" w:rsidP="00BC7691">
            <w:pPr>
              <w:jc w:val="center"/>
              <w:rPr>
                <w:rFonts w:cs="Times New Roman"/>
                <w:color w:val="000000"/>
              </w:rPr>
            </w:pPr>
            <w:r w:rsidRPr="001C380E">
              <w:rPr>
                <w:rFonts w:cs="Times New Roman"/>
                <w:color w:val="000000"/>
              </w:rPr>
              <w:t>n (%)</w:t>
            </w:r>
          </w:p>
        </w:tc>
        <w:tc>
          <w:tcPr>
            <w:tcW w:w="3842" w:type="dxa"/>
          </w:tcPr>
          <w:p w14:paraId="24A48DAD" w14:textId="77777777" w:rsidR="00966D76" w:rsidRPr="001C380E" w:rsidRDefault="00966D76" w:rsidP="00BC7691">
            <w:pPr>
              <w:jc w:val="center"/>
              <w:rPr>
                <w:rFonts w:cs="Times New Roman"/>
                <w:color w:val="000000"/>
              </w:rPr>
            </w:pPr>
          </w:p>
        </w:tc>
      </w:tr>
      <w:tr w:rsidR="00966D76" w:rsidRPr="002932FE" w14:paraId="0706F1B8" w14:textId="57DBE430" w:rsidTr="008135C3">
        <w:trPr>
          <w:trHeight w:val="77"/>
        </w:trPr>
        <w:tc>
          <w:tcPr>
            <w:tcW w:w="1938" w:type="dxa"/>
            <w:vMerge/>
          </w:tcPr>
          <w:p w14:paraId="256CF035" w14:textId="77777777" w:rsidR="00966D76" w:rsidRPr="001C380E" w:rsidRDefault="00966D76" w:rsidP="00BC7691">
            <w:pPr>
              <w:jc w:val="center"/>
              <w:rPr>
                <w:color w:val="000000"/>
              </w:rPr>
            </w:pPr>
          </w:p>
        </w:tc>
        <w:tc>
          <w:tcPr>
            <w:tcW w:w="3190" w:type="dxa"/>
          </w:tcPr>
          <w:p w14:paraId="5F47F64C" w14:textId="0A88B11C" w:rsidR="00966D76" w:rsidRPr="001C380E" w:rsidRDefault="00966D76" w:rsidP="00BC7691">
            <w:pPr>
              <w:jc w:val="center"/>
              <w:rPr>
                <w:rFonts w:cs="Times New Roman"/>
                <w:color w:val="000000"/>
                <w:kern w:val="24"/>
                <w:lang w:val="en-CA"/>
              </w:rPr>
            </w:pPr>
            <w:r w:rsidRPr="001C380E">
              <w:rPr>
                <w:rFonts w:cs="Times New Roman"/>
                <w:color w:val="000000"/>
                <w:kern w:val="24"/>
                <w:lang w:val="en-CA"/>
              </w:rPr>
              <w:t>Stroke</w:t>
            </w:r>
          </w:p>
        </w:tc>
        <w:tc>
          <w:tcPr>
            <w:tcW w:w="1100" w:type="dxa"/>
            <w:noWrap/>
          </w:tcPr>
          <w:p w14:paraId="66C0A1AA" w14:textId="6F37CA68" w:rsidR="00966D76" w:rsidRPr="001C380E" w:rsidRDefault="00966D76" w:rsidP="00BC7691">
            <w:pPr>
              <w:jc w:val="center"/>
              <w:rPr>
                <w:rFonts w:cs="Times New Roman"/>
                <w:color w:val="000000"/>
              </w:rPr>
            </w:pPr>
            <w:r w:rsidRPr="001C380E">
              <w:rPr>
                <w:rFonts w:cs="Times New Roman"/>
                <w:color w:val="000000"/>
              </w:rPr>
              <w:t>n (%)</w:t>
            </w:r>
          </w:p>
        </w:tc>
        <w:tc>
          <w:tcPr>
            <w:tcW w:w="3842" w:type="dxa"/>
          </w:tcPr>
          <w:p w14:paraId="29CDE413" w14:textId="77777777" w:rsidR="00966D76" w:rsidRPr="001C380E" w:rsidRDefault="00966D76" w:rsidP="00BC7691">
            <w:pPr>
              <w:jc w:val="center"/>
              <w:rPr>
                <w:rFonts w:cs="Times New Roman"/>
                <w:color w:val="000000"/>
              </w:rPr>
            </w:pPr>
          </w:p>
        </w:tc>
      </w:tr>
      <w:tr w:rsidR="00966D76" w:rsidRPr="002932FE" w14:paraId="442603B4" w14:textId="5AB37030" w:rsidTr="008135C3">
        <w:trPr>
          <w:trHeight w:val="77"/>
        </w:trPr>
        <w:tc>
          <w:tcPr>
            <w:tcW w:w="1938" w:type="dxa"/>
            <w:vMerge/>
          </w:tcPr>
          <w:p w14:paraId="3073D618" w14:textId="77777777" w:rsidR="00966D76" w:rsidRPr="001C380E" w:rsidRDefault="00966D76" w:rsidP="00BC7691">
            <w:pPr>
              <w:jc w:val="center"/>
              <w:rPr>
                <w:color w:val="000000"/>
              </w:rPr>
            </w:pPr>
          </w:p>
        </w:tc>
        <w:tc>
          <w:tcPr>
            <w:tcW w:w="3190" w:type="dxa"/>
          </w:tcPr>
          <w:p w14:paraId="66E91DAC" w14:textId="341E1B42" w:rsidR="00966D76" w:rsidRPr="001C380E" w:rsidRDefault="00966D76" w:rsidP="00BC7691">
            <w:pPr>
              <w:jc w:val="center"/>
              <w:rPr>
                <w:rFonts w:cs="Times New Roman"/>
                <w:color w:val="000000"/>
                <w:kern w:val="24"/>
                <w:lang w:val="en-CA"/>
              </w:rPr>
            </w:pPr>
            <w:r w:rsidRPr="001C380E">
              <w:rPr>
                <w:rFonts w:cs="Times New Roman"/>
                <w:color w:val="000000"/>
                <w:kern w:val="24"/>
                <w:lang w:val="en-CA"/>
              </w:rPr>
              <w:t>TIA</w:t>
            </w:r>
          </w:p>
        </w:tc>
        <w:tc>
          <w:tcPr>
            <w:tcW w:w="1100" w:type="dxa"/>
            <w:noWrap/>
          </w:tcPr>
          <w:p w14:paraId="18245037" w14:textId="196A2977" w:rsidR="00966D76" w:rsidRPr="001C380E" w:rsidRDefault="00966D76" w:rsidP="00BC7691">
            <w:pPr>
              <w:jc w:val="center"/>
              <w:rPr>
                <w:rFonts w:cs="Times New Roman"/>
                <w:color w:val="000000"/>
              </w:rPr>
            </w:pPr>
            <w:r w:rsidRPr="001C380E">
              <w:rPr>
                <w:rFonts w:cs="Times New Roman"/>
                <w:color w:val="000000"/>
              </w:rPr>
              <w:t>n (%)</w:t>
            </w:r>
          </w:p>
        </w:tc>
        <w:tc>
          <w:tcPr>
            <w:tcW w:w="3842" w:type="dxa"/>
          </w:tcPr>
          <w:p w14:paraId="30E3BFA0" w14:textId="77777777" w:rsidR="00966D76" w:rsidRPr="001C380E" w:rsidRDefault="00966D76" w:rsidP="00BC7691">
            <w:pPr>
              <w:jc w:val="center"/>
              <w:rPr>
                <w:rFonts w:cs="Times New Roman"/>
                <w:color w:val="000000"/>
              </w:rPr>
            </w:pPr>
          </w:p>
        </w:tc>
      </w:tr>
      <w:tr w:rsidR="00966D76" w:rsidRPr="002932FE" w14:paraId="35EADACA" w14:textId="2C3B1CF7" w:rsidTr="008135C3">
        <w:trPr>
          <w:trHeight w:val="77"/>
        </w:trPr>
        <w:tc>
          <w:tcPr>
            <w:tcW w:w="1938" w:type="dxa"/>
            <w:vMerge/>
          </w:tcPr>
          <w:p w14:paraId="0168F34D" w14:textId="77777777" w:rsidR="00966D76" w:rsidRPr="001C380E" w:rsidRDefault="00966D76" w:rsidP="00BC7691">
            <w:pPr>
              <w:jc w:val="center"/>
              <w:rPr>
                <w:color w:val="000000"/>
              </w:rPr>
            </w:pPr>
          </w:p>
        </w:tc>
        <w:tc>
          <w:tcPr>
            <w:tcW w:w="3190" w:type="dxa"/>
          </w:tcPr>
          <w:p w14:paraId="324A7B75" w14:textId="1BF82C25" w:rsidR="00966D76" w:rsidRPr="001C380E" w:rsidRDefault="00966D76" w:rsidP="00BC7691">
            <w:pPr>
              <w:jc w:val="center"/>
              <w:rPr>
                <w:rFonts w:cs="Times New Roman"/>
                <w:color w:val="000000"/>
                <w:kern w:val="24"/>
                <w:lang w:val="en-CA"/>
              </w:rPr>
            </w:pPr>
            <w:r w:rsidRPr="001C380E">
              <w:rPr>
                <w:rFonts w:cs="Times New Roman"/>
                <w:color w:val="000000"/>
                <w:kern w:val="24"/>
                <w:lang w:val="en-CA"/>
              </w:rPr>
              <w:t>Angina</w:t>
            </w:r>
          </w:p>
        </w:tc>
        <w:tc>
          <w:tcPr>
            <w:tcW w:w="1100" w:type="dxa"/>
            <w:noWrap/>
          </w:tcPr>
          <w:p w14:paraId="6E6F10F8" w14:textId="4648DC6E" w:rsidR="00966D76" w:rsidRPr="001C380E" w:rsidRDefault="00966D76" w:rsidP="00BC7691">
            <w:pPr>
              <w:jc w:val="center"/>
              <w:rPr>
                <w:rFonts w:cs="Times New Roman"/>
                <w:color w:val="000000"/>
              </w:rPr>
            </w:pPr>
            <w:r w:rsidRPr="001C380E">
              <w:rPr>
                <w:rFonts w:cs="Times New Roman"/>
                <w:color w:val="000000"/>
              </w:rPr>
              <w:t>n (%)</w:t>
            </w:r>
          </w:p>
        </w:tc>
        <w:tc>
          <w:tcPr>
            <w:tcW w:w="3842" w:type="dxa"/>
          </w:tcPr>
          <w:p w14:paraId="72D30047" w14:textId="77777777" w:rsidR="00966D76" w:rsidRPr="001C380E" w:rsidRDefault="00966D76" w:rsidP="00BC7691">
            <w:pPr>
              <w:jc w:val="center"/>
              <w:rPr>
                <w:rFonts w:cs="Times New Roman"/>
                <w:color w:val="000000"/>
              </w:rPr>
            </w:pPr>
          </w:p>
        </w:tc>
      </w:tr>
      <w:tr w:rsidR="00966D76" w:rsidRPr="002932FE" w14:paraId="211FF063" w14:textId="23BE87C0" w:rsidTr="008135C3">
        <w:trPr>
          <w:trHeight w:val="77"/>
        </w:trPr>
        <w:tc>
          <w:tcPr>
            <w:tcW w:w="1938" w:type="dxa"/>
            <w:vMerge/>
          </w:tcPr>
          <w:p w14:paraId="0DD84DC7" w14:textId="77777777" w:rsidR="00966D76" w:rsidRPr="001C380E" w:rsidRDefault="00966D76" w:rsidP="00BC7691">
            <w:pPr>
              <w:jc w:val="center"/>
              <w:rPr>
                <w:color w:val="000000"/>
              </w:rPr>
            </w:pPr>
          </w:p>
        </w:tc>
        <w:tc>
          <w:tcPr>
            <w:tcW w:w="3190" w:type="dxa"/>
          </w:tcPr>
          <w:p w14:paraId="3E2C8F54" w14:textId="2AB3F705" w:rsidR="00966D76" w:rsidRPr="001C380E" w:rsidRDefault="00966D76" w:rsidP="00BC7691">
            <w:pPr>
              <w:jc w:val="center"/>
              <w:rPr>
                <w:rFonts w:cs="Times New Roman"/>
                <w:color w:val="000000"/>
                <w:kern w:val="24"/>
                <w:lang w:val="en-CA"/>
              </w:rPr>
            </w:pPr>
            <w:r w:rsidRPr="001C380E">
              <w:rPr>
                <w:rFonts w:cs="Times New Roman"/>
                <w:color w:val="000000"/>
                <w:kern w:val="24"/>
                <w:lang w:val="en-CA"/>
              </w:rPr>
              <w:t>Aortic Aneurysm</w:t>
            </w:r>
          </w:p>
        </w:tc>
        <w:tc>
          <w:tcPr>
            <w:tcW w:w="1100" w:type="dxa"/>
            <w:noWrap/>
          </w:tcPr>
          <w:p w14:paraId="4E8360A8" w14:textId="2275D170" w:rsidR="00966D76" w:rsidRPr="001C380E" w:rsidRDefault="00966D76" w:rsidP="00BC7691">
            <w:pPr>
              <w:jc w:val="center"/>
              <w:rPr>
                <w:rFonts w:cs="Times New Roman"/>
                <w:color w:val="000000"/>
              </w:rPr>
            </w:pPr>
            <w:r w:rsidRPr="001C380E">
              <w:rPr>
                <w:rFonts w:cs="Times New Roman"/>
                <w:color w:val="000000"/>
              </w:rPr>
              <w:t>n (%)</w:t>
            </w:r>
          </w:p>
        </w:tc>
        <w:tc>
          <w:tcPr>
            <w:tcW w:w="3842" w:type="dxa"/>
          </w:tcPr>
          <w:p w14:paraId="5F6A9036" w14:textId="77777777" w:rsidR="00966D76" w:rsidRPr="001C380E" w:rsidRDefault="00966D76" w:rsidP="00BC7691">
            <w:pPr>
              <w:jc w:val="center"/>
              <w:rPr>
                <w:rFonts w:cs="Times New Roman"/>
                <w:color w:val="000000"/>
              </w:rPr>
            </w:pPr>
          </w:p>
        </w:tc>
      </w:tr>
      <w:tr w:rsidR="00966D76" w:rsidRPr="002932FE" w14:paraId="7E6E5B9E" w14:textId="162B620E" w:rsidTr="008135C3">
        <w:trPr>
          <w:trHeight w:val="77"/>
        </w:trPr>
        <w:tc>
          <w:tcPr>
            <w:tcW w:w="1938" w:type="dxa"/>
            <w:vMerge/>
          </w:tcPr>
          <w:p w14:paraId="6155DA42" w14:textId="77777777" w:rsidR="00966D76" w:rsidRPr="001C380E" w:rsidRDefault="00966D76" w:rsidP="00BC7691">
            <w:pPr>
              <w:jc w:val="center"/>
              <w:rPr>
                <w:color w:val="000000"/>
              </w:rPr>
            </w:pPr>
          </w:p>
        </w:tc>
        <w:tc>
          <w:tcPr>
            <w:tcW w:w="3190" w:type="dxa"/>
          </w:tcPr>
          <w:p w14:paraId="35A2FD14" w14:textId="1D6F7101" w:rsidR="00966D76" w:rsidRPr="001C380E" w:rsidRDefault="00966D76" w:rsidP="00BC7691">
            <w:pPr>
              <w:jc w:val="center"/>
              <w:rPr>
                <w:rFonts w:cs="Times New Roman"/>
                <w:color w:val="000000"/>
                <w:kern w:val="24"/>
                <w:lang w:val="en-CA"/>
              </w:rPr>
            </w:pPr>
            <w:r w:rsidRPr="00E471FB">
              <w:t>PCI</w:t>
            </w:r>
          </w:p>
        </w:tc>
        <w:tc>
          <w:tcPr>
            <w:tcW w:w="1100" w:type="dxa"/>
            <w:noWrap/>
          </w:tcPr>
          <w:p w14:paraId="48D3BFB5" w14:textId="081A8395" w:rsidR="00966D76" w:rsidRPr="001C380E" w:rsidRDefault="00966D76" w:rsidP="00BC7691">
            <w:pPr>
              <w:jc w:val="center"/>
              <w:rPr>
                <w:rFonts w:cs="Times New Roman"/>
                <w:color w:val="000000"/>
              </w:rPr>
            </w:pPr>
            <w:r w:rsidRPr="001C380E">
              <w:rPr>
                <w:rFonts w:cs="Times New Roman"/>
                <w:color w:val="000000"/>
              </w:rPr>
              <w:t>n (%)</w:t>
            </w:r>
          </w:p>
        </w:tc>
        <w:tc>
          <w:tcPr>
            <w:tcW w:w="3842" w:type="dxa"/>
          </w:tcPr>
          <w:p w14:paraId="195D5EEC" w14:textId="77777777" w:rsidR="00966D76" w:rsidRPr="001C380E" w:rsidRDefault="00966D76" w:rsidP="00BC7691">
            <w:pPr>
              <w:jc w:val="center"/>
              <w:rPr>
                <w:rFonts w:cs="Times New Roman"/>
                <w:color w:val="000000"/>
              </w:rPr>
            </w:pPr>
          </w:p>
        </w:tc>
      </w:tr>
      <w:tr w:rsidR="00966D76" w:rsidRPr="002932FE" w14:paraId="743BBF7E" w14:textId="2E0F412D" w:rsidTr="008135C3">
        <w:trPr>
          <w:trHeight w:val="77"/>
        </w:trPr>
        <w:tc>
          <w:tcPr>
            <w:tcW w:w="1938" w:type="dxa"/>
            <w:vMerge/>
          </w:tcPr>
          <w:p w14:paraId="2BD2C570" w14:textId="77777777" w:rsidR="00966D76" w:rsidRPr="001C380E" w:rsidRDefault="00966D76" w:rsidP="00BC7691">
            <w:pPr>
              <w:jc w:val="center"/>
              <w:rPr>
                <w:color w:val="000000"/>
              </w:rPr>
            </w:pPr>
          </w:p>
        </w:tc>
        <w:tc>
          <w:tcPr>
            <w:tcW w:w="3190" w:type="dxa"/>
          </w:tcPr>
          <w:p w14:paraId="4FED31BA" w14:textId="0B89FA4B" w:rsidR="00966D76" w:rsidRPr="00E471FB" w:rsidRDefault="00966D76" w:rsidP="00BC7691">
            <w:pPr>
              <w:jc w:val="center"/>
            </w:pPr>
            <w:r w:rsidRPr="00E471FB">
              <w:t>CABG</w:t>
            </w:r>
          </w:p>
        </w:tc>
        <w:tc>
          <w:tcPr>
            <w:tcW w:w="1100" w:type="dxa"/>
            <w:noWrap/>
          </w:tcPr>
          <w:p w14:paraId="599996D1" w14:textId="553BDFD1" w:rsidR="00966D76" w:rsidRPr="001C380E" w:rsidRDefault="00966D76" w:rsidP="00BC7691">
            <w:pPr>
              <w:jc w:val="center"/>
              <w:rPr>
                <w:rFonts w:cs="Times New Roman"/>
                <w:color w:val="000000"/>
              </w:rPr>
            </w:pPr>
            <w:r w:rsidRPr="001C380E">
              <w:rPr>
                <w:rFonts w:cs="Times New Roman"/>
                <w:color w:val="000000"/>
              </w:rPr>
              <w:t>n (%)</w:t>
            </w:r>
          </w:p>
        </w:tc>
        <w:tc>
          <w:tcPr>
            <w:tcW w:w="3842" w:type="dxa"/>
          </w:tcPr>
          <w:p w14:paraId="1A443317" w14:textId="77777777" w:rsidR="00966D76" w:rsidRPr="001C380E" w:rsidRDefault="00966D76" w:rsidP="00BC7691">
            <w:pPr>
              <w:jc w:val="center"/>
              <w:rPr>
                <w:rFonts w:cs="Times New Roman"/>
                <w:color w:val="000000"/>
              </w:rPr>
            </w:pPr>
          </w:p>
        </w:tc>
      </w:tr>
      <w:tr w:rsidR="00966D76" w:rsidRPr="002932FE" w14:paraId="030BBCBA" w14:textId="4568C7BB" w:rsidTr="008135C3">
        <w:trPr>
          <w:trHeight w:val="77"/>
        </w:trPr>
        <w:tc>
          <w:tcPr>
            <w:tcW w:w="1938" w:type="dxa"/>
            <w:vMerge/>
          </w:tcPr>
          <w:p w14:paraId="332E305F" w14:textId="77777777" w:rsidR="00966D76" w:rsidRPr="001C380E" w:rsidRDefault="00966D76" w:rsidP="00BC7691">
            <w:pPr>
              <w:jc w:val="center"/>
              <w:rPr>
                <w:color w:val="000000"/>
              </w:rPr>
            </w:pPr>
          </w:p>
        </w:tc>
        <w:tc>
          <w:tcPr>
            <w:tcW w:w="3190" w:type="dxa"/>
          </w:tcPr>
          <w:p w14:paraId="0E02800F" w14:textId="763C2407" w:rsidR="00966D76" w:rsidRPr="00E471FB" w:rsidRDefault="00966D76" w:rsidP="00BC7691">
            <w:pPr>
              <w:jc w:val="center"/>
            </w:pPr>
            <w:r w:rsidRPr="00E471FB">
              <w:t>Carotid endarterectomy</w:t>
            </w:r>
            <w:r>
              <w:t xml:space="preserve"> </w:t>
            </w:r>
            <w:r w:rsidRPr="00E471FB">
              <w:t>/</w:t>
            </w:r>
            <w:r>
              <w:t xml:space="preserve"> stent</w:t>
            </w:r>
          </w:p>
        </w:tc>
        <w:tc>
          <w:tcPr>
            <w:tcW w:w="1100" w:type="dxa"/>
            <w:noWrap/>
          </w:tcPr>
          <w:p w14:paraId="10F7873C" w14:textId="0C05C6CE" w:rsidR="00966D76" w:rsidRPr="001C380E" w:rsidRDefault="00966D76" w:rsidP="00BC7691">
            <w:pPr>
              <w:jc w:val="center"/>
              <w:rPr>
                <w:rFonts w:cs="Times New Roman"/>
                <w:color w:val="000000"/>
              </w:rPr>
            </w:pPr>
            <w:r w:rsidRPr="001C380E">
              <w:rPr>
                <w:rFonts w:cs="Times New Roman"/>
                <w:color w:val="000000"/>
              </w:rPr>
              <w:t>n (%)</w:t>
            </w:r>
          </w:p>
        </w:tc>
        <w:tc>
          <w:tcPr>
            <w:tcW w:w="3842" w:type="dxa"/>
          </w:tcPr>
          <w:p w14:paraId="5FC32A9F" w14:textId="77777777" w:rsidR="00966D76" w:rsidRPr="001C380E" w:rsidRDefault="00966D76" w:rsidP="00BC7691">
            <w:pPr>
              <w:jc w:val="center"/>
              <w:rPr>
                <w:rFonts w:cs="Times New Roman"/>
                <w:color w:val="000000"/>
              </w:rPr>
            </w:pPr>
          </w:p>
        </w:tc>
      </w:tr>
      <w:tr w:rsidR="00966D76" w:rsidRPr="002932FE" w14:paraId="76CA88E2" w14:textId="5D46FFDC" w:rsidTr="008135C3">
        <w:trPr>
          <w:trHeight w:val="77"/>
        </w:trPr>
        <w:tc>
          <w:tcPr>
            <w:tcW w:w="1938" w:type="dxa"/>
            <w:vMerge/>
          </w:tcPr>
          <w:p w14:paraId="6ABDA692" w14:textId="77777777" w:rsidR="00966D76" w:rsidRPr="001C380E" w:rsidRDefault="00966D76" w:rsidP="00BC7691">
            <w:pPr>
              <w:jc w:val="center"/>
              <w:rPr>
                <w:color w:val="000000"/>
              </w:rPr>
            </w:pPr>
          </w:p>
        </w:tc>
        <w:tc>
          <w:tcPr>
            <w:tcW w:w="3190" w:type="dxa"/>
          </w:tcPr>
          <w:p w14:paraId="08AC17B8" w14:textId="1B2324CB" w:rsidR="00966D76" w:rsidRPr="001C380E" w:rsidRDefault="00966D76" w:rsidP="00BC7691">
            <w:pPr>
              <w:jc w:val="center"/>
              <w:rPr>
                <w:rFonts w:cs="Times New Roman"/>
                <w:color w:val="000000"/>
                <w:kern w:val="24"/>
                <w:lang w:val="en-CA"/>
              </w:rPr>
            </w:pPr>
            <w:r>
              <w:t>Peripheral artery bypass surgery</w:t>
            </w:r>
          </w:p>
        </w:tc>
        <w:tc>
          <w:tcPr>
            <w:tcW w:w="1100" w:type="dxa"/>
            <w:noWrap/>
          </w:tcPr>
          <w:p w14:paraId="4D1697CE" w14:textId="754EA1A8" w:rsidR="00966D76" w:rsidRPr="001C380E" w:rsidRDefault="00966D76" w:rsidP="00BC7691">
            <w:pPr>
              <w:jc w:val="center"/>
              <w:rPr>
                <w:rFonts w:cs="Times New Roman"/>
                <w:color w:val="000000"/>
              </w:rPr>
            </w:pPr>
            <w:r w:rsidRPr="001C380E">
              <w:rPr>
                <w:rFonts w:cs="Times New Roman"/>
                <w:color w:val="000000"/>
              </w:rPr>
              <w:t>n (%)</w:t>
            </w:r>
          </w:p>
        </w:tc>
        <w:tc>
          <w:tcPr>
            <w:tcW w:w="3842" w:type="dxa"/>
          </w:tcPr>
          <w:p w14:paraId="07D27C8F" w14:textId="77777777" w:rsidR="00966D76" w:rsidRPr="001C380E" w:rsidRDefault="00966D76" w:rsidP="00BC7691">
            <w:pPr>
              <w:jc w:val="center"/>
              <w:rPr>
                <w:rFonts w:cs="Times New Roman"/>
                <w:color w:val="000000"/>
              </w:rPr>
            </w:pPr>
          </w:p>
        </w:tc>
      </w:tr>
      <w:tr w:rsidR="00966D76" w:rsidRPr="002932FE" w14:paraId="43552895" w14:textId="31012110" w:rsidTr="008135C3">
        <w:trPr>
          <w:trHeight w:val="77"/>
        </w:trPr>
        <w:tc>
          <w:tcPr>
            <w:tcW w:w="1938" w:type="dxa"/>
            <w:vMerge/>
          </w:tcPr>
          <w:p w14:paraId="52F23824" w14:textId="77777777" w:rsidR="00966D76" w:rsidRPr="001C380E" w:rsidRDefault="00966D76" w:rsidP="00BC7691">
            <w:pPr>
              <w:jc w:val="center"/>
              <w:rPr>
                <w:color w:val="000000"/>
              </w:rPr>
            </w:pPr>
          </w:p>
        </w:tc>
        <w:tc>
          <w:tcPr>
            <w:tcW w:w="3190" w:type="dxa"/>
          </w:tcPr>
          <w:p w14:paraId="3160A89A" w14:textId="7F64C245" w:rsidR="00966D76" w:rsidRPr="001C380E" w:rsidRDefault="00966D76" w:rsidP="00BC7691">
            <w:pPr>
              <w:jc w:val="center"/>
              <w:rPr>
                <w:rFonts w:cs="Times New Roman"/>
                <w:color w:val="000000"/>
                <w:kern w:val="24"/>
                <w:lang w:val="en-CA"/>
              </w:rPr>
            </w:pPr>
            <w:r>
              <w:t>Peripheral artery angioplasty / stenting</w:t>
            </w:r>
          </w:p>
        </w:tc>
        <w:tc>
          <w:tcPr>
            <w:tcW w:w="1100" w:type="dxa"/>
            <w:noWrap/>
          </w:tcPr>
          <w:p w14:paraId="6430E885" w14:textId="78A76404" w:rsidR="00966D76" w:rsidRPr="001C380E" w:rsidRDefault="00966D76" w:rsidP="00BC7691">
            <w:pPr>
              <w:jc w:val="center"/>
              <w:rPr>
                <w:rFonts w:cs="Times New Roman"/>
                <w:color w:val="000000"/>
              </w:rPr>
            </w:pPr>
            <w:r w:rsidRPr="001C380E">
              <w:rPr>
                <w:rFonts w:cs="Times New Roman"/>
                <w:color w:val="000000"/>
              </w:rPr>
              <w:t>n (%)</w:t>
            </w:r>
          </w:p>
        </w:tc>
        <w:tc>
          <w:tcPr>
            <w:tcW w:w="3842" w:type="dxa"/>
          </w:tcPr>
          <w:p w14:paraId="135E359C" w14:textId="77777777" w:rsidR="00966D76" w:rsidRPr="001C380E" w:rsidRDefault="00966D76" w:rsidP="00BC7691">
            <w:pPr>
              <w:jc w:val="center"/>
              <w:rPr>
                <w:rFonts w:cs="Times New Roman"/>
                <w:color w:val="000000"/>
              </w:rPr>
            </w:pPr>
          </w:p>
        </w:tc>
      </w:tr>
      <w:tr w:rsidR="00966D76" w:rsidRPr="002932FE" w14:paraId="1C18D9A6" w14:textId="203B7080" w:rsidTr="008135C3">
        <w:trPr>
          <w:trHeight w:val="95"/>
        </w:trPr>
        <w:tc>
          <w:tcPr>
            <w:tcW w:w="1938" w:type="dxa"/>
            <w:vMerge/>
          </w:tcPr>
          <w:p w14:paraId="3502B60B" w14:textId="77777777" w:rsidR="00966D76" w:rsidRPr="001C380E" w:rsidRDefault="00966D76" w:rsidP="00BC7691">
            <w:pPr>
              <w:jc w:val="center"/>
              <w:rPr>
                <w:color w:val="000000"/>
              </w:rPr>
            </w:pPr>
          </w:p>
        </w:tc>
        <w:tc>
          <w:tcPr>
            <w:tcW w:w="3190" w:type="dxa"/>
          </w:tcPr>
          <w:p w14:paraId="440E9CA3" w14:textId="0DE0F7B3" w:rsidR="00966D76" w:rsidRPr="001C380E" w:rsidRDefault="00966D76" w:rsidP="00BC7691">
            <w:pPr>
              <w:jc w:val="center"/>
              <w:rPr>
                <w:rFonts w:cs="Times New Roman"/>
                <w:color w:val="000000"/>
                <w:kern w:val="24"/>
                <w:lang w:val="en-CA"/>
              </w:rPr>
            </w:pPr>
            <w:r>
              <w:t>Peripheral artery endarterectomy</w:t>
            </w:r>
          </w:p>
        </w:tc>
        <w:tc>
          <w:tcPr>
            <w:tcW w:w="1100" w:type="dxa"/>
            <w:noWrap/>
          </w:tcPr>
          <w:p w14:paraId="7F9BEE7B" w14:textId="767265C2" w:rsidR="00966D76" w:rsidRPr="001C380E" w:rsidRDefault="00966D76" w:rsidP="00BC7691">
            <w:pPr>
              <w:jc w:val="center"/>
              <w:rPr>
                <w:rFonts w:cs="Times New Roman"/>
                <w:color w:val="000000"/>
              </w:rPr>
            </w:pPr>
            <w:r w:rsidRPr="001C380E">
              <w:rPr>
                <w:rFonts w:cs="Times New Roman"/>
                <w:color w:val="000000"/>
              </w:rPr>
              <w:t>n (%)</w:t>
            </w:r>
          </w:p>
        </w:tc>
        <w:tc>
          <w:tcPr>
            <w:tcW w:w="3842" w:type="dxa"/>
          </w:tcPr>
          <w:p w14:paraId="23579546" w14:textId="77777777" w:rsidR="00966D76" w:rsidRPr="001C380E" w:rsidRDefault="00966D76" w:rsidP="00BC7691">
            <w:pPr>
              <w:jc w:val="center"/>
              <w:rPr>
                <w:rFonts w:cs="Times New Roman"/>
                <w:color w:val="000000"/>
              </w:rPr>
            </w:pPr>
          </w:p>
        </w:tc>
      </w:tr>
      <w:tr w:rsidR="00966D76" w:rsidRPr="002932FE" w14:paraId="0BACAE44" w14:textId="72066FCD" w:rsidTr="008135C3">
        <w:trPr>
          <w:trHeight w:val="77"/>
        </w:trPr>
        <w:tc>
          <w:tcPr>
            <w:tcW w:w="1938" w:type="dxa"/>
            <w:vMerge/>
          </w:tcPr>
          <w:p w14:paraId="00627D9D" w14:textId="77777777" w:rsidR="00966D76" w:rsidRPr="001C380E" w:rsidRDefault="00966D76" w:rsidP="00BC7691">
            <w:pPr>
              <w:jc w:val="center"/>
              <w:rPr>
                <w:color w:val="000000"/>
              </w:rPr>
            </w:pPr>
          </w:p>
        </w:tc>
        <w:tc>
          <w:tcPr>
            <w:tcW w:w="3190" w:type="dxa"/>
          </w:tcPr>
          <w:p w14:paraId="5D79AE60" w14:textId="1D2B8EB7" w:rsidR="00966D76" w:rsidRPr="001C380E" w:rsidRDefault="00966D76" w:rsidP="00BC7691">
            <w:pPr>
              <w:jc w:val="center"/>
              <w:rPr>
                <w:rFonts w:cs="Times New Roman"/>
                <w:color w:val="000000"/>
                <w:kern w:val="24"/>
                <w:lang w:val="en-CA"/>
              </w:rPr>
            </w:pPr>
            <w:r>
              <w:t>Death</w:t>
            </w:r>
          </w:p>
        </w:tc>
        <w:tc>
          <w:tcPr>
            <w:tcW w:w="1100" w:type="dxa"/>
            <w:noWrap/>
          </w:tcPr>
          <w:p w14:paraId="20237783" w14:textId="717F7E86" w:rsidR="00966D76" w:rsidRPr="001C380E" w:rsidRDefault="00966D76" w:rsidP="00BC7691">
            <w:pPr>
              <w:jc w:val="center"/>
              <w:rPr>
                <w:rFonts w:cs="Times New Roman"/>
                <w:color w:val="000000"/>
              </w:rPr>
            </w:pPr>
            <w:r w:rsidRPr="001C380E">
              <w:rPr>
                <w:rFonts w:cs="Times New Roman"/>
                <w:color w:val="000000"/>
              </w:rPr>
              <w:t>n (%)</w:t>
            </w:r>
          </w:p>
        </w:tc>
        <w:tc>
          <w:tcPr>
            <w:tcW w:w="3842" w:type="dxa"/>
          </w:tcPr>
          <w:p w14:paraId="7BFBEF59" w14:textId="77777777" w:rsidR="00966D76" w:rsidRPr="001C380E" w:rsidRDefault="00966D76" w:rsidP="00BC7691">
            <w:pPr>
              <w:jc w:val="center"/>
              <w:rPr>
                <w:rFonts w:cs="Times New Roman"/>
                <w:color w:val="000000"/>
              </w:rPr>
            </w:pPr>
          </w:p>
        </w:tc>
      </w:tr>
      <w:tr w:rsidR="00966D76" w:rsidRPr="002932FE" w14:paraId="1B73240B" w14:textId="0B1A2E7C" w:rsidTr="008135C3">
        <w:trPr>
          <w:trHeight w:val="77"/>
        </w:trPr>
        <w:tc>
          <w:tcPr>
            <w:tcW w:w="1938" w:type="dxa"/>
            <w:vMerge w:val="restart"/>
          </w:tcPr>
          <w:p w14:paraId="2BE479E5" w14:textId="77777777" w:rsidR="00966D76" w:rsidRDefault="00966D76" w:rsidP="00BC7691">
            <w:pPr>
              <w:jc w:val="center"/>
            </w:pPr>
            <w:r>
              <w:t>Peripheral artery bypass surgery</w:t>
            </w:r>
          </w:p>
          <w:p w14:paraId="5135E928" w14:textId="27D9A32F" w:rsidR="00966D76" w:rsidRPr="001C380E" w:rsidRDefault="00966D76" w:rsidP="00BC7691">
            <w:pPr>
              <w:jc w:val="center"/>
              <w:rPr>
                <w:color w:val="000000"/>
              </w:rPr>
            </w:pPr>
            <w:r>
              <w:rPr>
                <w:color w:val="000000"/>
              </w:rPr>
              <w:t xml:space="preserve">n </w:t>
            </w:r>
            <w:r w:rsidRPr="001C380E">
              <w:rPr>
                <w:color w:val="000000"/>
              </w:rPr>
              <w:t>(%)</w:t>
            </w:r>
          </w:p>
        </w:tc>
        <w:tc>
          <w:tcPr>
            <w:tcW w:w="3190" w:type="dxa"/>
          </w:tcPr>
          <w:p w14:paraId="1C3E95A6" w14:textId="5078AE12" w:rsidR="00966D76" w:rsidRPr="001C380E" w:rsidRDefault="00966D76" w:rsidP="00BC7691">
            <w:pPr>
              <w:jc w:val="center"/>
              <w:rPr>
                <w:rFonts w:cs="Times New Roman"/>
                <w:color w:val="000000"/>
                <w:kern w:val="24"/>
                <w:lang w:val="en-CA"/>
              </w:rPr>
            </w:pPr>
            <w:r w:rsidRPr="001C380E">
              <w:rPr>
                <w:rFonts w:cs="Times New Roman"/>
                <w:color w:val="000000"/>
                <w:kern w:val="24"/>
                <w:lang w:val="en-CA"/>
              </w:rPr>
              <w:t>PAD</w:t>
            </w:r>
          </w:p>
        </w:tc>
        <w:tc>
          <w:tcPr>
            <w:tcW w:w="1100" w:type="dxa"/>
            <w:noWrap/>
          </w:tcPr>
          <w:p w14:paraId="27FFCD49" w14:textId="42C049BA" w:rsidR="00966D76" w:rsidRPr="001C380E" w:rsidRDefault="00966D76" w:rsidP="00BC7691">
            <w:pPr>
              <w:jc w:val="center"/>
              <w:rPr>
                <w:rFonts w:cs="Times New Roman"/>
                <w:color w:val="000000"/>
              </w:rPr>
            </w:pPr>
            <w:r w:rsidRPr="001C380E">
              <w:rPr>
                <w:rFonts w:cs="Times New Roman"/>
                <w:color w:val="000000"/>
              </w:rPr>
              <w:t>n (%)</w:t>
            </w:r>
          </w:p>
        </w:tc>
        <w:tc>
          <w:tcPr>
            <w:tcW w:w="3842" w:type="dxa"/>
          </w:tcPr>
          <w:p w14:paraId="0675F5FC" w14:textId="77777777" w:rsidR="00966D76" w:rsidRPr="001C380E" w:rsidRDefault="00966D76" w:rsidP="00BC7691">
            <w:pPr>
              <w:jc w:val="center"/>
              <w:rPr>
                <w:rFonts w:cs="Times New Roman"/>
                <w:color w:val="000000"/>
              </w:rPr>
            </w:pPr>
          </w:p>
        </w:tc>
      </w:tr>
      <w:tr w:rsidR="00966D76" w:rsidRPr="002932FE" w14:paraId="5068A8B7" w14:textId="766A7B17" w:rsidTr="008135C3">
        <w:trPr>
          <w:trHeight w:val="77"/>
        </w:trPr>
        <w:tc>
          <w:tcPr>
            <w:tcW w:w="1938" w:type="dxa"/>
            <w:vMerge/>
          </w:tcPr>
          <w:p w14:paraId="2B3A6827" w14:textId="77777777" w:rsidR="00966D76" w:rsidRPr="001C380E" w:rsidRDefault="00966D76" w:rsidP="00BC7691">
            <w:pPr>
              <w:jc w:val="center"/>
              <w:rPr>
                <w:color w:val="000000"/>
              </w:rPr>
            </w:pPr>
          </w:p>
        </w:tc>
        <w:tc>
          <w:tcPr>
            <w:tcW w:w="3190" w:type="dxa"/>
          </w:tcPr>
          <w:p w14:paraId="7ABA75CF" w14:textId="57D3F401" w:rsidR="00966D76" w:rsidRPr="001C380E" w:rsidRDefault="00966D76" w:rsidP="00BC7691">
            <w:pPr>
              <w:jc w:val="center"/>
              <w:rPr>
                <w:rFonts w:cs="Times New Roman"/>
                <w:color w:val="000000"/>
                <w:kern w:val="24"/>
                <w:lang w:val="en-CA"/>
              </w:rPr>
            </w:pPr>
            <w:r w:rsidRPr="001C380E">
              <w:rPr>
                <w:rFonts w:cs="Times New Roman"/>
                <w:color w:val="000000"/>
                <w:kern w:val="24"/>
                <w:lang w:val="en-CA"/>
              </w:rPr>
              <w:t>MI</w:t>
            </w:r>
          </w:p>
        </w:tc>
        <w:tc>
          <w:tcPr>
            <w:tcW w:w="1100" w:type="dxa"/>
            <w:noWrap/>
          </w:tcPr>
          <w:p w14:paraId="5E4677A4" w14:textId="4A94AA95" w:rsidR="00966D76" w:rsidRPr="001C380E" w:rsidRDefault="00966D76" w:rsidP="00BC7691">
            <w:pPr>
              <w:jc w:val="center"/>
              <w:rPr>
                <w:rFonts w:cs="Times New Roman"/>
                <w:color w:val="000000"/>
              </w:rPr>
            </w:pPr>
            <w:r w:rsidRPr="001C380E">
              <w:rPr>
                <w:rFonts w:cs="Times New Roman"/>
                <w:color w:val="000000"/>
              </w:rPr>
              <w:t>n (%)</w:t>
            </w:r>
          </w:p>
        </w:tc>
        <w:tc>
          <w:tcPr>
            <w:tcW w:w="3842" w:type="dxa"/>
          </w:tcPr>
          <w:p w14:paraId="6E012A8C" w14:textId="77777777" w:rsidR="00966D76" w:rsidRPr="001C380E" w:rsidRDefault="00966D76" w:rsidP="00BC7691">
            <w:pPr>
              <w:jc w:val="center"/>
              <w:rPr>
                <w:rFonts w:cs="Times New Roman"/>
                <w:color w:val="000000"/>
              </w:rPr>
            </w:pPr>
          </w:p>
        </w:tc>
      </w:tr>
      <w:tr w:rsidR="00966D76" w:rsidRPr="002932FE" w14:paraId="46EC3887" w14:textId="3DCA2D2D" w:rsidTr="008135C3">
        <w:trPr>
          <w:trHeight w:val="77"/>
        </w:trPr>
        <w:tc>
          <w:tcPr>
            <w:tcW w:w="1938" w:type="dxa"/>
            <w:vMerge/>
          </w:tcPr>
          <w:p w14:paraId="5A1D6206" w14:textId="77777777" w:rsidR="00966D76" w:rsidRPr="001C380E" w:rsidRDefault="00966D76" w:rsidP="00BC7691">
            <w:pPr>
              <w:jc w:val="center"/>
              <w:rPr>
                <w:color w:val="000000"/>
              </w:rPr>
            </w:pPr>
          </w:p>
        </w:tc>
        <w:tc>
          <w:tcPr>
            <w:tcW w:w="3190" w:type="dxa"/>
          </w:tcPr>
          <w:p w14:paraId="34466F73" w14:textId="5AB800EA" w:rsidR="00966D76" w:rsidRPr="001C380E" w:rsidRDefault="00966D76" w:rsidP="00BC7691">
            <w:pPr>
              <w:jc w:val="center"/>
              <w:rPr>
                <w:rFonts w:cs="Times New Roman"/>
                <w:color w:val="000000"/>
                <w:kern w:val="24"/>
                <w:lang w:val="en-CA"/>
              </w:rPr>
            </w:pPr>
            <w:r w:rsidRPr="001C380E">
              <w:rPr>
                <w:rFonts w:cs="Times New Roman"/>
                <w:color w:val="000000"/>
                <w:kern w:val="24"/>
                <w:lang w:val="en-CA"/>
              </w:rPr>
              <w:t>Stroke</w:t>
            </w:r>
          </w:p>
        </w:tc>
        <w:tc>
          <w:tcPr>
            <w:tcW w:w="1100" w:type="dxa"/>
            <w:noWrap/>
          </w:tcPr>
          <w:p w14:paraId="0D2E5E81" w14:textId="4FB33BA1" w:rsidR="00966D76" w:rsidRPr="001C380E" w:rsidRDefault="00966D76" w:rsidP="00BC7691">
            <w:pPr>
              <w:jc w:val="center"/>
              <w:rPr>
                <w:rFonts w:cs="Times New Roman"/>
                <w:color w:val="000000"/>
              </w:rPr>
            </w:pPr>
            <w:r w:rsidRPr="001C380E">
              <w:rPr>
                <w:rFonts w:cs="Times New Roman"/>
                <w:color w:val="000000"/>
              </w:rPr>
              <w:t>n (%)</w:t>
            </w:r>
          </w:p>
        </w:tc>
        <w:tc>
          <w:tcPr>
            <w:tcW w:w="3842" w:type="dxa"/>
          </w:tcPr>
          <w:p w14:paraId="1033FBFB" w14:textId="77777777" w:rsidR="00966D76" w:rsidRPr="001C380E" w:rsidRDefault="00966D76" w:rsidP="00BC7691">
            <w:pPr>
              <w:jc w:val="center"/>
              <w:rPr>
                <w:rFonts w:cs="Times New Roman"/>
                <w:color w:val="000000"/>
              </w:rPr>
            </w:pPr>
          </w:p>
        </w:tc>
      </w:tr>
      <w:tr w:rsidR="00966D76" w:rsidRPr="002932FE" w14:paraId="31A06EC8" w14:textId="35567D7D" w:rsidTr="008135C3">
        <w:trPr>
          <w:trHeight w:val="77"/>
        </w:trPr>
        <w:tc>
          <w:tcPr>
            <w:tcW w:w="1938" w:type="dxa"/>
            <w:vMerge/>
          </w:tcPr>
          <w:p w14:paraId="6F417FB0" w14:textId="77777777" w:rsidR="00966D76" w:rsidRPr="001C380E" w:rsidRDefault="00966D76" w:rsidP="00BC7691">
            <w:pPr>
              <w:jc w:val="center"/>
              <w:rPr>
                <w:color w:val="000000"/>
              </w:rPr>
            </w:pPr>
          </w:p>
        </w:tc>
        <w:tc>
          <w:tcPr>
            <w:tcW w:w="3190" w:type="dxa"/>
          </w:tcPr>
          <w:p w14:paraId="3ECC6B50" w14:textId="2ABDD906" w:rsidR="00966D76" w:rsidRPr="001C380E" w:rsidRDefault="00966D76" w:rsidP="00BC7691">
            <w:pPr>
              <w:jc w:val="center"/>
              <w:rPr>
                <w:rFonts w:cs="Times New Roman"/>
                <w:color w:val="000000"/>
                <w:kern w:val="24"/>
                <w:lang w:val="en-CA"/>
              </w:rPr>
            </w:pPr>
            <w:r w:rsidRPr="001C380E">
              <w:rPr>
                <w:rFonts w:cs="Times New Roman"/>
                <w:color w:val="000000"/>
                <w:kern w:val="24"/>
                <w:lang w:val="en-CA"/>
              </w:rPr>
              <w:t>TIA</w:t>
            </w:r>
          </w:p>
        </w:tc>
        <w:tc>
          <w:tcPr>
            <w:tcW w:w="1100" w:type="dxa"/>
            <w:noWrap/>
          </w:tcPr>
          <w:p w14:paraId="433DB6F3" w14:textId="352AB4C0" w:rsidR="00966D76" w:rsidRPr="001C380E" w:rsidRDefault="00966D76" w:rsidP="00BC7691">
            <w:pPr>
              <w:jc w:val="center"/>
              <w:rPr>
                <w:rFonts w:cs="Times New Roman"/>
                <w:color w:val="000000"/>
              </w:rPr>
            </w:pPr>
            <w:r w:rsidRPr="001C380E">
              <w:rPr>
                <w:rFonts w:cs="Times New Roman"/>
                <w:color w:val="000000"/>
              </w:rPr>
              <w:t>n (%)</w:t>
            </w:r>
          </w:p>
        </w:tc>
        <w:tc>
          <w:tcPr>
            <w:tcW w:w="3842" w:type="dxa"/>
          </w:tcPr>
          <w:p w14:paraId="5218EBD1" w14:textId="77777777" w:rsidR="00966D76" w:rsidRPr="001C380E" w:rsidRDefault="00966D76" w:rsidP="00BC7691">
            <w:pPr>
              <w:jc w:val="center"/>
              <w:rPr>
                <w:rFonts w:cs="Times New Roman"/>
                <w:color w:val="000000"/>
              </w:rPr>
            </w:pPr>
          </w:p>
        </w:tc>
      </w:tr>
      <w:tr w:rsidR="00966D76" w:rsidRPr="002932FE" w14:paraId="2EB2684B" w14:textId="211B8EBD" w:rsidTr="008135C3">
        <w:trPr>
          <w:trHeight w:val="77"/>
        </w:trPr>
        <w:tc>
          <w:tcPr>
            <w:tcW w:w="1938" w:type="dxa"/>
            <w:vMerge/>
          </w:tcPr>
          <w:p w14:paraId="72C6B4B6" w14:textId="77777777" w:rsidR="00966D76" w:rsidRPr="001C380E" w:rsidRDefault="00966D76" w:rsidP="00BC7691">
            <w:pPr>
              <w:jc w:val="center"/>
              <w:rPr>
                <w:color w:val="000000"/>
              </w:rPr>
            </w:pPr>
          </w:p>
        </w:tc>
        <w:tc>
          <w:tcPr>
            <w:tcW w:w="3190" w:type="dxa"/>
          </w:tcPr>
          <w:p w14:paraId="4C0FA3F3" w14:textId="15781908" w:rsidR="00966D76" w:rsidRPr="001C380E" w:rsidRDefault="00966D76" w:rsidP="00BC7691">
            <w:pPr>
              <w:jc w:val="center"/>
              <w:rPr>
                <w:rFonts w:cs="Times New Roman"/>
                <w:color w:val="000000"/>
                <w:kern w:val="24"/>
                <w:lang w:val="en-CA"/>
              </w:rPr>
            </w:pPr>
            <w:r w:rsidRPr="001C380E">
              <w:rPr>
                <w:rFonts w:cs="Times New Roman"/>
                <w:color w:val="000000"/>
                <w:kern w:val="24"/>
                <w:lang w:val="en-CA"/>
              </w:rPr>
              <w:t>Angina</w:t>
            </w:r>
          </w:p>
        </w:tc>
        <w:tc>
          <w:tcPr>
            <w:tcW w:w="1100" w:type="dxa"/>
            <w:noWrap/>
          </w:tcPr>
          <w:p w14:paraId="0F11889B" w14:textId="633B2372" w:rsidR="00966D76" w:rsidRPr="001C380E" w:rsidRDefault="00966D76" w:rsidP="00BC7691">
            <w:pPr>
              <w:jc w:val="center"/>
              <w:rPr>
                <w:rFonts w:cs="Times New Roman"/>
                <w:color w:val="000000"/>
              </w:rPr>
            </w:pPr>
            <w:r w:rsidRPr="001C380E">
              <w:rPr>
                <w:rFonts w:cs="Times New Roman"/>
                <w:color w:val="000000"/>
              </w:rPr>
              <w:t>n (%)</w:t>
            </w:r>
          </w:p>
        </w:tc>
        <w:tc>
          <w:tcPr>
            <w:tcW w:w="3842" w:type="dxa"/>
          </w:tcPr>
          <w:p w14:paraId="393FAC05" w14:textId="77777777" w:rsidR="00966D76" w:rsidRPr="001C380E" w:rsidRDefault="00966D76" w:rsidP="00BC7691">
            <w:pPr>
              <w:jc w:val="center"/>
              <w:rPr>
                <w:rFonts w:cs="Times New Roman"/>
                <w:color w:val="000000"/>
              </w:rPr>
            </w:pPr>
          </w:p>
        </w:tc>
      </w:tr>
      <w:tr w:rsidR="00966D76" w:rsidRPr="002932FE" w14:paraId="5B400303" w14:textId="5AB720F8" w:rsidTr="008135C3">
        <w:trPr>
          <w:trHeight w:val="77"/>
        </w:trPr>
        <w:tc>
          <w:tcPr>
            <w:tcW w:w="1938" w:type="dxa"/>
            <w:vMerge/>
          </w:tcPr>
          <w:p w14:paraId="0D57D1C0" w14:textId="77777777" w:rsidR="00966D76" w:rsidRPr="001C380E" w:rsidRDefault="00966D76" w:rsidP="00BC7691">
            <w:pPr>
              <w:jc w:val="center"/>
              <w:rPr>
                <w:color w:val="000000"/>
              </w:rPr>
            </w:pPr>
          </w:p>
        </w:tc>
        <w:tc>
          <w:tcPr>
            <w:tcW w:w="3190" w:type="dxa"/>
          </w:tcPr>
          <w:p w14:paraId="7D1677AE" w14:textId="2C0CB046" w:rsidR="00966D76" w:rsidRPr="001C380E" w:rsidRDefault="00966D76" w:rsidP="00BC7691">
            <w:pPr>
              <w:jc w:val="center"/>
              <w:rPr>
                <w:rFonts w:cs="Times New Roman"/>
                <w:color w:val="000000"/>
                <w:kern w:val="24"/>
                <w:lang w:val="en-CA"/>
              </w:rPr>
            </w:pPr>
            <w:r w:rsidRPr="001C380E">
              <w:rPr>
                <w:rFonts w:cs="Times New Roman"/>
                <w:color w:val="000000"/>
                <w:kern w:val="24"/>
                <w:lang w:val="en-CA"/>
              </w:rPr>
              <w:t>Aortic Aneurysm</w:t>
            </w:r>
          </w:p>
        </w:tc>
        <w:tc>
          <w:tcPr>
            <w:tcW w:w="1100" w:type="dxa"/>
            <w:noWrap/>
          </w:tcPr>
          <w:p w14:paraId="61FA529C" w14:textId="5CDEDCDC" w:rsidR="00966D76" w:rsidRPr="001C380E" w:rsidRDefault="00966D76" w:rsidP="00BC7691">
            <w:pPr>
              <w:jc w:val="center"/>
              <w:rPr>
                <w:rFonts w:cs="Times New Roman"/>
                <w:color w:val="000000"/>
              </w:rPr>
            </w:pPr>
            <w:r w:rsidRPr="001C380E">
              <w:rPr>
                <w:rFonts w:cs="Times New Roman"/>
                <w:color w:val="000000"/>
              </w:rPr>
              <w:t>n (%)</w:t>
            </w:r>
          </w:p>
        </w:tc>
        <w:tc>
          <w:tcPr>
            <w:tcW w:w="3842" w:type="dxa"/>
          </w:tcPr>
          <w:p w14:paraId="3E78AC2D" w14:textId="77777777" w:rsidR="00966D76" w:rsidRPr="001C380E" w:rsidRDefault="00966D76" w:rsidP="00BC7691">
            <w:pPr>
              <w:jc w:val="center"/>
              <w:rPr>
                <w:rFonts w:cs="Times New Roman"/>
                <w:color w:val="000000"/>
              </w:rPr>
            </w:pPr>
          </w:p>
        </w:tc>
      </w:tr>
      <w:tr w:rsidR="00966D76" w:rsidRPr="002932FE" w14:paraId="0098966E" w14:textId="36720B45" w:rsidTr="008135C3">
        <w:trPr>
          <w:trHeight w:val="77"/>
        </w:trPr>
        <w:tc>
          <w:tcPr>
            <w:tcW w:w="1938" w:type="dxa"/>
            <w:vMerge/>
          </w:tcPr>
          <w:p w14:paraId="0FE7E086" w14:textId="77777777" w:rsidR="00966D76" w:rsidRPr="001C380E" w:rsidRDefault="00966D76" w:rsidP="00BC7691">
            <w:pPr>
              <w:jc w:val="center"/>
              <w:rPr>
                <w:color w:val="000000"/>
              </w:rPr>
            </w:pPr>
          </w:p>
        </w:tc>
        <w:tc>
          <w:tcPr>
            <w:tcW w:w="3190" w:type="dxa"/>
          </w:tcPr>
          <w:p w14:paraId="4D9D3305" w14:textId="2D50B484" w:rsidR="00966D76" w:rsidRPr="001C380E" w:rsidRDefault="00966D76" w:rsidP="00BC7691">
            <w:pPr>
              <w:jc w:val="center"/>
              <w:rPr>
                <w:rFonts w:cs="Times New Roman"/>
                <w:color w:val="000000"/>
                <w:kern w:val="24"/>
                <w:lang w:val="en-CA"/>
              </w:rPr>
            </w:pPr>
            <w:r w:rsidRPr="00E471FB">
              <w:t>PCI</w:t>
            </w:r>
          </w:p>
        </w:tc>
        <w:tc>
          <w:tcPr>
            <w:tcW w:w="1100" w:type="dxa"/>
            <w:noWrap/>
          </w:tcPr>
          <w:p w14:paraId="22BB2574" w14:textId="61695A6C" w:rsidR="00966D76" w:rsidRPr="001C380E" w:rsidRDefault="00966D76" w:rsidP="00BC7691">
            <w:pPr>
              <w:jc w:val="center"/>
              <w:rPr>
                <w:rFonts w:cs="Times New Roman"/>
                <w:color w:val="000000"/>
              </w:rPr>
            </w:pPr>
            <w:r w:rsidRPr="001C380E">
              <w:rPr>
                <w:rFonts w:cs="Times New Roman"/>
                <w:color w:val="000000"/>
              </w:rPr>
              <w:t>n (%)</w:t>
            </w:r>
          </w:p>
        </w:tc>
        <w:tc>
          <w:tcPr>
            <w:tcW w:w="3842" w:type="dxa"/>
          </w:tcPr>
          <w:p w14:paraId="50273680" w14:textId="77777777" w:rsidR="00966D76" w:rsidRPr="001C380E" w:rsidRDefault="00966D76" w:rsidP="00BC7691">
            <w:pPr>
              <w:jc w:val="center"/>
              <w:rPr>
                <w:rFonts w:cs="Times New Roman"/>
                <w:color w:val="000000"/>
              </w:rPr>
            </w:pPr>
          </w:p>
        </w:tc>
      </w:tr>
      <w:tr w:rsidR="00966D76" w:rsidRPr="002932FE" w14:paraId="660FF6A1" w14:textId="0B629D93" w:rsidTr="008135C3">
        <w:trPr>
          <w:trHeight w:val="77"/>
        </w:trPr>
        <w:tc>
          <w:tcPr>
            <w:tcW w:w="1938" w:type="dxa"/>
            <w:vMerge/>
          </w:tcPr>
          <w:p w14:paraId="78CFB1C8" w14:textId="77777777" w:rsidR="00966D76" w:rsidRPr="001C380E" w:rsidRDefault="00966D76" w:rsidP="00BC7691">
            <w:pPr>
              <w:jc w:val="center"/>
              <w:rPr>
                <w:color w:val="000000"/>
              </w:rPr>
            </w:pPr>
          </w:p>
        </w:tc>
        <w:tc>
          <w:tcPr>
            <w:tcW w:w="3190" w:type="dxa"/>
          </w:tcPr>
          <w:p w14:paraId="52E42BDC" w14:textId="4110A6BB" w:rsidR="00966D76" w:rsidRPr="001C380E" w:rsidRDefault="00966D76" w:rsidP="00BC7691">
            <w:pPr>
              <w:jc w:val="center"/>
              <w:rPr>
                <w:rFonts w:cs="Times New Roman"/>
                <w:color w:val="000000"/>
                <w:kern w:val="24"/>
                <w:lang w:val="en-CA"/>
              </w:rPr>
            </w:pPr>
            <w:r w:rsidRPr="00E471FB">
              <w:t>CABG</w:t>
            </w:r>
          </w:p>
        </w:tc>
        <w:tc>
          <w:tcPr>
            <w:tcW w:w="1100" w:type="dxa"/>
            <w:noWrap/>
          </w:tcPr>
          <w:p w14:paraId="16737303" w14:textId="2DF60FBF" w:rsidR="00966D76" w:rsidRPr="001C380E" w:rsidRDefault="00966D76" w:rsidP="00BC7691">
            <w:pPr>
              <w:jc w:val="center"/>
              <w:rPr>
                <w:rFonts w:cs="Times New Roman"/>
                <w:color w:val="000000"/>
              </w:rPr>
            </w:pPr>
            <w:r w:rsidRPr="001C380E">
              <w:rPr>
                <w:rFonts w:cs="Times New Roman"/>
                <w:color w:val="000000"/>
              </w:rPr>
              <w:t>n (%)</w:t>
            </w:r>
          </w:p>
        </w:tc>
        <w:tc>
          <w:tcPr>
            <w:tcW w:w="3842" w:type="dxa"/>
          </w:tcPr>
          <w:p w14:paraId="6143D868" w14:textId="77777777" w:rsidR="00966D76" w:rsidRPr="001C380E" w:rsidRDefault="00966D76" w:rsidP="00BC7691">
            <w:pPr>
              <w:jc w:val="center"/>
              <w:rPr>
                <w:rFonts w:cs="Times New Roman"/>
                <w:color w:val="000000"/>
              </w:rPr>
            </w:pPr>
          </w:p>
        </w:tc>
      </w:tr>
      <w:tr w:rsidR="00966D76" w:rsidRPr="002932FE" w14:paraId="76B7DF44" w14:textId="02D1FCFB" w:rsidTr="008135C3">
        <w:trPr>
          <w:trHeight w:val="77"/>
        </w:trPr>
        <w:tc>
          <w:tcPr>
            <w:tcW w:w="1938" w:type="dxa"/>
            <w:vMerge/>
          </w:tcPr>
          <w:p w14:paraId="41C069D9" w14:textId="77777777" w:rsidR="00966D76" w:rsidRPr="001C380E" w:rsidRDefault="00966D76" w:rsidP="00BC7691">
            <w:pPr>
              <w:jc w:val="center"/>
              <w:rPr>
                <w:color w:val="000000"/>
              </w:rPr>
            </w:pPr>
          </w:p>
        </w:tc>
        <w:tc>
          <w:tcPr>
            <w:tcW w:w="3190" w:type="dxa"/>
          </w:tcPr>
          <w:p w14:paraId="0DA988EB" w14:textId="45CC0A72" w:rsidR="00966D76" w:rsidRPr="001C380E" w:rsidRDefault="00966D76" w:rsidP="00BC7691">
            <w:pPr>
              <w:jc w:val="center"/>
              <w:rPr>
                <w:rFonts w:cs="Times New Roman"/>
                <w:color w:val="000000"/>
                <w:kern w:val="24"/>
                <w:lang w:val="en-CA"/>
              </w:rPr>
            </w:pPr>
            <w:r w:rsidRPr="00E471FB">
              <w:t>Carotid endarterectomy</w:t>
            </w:r>
            <w:r>
              <w:t xml:space="preserve"> </w:t>
            </w:r>
            <w:r w:rsidRPr="00E471FB">
              <w:t>/</w:t>
            </w:r>
            <w:r>
              <w:t xml:space="preserve"> stent</w:t>
            </w:r>
          </w:p>
        </w:tc>
        <w:tc>
          <w:tcPr>
            <w:tcW w:w="1100" w:type="dxa"/>
            <w:noWrap/>
          </w:tcPr>
          <w:p w14:paraId="3BF6661B" w14:textId="2496F67C" w:rsidR="00966D76" w:rsidRPr="001C380E" w:rsidRDefault="00966D76" w:rsidP="00BC7691">
            <w:pPr>
              <w:jc w:val="center"/>
              <w:rPr>
                <w:rFonts w:cs="Times New Roman"/>
                <w:color w:val="000000"/>
              </w:rPr>
            </w:pPr>
            <w:r w:rsidRPr="001C380E">
              <w:rPr>
                <w:rFonts w:cs="Times New Roman"/>
                <w:color w:val="000000"/>
              </w:rPr>
              <w:t>n (%)</w:t>
            </w:r>
          </w:p>
        </w:tc>
        <w:tc>
          <w:tcPr>
            <w:tcW w:w="3842" w:type="dxa"/>
          </w:tcPr>
          <w:p w14:paraId="4CE2CB93" w14:textId="77777777" w:rsidR="00966D76" w:rsidRPr="001C380E" w:rsidRDefault="00966D76" w:rsidP="00BC7691">
            <w:pPr>
              <w:jc w:val="center"/>
              <w:rPr>
                <w:rFonts w:cs="Times New Roman"/>
                <w:color w:val="000000"/>
              </w:rPr>
            </w:pPr>
          </w:p>
        </w:tc>
      </w:tr>
      <w:tr w:rsidR="00966D76" w:rsidRPr="002932FE" w14:paraId="38F202A3" w14:textId="33A8AE8E" w:rsidTr="008135C3">
        <w:trPr>
          <w:trHeight w:val="77"/>
        </w:trPr>
        <w:tc>
          <w:tcPr>
            <w:tcW w:w="1938" w:type="dxa"/>
            <w:vMerge/>
          </w:tcPr>
          <w:p w14:paraId="06FD1C28" w14:textId="77777777" w:rsidR="00966D76" w:rsidRPr="001C380E" w:rsidRDefault="00966D76" w:rsidP="00BC7691">
            <w:pPr>
              <w:jc w:val="center"/>
              <w:rPr>
                <w:color w:val="000000"/>
              </w:rPr>
            </w:pPr>
          </w:p>
        </w:tc>
        <w:tc>
          <w:tcPr>
            <w:tcW w:w="3190" w:type="dxa"/>
          </w:tcPr>
          <w:p w14:paraId="372DE61A" w14:textId="4C654387" w:rsidR="00966D76" w:rsidRPr="001C380E" w:rsidRDefault="00966D76" w:rsidP="00BC7691">
            <w:pPr>
              <w:jc w:val="center"/>
              <w:rPr>
                <w:rFonts w:cs="Times New Roman"/>
                <w:color w:val="000000"/>
                <w:kern w:val="24"/>
                <w:lang w:val="en-CA"/>
              </w:rPr>
            </w:pPr>
            <w:r>
              <w:t>Peripheral artery bypass surgery</w:t>
            </w:r>
          </w:p>
        </w:tc>
        <w:tc>
          <w:tcPr>
            <w:tcW w:w="1100" w:type="dxa"/>
            <w:noWrap/>
          </w:tcPr>
          <w:p w14:paraId="76E1366E" w14:textId="1FA4A916" w:rsidR="00966D76" w:rsidRPr="001C380E" w:rsidRDefault="00966D76" w:rsidP="00BC7691">
            <w:pPr>
              <w:jc w:val="center"/>
              <w:rPr>
                <w:rFonts w:cs="Times New Roman"/>
                <w:color w:val="000000"/>
              </w:rPr>
            </w:pPr>
            <w:r w:rsidRPr="001C380E">
              <w:rPr>
                <w:rFonts w:cs="Times New Roman"/>
                <w:color w:val="000000"/>
              </w:rPr>
              <w:t>n (%)</w:t>
            </w:r>
          </w:p>
        </w:tc>
        <w:tc>
          <w:tcPr>
            <w:tcW w:w="3842" w:type="dxa"/>
          </w:tcPr>
          <w:p w14:paraId="693D5A7F" w14:textId="77777777" w:rsidR="00966D76" w:rsidRPr="001C380E" w:rsidRDefault="00966D76" w:rsidP="00BC7691">
            <w:pPr>
              <w:jc w:val="center"/>
              <w:rPr>
                <w:rFonts w:cs="Times New Roman"/>
                <w:color w:val="000000"/>
              </w:rPr>
            </w:pPr>
          </w:p>
        </w:tc>
      </w:tr>
      <w:tr w:rsidR="00966D76" w:rsidRPr="002932FE" w14:paraId="32C6B753" w14:textId="71C59CF7" w:rsidTr="008135C3">
        <w:trPr>
          <w:trHeight w:val="77"/>
        </w:trPr>
        <w:tc>
          <w:tcPr>
            <w:tcW w:w="1938" w:type="dxa"/>
            <w:vMerge/>
          </w:tcPr>
          <w:p w14:paraId="375BF79D" w14:textId="77777777" w:rsidR="00966D76" w:rsidRPr="001C380E" w:rsidRDefault="00966D76" w:rsidP="00BC7691">
            <w:pPr>
              <w:jc w:val="center"/>
              <w:rPr>
                <w:color w:val="000000"/>
              </w:rPr>
            </w:pPr>
          </w:p>
        </w:tc>
        <w:tc>
          <w:tcPr>
            <w:tcW w:w="3190" w:type="dxa"/>
          </w:tcPr>
          <w:p w14:paraId="5E37180D" w14:textId="1A294E84" w:rsidR="00966D76" w:rsidRPr="001C380E" w:rsidRDefault="00966D76" w:rsidP="00BC7691">
            <w:pPr>
              <w:jc w:val="center"/>
              <w:rPr>
                <w:rFonts w:cs="Times New Roman"/>
                <w:color w:val="000000"/>
                <w:kern w:val="24"/>
                <w:lang w:val="en-CA"/>
              </w:rPr>
            </w:pPr>
            <w:r>
              <w:t>Peripheral artery angioplasty / stenting</w:t>
            </w:r>
          </w:p>
        </w:tc>
        <w:tc>
          <w:tcPr>
            <w:tcW w:w="1100" w:type="dxa"/>
            <w:noWrap/>
          </w:tcPr>
          <w:p w14:paraId="02A298A6" w14:textId="266E8F2E" w:rsidR="00966D76" w:rsidRPr="001C380E" w:rsidRDefault="00966D76" w:rsidP="00BC7691">
            <w:pPr>
              <w:jc w:val="center"/>
              <w:rPr>
                <w:rFonts w:cs="Times New Roman"/>
                <w:color w:val="000000"/>
              </w:rPr>
            </w:pPr>
            <w:r w:rsidRPr="001C380E">
              <w:rPr>
                <w:rFonts w:cs="Times New Roman"/>
                <w:color w:val="000000"/>
              </w:rPr>
              <w:t>n (%)</w:t>
            </w:r>
          </w:p>
        </w:tc>
        <w:tc>
          <w:tcPr>
            <w:tcW w:w="3842" w:type="dxa"/>
          </w:tcPr>
          <w:p w14:paraId="45239FF9" w14:textId="77777777" w:rsidR="00966D76" w:rsidRPr="001C380E" w:rsidRDefault="00966D76" w:rsidP="00BC7691">
            <w:pPr>
              <w:jc w:val="center"/>
              <w:rPr>
                <w:rFonts w:cs="Times New Roman"/>
                <w:color w:val="000000"/>
              </w:rPr>
            </w:pPr>
          </w:p>
        </w:tc>
      </w:tr>
      <w:tr w:rsidR="00966D76" w:rsidRPr="002932FE" w14:paraId="5A8975AD" w14:textId="02BCF132" w:rsidTr="008135C3">
        <w:trPr>
          <w:trHeight w:val="77"/>
        </w:trPr>
        <w:tc>
          <w:tcPr>
            <w:tcW w:w="1938" w:type="dxa"/>
            <w:vMerge/>
          </w:tcPr>
          <w:p w14:paraId="0C73CCA4" w14:textId="77777777" w:rsidR="00966D76" w:rsidRPr="001C380E" w:rsidRDefault="00966D76" w:rsidP="00BC7691">
            <w:pPr>
              <w:jc w:val="center"/>
              <w:rPr>
                <w:color w:val="000000"/>
              </w:rPr>
            </w:pPr>
          </w:p>
        </w:tc>
        <w:tc>
          <w:tcPr>
            <w:tcW w:w="3190" w:type="dxa"/>
          </w:tcPr>
          <w:p w14:paraId="517E5FC2" w14:textId="07A2876C" w:rsidR="00966D76" w:rsidRPr="001C380E" w:rsidRDefault="00966D76" w:rsidP="00BC7691">
            <w:pPr>
              <w:jc w:val="center"/>
              <w:rPr>
                <w:rFonts w:cs="Times New Roman"/>
                <w:color w:val="000000"/>
                <w:kern w:val="24"/>
                <w:lang w:val="en-CA"/>
              </w:rPr>
            </w:pPr>
            <w:r>
              <w:t>Peripheral artery endarterectomy</w:t>
            </w:r>
          </w:p>
        </w:tc>
        <w:tc>
          <w:tcPr>
            <w:tcW w:w="1100" w:type="dxa"/>
            <w:noWrap/>
          </w:tcPr>
          <w:p w14:paraId="782C6772" w14:textId="1F58D22D" w:rsidR="00966D76" w:rsidRPr="001C380E" w:rsidRDefault="00966D76" w:rsidP="00BC7691">
            <w:pPr>
              <w:jc w:val="center"/>
              <w:rPr>
                <w:rFonts w:cs="Times New Roman"/>
                <w:color w:val="000000"/>
              </w:rPr>
            </w:pPr>
            <w:r w:rsidRPr="001C380E">
              <w:rPr>
                <w:rFonts w:cs="Times New Roman"/>
                <w:color w:val="000000"/>
              </w:rPr>
              <w:t>n (%)</w:t>
            </w:r>
          </w:p>
        </w:tc>
        <w:tc>
          <w:tcPr>
            <w:tcW w:w="3842" w:type="dxa"/>
          </w:tcPr>
          <w:p w14:paraId="257DC78F" w14:textId="77777777" w:rsidR="00966D76" w:rsidRPr="001C380E" w:rsidRDefault="00966D76" w:rsidP="00BC7691">
            <w:pPr>
              <w:jc w:val="center"/>
              <w:rPr>
                <w:rFonts w:cs="Times New Roman"/>
                <w:color w:val="000000"/>
              </w:rPr>
            </w:pPr>
          </w:p>
        </w:tc>
      </w:tr>
      <w:tr w:rsidR="00966D76" w:rsidRPr="002932FE" w14:paraId="4BA75E05" w14:textId="655D7BDC" w:rsidTr="008135C3">
        <w:trPr>
          <w:trHeight w:val="77"/>
        </w:trPr>
        <w:tc>
          <w:tcPr>
            <w:tcW w:w="1938" w:type="dxa"/>
            <w:vMerge/>
          </w:tcPr>
          <w:p w14:paraId="66745206" w14:textId="77777777" w:rsidR="00966D76" w:rsidRPr="001C380E" w:rsidRDefault="00966D76" w:rsidP="00BC7691">
            <w:pPr>
              <w:jc w:val="center"/>
              <w:rPr>
                <w:color w:val="000000"/>
              </w:rPr>
            </w:pPr>
          </w:p>
        </w:tc>
        <w:tc>
          <w:tcPr>
            <w:tcW w:w="3190" w:type="dxa"/>
          </w:tcPr>
          <w:p w14:paraId="177BAAC4" w14:textId="760E530B" w:rsidR="00966D76" w:rsidRPr="001C380E" w:rsidRDefault="00966D76" w:rsidP="00BC7691">
            <w:pPr>
              <w:jc w:val="center"/>
              <w:rPr>
                <w:rFonts w:cs="Times New Roman"/>
                <w:color w:val="000000"/>
                <w:kern w:val="24"/>
                <w:lang w:val="en-CA"/>
              </w:rPr>
            </w:pPr>
            <w:r>
              <w:t>Death</w:t>
            </w:r>
          </w:p>
        </w:tc>
        <w:tc>
          <w:tcPr>
            <w:tcW w:w="1100" w:type="dxa"/>
            <w:noWrap/>
          </w:tcPr>
          <w:p w14:paraId="7E52DAF8" w14:textId="5B270E2B" w:rsidR="00966D76" w:rsidRPr="001C380E" w:rsidRDefault="00966D76" w:rsidP="00BC7691">
            <w:pPr>
              <w:jc w:val="center"/>
              <w:rPr>
                <w:rFonts w:cs="Times New Roman"/>
                <w:color w:val="000000"/>
              </w:rPr>
            </w:pPr>
            <w:r w:rsidRPr="001C380E">
              <w:rPr>
                <w:rFonts w:cs="Times New Roman"/>
                <w:color w:val="000000"/>
              </w:rPr>
              <w:t>n (%)</w:t>
            </w:r>
          </w:p>
        </w:tc>
        <w:tc>
          <w:tcPr>
            <w:tcW w:w="3842" w:type="dxa"/>
          </w:tcPr>
          <w:p w14:paraId="4E659FA1" w14:textId="77777777" w:rsidR="00966D76" w:rsidRPr="001C380E" w:rsidRDefault="00966D76" w:rsidP="00BC7691">
            <w:pPr>
              <w:jc w:val="center"/>
              <w:rPr>
                <w:rFonts w:cs="Times New Roman"/>
                <w:color w:val="000000"/>
              </w:rPr>
            </w:pPr>
          </w:p>
        </w:tc>
      </w:tr>
      <w:tr w:rsidR="00966D76" w:rsidRPr="002932FE" w14:paraId="73C25EC7" w14:textId="2BA9D53B" w:rsidTr="008135C3">
        <w:trPr>
          <w:trHeight w:val="77"/>
        </w:trPr>
        <w:tc>
          <w:tcPr>
            <w:tcW w:w="1938" w:type="dxa"/>
            <w:vMerge w:val="restart"/>
          </w:tcPr>
          <w:p w14:paraId="7B9DF6EE" w14:textId="77777777" w:rsidR="00966D76" w:rsidRDefault="00966D76" w:rsidP="00BC7691">
            <w:pPr>
              <w:jc w:val="center"/>
            </w:pPr>
            <w:r>
              <w:t>Peripheral artery angioplasty / stenting</w:t>
            </w:r>
          </w:p>
          <w:p w14:paraId="2EF49227" w14:textId="3BB14C2E" w:rsidR="00966D76" w:rsidRPr="001C380E" w:rsidRDefault="00966D76" w:rsidP="00BC7691">
            <w:pPr>
              <w:jc w:val="center"/>
              <w:rPr>
                <w:color w:val="000000"/>
              </w:rPr>
            </w:pPr>
            <w:r>
              <w:rPr>
                <w:color w:val="000000"/>
              </w:rPr>
              <w:t xml:space="preserve">n </w:t>
            </w:r>
            <w:r w:rsidRPr="001C380E">
              <w:rPr>
                <w:color w:val="000000"/>
              </w:rPr>
              <w:t>(%)</w:t>
            </w:r>
          </w:p>
        </w:tc>
        <w:tc>
          <w:tcPr>
            <w:tcW w:w="3190" w:type="dxa"/>
          </w:tcPr>
          <w:p w14:paraId="7797BA81" w14:textId="344E1BDE" w:rsidR="00966D76" w:rsidRPr="001C380E" w:rsidRDefault="00966D76" w:rsidP="00BC7691">
            <w:pPr>
              <w:jc w:val="center"/>
              <w:rPr>
                <w:rFonts w:cs="Times New Roman"/>
                <w:color w:val="000000"/>
                <w:kern w:val="24"/>
                <w:lang w:val="en-CA"/>
              </w:rPr>
            </w:pPr>
            <w:r w:rsidRPr="001C380E">
              <w:rPr>
                <w:rFonts w:cs="Times New Roman"/>
                <w:color w:val="000000"/>
                <w:kern w:val="24"/>
                <w:lang w:val="en-CA"/>
              </w:rPr>
              <w:t>PAD</w:t>
            </w:r>
          </w:p>
        </w:tc>
        <w:tc>
          <w:tcPr>
            <w:tcW w:w="1100" w:type="dxa"/>
            <w:noWrap/>
          </w:tcPr>
          <w:p w14:paraId="12DAECFD" w14:textId="1D34BF73" w:rsidR="00966D76" w:rsidRPr="001C380E" w:rsidRDefault="00966D76" w:rsidP="00BC7691">
            <w:pPr>
              <w:jc w:val="center"/>
              <w:rPr>
                <w:rFonts w:cs="Times New Roman"/>
                <w:color w:val="000000"/>
              </w:rPr>
            </w:pPr>
            <w:r w:rsidRPr="001C380E">
              <w:rPr>
                <w:rFonts w:cs="Times New Roman"/>
                <w:color w:val="000000"/>
              </w:rPr>
              <w:t>n (%)</w:t>
            </w:r>
          </w:p>
        </w:tc>
        <w:tc>
          <w:tcPr>
            <w:tcW w:w="3842" w:type="dxa"/>
          </w:tcPr>
          <w:p w14:paraId="2D6607EF" w14:textId="77777777" w:rsidR="00966D76" w:rsidRPr="001C380E" w:rsidRDefault="00966D76" w:rsidP="00BC7691">
            <w:pPr>
              <w:jc w:val="center"/>
              <w:rPr>
                <w:rFonts w:cs="Times New Roman"/>
                <w:color w:val="000000"/>
              </w:rPr>
            </w:pPr>
          </w:p>
        </w:tc>
      </w:tr>
      <w:tr w:rsidR="00966D76" w:rsidRPr="002932FE" w14:paraId="339F9AE0" w14:textId="3E4B2AF3" w:rsidTr="008135C3">
        <w:trPr>
          <w:trHeight w:val="77"/>
        </w:trPr>
        <w:tc>
          <w:tcPr>
            <w:tcW w:w="1938" w:type="dxa"/>
            <w:vMerge/>
          </w:tcPr>
          <w:p w14:paraId="02BAF354" w14:textId="77777777" w:rsidR="00966D76" w:rsidRPr="001C380E" w:rsidRDefault="00966D76" w:rsidP="00BC7691">
            <w:pPr>
              <w:jc w:val="center"/>
              <w:rPr>
                <w:color w:val="000000"/>
              </w:rPr>
            </w:pPr>
          </w:p>
        </w:tc>
        <w:tc>
          <w:tcPr>
            <w:tcW w:w="3190" w:type="dxa"/>
          </w:tcPr>
          <w:p w14:paraId="59159AE1" w14:textId="2FEAB05F" w:rsidR="00966D76" w:rsidRPr="001C380E" w:rsidRDefault="00966D76" w:rsidP="00BC7691">
            <w:pPr>
              <w:jc w:val="center"/>
              <w:rPr>
                <w:rFonts w:cs="Times New Roman"/>
                <w:color w:val="000000"/>
                <w:kern w:val="24"/>
                <w:lang w:val="en-CA"/>
              </w:rPr>
            </w:pPr>
            <w:r w:rsidRPr="001C380E">
              <w:rPr>
                <w:rFonts w:cs="Times New Roman"/>
                <w:color w:val="000000"/>
                <w:kern w:val="24"/>
                <w:lang w:val="en-CA"/>
              </w:rPr>
              <w:t>MI</w:t>
            </w:r>
          </w:p>
        </w:tc>
        <w:tc>
          <w:tcPr>
            <w:tcW w:w="1100" w:type="dxa"/>
            <w:noWrap/>
          </w:tcPr>
          <w:p w14:paraId="2CE3A0E1" w14:textId="4628416F" w:rsidR="00966D76" w:rsidRPr="001C380E" w:rsidRDefault="00966D76" w:rsidP="00BC7691">
            <w:pPr>
              <w:jc w:val="center"/>
              <w:rPr>
                <w:rFonts w:cs="Times New Roman"/>
                <w:color w:val="000000"/>
              </w:rPr>
            </w:pPr>
            <w:r w:rsidRPr="001C380E">
              <w:rPr>
                <w:rFonts w:cs="Times New Roman"/>
                <w:color w:val="000000"/>
              </w:rPr>
              <w:t>n (%)</w:t>
            </w:r>
          </w:p>
        </w:tc>
        <w:tc>
          <w:tcPr>
            <w:tcW w:w="3842" w:type="dxa"/>
          </w:tcPr>
          <w:p w14:paraId="64BB7EEC" w14:textId="77777777" w:rsidR="00966D76" w:rsidRPr="001C380E" w:rsidRDefault="00966D76" w:rsidP="00BC7691">
            <w:pPr>
              <w:jc w:val="center"/>
              <w:rPr>
                <w:rFonts w:cs="Times New Roman"/>
                <w:color w:val="000000"/>
              </w:rPr>
            </w:pPr>
          </w:p>
        </w:tc>
      </w:tr>
      <w:tr w:rsidR="00966D76" w:rsidRPr="002932FE" w14:paraId="0A47EBB9" w14:textId="08010AFD" w:rsidTr="008135C3">
        <w:trPr>
          <w:trHeight w:val="77"/>
        </w:trPr>
        <w:tc>
          <w:tcPr>
            <w:tcW w:w="1938" w:type="dxa"/>
            <w:vMerge/>
          </w:tcPr>
          <w:p w14:paraId="0D0553A0" w14:textId="77777777" w:rsidR="00966D76" w:rsidRPr="001C380E" w:rsidRDefault="00966D76" w:rsidP="00BC7691">
            <w:pPr>
              <w:jc w:val="center"/>
              <w:rPr>
                <w:color w:val="000000"/>
              </w:rPr>
            </w:pPr>
          </w:p>
        </w:tc>
        <w:tc>
          <w:tcPr>
            <w:tcW w:w="3190" w:type="dxa"/>
          </w:tcPr>
          <w:p w14:paraId="2065E935" w14:textId="2D1314BD" w:rsidR="00966D76" w:rsidRPr="001C380E" w:rsidRDefault="00966D76" w:rsidP="00BC7691">
            <w:pPr>
              <w:jc w:val="center"/>
              <w:rPr>
                <w:rFonts w:cs="Times New Roman"/>
                <w:color w:val="000000"/>
                <w:kern w:val="24"/>
                <w:lang w:val="en-CA"/>
              </w:rPr>
            </w:pPr>
            <w:r w:rsidRPr="001C380E">
              <w:rPr>
                <w:rFonts w:cs="Times New Roman"/>
                <w:color w:val="000000"/>
                <w:kern w:val="24"/>
                <w:lang w:val="en-CA"/>
              </w:rPr>
              <w:t>Stroke</w:t>
            </w:r>
          </w:p>
        </w:tc>
        <w:tc>
          <w:tcPr>
            <w:tcW w:w="1100" w:type="dxa"/>
            <w:noWrap/>
          </w:tcPr>
          <w:p w14:paraId="00B0660F" w14:textId="2061E219" w:rsidR="00966D76" w:rsidRPr="001C380E" w:rsidRDefault="00966D76" w:rsidP="00BC7691">
            <w:pPr>
              <w:jc w:val="center"/>
              <w:rPr>
                <w:rFonts w:cs="Times New Roman"/>
                <w:color w:val="000000"/>
              </w:rPr>
            </w:pPr>
            <w:r w:rsidRPr="001C380E">
              <w:rPr>
                <w:rFonts w:cs="Times New Roman"/>
                <w:color w:val="000000"/>
              </w:rPr>
              <w:t>n (%)</w:t>
            </w:r>
          </w:p>
        </w:tc>
        <w:tc>
          <w:tcPr>
            <w:tcW w:w="3842" w:type="dxa"/>
          </w:tcPr>
          <w:p w14:paraId="2B0F4AED" w14:textId="77777777" w:rsidR="00966D76" w:rsidRPr="001C380E" w:rsidRDefault="00966D76" w:rsidP="00BC7691">
            <w:pPr>
              <w:jc w:val="center"/>
              <w:rPr>
                <w:rFonts w:cs="Times New Roman"/>
                <w:color w:val="000000"/>
              </w:rPr>
            </w:pPr>
          </w:p>
        </w:tc>
      </w:tr>
      <w:tr w:rsidR="00966D76" w:rsidRPr="002932FE" w14:paraId="1506D418" w14:textId="04BA36B9" w:rsidTr="008135C3">
        <w:trPr>
          <w:trHeight w:val="77"/>
        </w:trPr>
        <w:tc>
          <w:tcPr>
            <w:tcW w:w="1938" w:type="dxa"/>
            <w:vMerge/>
          </w:tcPr>
          <w:p w14:paraId="042ADA60" w14:textId="77777777" w:rsidR="00966D76" w:rsidRPr="001C380E" w:rsidRDefault="00966D76" w:rsidP="00BC7691">
            <w:pPr>
              <w:jc w:val="center"/>
              <w:rPr>
                <w:color w:val="000000"/>
              </w:rPr>
            </w:pPr>
          </w:p>
        </w:tc>
        <w:tc>
          <w:tcPr>
            <w:tcW w:w="3190" w:type="dxa"/>
          </w:tcPr>
          <w:p w14:paraId="7B083C65" w14:textId="79592751" w:rsidR="00966D76" w:rsidRPr="001C380E" w:rsidRDefault="00966D76" w:rsidP="00BC7691">
            <w:pPr>
              <w:jc w:val="center"/>
              <w:rPr>
                <w:rFonts w:cs="Times New Roman"/>
                <w:color w:val="000000"/>
                <w:kern w:val="24"/>
                <w:lang w:val="en-CA"/>
              </w:rPr>
            </w:pPr>
            <w:r w:rsidRPr="001C380E">
              <w:rPr>
                <w:rFonts w:cs="Times New Roman"/>
                <w:color w:val="000000"/>
                <w:kern w:val="24"/>
                <w:lang w:val="en-CA"/>
              </w:rPr>
              <w:t>TIA</w:t>
            </w:r>
          </w:p>
        </w:tc>
        <w:tc>
          <w:tcPr>
            <w:tcW w:w="1100" w:type="dxa"/>
            <w:noWrap/>
          </w:tcPr>
          <w:p w14:paraId="0601FB00" w14:textId="32206013" w:rsidR="00966D76" w:rsidRPr="001C380E" w:rsidRDefault="00966D76" w:rsidP="00BC7691">
            <w:pPr>
              <w:jc w:val="center"/>
              <w:rPr>
                <w:rFonts w:cs="Times New Roman"/>
                <w:color w:val="000000"/>
              </w:rPr>
            </w:pPr>
            <w:r w:rsidRPr="001C380E">
              <w:rPr>
                <w:rFonts w:cs="Times New Roman"/>
                <w:color w:val="000000"/>
              </w:rPr>
              <w:t>n (%)</w:t>
            </w:r>
          </w:p>
        </w:tc>
        <w:tc>
          <w:tcPr>
            <w:tcW w:w="3842" w:type="dxa"/>
          </w:tcPr>
          <w:p w14:paraId="76D21BC3" w14:textId="77777777" w:rsidR="00966D76" w:rsidRPr="001C380E" w:rsidRDefault="00966D76" w:rsidP="00BC7691">
            <w:pPr>
              <w:jc w:val="center"/>
              <w:rPr>
                <w:rFonts w:cs="Times New Roman"/>
                <w:color w:val="000000"/>
              </w:rPr>
            </w:pPr>
          </w:p>
        </w:tc>
      </w:tr>
      <w:tr w:rsidR="00966D76" w:rsidRPr="002932FE" w14:paraId="13B0C375" w14:textId="75800FC2" w:rsidTr="008135C3">
        <w:trPr>
          <w:trHeight w:val="77"/>
        </w:trPr>
        <w:tc>
          <w:tcPr>
            <w:tcW w:w="1938" w:type="dxa"/>
            <w:vMerge/>
          </w:tcPr>
          <w:p w14:paraId="42034CD3" w14:textId="77777777" w:rsidR="00966D76" w:rsidRPr="001C380E" w:rsidRDefault="00966D76" w:rsidP="00BC7691">
            <w:pPr>
              <w:jc w:val="center"/>
              <w:rPr>
                <w:color w:val="000000"/>
              </w:rPr>
            </w:pPr>
          </w:p>
        </w:tc>
        <w:tc>
          <w:tcPr>
            <w:tcW w:w="3190" w:type="dxa"/>
          </w:tcPr>
          <w:p w14:paraId="13A705A9" w14:textId="618259F4" w:rsidR="00966D76" w:rsidRPr="001C380E" w:rsidRDefault="00966D76" w:rsidP="00BC7691">
            <w:pPr>
              <w:jc w:val="center"/>
              <w:rPr>
                <w:rFonts w:cs="Times New Roman"/>
                <w:color w:val="000000"/>
                <w:kern w:val="24"/>
                <w:lang w:val="en-CA"/>
              </w:rPr>
            </w:pPr>
            <w:r w:rsidRPr="001C380E">
              <w:rPr>
                <w:rFonts w:cs="Times New Roman"/>
                <w:color w:val="000000"/>
                <w:kern w:val="24"/>
                <w:lang w:val="en-CA"/>
              </w:rPr>
              <w:t>Angina</w:t>
            </w:r>
          </w:p>
        </w:tc>
        <w:tc>
          <w:tcPr>
            <w:tcW w:w="1100" w:type="dxa"/>
            <w:noWrap/>
          </w:tcPr>
          <w:p w14:paraId="0990D10E" w14:textId="27326D96" w:rsidR="00966D76" w:rsidRPr="001C380E" w:rsidRDefault="00966D76" w:rsidP="00BC7691">
            <w:pPr>
              <w:jc w:val="center"/>
              <w:rPr>
                <w:rFonts w:cs="Times New Roman"/>
                <w:color w:val="000000"/>
              </w:rPr>
            </w:pPr>
            <w:r w:rsidRPr="001C380E">
              <w:rPr>
                <w:rFonts w:cs="Times New Roman"/>
                <w:color w:val="000000"/>
              </w:rPr>
              <w:t>n (%)</w:t>
            </w:r>
          </w:p>
        </w:tc>
        <w:tc>
          <w:tcPr>
            <w:tcW w:w="3842" w:type="dxa"/>
          </w:tcPr>
          <w:p w14:paraId="4CE9727F" w14:textId="77777777" w:rsidR="00966D76" w:rsidRPr="001C380E" w:rsidRDefault="00966D76" w:rsidP="00BC7691">
            <w:pPr>
              <w:jc w:val="center"/>
              <w:rPr>
                <w:rFonts w:cs="Times New Roman"/>
                <w:color w:val="000000"/>
              </w:rPr>
            </w:pPr>
          </w:p>
        </w:tc>
      </w:tr>
      <w:tr w:rsidR="00966D76" w:rsidRPr="002932FE" w14:paraId="3336A9D7" w14:textId="32DA5711" w:rsidTr="008135C3">
        <w:trPr>
          <w:trHeight w:val="77"/>
        </w:trPr>
        <w:tc>
          <w:tcPr>
            <w:tcW w:w="1938" w:type="dxa"/>
            <w:vMerge/>
          </w:tcPr>
          <w:p w14:paraId="7F4709E9" w14:textId="77777777" w:rsidR="00966D76" w:rsidRPr="001C380E" w:rsidRDefault="00966D76" w:rsidP="00BC7691">
            <w:pPr>
              <w:jc w:val="center"/>
              <w:rPr>
                <w:color w:val="000000"/>
              </w:rPr>
            </w:pPr>
          </w:p>
        </w:tc>
        <w:tc>
          <w:tcPr>
            <w:tcW w:w="3190" w:type="dxa"/>
          </w:tcPr>
          <w:p w14:paraId="63542881" w14:textId="065406E8" w:rsidR="00966D76" w:rsidRPr="001C380E" w:rsidRDefault="00966D76" w:rsidP="00BC7691">
            <w:pPr>
              <w:jc w:val="center"/>
              <w:rPr>
                <w:rFonts w:cs="Times New Roman"/>
                <w:color w:val="000000"/>
                <w:kern w:val="24"/>
                <w:lang w:val="en-CA"/>
              </w:rPr>
            </w:pPr>
            <w:r w:rsidRPr="001C380E">
              <w:rPr>
                <w:rFonts w:cs="Times New Roman"/>
                <w:color w:val="000000"/>
                <w:kern w:val="24"/>
                <w:lang w:val="en-CA"/>
              </w:rPr>
              <w:t>Aortic Aneurysm</w:t>
            </w:r>
          </w:p>
        </w:tc>
        <w:tc>
          <w:tcPr>
            <w:tcW w:w="1100" w:type="dxa"/>
            <w:noWrap/>
          </w:tcPr>
          <w:p w14:paraId="2EA2B641" w14:textId="042DC478" w:rsidR="00966D76" w:rsidRPr="001C380E" w:rsidRDefault="00966D76" w:rsidP="00BC7691">
            <w:pPr>
              <w:jc w:val="center"/>
              <w:rPr>
                <w:rFonts w:cs="Times New Roman"/>
                <w:color w:val="000000"/>
              </w:rPr>
            </w:pPr>
            <w:r w:rsidRPr="001C380E">
              <w:rPr>
                <w:rFonts w:cs="Times New Roman"/>
                <w:color w:val="000000"/>
              </w:rPr>
              <w:t>n (%)</w:t>
            </w:r>
          </w:p>
        </w:tc>
        <w:tc>
          <w:tcPr>
            <w:tcW w:w="3842" w:type="dxa"/>
          </w:tcPr>
          <w:p w14:paraId="7D4AF459" w14:textId="77777777" w:rsidR="00966D76" w:rsidRPr="001C380E" w:rsidRDefault="00966D76" w:rsidP="00BC7691">
            <w:pPr>
              <w:jc w:val="center"/>
              <w:rPr>
                <w:rFonts w:cs="Times New Roman"/>
                <w:color w:val="000000"/>
              </w:rPr>
            </w:pPr>
          </w:p>
        </w:tc>
      </w:tr>
      <w:tr w:rsidR="00966D76" w:rsidRPr="002932FE" w14:paraId="381DB835" w14:textId="3F8CFDFB" w:rsidTr="008135C3">
        <w:trPr>
          <w:trHeight w:val="77"/>
        </w:trPr>
        <w:tc>
          <w:tcPr>
            <w:tcW w:w="1938" w:type="dxa"/>
            <w:vMerge/>
          </w:tcPr>
          <w:p w14:paraId="531E68DB" w14:textId="77777777" w:rsidR="00966D76" w:rsidRPr="001C380E" w:rsidRDefault="00966D76" w:rsidP="00BC7691">
            <w:pPr>
              <w:jc w:val="center"/>
              <w:rPr>
                <w:color w:val="000000"/>
              </w:rPr>
            </w:pPr>
          </w:p>
        </w:tc>
        <w:tc>
          <w:tcPr>
            <w:tcW w:w="3190" w:type="dxa"/>
          </w:tcPr>
          <w:p w14:paraId="50A98BE6" w14:textId="0383FD9D" w:rsidR="00966D76" w:rsidRPr="001C380E" w:rsidRDefault="00966D76" w:rsidP="00BC7691">
            <w:pPr>
              <w:jc w:val="center"/>
              <w:rPr>
                <w:rFonts w:cs="Times New Roman"/>
                <w:color w:val="000000"/>
                <w:kern w:val="24"/>
                <w:lang w:val="en-CA"/>
              </w:rPr>
            </w:pPr>
            <w:r w:rsidRPr="00E471FB">
              <w:t>PCI</w:t>
            </w:r>
          </w:p>
        </w:tc>
        <w:tc>
          <w:tcPr>
            <w:tcW w:w="1100" w:type="dxa"/>
            <w:noWrap/>
          </w:tcPr>
          <w:p w14:paraId="1368D771" w14:textId="4E6DB6C2" w:rsidR="00966D76" w:rsidRPr="001C380E" w:rsidRDefault="00966D76" w:rsidP="00BC7691">
            <w:pPr>
              <w:jc w:val="center"/>
              <w:rPr>
                <w:rFonts w:cs="Times New Roman"/>
                <w:color w:val="000000"/>
              </w:rPr>
            </w:pPr>
            <w:r w:rsidRPr="001C380E">
              <w:rPr>
                <w:rFonts w:cs="Times New Roman"/>
                <w:color w:val="000000"/>
              </w:rPr>
              <w:t>n (%)</w:t>
            </w:r>
          </w:p>
        </w:tc>
        <w:tc>
          <w:tcPr>
            <w:tcW w:w="3842" w:type="dxa"/>
          </w:tcPr>
          <w:p w14:paraId="1EF86592" w14:textId="77777777" w:rsidR="00966D76" w:rsidRPr="001C380E" w:rsidRDefault="00966D76" w:rsidP="00BC7691">
            <w:pPr>
              <w:jc w:val="center"/>
              <w:rPr>
                <w:rFonts w:cs="Times New Roman"/>
                <w:color w:val="000000"/>
              </w:rPr>
            </w:pPr>
          </w:p>
        </w:tc>
      </w:tr>
      <w:tr w:rsidR="00966D76" w:rsidRPr="002932FE" w14:paraId="2DA19FB7" w14:textId="3A5D4E48" w:rsidTr="008135C3">
        <w:trPr>
          <w:trHeight w:val="77"/>
        </w:trPr>
        <w:tc>
          <w:tcPr>
            <w:tcW w:w="1938" w:type="dxa"/>
            <w:vMerge/>
          </w:tcPr>
          <w:p w14:paraId="67309EE5" w14:textId="77777777" w:rsidR="00966D76" w:rsidRPr="001C380E" w:rsidRDefault="00966D76" w:rsidP="00BC7691">
            <w:pPr>
              <w:jc w:val="center"/>
              <w:rPr>
                <w:color w:val="000000"/>
              </w:rPr>
            </w:pPr>
          </w:p>
        </w:tc>
        <w:tc>
          <w:tcPr>
            <w:tcW w:w="3190" w:type="dxa"/>
          </w:tcPr>
          <w:p w14:paraId="4F4CA8A2" w14:textId="51D40D4B" w:rsidR="00966D76" w:rsidRPr="001C380E" w:rsidRDefault="00966D76" w:rsidP="00BC7691">
            <w:pPr>
              <w:jc w:val="center"/>
              <w:rPr>
                <w:rFonts w:cs="Times New Roman"/>
                <w:color w:val="000000"/>
                <w:kern w:val="24"/>
                <w:lang w:val="en-CA"/>
              </w:rPr>
            </w:pPr>
            <w:r w:rsidRPr="00E471FB">
              <w:t>CABG</w:t>
            </w:r>
          </w:p>
        </w:tc>
        <w:tc>
          <w:tcPr>
            <w:tcW w:w="1100" w:type="dxa"/>
            <w:noWrap/>
          </w:tcPr>
          <w:p w14:paraId="4AEE28D7" w14:textId="0F1FDFA3" w:rsidR="00966D76" w:rsidRPr="001C380E" w:rsidRDefault="00966D76" w:rsidP="00BC7691">
            <w:pPr>
              <w:jc w:val="center"/>
              <w:rPr>
                <w:rFonts w:cs="Times New Roman"/>
                <w:color w:val="000000"/>
              </w:rPr>
            </w:pPr>
            <w:r w:rsidRPr="001C380E">
              <w:rPr>
                <w:rFonts w:cs="Times New Roman"/>
                <w:color w:val="000000"/>
              </w:rPr>
              <w:t>n (%)</w:t>
            </w:r>
          </w:p>
        </w:tc>
        <w:tc>
          <w:tcPr>
            <w:tcW w:w="3842" w:type="dxa"/>
          </w:tcPr>
          <w:p w14:paraId="2890FB7F" w14:textId="77777777" w:rsidR="00966D76" w:rsidRPr="001C380E" w:rsidRDefault="00966D76" w:rsidP="00BC7691">
            <w:pPr>
              <w:jc w:val="center"/>
              <w:rPr>
                <w:rFonts w:cs="Times New Roman"/>
                <w:color w:val="000000"/>
              </w:rPr>
            </w:pPr>
          </w:p>
        </w:tc>
      </w:tr>
      <w:tr w:rsidR="00966D76" w:rsidRPr="002932FE" w14:paraId="4BD422AE" w14:textId="5D0CFAB8" w:rsidTr="008135C3">
        <w:trPr>
          <w:trHeight w:val="77"/>
        </w:trPr>
        <w:tc>
          <w:tcPr>
            <w:tcW w:w="1938" w:type="dxa"/>
            <w:vMerge/>
          </w:tcPr>
          <w:p w14:paraId="2C7900A1" w14:textId="77777777" w:rsidR="00966D76" w:rsidRPr="001C380E" w:rsidRDefault="00966D76" w:rsidP="00BC7691">
            <w:pPr>
              <w:jc w:val="center"/>
              <w:rPr>
                <w:color w:val="000000"/>
              </w:rPr>
            </w:pPr>
          </w:p>
        </w:tc>
        <w:tc>
          <w:tcPr>
            <w:tcW w:w="3190" w:type="dxa"/>
          </w:tcPr>
          <w:p w14:paraId="3919EF77" w14:textId="05EA3253" w:rsidR="00966D76" w:rsidRPr="001C380E" w:rsidRDefault="00966D76" w:rsidP="00BC7691">
            <w:pPr>
              <w:jc w:val="center"/>
              <w:rPr>
                <w:rFonts w:cs="Times New Roman"/>
                <w:color w:val="000000"/>
                <w:kern w:val="24"/>
                <w:lang w:val="en-CA"/>
              </w:rPr>
            </w:pPr>
            <w:r w:rsidRPr="00E471FB">
              <w:t>Carotid endarterectomy</w:t>
            </w:r>
            <w:r>
              <w:t xml:space="preserve"> </w:t>
            </w:r>
            <w:r w:rsidRPr="00E471FB">
              <w:t>/</w:t>
            </w:r>
            <w:r>
              <w:t xml:space="preserve"> stent</w:t>
            </w:r>
          </w:p>
        </w:tc>
        <w:tc>
          <w:tcPr>
            <w:tcW w:w="1100" w:type="dxa"/>
            <w:noWrap/>
          </w:tcPr>
          <w:p w14:paraId="33046CF1" w14:textId="438009CD" w:rsidR="00966D76" w:rsidRPr="001C380E" w:rsidRDefault="00966D76" w:rsidP="00BC7691">
            <w:pPr>
              <w:jc w:val="center"/>
              <w:rPr>
                <w:rFonts w:cs="Times New Roman"/>
                <w:color w:val="000000"/>
              </w:rPr>
            </w:pPr>
            <w:r w:rsidRPr="001C380E">
              <w:rPr>
                <w:rFonts w:cs="Times New Roman"/>
                <w:color w:val="000000"/>
              </w:rPr>
              <w:t>n (%)</w:t>
            </w:r>
          </w:p>
        </w:tc>
        <w:tc>
          <w:tcPr>
            <w:tcW w:w="3842" w:type="dxa"/>
          </w:tcPr>
          <w:p w14:paraId="55FB5EE7" w14:textId="77777777" w:rsidR="00966D76" w:rsidRPr="001C380E" w:rsidRDefault="00966D76" w:rsidP="00BC7691">
            <w:pPr>
              <w:jc w:val="center"/>
              <w:rPr>
                <w:rFonts w:cs="Times New Roman"/>
                <w:color w:val="000000"/>
              </w:rPr>
            </w:pPr>
          </w:p>
        </w:tc>
      </w:tr>
      <w:tr w:rsidR="00966D76" w:rsidRPr="002932FE" w14:paraId="21A3E40E" w14:textId="277499A3" w:rsidTr="008135C3">
        <w:trPr>
          <w:trHeight w:val="77"/>
        </w:trPr>
        <w:tc>
          <w:tcPr>
            <w:tcW w:w="1938" w:type="dxa"/>
            <w:vMerge/>
          </w:tcPr>
          <w:p w14:paraId="244351D7" w14:textId="77777777" w:rsidR="00966D76" w:rsidRPr="001C380E" w:rsidRDefault="00966D76" w:rsidP="00BC7691">
            <w:pPr>
              <w:jc w:val="center"/>
              <w:rPr>
                <w:color w:val="000000"/>
              </w:rPr>
            </w:pPr>
          </w:p>
        </w:tc>
        <w:tc>
          <w:tcPr>
            <w:tcW w:w="3190" w:type="dxa"/>
          </w:tcPr>
          <w:p w14:paraId="45A77CC6" w14:textId="076F34BC" w:rsidR="00966D76" w:rsidRPr="001C380E" w:rsidRDefault="00966D76" w:rsidP="00BC7691">
            <w:pPr>
              <w:jc w:val="center"/>
              <w:rPr>
                <w:rFonts w:cs="Times New Roman"/>
                <w:color w:val="000000"/>
                <w:kern w:val="24"/>
                <w:lang w:val="en-CA"/>
              </w:rPr>
            </w:pPr>
            <w:r>
              <w:t>Peripheral artery bypass surgery</w:t>
            </w:r>
          </w:p>
        </w:tc>
        <w:tc>
          <w:tcPr>
            <w:tcW w:w="1100" w:type="dxa"/>
            <w:noWrap/>
          </w:tcPr>
          <w:p w14:paraId="456A7F56" w14:textId="2CFEBE2B" w:rsidR="00966D76" w:rsidRPr="001C380E" w:rsidRDefault="00966D76" w:rsidP="00BC7691">
            <w:pPr>
              <w:jc w:val="center"/>
              <w:rPr>
                <w:rFonts w:cs="Times New Roman"/>
                <w:color w:val="000000"/>
              </w:rPr>
            </w:pPr>
            <w:r w:rsidRPr="001C380E">
              <w:rPr>
                <w:rFonts w:cs="Times New Roman"/>
                <w:color w:val="000000"/>
              </w:rPr>
              <w:t>n (%)</w:t>
            </w:r>
          </w:p>
        </w:tc>
        <w:tc>
          <w:tcPr>
            <w:tcW w:w="3842" w:type="dxa"/>
          </w:tcPr>
          <w:p w14:paraId="3F36D443" w14:textId="77777777" w:rsidR="00966D76" w:rsidRPr="001C380E" w:rsidRDefault="00966D76" w:rsidP="00BC7691">
            <w:pPr>
              <w:jc w:val="center"/>
              <w:rPr>
                <w:rFonts w:cs="Times New Roman"/>
                <w:color w:val="000000"/>
              </w:rPr>
            </w:pPr>
          </w:p>
        </w:tc>
      </w:tr>
      <w:tr w:rsidR="00966D76" w:rsidRPr="002932FE" w14:paraId="6AB34966" w14:textId="3579E435" w:rsidTr="008135C3">
        <w:trPr>
          <w:trHeight w:val="77"/>
        </w:trPr>
        <w:tc>
          <w:tcPr>
            <w:tcW w:w="1938" w:type="dxa"/>
            <w:vMerge/>
          </w:tcPr>
          <w:p w14:paraId="2770B073" w14:textId="77777777" w:rsidR="00966D76" w:rsidRPr="001C380E" w:rsidRDefault="00966D76" w:rsidP="00BC7691">
            <w:pPr>
              <w:jc w:val="center"/>
              <w:rPr>
                <w:color w:val="000000"/>
              </w:rPr>
            </w:pPr>
          </w:p>
        </w:tc>
        <w:tc>
          <w:tcPr>
            <w:tcW w:w="3190" w:type="dxa"/>
          </w:tcPr>
          <w:p w14:paraId="292DEA92" w14:textId="457558BD" w:rsidR="00966D76" w:rsidRPr="001C380E" w:rsidRDefault="00966D76" w:rsidP="00BC7691">
            <w:pPr>
              <w:jc w:val="center"/>
              <w:rPr>
                <w:rFonts w:cs="Times New Roman"/>
                <w:color w:val="000000"/>
                <w:kern w:val="24"/>
                <w:lang w:val="en-CA"/>
              </w:rPr>
            </w:pPr>
            <w:r>
              <w:t>Peripheral artery angioplasty / stenting</w:t>
            </w:r>
          </w:p>
        </w:tc>
        <w:tc>
          <w:tcPr>
            <w:tcW w:w="1100" w:type="dxa"/>
            <w:noWrap/>
          </w:tcPr>
          <w:p w14:paraId="618C9EC1" w14:textId="7652701F" w:rsidR="00966D76" w:rsidRPr="001C380E" w:rsidRDefault="00966D76" w:rsidP="00BC7691">
            <w:pPr>
              <w:jc w:val="center"/>
              <w:rPr>
                <w:rFonts w:cs="Times New Roman"/>
                <w:color w:val="000000"/>
              </w:rPr>
            </w:pPr>
            <w:r w:rsidRPr="001C380E">
              <w:rPr>
                <w:rFonts w:cs="Times New Roman"/>
                <w:color w:val="000000"/>
              </w:rPr>
              <w:t>n (%)</w:t>
            </w:r>
          </w:p>
        </w:tc>
        <w:tc>
          <w:tcPr>
            <w:tcW w:w="3842" w:type="dxa"/>
          </w:tcPr>
          <w:p w14:paraId="2034A53D" w14:textId="77777777" w:rsidR="00966D76" w:rsidRPr="001C380E" w:rsidRDefault="00966D76" w:rsidP="00BC7691">
            <w:pPr>
              <w:jc w:val="center"/>
              <w:rPr>
                <w:rFonts w:cs="Times New Roman"/>
                <w:color w:val="000000"/>
              </w:rPr>
            </w:pPr>
          </w:p>
        </w:tc>
      </w:tr>
      <w:tr w:rsidR="00966D76" w:rsidRPr="002932FE" w14:paraId="58BABCA8" w14:textId="1EB3E2CA" w:rsidTr="008135C3">
        <w:trPr>
          <w:trHeight w:val="77"/>
        </w:trPr>
        <w:tc>
          <w:tcPr>
            <w:tcW w:w="1938" w:type="dxa"/>
            <w:vMerge/>
          </w:tcPr>
          <w:p w14:paraId="7B13AE7C" w14:textId="77777777" w:rsidR="00966D76" w:rsidRPr="001C380E" w:rsidRDefault="00966D76" w:rsidP="00BC7691">
            <w:pPr>
              <w:jc w:val="center"/>
              <w:rPr>
                <w:color w:val="000000"/>
              </w:rPr>
            </w:pPr>
          </w:p>
        </w:tc>
        <w:tc>
          <w:tcPr>
            <w:tcW w:w="3190" w:type="dxa"/>
          </w:tcPr>
          <w:p w14:paraId="3D19C27C" w14:textId="6B29B7FA" w:rsidR="00966D76" w:rsidRPr="001C380E" w:rsidRDefault="00966D76" w:rsidP="00BC7691">
            <w:pPr>
              <w:jc w:val="center"/>
              <w:rPr>
                <w:rFonts w:cs="Times New Roman"/>
                <w:color w:val="000000"/>
                <w:kern w:val="24"/>
                <w:lang w:val="en-CA"/>
              </w:rPr>
            </w:pPr>
            <w:r>
              <w:t>Peripheral artery endarterectomy</w:t>
            </w:r>
          </w:p>
        </w:tc>
        <w:tc>
          <w:tcPr>
            <w:tcW w:w="1100" w:type="dxa"/>
            <w:noWrap/>
          </w:tcPr>
          <w:p w14:paraId="2046D735" w14:textId="6338BEEC" w:rsidR="00966D76" w:rsidRPr="001C380E" w:rsidRDefault="00966D76" w:rsidP="00BC7691">
            <w:pPr>
              <w:jc w:val="center"/>
              <w:rPr>
                <w:rFonts w:cs="Times New Roman"/>
                <w:color w:val="000000"/>
              </w:rPr>
            </w:pPr>
            <w:r w:rsidRPr="001C380E">
              <w:rPr>
                <w:rFonts w:cs="Times New Roman"/>
                <w:color w:val="000000"/>
              </w:rPr>
              <w:t>n (%)</w:t>
            </w:r>
          </w:p>
        </w:tc>
        <w:tc>
          <w:tcPr>
            <w:tcW w:w="3842" w:type="dxa"/>
          </w:tcPr>
          <w:p w14:paraId="761019C0" w14:textId="77777777" w:rsidR="00966D76" w:rsidRPr="001C380E" w:rsidRDefault="00966D76" w:rsidP="00BC7691">
            <w:pPr>
              <w:jc w:val="center"/>
              <w:rPr>
                <w:rFonts w:cs="Times New Roman"/>
                <w:color w:val="000000"/>
              </w:rPr>
            </w:pPr>
          </w:p>
        </w:tc>
      </w:tr>
      <w:tr w:rsidR="00966D76" w:rsidRPr="002932FE" w14:paraId="010C953E" w14:textId="62B8C7B2" w:rsidTr="008135C3">
        <w:trPr>
          <w:trHeight w:val="77"/>
        </w:trPr>
        <w:tc>
          <w:tcPr>
            <w:tcW w:w="1938" w:type="dxa"/>
            <w:vMerge/>
          </w:tcPr>
          <w:p w14:paraId="0EE45FE9" w14:textId="77777777" w:rsidR="00966D76" w:rsidRPr="001C380E" w:rsidRDefault="00966D76" w:rsidP="00BC7691">
            <w:pPr>
              <w:jc w:val="center"/>
              <w:rPr>
                <w:color w:val="000000"/>
              </w:rPr>
            </w:pPr>
          </w:p>
        </w:tc>
        <w:tc>
          <w:tcPr>
            <w:tcW w:w="3190" w:type="dxa"/>
          </w:tcPr>
          <w:p w14:paraId="6A40302E" w14:textId="70703E60" w:rsidR="00966D76" w:rsidRPr="001C380E" w:rsidRDefault="00966D76" w:rsidP="00BC7691">
            <w:pPr>
              <w:jc w:val="center"/>
              <w:rPr>
                <w:rFonts w:cs="Times New Roman"/>
                <w:color w:val="000000"/>
                <w:kern w:val="24"/>
                <w:lang w:val="en-CA"/>
              </w:rPr>
            </w:pPr>
            <w:r>
              <w:t>Death</w:t>
            </w:r>
          </w:p>
        </w:tc>
        <w:tc>
          <w:tcPr>
            <w:tcW w:w="1100" w:type="dxa"/>
            <w:noWrap/>
          </w:tcPr>
          <w:p w14:paraId="3B8539F1" w14:textId="35613702" w:rsidR="00966D76" w:rsidRPr="001C380E" w:rsidRDefault="00966D76" w:rsidP="00BC7691">
            <w:pPr>
              <w:jc w:val="center"/>
              <w:rPr>
                <w:rFonts w:cs="Times New Roman"/>
                <w:color w:val="000000"/>
              </w:rPr>
            </w:pPr>
            <w:r w:rsidRPr="001C380E">
              <w:rPr>
                <w:rFonts w:cs="Times New Roman"/>
                <w:color w:val="000000"/>
              </w:rPr>
              <w:t>n (%)</w:t>
            </w:r>
          </w:p>
        </w:tc>
        <w:tc>
          <w:tcPr>
            <w:tcW w:w="3842" w:type="dxa"/>
          </w:tcPr>
          <w:p w14:paraId="65D1D5B2" w14:textId="77777777" w:rsidR="00966D76" w:rsidRPr="001C380E" w:rsidRDefault="00966D76" w:rsidP="00BC7691">
            <w:pPr>
              <w:jc w:val="center"/>
              <w:rPr>
                <w:rFonts w:cs="Times New Roman"/>
                <w:color w:val="000000"/>
              </w:rPr>
            </w:pPr>
          </w:p>
        </w:tc>
      </w:tr>
      <w:tr w:rsidR="00966D76" w:rsidRPr="002932FE" w14:paraId="17091847" w14:textId="3E000C4B" w:rsidTr="008135C3">
        <w:trPr>
          <w:trHeight w:val="77"/>
        </w:trPr>
        <w:tc>
          <w:tcPr>
            <w:tcW w:w="1938" w:type="dxa"/>
            <w:vMerge w:val="restart"/>
          </w:tcPr>
          <w:p w14:paraId="44DB5156" w14:textId="77777777" w:rsidR="00966D76" w:rsidRDefault="00966D76" w:rsidP="00BC7691">
            <w:pPr>
              <w:jc w:val="center"/>
            </w:pPr>
            <w:r>
              <w:t>Peripheral artery endarterectomy</w:t>
            </w:r>
          </w:p>
          <w:p w14:paraId="036964E0" w14:textId="1E45D8F6" w:rsidR="00966D76" w:rsidRPr="001C380E" w:rsidRDefault="00966D76" w:rsidP="00BC7691">
            <w:pPr>
              <w:jc w:val="center"/>
              <w:rPr>
                <w:color w:val="000000"/>
              </w:rPr>
            </w:pPr>
            <w:r>
              <w:rPr>
                <w:color w:val="000000"/>
              </w:rPr>
              <w:t xml:space="preserve">n </w:t>
            </w:r>
            <w:r w:rsidRPr="001C380E">
              <w:rPr>
                <w:color w:val="000000"/>
              </w:rPr>
              <w:t>(%)</w:t>
            </w:r>
          </w:p>
        </w:tc>
        <w:tc>
          <w:tcPr>
            <w:tcW w:w="3190" w:type="dxa"/>
          </w:tcPr>
          <w:p w14:paraId="7D4F884A" w14:textId="44D7D80F" w:rsidR="00966D76" w:rsidRPr="001C380E" w:rsidRDefault="00966D76" w:rsidP="00BC7691">
            <w:pPr>
              <w:jc w:val="center"/>
              <w:rPr>
                <w:rFonts w:cs="Times New Roman"/>
                <w:color w:val="000000"/>
                <w:kern w:val="24"/>
                <w:lang w:val="en-CA"/>
              </w:rPr>
            </w:pPr>
            <w:r w:rsidRPr="001C380E">
              <w:rPr>
                <w:rFonts w:cs="Times New Roman"/>
                <w:color w:val="000000"/>
                <w:kern w:val="24"/>
                <w:lang w:val="en-CA"/>
              </w:rPr>
              <w:t>PAD</w:t>
            </w:r>
          </w:p>
        </w:tc>
        <w:tc>
          <w:tcPr>
            <w:tcW w:w="1100" w:type="dxa"/>
            <w:noWrap/>
          </w:tcPr>
          <w:p w14:paraId="6F2C7172" w14:textId="463AD710" w:rsidR="00966D76" w:rsidRPr="001C380E" w:rsidRDefault="00966D76" w:rsidP="00BC7691">
            <w:pPr>
              <w:jc w:val="center"/>
              <w:rPr>
                <w:rFonts w:cs="Times New Roman"/>
                <w:color w:val="000000"/>
              </w:rPr>
            </w:pPr>
            <w:r w:rsidRPr="001C380E">
              <w:rPr>
                <w:rFonts w:cs="Times New Roman"/>
                <w:color w:val="000000"/>
              </w:rPr>
              <w:t>n (%)</w:t>
            </w:r>
          </w:p>
        </w:tc>
        <w:tc>
          <w:tcPr>
            <w:tcW w:w="3842" w:type="dxa"/>
          </w:tcPr>
          <w:p w14:paraId="22E4720A" w14:textId="77777777" w:rsidR="00966D76" w:rsidRPr="001C380E" w:rsidRDefault="00966D76" w:rsidP="00BC7691">
            <w:pPr>
              <w:jc w:val="center"/>
              <w:rPr>
                <w:rFonts w:cs="Times New Roman"/>
                <w:color w:val="000000"/>
              </w:rPr>
            </w:pPr>
          </w:p>
        </w:tc>
      </w:tr>
      <w:tr w:rsidR="00966D76" w:rsidRPr="002932FE" w14:paraId="7F0F5AF8" w14:textId="30F7A67A" w:rsidTr="008135C3">
        <w:trPr>
          <w:trHeight w:val="77"/>
        </w:trPr>
        <w:tc>
          <w:tcPr>
            <w:tcW w:w="1938" w:type="dxa"/>
            <w:vMerge/>
          </w:tcPr>
          <w:p w14:paraId="52F52AFE" w14:textId="77777777" w:rsidR="00966D76" w:rsidRPr="001C380E" w:rsidRDefault="00966D76" w:rsidP="00BC7691">
            <w:pPr>
              <w:jc w:val="center"/>
              <w:rPr>
                <w:color w:val="000000"/>
              </w:rPr>
            </w:pPr>
          </w:p>
        </w:tc>
        <w:tc>
          <w:tcPr>
            <w:tcW w:w="3190" w:type="dxa"/>
          </w:tcPr>
          <w:p w14:paraId="227F2BE4" w14:textId="3FC9F812" w:rsidR="00966D76" w:rsidRPr="001C380E" w:rsidRDefault="00966D76" w:rsidP="00BC7691">
            <w:pPr>
              <w:jc w:val="center"/>
              <w:rPr>
                <w:rFonts w:cs="Times New Roman"/>
                <w:color w:val="000000"/>
                <w:kern w:val="24"/>
                <w:lang w:val="en-CA"/>
              </w:rPr>
            </w:pPr>
            <w:r w:rsidRPr="001C380E">
              <w:rPr>
                <w:rFonts w:cs="Times New Roman"/>
                <w:color w:val="000000"/>
                <w:kern w:val="24"/>
                <w:lang w:val="en-CA"/>
              </w:rPr>
              <w:t>MI</w:t>
            </w:r>
          </w:p>
        </w:tc>
        <w:tc>
          <w:tcPr>
            <w:tcW w:w="1100" w:type="dxa"/>
            <w:noWrap/>
          </w:tcPr>
          <w:p w14:paraId="03C38699" w14:textId="2E28EAAC" w:rsidR="00966D76" w:rsidRPr="001C380E" w:rsidRDefault="00966D76" w:rsidP="00BC7691">
            <w:pPr>
              <w:jc w:val="center"/>
              <w:rPr>
                <w:rFonts w:cs="Times New Roman"/>
                <w:color w:val="000000"/>
              </w:rPr>
            </w:pPr>
            <w:r w:rsidRPr="001C380E">
              <w:rPr>
                <w:rFonts w:cs="Times New Roman"/>
                <w:color w:val="000000"/>
              </w:rPr>
              <w:t>n (%)</w:t>
            </w:r>
          </w:p>
        </w:tc>
        <w:tc>
          <w:tcPr>
            <w:tcW w:w="3842" w:type="dxa"/>
          </w:tcPr>
          <w:p w14:paraId="27BA5CAE" w14:textId="77777777" w:rsidR="00966D76" w:rsidRPr="001C380E" w:rsidRDefault="00966D76" w:rsidP="00BC7691">
            <w:pPr>
              <w:jc w:val="center"/>
              <w:rPr>
                <w:rFonts w:cs="Times New Roman"/>
                <w:color w:val="000000"/>
              </w:rPr>
            </w:pPr>
          </w:p>
        </w:tc>
      </w:tr>
      <w:tr w:rsidR="00966D76" w:rsidRPr="002932FE" w14:paraId="622F1081" w14:textId="33824831" w:rsidTr="008135C3">
        <w:trPr>
          <w:trHeight w:val="77"/>
        </w:trPr>
        <w:tc>
          <w:tcPr>
            <w:tcW w:w="1938" w:type="dxa"/>
            <w:vMerge/>
          </w:tcPr>
          <w:p w14:paraId="0B21CF90" w14:textId="77777777" w:rsidR="00966D76" w:rsidRPr="001C380E" w:rsidRDefault="00966D76" w:rsidP="00BC7691">
            <w:pPr>
              <w:jc w:val="center"/>
              <w:rPr>
                <w:color w:val="000000"/>
              </w:rPr>
            </w:pPr>
          </w:p>
        </w:tc>
        <w:tc>
          <w:tcPr>
            <w:tcW w:w="3190" w:type="dxa"/>
          </w:tcPr>
          <w:p w14:paraId="2B247758" w14:textId="754F5046" w:rsidR="00966D76" w:rsidRPr="001C380E" w:rsidRDefault="00966D76" w:rsidP="00BC7691">
            <w:pPr>
              <w:jc w:val="center"/>
              <w:rPr>
                <w:rFonts w:cs="Times New Roman"/>
                <w:color w:val="000000"/>
                <w:kern w:val="24"/>
                <w:lang w:val="en-CA"/>
              </w:rPr>
            </w:pPr>
            <w:r w:rsidRPr="001C380E">
              <w:rPr>
                <w:rFonts w:cs="Times New Roman"/>
                <w:color w:val="000000"/>
                <w:kern w:val="24"/>
                <w:lang w:val="en-CA"/>
              </w:rPr>
              <w:t>Stroke</w:t>
            </w:r>
          </w:p>
        </w:tc>
        <w:tc>
          <w:tcPr>
            <w:tcW w:w="1100" w:type="dxa"/>
            <w:noWrap/>
          </w:tcPr>
          <w:p w14:paraId="31032F01" w14:textId="3BDD262C" w:rsidR="00966D76" w:rsidRPr="001C380E" w:rsidRDefault="00966D76" w:rsidP="00BC7691">
            <w:pPr>
              <w:jc w:val="center"/>
              <w:rPr>
                <w:rFonts w:cs="Times New Roman"/>
                <w:color w:val="000000"/>
              </w:rPr>
            </w:pPr>
            <w:r w:rsidRPr="001C380E">
              <w:rPr>
                <w:rFonts w:cs="Times New Roman"/>
                <w:color w:val="000000"/>
              </w:rPr>
              <w:t>n (%)</w:t>
            </w:r>
          </w:p>
        </w:tc>
        <w:tc>
          <w:tcPr>
            <w:tcW w:w="3842" w:type="dxa"/>
          </w:tcPr>
          <w:p w14:paraId="2818567F" w14:textId="77777777" w:rsidR="00966D76" w:rsidRPr="001C380E" w:rsidRDefault="00966D76" w:rsidP="00BC7691">
            <w:pPr>
              <w:jc w:val="center"/>
              <w:rPr>
                <w:rFonts w:cs="Times New Roman"/>
                <w:color w:val="000000"/>
              </w:rPr>
            </w:pPr>
          </w:p>
        </w:tc>
      </w:tr>
      <w:tr w:rsidR="00966D76" w:rsidRPr="002932FE" w14:paraId="2B5E9EDE" w14:textId="48BAFFAE" w:rsidTr="008135C3">
        <w:trPr>
          <w:trHeight w:val="77"/>
        </w:trPr>
        <w:tc>
          <w:tcPr>
            <w:tcW w:w="1938" w:type="dxa"/>
            <w:vMerge/>
          </w:tcPr>
          <w:p w14:paraId="42990838" w14:textId="77777777" w:rsidR="00966D76" w:rsidRPr="001C380E" w:rsidRDefault="00966D76" w:rsidP="00BC7691">
            <w:pPr>
              <w:jc w:val="center"/>
              <w:rPr>
                <w:color w:val="000000"/>
              </w:rPr>
            </w:pPr>
          </w:p>
        </w:tc>
        <w:tc>
          <w:tcPr>
            <w:tcW w:w="3190" w:type="dxa"/>
          </w:tcPr>
          <w:p w14:paraId="03DD20A4" w14:textId="46DC6541" w:rsidR="00966D76" w:rsidRPr="001C380E" w:rsidRDefault="00966D76" w:rsidP="00BC7691">
            <w:pPr>
              <w:jc w:val="center"/>
              <w:rPr>
                <w:rFonts w:cs="Times New Roman"/>
                <w:color w:val="000000"/>
                <w:kern w:val="24"/>
                <w:lang w:val="en-CA"/>
              </w:rPr>
            </w:pPr>
            <w:r w:rsidRPr="001C380E">
              <w:rPr>
                <w:rFonts w:cs="Times New Roman"/>
                <w:color w:val="000000"/>
                <w:kern w:val="24"/>
                <w:lang w:val="en-CA"/>
              </w:rPr>
              <w:t>TIA</w:t>
            </w:r>
          </w:p>
        </w:tc>
        <w:tc>
          <w:tcPr>
            <w:tcW w:w="1100" w:type="dxa"/>
            <w:noWrap/>
          </w:tcPr>
          <w:p w14:paraId="5539F451" w14:textId="7151EEBD" w:rsidR="00966D76" w:rsidRPr="001C380E" w:rsidRDefault="00966D76" w:rsidP="00BC7691">
            <w:pPr>
              <w:jc w:val="center"/>
              <w:rPr>
                <w:rFonts w:cs="Times New Roman"/>
                <w:color w:val="000000"/>
              </w:rPr>
            </w:pPr>
            <w:r w:rsidRPr="001C380E">
              <w:rPr>
                <w:rFonts w:cs="Times New Roman"/>
                <w:color w:val="000000"/>
              </w:rPr>
              <w:t>n (%)</w:t>
            </w:r>
          </w:p>
        </w:tc>
        <w:tc>
          <w:tcPr>
            <w:tcW w:w="3842" w:type="dxa"/>
          </w:tcPr>
          <w:p w14:paraId="48EFA33B" w14:textId="77777777" w:rsidR="00966D76" w:rsidRPr="001C380E" w:rsidRDefault="00966D76" w:rsidP="00BC7691">
            <w:pPr>
              <w:jc w:val="center"/>
              <w:rPr>
                <w:rFonts w:cs="Times New Roman"/>
                <w:color w:val="000000"/>
              </w:rPr>
            </w:pPr>
          </w:p>
        </w:tc>
      </w:tr>
      <w:tr w:rsidR="00966D76" w:rsidRPr="002932FE" w14:paraId="71DD6767" w14:textId="2C55F34A" w:rsidTr="008135C3">
        <w:trPr>
          <w:trHeight w:val="77"/>
        </w:trPr>
        <w:tc>
          <w:tcPr>
            <w:tcW w:w="1938" w:type="dxa"/>
            <w:vMerge/>
          </w:tcPr>
          <w:p w14:paraId="68018383" w14:textId="77777777" w:rsidR="00966D76" w:rsidRPr="001C380E" w:rsidRDefault="00966D76" w:rsidP="00BC7691">
            <w:pPr>
              <w:jc w:val="center"/>
              <w:rPr>
                <w:color w:val="000000"/>
              </w:rPr>
            </w:pPr>
          </w:p>
        </w:tc>
        <w:tc>
          <w:tcPr>
            <w:tcW w:w="3190" w:type="dxa"/>
          </w:tcPr>
          <w:p w14:paraId="1D1F22C4" w14:textId="04393AB6" w:rsidR="00966D76" w:rsidRPr="001C380E" w:rsidRDefault="00966D76" w:rsidP="00BC7691">
            <w:pPr>
              <w:jc w:val="center"/>
              <w:rPr>
                <w:rFonts w:cs="Times New Roman"/>
                <w:color w:val="000000"/>
                <w:kern w:val="24"/>
                <w:lang w:val="en-CA"/>
              </w:rPr>
            </w:pPr>
            <w:r w:rsidRPr="001C380E">
              <w:rPr>
                <w:rFonts w:cs="Times New Roman"/>
                <w:color w:val="000000"/>
                <w:kern w:val="24"/>
                <w:lang w:val="en-CA"/>
              </w:rPr>
              <w:t>Angina</w:t>
            </w:r>
          </w:p>
        </w:tc>
        <w:tc>
          <w:tcPr>
            <w:tcW w:w="1100" w:type="dxa"/>
            <w:noWrap/>
          </w:tcPr>
          <w:p w14:paraId="4E857B70" w14:textId="2207E7D0" w:rsidR="00966D76" w:rsidRPr="001C380E" w:rsidRDefault="00966D76" w:rsidP="00BC7691">
            <w:pPr>
              <w:jc w:val="center"/>
              <w:rPr>
                <w:rFonts w:cs="Times New Roman"/>
                <w:color w:val="000000"/>
              </w:rPr>
            </w:pPr>
            <w:r w:rsidRPr="001C380E">
              <w:rPr>
                <w:rFonts w:cs="Times New Roman"/>
                <w:color w:val="000000"/>
              </w:rPr>
              <w:t>n (%)</w:t>
            </w:r>
          </w:p>
        </w:tc>
        <w:tc>
          <w:tcPr>
            <w:tcW w:w="3842" w:type="dxa"/>
          </w:tcPr>
          <w:p w14:paraId="78632416" w14:textId="77777777" w:rsidR="00966D76" w:rsidRPr="001C380E" w:rsidRDefault="00966D76" w:rsidP="00BC7691">
            <w:pPr>
              <w:jc w:val="center"/>
              <w:rPr>
                <w:rFonts w:cs="Times New Roman"/>
                <w:color w:val="000000"/>
              </w:rPr>
            </w:pPr>
          </w:p>
        </w:tc>
      </w:tr>
      <w:tr w:rsidR="00966D76" w:rsidRPr="002932FE" w14:paraId="2A33AA71" w14:textId="0E6C67C4" w:rsidTr="008135C3">
        <w:trPr>
          <w:trHeight w:val="77"/>
        </w:trPr>
        <w:tc>
          <w:tcPr>
            <w:tcW w:w="1938" w:type="dxa"/>
            <w:vMerge/>
          </w:tcPr>
          <w:p w14:paraId="55D4D3F3" w14:textId="77777777" w:rsidR="00966D76" w:rsidRPr="001C380E" w:rsidRDefault="00966D76" w:rsidP="00BC7691">
            <w:pPr>
              <w:jc w:val="center"/>
              <w:rPr>
                <w:color w:val="000000"/>
              </w:rPr>
            </w:pPr>
          </w:p>
        </w:tc>
        <w:tc>
          <w:tcPr>
            <w:tcW w:w="3190" w:type="dxa"/>
          </w:tcPr>
          <w:p w14:paraId="60D40317" w14:textId="3B6E79C6" w:rsidR="00966D76" w:rsidRPr="001C380E" w:rsidRDefault="00966D76" w:rsidP="00BC7691">
            <w:pPr>
              <w:jc w:val="center"/>
              <w:rPr>
                <w:rFonts w:cs="Times New Roman"/>
                <w:color w:val="000000"/>
                <w:kern w:val="24"/>
                <w:lang w:val="en-CA"/>
              </w:rPr>
            </w:pPr>
            <w:r w:rsidRPr="001C380E">
              <w:rPr>
                <w:rFonts w:cs="Times New Roman"/>
                <w:color w:val="000000"/>
                <w:kern w:val="24"/>
                <w:lang w:val="en-CA"/>
              </w:rPr>
              <w:t>Aortic Aneurysm</w:t>
            </w:r>
          </w:p>
        </w:tc>
        <w:tc>
          <w:tcPr>
            <w:tcW w:w="1100" w:type="dxa"/>
            <w:noWrap/>
          </w:tcPr>
          <w:p w14:paraId="40878630" w14:textId="656FE0F0" w:rsidR="00966D76" w:rsidRPr="001C380E" w:rsidRDefault="00966D76" w:rsidP="00BC7691">
            <w:pPr>
              <w:jc w:val="center"/>
              <w:rPr>
                <w:rFonts w:cs="Times New Roman"/>
                <w:color w:val="000000"/>
              </w:rPr>
            </w:pPr>
            <w:r w:rsidRPr="001C380E">
              <w:rPr>
                <w:rFonts w:cs="Times New Roman"/>
                <w:color w:val="000000"/>
              </w:rPr>
              <w:t>n (%)</w:t>
            </w:r>
          </w:p>
        </w:tc>
        <w:tc>
          <w:tcPr>
            <w:tcW w:w="3842" w:type="dxa"/>
          </w:tcPr>
          <w:p w14:paraId="6FD582C5" w14:textId="77777777" w:rsidR="00966D76" w:rsidRPr="001C380E" w:rsidRDefault="00966D76" w:rsidP="00BC7691">
            <w:pPr>
              <w:jc w:val="center"/>
              <w:rPr>
                <w:rFonts w:cs="Times New Roman"/>
                <w:color w:val="000000"/>
              </w:rPr>
            </w:pPr>
          </w:p>
        </w:tc>
      </w:tr>
      <w:tr w:rsidR="00966D76" w:rsidRPr="002932FE" w14:paraId="38138FC1" w14:textId="6D06C516" w:rsidTr="008135C3">
        <w:trPr>
          <w:trHeight w:val="77"/>
        </w:trPr>
        <w:tc>
          <w:tcPr>
            <w:tcW w:w="1938" w:type="dxa"/>
            <w:vMerge/>
          </w:tcPr>
          <w:p w14:paraId="1B1E8413" w14:textId="77777777" w:rsidR="00966D76" w:rsidRPr="001C380E" w:rsidRDefault="00966D76" w:rsidP="00BC7691">
            <w:pPr>
              <w:jc w:val="center"/>
              <w:rPr>
                <w:color w:val="000000"/>
              </w:rPr>
            </w:pPr>
          </w:p>
        </w:tc>
        <w:tc>
          <w:tcPr>
            <w:tcW w:w="3190" w:type="dxa"/>
          </w:tcPr>
          <w:p w14:paraId="7CBD8A44" w14:textId="4A302072" w:rsidR="00966D76" w:rsidRPr="001C380E" w:rsidRDefault="00966D76" w:rsidP="00BC7691">
            <w:pPr>
              <w:jc w:val="center"/>
              <w:rPr>
                <w:rFonts w:cs="Times New Roman"/>
                <w:color w:val="000000"/>
                <w:kern w:val="24"/>
                <w:lang w:val="en-CA"/>
              </w:rPr>
            </w:pPr>
            <w:r w:rsidRPr="00E471FB">
              <w:t>PCI</w:t>
            </w:r>
          </w:p>
        </w:tc>
        <w:tc>
          <w:tcPr>
            <w:tcW w:w="1100" w:type="dxa"/>
            <w:noWrap/>
          </w:tcPr>
          <w:p w14:paraId="0E6E49D8" w14:textId="1C3F7A97" w:rsidR="00966D76" w:rsidRPr="001C380E" w:rsidRDefault="00966D76" w:rsidP="00BC7691">
            <w:pPr>
              <w:jc w:val="center"/>
              <w:rPr>
                <w:rFonts w:cs="Times New Roman"/>
                <w:color w:val="000000"/>
              </w:rPr>
            </w:pPr>
            <w:r w:rsidRPr="001C380E">
              <w:rPr>
                <w:rFonts w:cs="Times New Roman"/>
                <w:color w:val="000000"/>
              </w:rPr>
              <w:t>n (%)</w:t>
            </w:r>
          </w:p>
        </w:tc>
        <w:tc>
          <w:tcPr>
            <w:tcW w:w="3842" w:type="dxa"/>
          </w:tcPr>
          <w:p w14:paraId="37C3D135" w14:textId="77777777" w:rsidR="00966D76" w:rsidRPr="001C380E" w:rsidRDefault="00966D76" w:rsidP="00BC7691">
            <w:pPr>
              <w:jc w:val="center"/>
              <w:rPr>
                <w:rFonts w:cs="Times New Roman"/>
                <w:color w:val="000000"/>
              </w:rPr>
            </w:pPr>
          </w:p>
        </w:tc>
      </w:tr>
      <w:tr w:rsidR="00966D76" w:rsidRPr="002932FE" w14:paraId="54FD24D8" w14:textId="6E3DAD9A" w:rsidTr="008135C3">
        <w:trPr>
          <w:trHeight w:val="77"/>
        </w:trPr>
        <w:tc>
          <w:tcPr>
            <w:tcW w:w="1938" w:type="dxa"/>
            <w:vMerge/>
          </w:tcPr>
          <w:p w14:paraId="617EA000" w14:textId="77777777" w:rsidR="00966D76" w:rsidRPr="001C380E" w:rsidRDefault="00966D76" w:rsidP="00BC7691">
            <w:pPr>
              <w:jc w:val="center"/>
              <w:rPr>
                <w:color w:val="000000"/>
              </w:rPr>
            </w:pPr>
          </w:p>
        </w:tc>
        <w:tc>
          <w:tcPr>
            <w:tcW w:w="3190" w:type="dxa"/>
          </w:tcPr>
          <w:p w14:paraId="51CD0561" w14:textId="0C07D73D" w:rsidR="00966D76" w:rsidRPr="001C380E" w:rsidRDefault="00966D76" w:rsidP="00BC7691">
            <w:pPr>
              <w:jc w:val="center"/>
              <w:rPr>
                <w:rFonts w:cs="Times New Roman"/>
                <w:color w:val="000000"/>
                <w:kern w:val="24"/>
                <w:lang w:val="en-CA"/>
              </w:rPr>
            </w:pPr>
            <w:r w:rsidRPr="00E471FB">
              <w:t>CABG</w:t>
            </w:r>
          </w:p>
        </w:tc>
        <w:tc>
          <w:tcPr>
            <w:tcW w:w="1100" w:type="dxa"/>
            <w:noWrap/>
          </w:tcPr>
          <w:p w14:paraId="41542ADD" w14:textId="49BF74FA" w:rsidR="00966D76" w:rsidRPr="001C380E" w:rsidRDefault="00966D76" w:rsidP="00BC7691">
            <w:pPr>
              <w:jc w:val="center"/>
              <w:rPr>
                <w:rFonts w:cs="Times New Roman"/>
                <w:color w:val="000000"/>
              </w:rPr>
            </w:pPr>
            <w:r w:rsidRPr="001C380E">
              <w:rPr>
                <w:rFonts w:cs="Times New Roman"/>
                <w:color w:val="000000"/>
              </w:rPr>
              <w:t>n (%)</w:t>
            </w:r>
          </w:p>
        </w:tc>
        <w:tc>
          <w:tcPr>
            <w:tcW w:w="3842" w:type="dxa"/>
          </w:tcPr>
          <w:p w14:paraId="4F39D47F" w14:textId="77777777" w:rsidR="00966D76" w:rsidRPr="001C380E" w:rsidRDefault="00966D76" w:rsidP="00BC7691">
            <w:pPr>
              <w:jc w:val="center"/>
              <w:rPr>
                <w:rFonts w:cs="Times New Roman"/>
                <w:color w:val="000000"/>
              </w:rPr>
            </w:pPr>
          </w:p>
        </w:tc>
      </w:tr>
      <w:tr w:rsidR="00966D76" w:rsidRPr="002932FE" w14:paraId="5F04B607" w14:textId="7899E72C" w:rsidTr="008135C3">
        <w:trPr>
          <w:trHeight w:val="77"/>
        </w:trPr>
        <w:tc>
          <w:tcPr>
            <w:tcW w:w="1938" w:type="dxa"/>
            <w:vMerge/>
          </w:tcPr>
          <w:p w14:paraId="0E7B5407" w14:textId="77777777" w:rsidR="00966D76" w:rsidRPr="001C380E" w:rsidRDefault="00966D76" w:rsidP="00BC7691">
            <w:pPr>
              <w:jc w:val="center"/>
              <w:rPr>
                <w:color w:val="000000"/>
              </w:rPr>
            </w:pPr>
          </w:p>
        </w:tc>
        <w:tc>
          <w:tcPr>
            <w:tcW w:w="3190" w:type="dxa"/>
          </w:tcPr>
          <w:p w14:paraId="2C53570D" w14:textId="57200F05" w:rsidR="00966D76" w:rsidRPr="001C380E" w:rsidRDefault="00966D76" w:rsidP="00BC7691">
            <w:pPr>
              <w:jc w:val="center"/>
              <w:rPr>
                <w:rFonts w:cs="Times New Roman"/>
                <w:color w:val="000000"/>
                <w:kern w:val="24"/>
                <w:lang w:val="en-CA"/>
              </w:rPr>
            </w:pPr>
            <w:r w:rsidRPr="00E471FB">
              <w:t>Carotid endarterectomy</w:t>
            </w:r>
            <w:r>
              <w:t xml:space="preserve"> </w:t>
            </w:r>
            <w:r w:rsidRPr="00E471FB">
              <w:t>/</w:t>
            </w:r>
            <w:r>
              <w:t xml:space="preserve"> stent</w:t>
            </w:r>
          </w:p>
        </w:tc>
        <w:tc>
          <w:tcPr>
            <w:tcW w:w="1100" w:type="dxa"/>
            <w:noWrap/>
          </w:tcPr>
          <w:p w14:paraId="143F64A4" w14:textId="40EFC14F" w:rsidR="00966D76" w:rsidRPr="001C380E" w:rsidRDefault="00966D76" w:rsidP="00BC7691">
            <w:pPr>
              <w:jc w:val="center"/>
              <w:rPr>
                <w:rFonts w:cs="Times New Roman"/>
                <w:color w:val="000000"/>
              </w:rPr>
            </w:pPr>
            <w:r w:rsidRPr="001C380E">
              <w:rPr>
                <w:rFonts w:cs="Times New Roman"/>
                <w:color w:val="000000"/>
              </w:rPr>
              <w:t>n (%)</w:t>
            </w:r>
          </w:p>
        </w:tc>
        <w:tc>
          <w:tcPr>
            <w:tcW w:w="3842" w:type="dxa"/>
          </w:tcPr>
          <w:p w14:paraId="4346776C" w14:textId="77777777" w:rsidR="00966D76" w:rsidRPr="001C380E" w:rsidRDefault="00966D76" w:rsidP="00BC7691">
            <w:pPr>
              <w:jc w:val="center"/>
              <w:rPr>
                <w:rFonts w:cs="Times New Roman"/>
                <w:color w:val="000000"/>
              </w:rPr>
            </w:pPr>
          </w:p>
        </w:tc>
      </w:tr>
      <w:tr w:rsidR="00966D76" w:rsidRPr="002932FE" w14:paraId="186863F8" w14:textId="01604E91" w:rsidTr="008135C3">
        <w:trPr>
          <w:trHeight w:val="77"/>
        </w:trPr>
        <w:tc>
          <w:tcPr>
            <w:tcW w:w="1938" w:type="dxa"/>
            <w:vMerge/>
          </w:tcPr>
          <w:p w14:paraId="52C80B33" w14:textId="77777777" w:rsidR="00966D76" w:rsidRPr="001C380E" w:rsidRDefault="00966D76" w:rsidP="00BC7691">
            <w:pPr>
              <w:jc w:val="center"/>
              <w:rPr>
                <w:color w:val="000000"/>
              </w:rPr>
            </w:pPr>
          </w:p>
        </w:tc>
        <w:tc>
          <w:tcPr>
            <w:tcW w:w="3190" w:type="dxa"/>
          </w:tcPr>
          <w:p w14:paraId="5F628981" w14:textId="3AF0F956" w:rsidR="00966D76" w:rsidRPr="001C380E" w:rsidRDefault="00966D76" w:rsidP="00BC7691">
            <w:pPr>
              <w:jc w:val="center"/>
              <w:rPr>
                <w:rFonts w:cs="Times New Roman"/>
                <w:color w:val="000000"/>
                <w:kern w:val="24"/>
                <w:lang w:val="en-CA"/>
              </w:rPr>
            </w:pPr>
            <w:r>
              <w:t>Peripheral artery bypass surgery</w:t>
            </w:r>
          </w:p>
        </w:tc>
        <w:tc>
          <w:tcPr>
            <w:tcW w:w="1100" w:type="dxa"/>
            <w:noWrap/>
          </w:tcPr>
          <w:p w14:paraId="6241FBDE" w14:textId="17545712" w:rsidR="00966D76" w:rsidRPr="001C380E" w:rsidRDefault="00966D76" w:rsidP="00BC7691">
            <w:pPr>
              <w:jc w:val="center"/>
              <w:rPr>
                <w:rFonts w:cs="Times New Roman"/>
                <w:color w:val="000000"/>
              </w:rPr>
            </w:pPr>
            <w:r w:rsidRPr="001C380E">
              <w:rPr>
                <w:rFonts w:cs="Times New Roman"/>
                <w:color w:val="000000"/>
              </w:rPr>
              <w:t>n (%)</w:t>
            </w:r>
          </w:p>
        </w:tc>
        <w:tc>
          <w:tcPr>
            <w:tcW w:w="3842" w:type="dxa"/>
          </w:tcPr>
          <w:p w14:paraId="66B2CC77" w14:textId="77777777" w:rsidR="00966D76" w:rsidRPr="001C380E" w:rsidRDefault="00966D76" w:rsidP="00BC7691">
            <w:pPr>
              <w:jc w:val="center"/>
              <w:rPr>
                <w:rFonts w:cs="Times New Roman"/>
                <w:color w:val="000000"/>
              </w:rPr>
            </w:pPr>
          </w:p>
        </w:tc>
      </w:tr>
      <w:tr w:rsidR="00966D76" w:rsidRPr="002932FE" w14:paraId="6F481F64" w14:textId="745AEF7C" w:rsidTr="008135C3">
        <w:trPr>
          <w:trHeight w:val="77"/>
        </w:trPr>
        <w:tc>
          <w:tcPr>
            <w:tcW w:w="1938" w:type="dxa"/>
            <w:vMerge/>
          </w:tcPr>
          <w:p w14:paraId="77CFDF48" w14:textId="77777777" w:rsidR="00966D76" w:rsidRPr="001C380E" w:rsidRDefault="00966D76" w:rsidP="00BC7691">
            <w:pPr>
              <w:jc w:val="center"/>
              <w:rPr>
                <w:color w:val="000000"/>
              </w:rPr>
            </w:pPr>
          </w:p>
        </w:tc>
        <w:tc>
          <w:tcPr>
            <w:tcW w:w="3190" w:type="dxa"/>
          </w:tcPr>
          <w:p w14:paraId="7CB5C437" w14:textId="3D128F32" w:rsidR="00966D76" w:rsidRPr="001C380E" w:rsidRDefault="00966D76" w:rsidP="00BC7691">
            <w:pPr>
              <w:jc w:val="center"/>
              <w:rPr>
                <w:rFonts w:cs="Times New Roman"/>
                <w:color w:val="000000"/>
                <w:kern w:val="24"/>
                <w:lang w:val="en-CA"/>
              </w:rPr>
            </w:pPr>
            <w:r>
              <w:t>Peripheral artery angioplasty / stenting</w:t>
            </w:r>
          </w:p>
        </w:tc>
        <w:tc>
          <w:tcPr>
            <w:tcW w:w="1100" w:type="dxa"/>
            <w:noWrap/>
          </w:tcPr>
          <w:p w14:paraId="643563F2" w14:textId="37F4BFD9" w:rsidR="00966D76" w:rsidRPr="001C380E" w:rsidRDefault="00966D76" w:rsidP="00BC7691">
            <w:pPr>
              <w:jc w:val="center"/>
              <w:rPr>
                <w:rFonts w:cs="Times New Roman"/>
                <w:color w:val="000000"/>
              </w:rPr>
            </w:pPr>
            <w:r w:rsidRPr="001C380E">
              <w:rPr>
                <w:rFonts w:cs="Times New Roman"/>
                <w:color w:val="000000"/>
              </w:rPr>
              <w:t>n (%)</w:t>
            </w:r>
          </w:p>
        </w:tc>
        <w:tc>
          <w:tcPr>
            <w:tcW w:w="3842" w:type="dxa"/>
          </w:tcPr>
          <w:p w14:paraId="5FA24FD2" w14:textId="77777777" w:rsidR="00966D76" w:rsidRPr="001C380E" w:rsidRDefault="00966D76" w:rsidP="00BC7691">
            <w:pPr>
              <w:jc w:val="center"/>
              <w:rPr>
                <w:rFonts w:cs="Times New Roman"/>
                <w:color w:val="000000"/>
              </w:rPr>
            </w:pPr>
          </w:p>
        </w:tc>
      </w:tr>
      <w:tr w:rsidR="00966D76" w:rsidRPr="002932FE" w14:paraId="385E5DAA" w14:textId="70DD1B28" w:rsidTr="008135C3">
        <w:trPr>
          <w:trHeight w:val="77"/>
        </w:trPr>
        <w:tc>
          <w:tcPr>
            <w:tcW w:w="1938" w:type="dxa"/>
            <w:vMerge/>
          </w:tcPr>
          <w:p w14:paraId="3CE92F6C" w14:textId="77777777" w:rsidR="00966D76" w:rsidRPr="001C380E" w:rsidRDefault="00966D76" w:rsidP="00BC7691">
            <w:pPr>
              <w:jc w:val="center"/>
              <w:rPr>
                <w:color w:val="000000"/>
              </w:rPr>
            </w:pPr>
          </w:p>
        </w:tc>
        <w:tc>
          <w:tcPr>
            <w:tcW w:w="3190" w:type="dxa"/>
          </w:tcPr>
          <w:p w14:paraId="58CD11E2" w14:textId="4E5B7A66" w:rsidR="00966D76" w:rsidRPr="001C380E" w:rsidRDefault="00966D76" w:rsidP="00BC7691">
            <w:pPr>
              <w:jc w:val="center"/>
              <w:rPr>
                <w:rFonts w:cs="Times New Roman"/>
                <w:color w:val="000000"/>
                <w:kern w:val="24"/>
                <w:lang w:val="en-CA"/>
              </w:rPr>
            </w:pPr>
            <w:r>
              <w:t>Peripheral artery endarterectomy</w:t>
            </w:r>
          </w:p>
        </w:tc>
        <w:tc>
          <w:tcPr>
            <w:tcW w:w="1100" w:type="dxa"/>
            <w:noWrap/>
          </w:tcPr>
          <w:p w14:paraId="4E33E829" w14:textId="58696DA7" w:rsidR="00966D76" w:rsidRPr="001C380E" w:rsidRDefault="00966D76" w:rsidP="00BC7691">
            <w:pPr>
              <w:jc w:val="center"/>
              <w:rPr>
                <w:rFonts w:cs="Times New Roman"/>
                <w:color w:val="000000"/>
              </w:rPr>
            </w:pPr>
            <w:r w:rsidRPr="001C380E">
              <w:rPr>
                <w:rFonts w:cs="Times New Roman"/>
                <w:color w:val="000000"/>
              </w:rPr>
              <w:t>n (%)</w:t>
            </w:r>
          </w:p>
        </w:tc>
        <w:tc>
          <w:tcPr>
            <w:tcW w:w="3842" w:type="dxa"/>
          </w:tcPr>
          <w:p w14:paraId="6D67AEA3" w14:textId="77777777" w:rsidR="00966D76" w:rsidRPr="001C380E" w:rsidRDefault="00966D76" w:rsidP="00BC7691">
            <w:pPr>
              <w:jc w:val="center"/>
              <w:rPr>
                <w:rFonts w:cs="Times New Roman"/>
                <w:color w:val="000000"/>
              </w:rPr>
            </w:pPr>
          </w:p>
        </w:tc>
      </w:tr>
      <w:tr w:rsidR="00966D76" w:rsidRPr="002932FE" w14:paraId="5583213E" w14:textId="3DA38CA4" w:rsidTr="008135C3">
        <w:trPr>
          <w:trHeight w:val="77"/>
        </w:trPr>
        <w:tc>
          <w:tcPr>
            <w:tcW w:w="1938" w:type="dxa"/>
            <w:vMerge/>
          </w:tcPr>
          <w:p w14:paraId="173C0466" w14:textId="77777777" w:rsidR="00966D76" w:rsidRPr="001C380E" w:rsidRDefault="00966D76" w:rsidP="00BC7691">
            <w:pPr>
              <w:jc w:val="center"/>
              <w:rPr>
                <w:color w:val="000000"/>
              </w:rPr>
            </w:pPr>
          </w:p>
        </w:tc>
        <w:tc>
          <w:tcPr>
            <w:tcW w:w="3190" w:type="dxa"/>
          </w:tcPr>
          <w:p w14:paraId="42764986" w14:textId="77777777" w:rsidR="00966D76" w:rsidRDefault="00966D76" w:rsidP="00BC7691">
            <w:pPr>
              <w:jc w:val="center"/>
            </w:pPr>
            <w:r>
              <w:t>Death</w:t>
            </w:r>
          </w:p>
          <w:p w14:paraId="530748CC" w14:textId="77777777" w:rsidR="00324B98" w:rsidRDefault="00324B98" w:rsidP="00BC7691">
            <w:pPr>
              <w:jc w:val="center"/>
              <w:rPr>
                <w:rFonts w:cs="Times New Roman"/>
                <w:color w:val="000000"/>
                <w:kern w:val="24"/>
                <w:lang w:val="en-CA"/>
              </w:rPr>
            </w:pPr>
          </w:p>
          <w:p w14:paraId="74817506" w14:textId="3407DE13" w:rsidR="00324B98" w:rsidRPr="001C380E" w:rsidRDefault="00324B98" w:rsidP="00BC7691">
            <w:pPr>
              <w:jc w:val="center"/>
              <w:rPr>
                <w:rFonts w:cs="Times New Roman"/>
                <w:color w:val="000000"/>
                <w:kern w:val="24"/>
                <w:lang w:val="en-CA"/>
              </w:rPr>
            </w:pPr>
            <w:r>
              <w:rPr>
                <w:rFonts w:cs="Times New Roman"/>
                <w:color w:val="000000"/>
                <w:kern w:val="24"/>
                <w:lang w:val="en-CA"/>
              </w:rPr>
              <w:t>TOTAL</w:t>
            </w:r>
          </w:p>
        </w:tc>
        <w:tc>
          <w:tcPr>
            <w:tcW w:w="1100" w:type="dxa"/>
            <w:noWrap/>
          </w:tcPr>
          <w:p w14:paraId="0B4311E7" w14:textId="77777777" w:rsidR="00966D76" w:rsidRDefault="00966D76" w:rsidP="00BC7691">
            <w:pPr>
              <w:jc w:val="center"/>
              <w:rPr>
                <w:rFonts w:cs="Times New Roman"/>
                <w:color w:val="000000"/>
              </w:rPr>
            </w:pPr>
            <w:r w:rsidRPr="001C380E">
              <w:rPr>
                <w:rFonts w:cs="Times New Roman"/>
                <w:color w:val="000000"/>
              </w:rPr>
              <w:t>n (%)</w:t>
            </w:r>
          </w:p>
          <w:p w14:paraId="0CAA0D4E" w14:textId="77777777" w:rsidR="00324B98" w:rsidRDefault="00324B98" w:rsidP="00BC7691">
            <w:pPr>
              <w:jc w:val="center"/>
              <w:rPr>
                <w:rFonts w:cs="Times New Roman"/>
                <w:color w:val="000000"/>
              </w:rPr>
            </w:pPr>
          </w:p>
          <w:p w14:paraId="25735B52" w14:textId="2281DF0A" w:rsidR="00324B98" w:rsidRPr="001C380E" w:rsidRDefault="00324B98" w:rsidP="00BC7691">
            <w:pPr>
              <w:jc w:val="center"/>
              <w:rPr>
                <w:rFonts w:cs="Times New Roman"/>
                <w:color w:val="000000"/>
              </w:rPr>
            </w:pPr>
            <w:r>
              <w:rPr>
                <w:rFonts w:cs="Times New Roman"/>
                <w:color w:val="000000"/>
              </w:rPr>
              <w:t>n (%)</w:t>
            </w:r>
          </w:p>
        </w:tc>
        <w:tc>
          <w:tcPr>
            <w:tcW w:w="3842" w:type="dxa"/>
          </w:tcPr>
          <w:p w14:paraId="465738EF" w14:textId="77777777" w:rsidR="00966D76" w:rsidRPr="001C380E" w:rsidRDefault="00966D76" w:rsidP="00BC7691">
            <w:pPr>
              <w:jc w:val="center"/>
              <w:rPr>
                <w:rFonts w:cs="Times New Roman"/>
                <w:color w:val="000000"/>
              </w:rPr>
            </w:pPr>
          </w:p>
        </w:tc>
      </w:tr>
    </w:tbl>
    <w:p w14:paraId="7BC47C20" w14:textId="77777777" w:rsidR="00F36EF2" w:rsidRDefault="00F36EF2" w:rsidP="008E0EBD"/>
    <w:p w14:paraId="555A548D" w14:textId="77777777" w:rsidR="00F36EF2" w:rsidRDefault="00F36EF2">
      <w:r>
        <w:br w:type="page"/>
      </w:r>
    </w:p>
    <w:p w14:paraId="636F8514" w14:textId="652B7914" w:rsidR="0068538B" w:rsidRPr="0068538B" w:rsidRDefault="0068538B" w:rsidP="008E0EBD">
      <w:pPr>
        <w:rPr>
          <w:b/>
          <w:sz w:val="24"/>
          <w:szCs w:val="24"/>
        </w:rPr>
      </w:pPr>
      <w:r>
        <w:rPr>
          <w:b/>
          <w:sz w:val="24"/>
          <w:szCs w:val="24"/>
        </w:rPr>
        <w:lastRenderedPageBreak/>
        <w:t>Table 8</w:t>
      </w:r>
      <w:r w:rsidR="00EB720A">
        <w:rPr>
          <w:b/>
          <w:sz w:val="24"/>
          <w:szCs w:val="24"/>
        </w:rPr>
        <w:t>a</w:t>
      </w:r>
      <w:r w:rsidRPr="0068538B">
        <w:rPr>
          <w:b/>
          <w:sz w:val="24"/>
          <w:szCs w:val="24"/>
        </w:rPr>
        <w:t xml:space="preserve">: </w:t>
      </w:r>
      <w:r>
        <w:rPr>
          <w:b/>
          <w:sz w:val="24"/>
          <w:szCs w:val="24"/>
        </w:rPr>
        <w:t>Events that are excluded based on the 30-day window</w:t>
      </w:r>
    </w:p>
    <w:p w14:paraId="6EEF3DA4" w14:textId="44A2B171" w:rsidR="00AB0EE3" w:rsidRDefault="00AB0EE3" w:rsidP="008E0EBD">
      <w:r>
        <w:t>For Events within 30 days of each other that are not being counted (we would like to see what we are excluding here):</w:t>
      </w:r>
    </w:p>
    <w:tbl>
      <w:tblPr>
        <w:tblW w:w="10124" w:type="dxa"/>
        <w:tblLook w:val="04A0" w:firstRow="1" w:lastRow="0" w:firstColumn="1" w:lastColumn="0" w:noHBand="0" w:noVBand="1"/>
      </w:tblPr>
      <w:tblGrid>
        <w:gridCol w:w="3811"/>
        <w:gridCol w:w="1102"/>
        <w:gridCol w:w="4541"/>
        <w:gridCol w:w="670"/>
      </w:tblGrid>
      <w:tr w:rsidR="00EB720A" w:rsidRPr="00EB720A" w14:paraId="308F1B31" w14:textId="77777777" w:rsidTr="00EB720A">
        <w:trPr>
          <w:trHeight w:val="243"/>
        </w:trPr>
        <w:tc>
          <w:tcPr>
            <w:tcW w:w="4913" w:type="dxa"/>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9C50629" w14:textId="77777777" w:rsidR="00EB720A" w:rsidRPr="00EB720A" w:rsidRDefault="00EB720A" w:rsidP="00EB720A">
            <w:pPr>
              <w:jc w:val="center"/>
              <w:rPr>
                <w:rFonts w:ascii="Arial" w:hAnsi="Arial"/>
                <w:b/>
                <w:bCs/>
                <w:color w:val="000000"/>
                <w:sz w:val="18"/>
                <w:szCs w:val="18"/>
              </w:rPr>
            </w:pPr>
            <w:r w:rsidRPr="00EB720A">
              <w:rPr>
                <w:rFonts w:ascii="Arial" w:hAnsi="Arial"/>
                <w:b/>
                <w:bCs/>
                <w:color w:val="000000"/>
                <w:sz w:val="18"/>
                <w:szCs w:val="18"/>
              </w:rPr>
              <w:t>1st ASCVD event</w:t>
            </w:r>
          </w:p>
        </w:tc>
        <w:tc>
          <w:tcPr>
            <w:tcW w:w="5211"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768A3E90" w14:textId="77777777" w:rsidR="00EB720A" w:rsidRPr="00EB720A" w:rsidRDefault="00EB720A" w:rsidP="00EB720A">
            <w:pPr>
              <w:jc w:val="center"/>
              <w:rPr>
                <w:rFonts w:ascii="Arial" w:hAnsi="Arial"/>
                <w:b/>
                <w:bCs/>
                <w:color w:val="000000"/>
                <w:sz w:val="18"/>
                <w:szCs w:val="18"/>
              </w:rPr>
            </w:pPr>
            <w:r w:rsidRPr="00EB720A">
              <w:rPr>
                <w:rFonts w:ascii="Arial" w:hAnsi="Arial"/>
                <w:b/>
                <w:bCs/>
                <w:color w:val="000000"/>
                <w:sz w:val="18"/>
                <w:szCs w:val="18"/>
              </w:rPr>
              <w:t>Events within 30 days that were excluded</w:t>
            </w:r>
          </w:p>
        </w:tc>
      </w:tr>
      <w:tr w:rsidR="00EB720A" w:rsidRPr="00EB720A" w14:paraId="5B2D9F25" w14:textId="77777777" w:rsidTr="00EB720A">
        <w:trPr>
          <w:trHeight w:val="243"/>
        </w:trPr>
        <w:tc>
          <w:tcPr>
            <w:tcW w:w="3811" w:type="dxa"/>
            <w:vMerge w:val="restart"/>
            <w:tcBorders>
              <w:top w:val="nil"/>
              <w:left w:val="single" w:sz="4" w:space="0" w:color="auto"/>
              <w:bottom w:val="single" w:sz="4" w:space="0" w:color="auto"/>
              <w:right w:val="single" w:sz="4" w:space="0" w:color="auto"/>
            </w:tcBorders>
            <w:shd w:val="clear" w:color="auto" w:fill="auto"/>
            <w:vAlign w:val="center"/>
            <w:hideMark/>
          </w:tcPr>
          <w:p w14:paraId="7D12EA75" w14:textId="77777777" w:rsidR="00EB720A" w:rsidRPr="00EB720A" w:rsidRDefault="00EB720A" w:rsidP="00EB720A">
            <w:pPr>
              <w:rPr>
                <w:rFonts w:ascii="Arial" w:hAnsi="Arial"/>
                <w:color w:val="000000"/>
                <w:sz w:val="18"/>
                <w:szCs w:val="18"/>
              </w:rPr>
            </w:pPr>
            <w:r w:rsidRPr="00EB720A">
              <w:rPr>
                <w:rFonts w:ascii="Arial" w:hAnsi="Arial"/>
                <w:color w:val="000000"/>
                <w:sz w:val="18"/>
                <w:szCs w:val="18"/>
              </w:rPr>
              <w:t xml:space="preserve">PAD </w:t>
            </w:r>
          </w:p>
        </w:tc>
        <w:tc>
          <w:tcPr>
            <w:tcW w:w="110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9B98B87" w14:textId="77777777" w:rsidR="00EB720A" w:rsidRPr="00EB720A" w:rsidRDefault="00EB720A" w:rsidP="00EB720A">
            <w:pPr>
              <w:rPr>
                <w:rFonts w:ascii="Arial" w:hAnsi="Arial"/>
                <w:color w:val="000000"/>
                <w:sz w:val="18"/>
                <w:szCs w:val="18"/>
              </w:rPr>
            </w:pPr>
            <w:r w:rsidRPr="00EB720A">
              <w:rPr>
                <w:rFonts w:ascii="Arial" w:hAnsi="Arial"/>
                <w:color w:val="000000"/>
                <w:sz w:val="18"/>
                <w:szCs w:val="18"/>
              </w:rPr>
              <w:t>n (%)</w:t>
            </w:r>
          </w:p>
        </w:tc>
        <w:tc>
          <w:tcPr>
            <w:tcW w:w="4541" w:type="dxa"/>
            <w:tcBorders>
              <w:top w:val="nil"/>
              <w:left w:val="nil"/>
              <w:bottom w:val="single" w:sz="4" w:space="0" w:color="auto"/>
              <w:right w:val="single" w:sz="4" w:space="0" w:color="auto"/>
            </w:tcBorders>
            <w:shd w:val="clear" w:color="auto" w:fill="auto"/>
            <w:noWrap/>
            <w:vAlign w:val="center"/>
            <w:hideMark/>
          </w:tcPr>
          <w:p w14:paraId="3E2AB227" w14:textId="77777777" w:rsidR="00EB720A" w:rsidRPr="00EB720A" w:rsidRDefault="00EB720A" w:rsidP="00EB720A">
            <w:pPr>
              <w:rPr>
                <w:rFonts w:ascii="Arial" w:hAnsi="Arial"/>
                <w:color w:val="000000"/>
                <w:sz w:val="18"/>
                <w:szCs w:val="18"/>
              </w:rPr>
            </w:pPr>
            <w:r w:rsidRPr="00EB720A">
              <w:rPr>
                <w:rFonts w:ascii="Arial" w:hAnsi="Arial"/>
                <w:color w:val="000000"/>
                <w:sz w:val="18"/>
                <w:szCs w:val="18"/>
              </w:rPr>
              <w:t>PAD</w:t>
            </w:r>
          </w:p>
        </w:tc>
        <w:tc>
          <w:tcPr>
            <w:tcW w:w="670" w:type="dxa"/>
            <w:tcBorders>
              <w:top w:val="nil"/>
              <w:left w:val="nil"/>
              <w:bottom w:val="single" w:sz="4" w:space="0" w:color="auto"/>
              <w:right w:val="single" w:sz="4" w:space="0" w:color="auto"/>
            </w:tcBorders>
            <w:shd w:val="clear" w:color="auto" w:fill="auto"/>
            <w:noWrap/>
            <w:vAlign w:val="center"/>
            <w:hideMark/>
          </w:tcPr>
          <w:p w14:paraId="07016288" w14:textId="77777777" w:rsidR="00EB720A" w:rsidRPr="00EB720A" w:rsidRDefault="00EB720A" w:rsidP="00EB720A">
            <w:pPr>
              <w:rPr>
                <w:rFonts w:ascii="Arial" w:hAnsi="Arial"/>
                <w:color w:val="000000"/>
                <w:sz w:val="18"/>
                <w:szCs w:val="18"/>
              </w:rPr>
            </w:pPr>
            <w:r w:rsidRPr="00EB720A">
              <w:rPr>
                <w:rFonts w:ascii="Arial" w:hAnsi="Arial"/>
                <w:color w:val="000000"/>
                <w:sz w:val="18"/>
                <w:szCs w:val="18"/>
              </w:rPr>
              <w:t>n (%)</w:t>
            </w:r>
          </w:p>
        </w:tc>
      </w:tr>
      <w:tr w:rsidR="00EB720A" w:rsidRPr="00EB720A" w14:paraId="30F5211A" w14:textId="77777777" w:rsidTr="00EB720A">
        <w:trPr>
          <w:trHeight w:val="243"/>
        </w:trPr>
        <w:tc>
          <w:tcPr>
            <w:tcW w:w="3811" w:type="dxa"/>
            <w:vMerge/>
            <w:tcBorders>
              <w:top w:val="nil"/>
              <w:left w:val="single" w:sz="4" w:space="0" w:color="auto"/>
              <w:bottom w:val="single" w:sz="4" w:space="0" w:color="auto"/>
              <w:right w:val="single" w:sz="4" w:space="0" w:color="auto"/>
            </w:tcBorders>
            <w:vAlign w:val="center"/>
            <w:hideMark/>
          </w:tcPr>
          <w:p w14:paraId="003F40F0" w14:textId="77777777" w:rsidR="00EB720A" w:rsidRPr="00EB720A" w:rsidRDefault="00EB720A" w:rsidP="00EB720A">
            <w:pPr>
              <w:rPr>
                <w:rFonts w:ascii="Arial" w:hAnsi="Arial"/>
                <w:color w:val="00000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15AAD948" w14:textId="77777777" w:rsidR="00EB720A" w:rsidRPr="00EB720A" w:rsidRDefault="00EB720A" w:rsidP="00EB720A">
            <w:pPr>
              <w:rPr>
                <w:rFonts w:ascii="Arial" w:hAnsi="Arial"/>
                <w:color w:val="000000"/>
                <w:sz w:val="18"/>
                <w:szCs w:val="18"/>
              </w:rPr>
            </w:pPr>
          </w:p>
        </w:tc>
        <w:tc>
          <w:tcPr>
            <w:tcW w:w="4541" w:type="dxa"/>
            <w:tcBorders>
              <w:top w:val="nil"/>
              <w:left w:val="nil"/>
              <w:bottom w:val="single" w:sz="4" w:space="0" w:color="auto"/>
              <w:right w:val="single" w:sz="4" w:space="0" w:color="auto"/>
            </w:tcBorders>
            <w:shd w:val="clear" w:color="auto" w:fill="auto"/>
            <w:noWrap/>
            <w:vAlign w:val="center"/>
            <w:hideMark/>
          </w:tcPr>
          <w:p w14:paraId="565E6B6F" w14:textId="77777777" w:rsidR="00EB720A" w:rsidRPr="00EB720A" w:rsidRDefault="00EB720A" w:rsidP="00EB720A">
            <w:pPr>
              <w:rPr>
                <w:rFonts w:ascii="Arial" w:hAnsi="Arial"/>
                <w:color w:val="000000"/>
                <w:sz w:val="18"/>
                <w:szCs w:val="18"/>
              </w:rPr>
            </w:pPr>
            <w:r w:rsidRPr="00EB720A">
              <w:rPr>
                <w:rFonts w:ascii="Arial" w:hAnsi="Arial"/>
                <w:color w:val="000000"/>
                <w:sz w:val="18"/>
                <w:szCs w:val="18"/>
              </w:rPr>
              <w:t>Peripheral artery Angioplasty / stenting</w:t>
            </w:r>
          </w:p>
        </w:tc>
        <w:tc>
          <w:tcPr>
            <w:tcW w:w="670" w:type="dxa"/>
            <w:tcBorders>
              <w:top w:val="nil"/>
              <w:left w:val="nil"/>
              <w:bottom w:val="single" w:sz="4" w:space="0" w:color="auto"/>
              <w:right w:val="single" w:sz="4" w:space="0" w:color="auto"/>
            </w:tcBorders>
            <w:shd w:val="clear" w:color="auto" w:fill="auto"/>
            <w:noWrap/>
            <w:vAlign w:val="center"/>
            <w:hideMark/>
          </w:tcPr>
          <w:p w14:paraId="7F4C6615" w14:textId="77777777" w:rsidR="00EB720A" w:rsidRPr="00EB720A" w:rsidRDefault="00EB720A" w:rsidP="00EB720A">
            <w:pPr>
              <w:rPr>
                <w:rFonts w:ascii="Arial" w:hAnsi="Arial"/>
                <w:color w:val="000000"/>
                <w:sz w:val="18"/>
                <w:szCs w:val="18"/>
              </w:rPr>
            </w:pPr>
            <w:r w:rsidRPr="00EB720A">
              <w:rPr>
                <w:rFonts w:ascii="Arial" w:hAnsi="Arial"/>
                <w:color w:val="000000"/>
                <w:sz w:val="18"/>
                <w:szCs w:val="18"/>
              </w:rPr>
              <w:t>n (%)</w:t>
            </w:r>
          </w:p>
        </w:tc>
      </w:tr>
      <w:tr w:rsidR="00EB720A" w:rsidRPr="00EB720A" w14:paraId="64F9BDD3" w14:textId="77777777" w:rsidTr="00EB720A">
        <w:trPr>
          <w:trHeight w:val="243"/>
        </w:trPr>
        <w:tc>
          <w:tcPr>
            <w:tcW w:w="3811" w:type="dxa"/>
            <w:vMerge/>
            <w:tcBorders>
              <w:top w:val="nil"/>
              <w:left w:val="single" w:sz="4" w:space="0" w:color="auto"/>
              <w:bottom w:val="single" w:sz="4" w:space="0" w:color="auto"/>
              <w:right w:val="single" w:sz="4" w:space="0" w:color="auto"/>
            </w:tcBorders>
            <w:vAlign w:val="center"/>
            <w:hideMark/>
          </w:tcPr>
          <w:p w14:paraId="4703A475" w14:textId="77777777" w:rsidR="00EB720A" w:rsidRPr="00EB720A" w:rsidRDefault="00EB720A" w:rsidP="00EB720A">
            <w:pPr>
              <w:rPr>
                <w:rFonts w:ascii="Arial" w:hAnsi="Arial"/>
                <w:color w:val="00000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71C8F750" w14:textId="77777777" w:rsidR="00EB720A" w:rsidRPr="00EB720A" w:rsidRDefault="00EB720A" w:rsidP="00EB720A">
            <w:pPr>
              <w:rPr>
                <w:rFonts w:ascii="Arial" w:hAnsi="Arial"/>
                <w:color w:val="000000"/>
                <w:sz w:val="18"/>
                <w:szCs w:val="18"/>
              </w:rPr>
            </w:pPr>
          </w:p>
        </w:tc>
        <w:tc>
          <w:tcPr>
            <w:tcW w:w="4541" w:type="dxa"/>
            <w:tcBorders>
              <w:top w:val="nil"/>
              <w:left w:val="nil"/>
              <w:bottom w:val="single" w:sz="4" w:space="0" w:color="auto"/>
              <w:right w:val="single" w:sz="4" w:space="0" w:color="auto"/>
            </w:tcBorders>
            <w:shd w:val="clear" w:color="auto" w:fill="auto"/>
            <w:noWrap/>
            <w:vAlign w:val="center"/>
            <w:hideMark/>
          </w:tcPr>
          <w:p w14:paraId="45C4BDF6" w14:textId="77777777" w:rsidR="00EB720A" w:rsidRPr="00EB720A" w:rsidRDefault="00EB720A" w:rsidP="00EB720A">
            <w:pPr>
              <w:rPr>
                <w:rFonts w:ascii="Arial" w:hAnsi="Arial"/>
                <w:color w:val="000000"/>
                <w:sz w:val="18"/>
                <w:szCs w:val="18"/>
              </w:rPr>
            </w:pPr>
            <w:r w:rsidRPr="00EB720A">
              <w:rPr>
                <w:rFonts w:ascii="Arial" w:hAnsi="Arial"/>
                <w:color w:val="000000"/>
                <w:sz w:val="18"/>
                <w:szCs w:val="18"/>
              </w:rPr>
              <w:t>Peripheral artery bypass surgery</w:t>
            </w:r>
          </w:p>
        </w:tc>
        <w:tc>
          <w:tcPr>
            <w:tcW w:w="670" w:type="dxa"/>
            <w:tcBorders>
              <w:top w:val="nil"/>
              <w:left w:val="nil"/>
              <w:bottom w:val="single" w:sz="4" w:space="0" w:color="auto"/>
              <w:right w:val="single" w:sz="4" w:space="0" w:color="auto"/>
            </w:tcBorders>
            <w:shd w:val="clear" w:color="auto" w:fill="auto"/>
            <w:noWrap/>
            <w:vAlign w:val="center"/>
            <w:hideMark/>
          </w:tcPr>
          <w:p w14:paraId="27B8509F" w14:textId="77777777" w:rsidR="00EB720A" w:rsidRPr="00EB720A" w:rsidRDefault="00EB720A" w:rsidP="00EB720A">
            <w:pPr>
              <w:rPr>
                <w:rFonts w:ascii="Arial" w:hAnsi="Arial"/>
                <w:color w:val="000000"/>
                <w:sz w:val="18"/>
                <w:szCs w:val="18"/>
              </w:rPr>
            </w:pPr>
            <w:r w:rsidRPr="00EB720A">
              <w:rPr>
                <w:rFonts w:ascii="Arial" w:hAnsi="Arial"/>
                <w:color w:val="000000"/>
                <w:sz w:val="18"/>
                <w:szCs w:val="18"/>
              </w:rPr>
              <w:t>n (%)</w:t>
            </w:r>
          </w:p>
        </w:tc>
      </w:tr>
      <w:tr w:rsidR="00EB720A" w:rsidRPr="00EB720A" w14:paraId="11AC5D73" w14:textId="77777777" w:rsidTr="00EB720A">
        <w:trPr>
          <w:trHeight w:val="243"/>
        </w:trPr>
        <w:tc>
          <w:tcPr>
            <w:tcW w:w="3811" w:type="dxa"/>
            <w:vMerge/>
            <w:tcBorders>
              <w:top w:val="nil"/>
              <w:left w:val="single" w:sz="4" w:space="0" w:color="auto"/>
              <w:bottom w:val="single" w:sz="4" w:space="0" w:color="auto"/>
              <w:right w:val="single" w:sz="4" w:space="0" w:color="auto"/>
            </w:tcBorders>
            <w:vAlign w:val="center"/>
            <w:hideMark/>
          </w:tcPr>
          <w:p w14:paraId="5BF42E3A" w14:textId="77777777" w:rsidR="00EB720A" w:rsidRPr="00EB720A" w:rsidRDefault="00EB720A" w:rsidP="00EB720A">
            <w:pPr>
              <w:rPr>
                <w:rFonts w:ascii="Arial" w:hAnsi="Arial"/>
                <w:color w:val="00000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419E5A76" w14:textId="77777777" w:rsidR="00EB720A" w:rsidRPr="00EB720A" w:rsidRDefault="00EB720A" w:rsidP="00EB720A">
            <w:pPr>
              <w:rPr>
                <w:rFonts w:ascii="Arial" w:hAnsi="Arial"/>
                <w:color w:val="000000"/>
                <w:sz w:val="18"/>
                <w:szCs w:val="18"/>
              </w:rPr>
            </w:pPr>
          </w:p>
        </w:tc>
        <w:tc>
          <w:tcPr>
            <w:tcW w:w="4541" w:type="dxa"/>
            <w:tcBorders>
              <w:top w:val="nil"/>
              <w:left w:val="nil"/>
              <w:bottom w:val="single" w:sz="4" w:space="0" w:color="auto"/>
              <w:right w:val="single" w:sz="4" w:space="0" w:color="auto"/>
            </w:tcBorders>
            <w:shd w:val="clear" w:color="auto" w:fill="auto"/>
            <w:noWrap/>
            <w:vAlign w:val="center"/>
            <w:hideMark/>
          </w:tcPr>
          <w:p w14:paraId="73013037" w14:textId="77777777" w:rsidR="00EB720A" w:rsidRPr="00EB720A" w:rsidRDefault="00EB720A" w:rsidP="00EB720A">
            <w:pPr>
              <w:rPr>
                <w:rFonts w:ascii="Arial" w:hAnsi="Arial"/>
                <w:color w:val="000000"/>
                <w:sz w:val="18"/>
                <w:szCs w:val="18"/>
              </w:rPr>
            </w:pPr>
            <w:r w:rsidRPr="00EB720A">
              <w:rPr>
                <w:rFonts w:ascii="Arial" w:hAnsi="Arial"/>
                <w:color w:val="000000"/>
                <w:sz w:val="18"/>
                <w:szCs w:val="18"/>
              </w:rPr>
              <w:t>Peripheral artery endarterectomy</w:t>
            </w:r>
          </w:p>
        </w:tc>
        <w:tc>
          <w:tcPr>
            <w:tcW w:w="670" w:type="dxa"/>
            <w:tcBorders>
              <w:top w:val="nil"/>
              <w:left w:val="nil"/>
              <w:bottom w:val="single" w:sz="4" w:space="0" w:color="auto"/>
              <w:right w:val="single" w:sz="4" w:space="0" w:color="auto"/>
            </w:tcBorders>
            <w:shd w:val="clear" w:color="auto" w:fill="auto"/>
            <w:noWrap/>
            <w:vAlign w:val="center"/>
            <w:hideMark/>
          </w:tcPr>
          <w:p w14:paraId="0FA39589" w14:textId="77777777" w:rsidR="00EB720A" w:rsidRPr="00EB720A" w:rsidRDefault="00EB720A" w:rsidP="00EB720A">
            <w:pPr>
              <w:rPr>
                <w:rFonts w:ascii="Arial" w:hAnsi="Arial"/>
                <w:color w:val="000000"/>
                <w:sz w:val="18"/>
                <w:szCs w:val="18"/>
              </w:rPr>
            </w:pPr>
            <w:r w:rsidRPr="00EB720A">
              <w:rPr>
                <w:rFonts w:ascii="Arial" w:hAnsi="Arial"/>
                <w:color w:val="000000"/>
                <w:sz w:val="18"/>
                <w:szCs w:val="18"/>
              </w:rPr>
              <w:t>n (%)</w:t>
            </w:r>
          </w:p>
        </w:tc>
      </w:tr>
      <w:tr w:rsidR="00EB720A" w:rsidRPr="00EB720A" w14:paraId="05E1CDD6" w14:textId="77777777" w:rsidTr="00EB720A">
        <w:trPr>
          <w:trHeight w:val="243"/>
        </w:trPr>
        <w:tc>
          <w:tcPr>
            <w:tcW w:w="3811" w:type="dxa"/>
            <w:vMerge w:val="restart"/>
            <w:tcBorders>
              <w:top w:val="nil"/>
              <w:left w:val="single" w:sz="4" w:space="0" w:color="auto"/>
              <w:bottom w:val="single" w:sz="4" w:space="0" w:color="auto"/>
              <w:right w:val="single" w:sz="4" w:space="0" w:color="auto"/>
            </w:tcBorders>
            <w:shd w:val="clear" w:color="auto" w:fill="auto"/>
            <w:vAlign w:val="center"/>
            <w:hideMark/>
          </w:tcPr>
          <w:p w14:paraId="1C89AC7E" w14:textId="77777777" w:rsidR="00EB720A" w:rsidRPr="00EB720A" w:rsidRDefault="00EB720A" w:rsidP="00EB720A">
            <w:pPr>
              <w:rPr>
                <w:rFonts w:ascii="Arial" w:hAnsi="Arial"/>
                <w:color w:val="000000"/>
                <w:sz w:val="18"/>
                <w:szCs w:val="18"/>
              </w:rPr>
            </w:pPr>
            <w:r w:rsidRPr="00EB720A">
              <w:rPr>
                <w:rFonts w:ascii="Arial" w:hAnsi="Arial"/>
                <w:color w:val="000000"/>
                <w:sz w:val="18"/>
                <w:szCs w:val="18"/>
              </w:rPr>
              <w:t>MI</w:t>
            </w:r>
          </w:p>
        </w:tc>
        <w:tc>
          <w:tcPr>
            <w:tcW w:w="110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AB1B96" w14:textId="77777777" w:rsidR="00EB720A" w:rsidRPr="00EB720A" w:rsidRDefault="00EB720A" w:rsidP="00EB720A">
            <w:pPr>
              <w:rPr>
                <w:rFonts w:ascii="Arial" w:hAnsi="Arial"/>
                <w:color w:val="000000"/>
                <w:sz w:val="18"/>
                <w:szCs w:val="18"/>
              </w:rPr>
            </w:pPr>
            <w:r w:rsidRPr="00EB720A">
              <w:rPr>
                <w:rFonts w:ascii="Arial" w:hAnsi="Arial"/>
                <w:color w:val="000000"/>
                <w:sz w:val="18"/>
                <w:szCs w:val="18"/>
              </w:rPr>
              <w:t>n (%)</w:t>
            </w:r>
          </w:p>
        </w:tc>
        <w:tc>
          <w:tcPr>
            <w:tcW w:w="4541" w:type="dxa"/>
            <w:tcBorders>
              <w:top w:val="nil"/>
              <w:left w:val="nil"/>
              <w:bottom w:val="single" w:sz="4" w:space="0" w:color="auto"/>
              <w:right w:val="single" w:sz="4" w:space="0" w:color="auto"/>
            </w:tcBorders>
            <w:shd w:val="clear" w:color="auto" w:fill="auto"/>
            <w:noWrap/>
            <w:vAlign w:val="center"/>
            <w:hideMark/>
          </w:tcPr>
          <w:p w14:paraId="074E4414" w14:textId="77777777" w:rsidR="00EB720A" w:rsidRPr="00EB720A" w:rsidRDefault="00EB720A" w:rsidP="00EB720A">
            <w:pPr>
              <w:rPr>
                <w:rFonts w:ascii="Arial" w:hAnsi="Arial"/>
                <w:color w:val="000000"/>
                <w:sz w:val="18"/>
                <w:szCs w:val="18"/>
              </w:rPr>
            </w:pPr>
            <w:r w:rsidRPr="00EB720A">
              <w:rPr>
                <w:rFonts w:ascii="Arial" w:hAnsi="Arial"/>
                <w:color w:val="000000"/>
                <w:sz w:val="18"/>
                <w:szCs w:val="18"/>
              </w:rPr>
              <w:t>Death</w:t>
            </w:r>
          </w:p>
        </w:tc>
        <w:tc>
          <w:tcPr>
            <w:tcW w:w="670" w:type="dxa"/>
            <w:tcBorders>
              <w:top w:val="nil"/>
              <w:left w:val="nil"/>
              <w:bottom w:val="single" w:sz="4" w:space="0" w:color="auto"/>
              <w:right w:val="single" w:sz="4" w:space="0" w:color="auto"/>
            </w:tcBorders>
            <w:shd w:val="clear" w:color="auto" w:fill="auto"/>
            <w:noWrap/>
            <w:vAlign w:val="center"/>
            <w:hideMark/>
          </w:tcPr>
          <w:p w14:paraId="60966D09" w14:textId="77777777" w:rsidR="00EB720A" w:rsidRPr="00EB720A" w:rsidRDefault="00EB720A" w:rsidP="00EB720A">
            <w:pPr>
              <w:rPr>
                <w:rFonts w:ascii="Arial" w:hAnsi="Arial"/>
                <w:color w:val="000000"/>
                <w:sz w:val="18"/>
                <w:szCs w:val="18"/>
              </w:rPr>
            </w:pPr>
            <w:r w:rsidRPr="00EB720A">
              <w:rPr>
                <w:rFonts w:ascii="Arial" w:hAnsi="Arial"/>
                <w:color w:val="000000"/>
                <w:sz w:val="18"/>
                <w:szCs w:val="18"/>
              </w:rPr>
              <w:t>n (%)</w:t>
            </w:r>
          </w:p>
        </w:tc>
      </w:tr>
      <w:tr w:rsidR="00EB720A" w:rsidRPr="00EB720A" w14:paraId="79827DC5" w14:textId="77777777" w:rsidTr="00EB720A">
        <w:trPr>
          <w:trHeight w:val="243"/>
        </w:trPr>
        <w:tc>
          <w:tcPr>
            <w:tcW w:w="3811" w:type="dxa"/>
            <w:vMerge/>
            <w:tcBorders>
              <w:top w:val="nil"/>
              <w:left w:val="single" w:sz="4" w:space="0" w:color="auto"/>
              <w:bottom w:val="single" w:sz="4" w:space="0" w:color="auto"/>
              <w:right w:val="single" w:sz="4" w:space="0" w:color="auto"/>
            </w:tcBorders>
            <w:vAlign w:val="center"/>
            <w:hideMark/>
          </w:tcPr>
          <w:p w14:paraId="42A23CDF" w14:textId="77777777" w:rsidR="00EB720A" w:rsidRPr="00EB720A" w:rsidRDefault="00EB720A" w:rsidP="00EB720A">
            <w:pPr>
              <w:rPr>
                <w:rFonts w:ascii="Arial" w:hAnsi="Arial"/>
                <w:color w:val="00000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6505FE57" w14:textId="77777777" w:rsidR="00EB720A" w:rsidRPr="00EB720A" w:rsidRDefault="00EB720A" w:rsidP="00EB720A">
            <w:pPr>
              <w:rPr>
                <w:rFonts w:ascii="Arial" w:hAnsi="Arial"/>
                <w:color w:val="000000"/>
                <w:sz w:val="18"/>
                <w:szCs w:val="18"/>
              </w:rPr>
            </w:pPr>
          </w:p>
        </w:tc>
        <w:tc>
          <w:tcPr>
            <w:tcW w:w="4541" w:type="dxa"/>
            <w:tcBorders>
              <w:top w:val="nil"/>
              <w:left w:val="nil"/>
              <w:bottom w:val="single" w:sz="4" w:space="0" w:color="auto"/>
              <w:right w:val="single" w:sz="4" w:space="0" w:color="auto"/>
            </w:tcBorders>
            <w:shd w:val="clear" w:color="auto" w:fill="auto"/>
            <w:noWrap/>
            <w:vAlign w:val="center"/>
            <w:hideMark/>
          </w:tcPr>
          <w:p w14:paraId="31FB4CD0" w14:textId="77777777" w:rsidR="00EB720A" w:rsidRPr="00EB720A" w:rsidRDefault="00EB720A" w:rsidP="00EB720A">
            <w:pPr>
              <w:rPr>
                <w:rFonts w:ascii="Arial" w:hAnsi="Arial"/>
                <w:color w:val="000000"/>
                <w:sz w:val="18"/>
                <w:szCs w:val="18"/>
              </w:rPr>
            </w:pPr>
            <w:r w:rsidRPr="00EB720A">
              <w:rPr>
                <w:rFonts w:ascii="Arial" w:hAnsi="Arial"/>
                <w:color w:val="000000"/>
                <w:sz w:val="18"/>
                <w:szCs w:val="18"/>
              </w:rPr>
              <w:t>PCI</w:t>
            </w:r>
          </w:p>
        </w:tc>
        <w:tc>
          <w:tcPr>
            <w:tcW w:w="670" w:type="dxa"/>
            <w:tcBorders>
              <w:top w:val="nil"/>
              <w:left w:val="nil"/>
              <w:bottom w:val="single" w:sz="4" w:space="0" w:color="auto"/>
              <w:right w:val="single" w:sz="4" w:space="0" w:color="auto"/>
            </w:tcBorders>
            <w:shd w:val="clear" w:color="auto" w:fill="auto"/>
            <w:noWrap/>
            <w:vAlign w:val="center"/>
            <w:hideMark/>
          </w:tcPr>
          <w:p w14:paraId="10BE8F0C" w14:textId="77777777" w:rsidR="00EB720A" w:rsidRPr="00EB720A" w:rsidRDefault="00EB720A" w:rsidP="00EB720A">
            <w:pPr>
              <w:rPr>
                <w:rFonts w:ascii="Arial" w:hAnsi="Arial"/>
                <w:color w:val="000000"/>
                <w:sz w:val="18"/>
                <w:szCs w:val="18"/>
              </w:rPr>
            </w:pPr>
            <w:r w:rsidRPr="00EB720A">
              <w:rPr>
                <w:rFonts w:ascii="Arial" w:hAnsi="Arial"/>
                <w:color w:val="000000"/>
                <w:sz w:val="18"/>
                <w:szCs w:val="18"/>
              </w:rPr>
              <w:t>n (%)</w:t>
            </w:r>
          </w:p>
        </w:tc>
      </w:tr>
      <w:tr w:rsidR="00EB720A" w:rsidRPr="00EB720A" w14:paraId="553B9576" w14:textId="77777777" w:rsidTr="00EB720A">
        <w:trPr>
          <w:trHeight w:val="243"/>
        </w:trPr>
        <w:tc>
          <w:tcPr>
            <w:tcW w:w="3811" w:type="dxa"/>
            <w:vMerge/>
            <w:tcBorders>
              <w:top w:val="nil"/>
              <w:left w:val="single" w:sz="4" w:space="0" w:color="auto"/>
              <w:bottom w:val="single" w:sz="4" w:space="0" w:color="auto"/>
              <w:right w:val="single" w:sz="4" w:space="0" w:color="auto"/>
            </w:tcBorders>
            <w:vAlign w:val="center"/>
            <w:hideMark/>
          </w:tcPr>
          <w:p w14:paraId="1E1FFA89" w14:textId="77777777" w:rsidR="00EB720A" w:rsidRPr="00EB720A" w:rsidRDefault="00EB720A" w:rsidP="00EB720A">
            <w:pPr>
              <w:rPr>
                <w:rFonts w:ascii="Arial" w:hAnsi="Arial"/>
                <w:color w:val="00000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4BDB18EF" w14:textId="77777777" w:rsidR="00EB720A" w:rsidRPr="00EB720A" w:rsidRDefault="00EB720A" w:rsidP="00EB720A">
            <w:pPr>
              <w:rPr>
                <w:rFonts w:ascii="Arial" w:hAnsi="Arial"/>
                <w:color w:val="000000"/>
                <w:sz w:val="18"/>
                <w:szCs w:val="18"/>
              </w:rPr>
            </w:pPr>
          </w:p>
        </w:tc>
        <w:tc>
          <w:tcPr>
            <w:tcW w:w="4541" w:type="dxa"/>
            <w:tcBorders>
              <w:top w:val="nil"/>
              <w:left w:val="nil"/>
              <w:bottom w:val="single" w:sz="4" w:space="0" w:color="auto"/>
              <w:right w:val="single" w:sz="4" w:space="0" w:color="auto"/>
            </w:tcBorders>
            <w:shd w:val="clear" w:color="auto" w:fill="auto"/>
            <w:noWrap/>
            <w:vAlign w:val="center"/>
            <w:hideMark/>
          </w:tcPr>
          <w:p w14:paraId="2F586763" w14:textId="77777777" w:rsidR="00EB720A" w:rsidRPr="00EB720A" w:rsidRDefault="00EB720A" w:rsidP="00EB720A">
            <w:pPr>
              <w:rPr>
                <w:rFonts w:ascii="Arial" w:hAnsi="Arial"/>
                <w:color w:val="000000"/>
                <w:sz w:val="18"/>
                <w:szCs w:val="18"/>
              </w:rPr>
            </w:pPr>
            <w:r w:rsidRPr="00EB720A">
              <w:rPr>
                <w:rFonts w:ascii="Arial" w:hAnsi="Arial"/>
                <w:color w:val="000000"/>
                <w:sz w:val="18"/>
                <w:szCs w:val="18"/>
              </w:rPr>
              <w:t>Angina</w:t>
            </w:r>
          </w:p>
        </w:tc>
        <w:tc>
          <w:tcPr>
            <w:tcW w:w="670" w:type="dxa"/>
            <w:tcBorders>
              <w:top w:val="nil"/>
              <w:left w:val="nil"/>
              <w:bottom w:val="single" w:sz="4" w:space="0" w:color="auto"/>
              <w:right w:val="single" w:sz="4" w:space="0" w:color="auto"/>
            </w:tcBorders>
            <w:shd w:val="clear" w:color="auto" w:fill="auto"/>
            <w:noWrap/>
            <w:vAlign w:val="center"/>
            <w:hideMark/>
          </w:tcPr>
          <w:p w14:paraId="6D82FD48" w14:textId="77777777" w:rsidR="00EB720A" w:rsidRPr="00EB720A" w:rsidRDefault="00EB720A" w:rsidP="00EB720A">
            <w:pPr>
              <w:rPr>
                <w:rFonts w:ascii="Arial" w:hAnsi="Arial"/>
                <w:color w:val="000000"/>
                <w:sz w:val="18"/>
                <w:szCs w:val="18"/>
              </w:rPr>
            </w:pPr>
            <w:r w:rsidRPr="00EB720A">
              <w:rPr>
                <w:rFonts w:ascii="Arial" w:hAnsi="Arial"/>
                <w:color w:val="000000"/>
                <w:sz w:val="18"/>
                <w:szCs w:val="18"/>
              </w:rPr>
              <w:t>n (%)</w:t>
            </w:r>
          </w:p>
        </w:tc>
      </w:tr>
      <w:tr w:rsidR="00EB720A" w:rsidRPr="00EB720A" w14:paraId="0A7E4983" w14:textId="77777777" w:rsidTr="00EB720A">
        <w:trPr>
          <w:trHeight w:val="243"/>
        </w:trPr>
        <w:tc>
          <w:tcPr>
            <w:tcW w:w="3811" w:type="dxa"/>
            <w:vMerge/>
            <w:tcBorders>
              <w:top w:val="nil"/>
              <w:left w:val="single" w:sz="4" w:space="0" w:color="auto"/>
              <w:bottom w:val="single" w:sz="4" w:space="0" w:color="auto"/>
              <w:right w:val="single" w:sz="4" w:space="0" w:color="auto"/>
            </w:tcBorders>
            <w:vAlign w:val="center"/>
            <w:hideMark/>
          </w:tcPr>
          <w:p w14:paraId="69E1B5B1" w14:textId="77777777" w:rsidR="00EB720A" w:rsidRPr="00EB720A" w:rsidRDefault="00EB720A" w:rsidP="00EB720A">
            <w:pPr>
              <w:rPr>
                <w:rFonts w:ascii="Arial" w:hAnsi="Arial"/>
                <w:color w:val="00000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130441BD" w14:textId="77777777" w:rsidR="00EB720A" w:rsidRPr="00EB720A" w:rsidRDefault="00EB720A" w:rsidP="00EB720A">
            <w:pPr>
              <w:rPr>
                <w:rFonts w:ascii="Arial" w:hAnsi="Arial"/>
                <w:color w:val="000000"/>
                <w:sz w:val="18"/>
                <w:szCs w:val="18"/>
              </w:rPr>
            </w:pPr>
          </w:p>
        </w:tc>
        <w:tc>
          <w:tcPr>
            <w:tcW w:w="4541" w:type="dxa"/>
            <w:tcBorders>
              <w:top w:val="nil"/>
              <w:left w:val="nil"/>
              <w:bottom w:val="single" w:sz="4" w:space="0" w:color="auto"/>
              <w:right w:val="single" w:sz="4" w:space="0" w:color="auto"/>
            </w:tcBorders>
            <w:shd w:val="clear" w:color="auto" w:fill="auto"/>
            <w:noWrap/>
            <w:vAlign w:val="center"/>
            <w:hideMark/>
          </w:tcPr>
          <w:p w14:paraId="255A9B7F" w14:textId="77777777" w:rsidR="00EB720A" w:rsidRPr="00EB720A" w:rsidRDefault="00EB720A" w:rsidP="00EB720A">
            <w:pPr>
              <w:rPr>
                <w:rFonts w:ascii="Arial" w:hAnsi="Arial"/>
                <w:color w:val="000000"/>
                <w:sz w:val="18"/>
                <w:szCs w:val="18"/>
              </w:rPr>
            </w:pPr>
            <w:r w:rsidRPr="00EB720A">
              <w:rPr>
                <w:rFonts w:ascii="Arial" w:hAnsi="Arial"/>
                <w:color w:val="000000"/>
                <w:sz w:val="18"/>
                <w:szCs w:val="18"/>
              </w:rPr>
              <w:t>CABG</w:t>
            </w:r>
          </w:p>
        </w:tc>
        <w:tc>
          <w:tcPr>
            <w:tcW w:w="670" w:type="dxa"/>
            <w:tcBorders>
              <w:top w:val="nil"/>
              <w:left w:val="nil"/>
              <w:bottom w:val="single" w:sz="4" w:space="0" w:color="auto"/>
              <w:right w:val="single" w:sz="4" w:space="0" w:color="auto"/>
            </w:tcBorders>
            <w:shd w:val="clear" w:color="auto" w:fill="auto"/>
            <w:noWrap/>
            <w:vAlign w:val="center"/>
            <w:hideMark/>
          </w:tcPr>
          <w:p w14:paraId="200C1495" w14:textId="77777777" w:rsidR="00EB720A" w:rsidRPr="00EB720A" w:rsidRDefault="00EB720A" w:rsidP="00EB720A">
            <w:pPr>
              <w:rPr>
                <w:rFonts w:ascii="Arial" w:hAnsi="Arial"/>
                <w:color w:val="000000"/>
                <w:sz w:val="18"/>
                <w:szCs w:val="18"/>
              </w:rPr>
            </w:pPr>
            <w:r w:rsidRPr="00EB720A">
              <w:rPr>
                <w:rFonts w:ascii="Arial" w:hAnsi="Arial"/>
                <w:color w:val="000000"/>
                <w:sz w:val="18"/>
                <w:szCs w:val="18"/>
              </w:rPr>
              <w:t>n (%)</w:t>
            </w:r>
          </w:p>
        </w:tc>
      </w:tr>
      <w:tr w:rsidR="00EB720A" w:rsidRPr="00EB720A" w14:paraId="26F87632" w14:textId="77777777" w:rsidTr="00EB720A">
        <w:trPr>
          <w:trHeight w:val="243"/>
        </w:trPr>
        <w:tc>
          <w:tcPr>
            <w:tcW w:w="3811" w:type="dxa"/>
            <w:vMerge/>
            <w:tcBorders>
              <w:top w:val="nil"/>
              <w:left w:val="single" w:sz="4" w:space="0" w:color="auto"/>
              <w:bottom w:val="single" w:sz="4" w:space="0" w:color="auto"/>
              <w:right w:val="single" w:sz="4" w:space="0" w:color="auto"/>
            </w:tcBorders>
            <w:vAlign w:val="center"/>
            <w:hideMark/>
          </w:tcPr>
          <w:p w14:paraId="29D6CE9A" w14:textId="77777777" w:rsidR="00EB720A" w:rsidRPr="00EB720A" w:rsidRDefault="00EB720A" w:rsidP="00EB720A">
            <w:pPr>
              <w:rPr>
                <w:rFonts w:ascii="Arial" w:hAnsi="Arial"/>
                <w:color w:val="00000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30C0C3A3" w14:textId="77777777" w:rsidR="00EB720A" w:rsidRPr="00EB720A" w:rsidRDefault="00EB720A" w:rsidP="00EB720A">
            <w:pPr>
              <w:rPr>
                <w:rFonts w:ascii="Arial" w:hAnsi="Arial"/>
                <w:color w:val="000000"/>
                <w:sz w:val="18"/>
                <w:szCs w:val="18"/>
              </w:rPr>
            </w:pPr>
          </w:p>
        </w:tc>
        <w:tc>
          <w:tcPr>
            <w:tcW w:w="4541" w:type="dxa"/>
            <w:tcBorders>
              <w:top w:val="nil"/>
              <w:left w:val="nil"/>
              <w:bottom w:val="single" w:sz="4" w:space="0" w:color="auto"/>
              <w:right w:val="single" w:sz="4" w:space="0" w:color="auto"/>
            </w:tcBorders>
            <w:shd w:val="clear" w:color="auto" w:fill="auto"/>
            <w:noWrap/>
            <w:vAlign w:val="center"/>
            <w:hideMark/>
          </w:tcPr>
          <w:p w14:paraId="6E1E07F3" w14:textId="77777777" w:rsidR="00EB720A" w:rsidRPr="00EB720A" w:rsidRDefault="00EB720A" w:rsidP="00EB720A">
            <w:pPr>
              <w:rPr>
                <w:rFonts w:ascii="Arial" w:hAnsi="Arial"/>
                <w:color w:val="000000"/>
                <w:sz w:val="18"/>
                <w:szCs w:val="18"/>
              </w:rPr>
            </w:pPr>
            <w:r w:rsidRPr="00EB720A">
              <w:rPr>
                <w:rFonts w:ascii="Arial" w:hAnsi="Arial"/>
                <w:color w:val="000000"/>
                <w:sz w:val="18"/>
                <w:szCs w:val="18"/>
              </w:rPr>
              <w:t>MI</w:t>
            </w:r>
          </w:p>
        </w:tc>
        <w:tc>
          <w:tcPr>
            <w:tcW w:w="670" w:type="dxa"/>
            <w:tcBorders>
              <w:top w:val="nil"/>
              <w:left w:val="nil"/>
              <w:bottom w:val="single" w:sz="4" w:space="0" w:color="auto"/>
              <w:right w:val="single" w:sz="4" w:space="0" w:color="auto"/>
            </w:tcBorders>
            <w:shd w:val="clear" w:color="auto" w:fill="auto"/>
            <w:noWrap/>
            <w:vAlign w:val="center"/>
            <w:hideMark/>
          </w:tcPr>
          <w:p w14:paraId="1123D6E9" w14:textId="77777777" w:rsidR="00EB720A" w:rsidRPr="00EB720A" w:rsidRDefault="00EB720A" w:rsidP="00EB720A">
            <w:pPr>
              <w:rPr>
                <w:rFonts w:ascii="Arial" w:hAnsi="Arial"/>
                <w:color w:val="000000"/>
                <w:sz w:val="18"/>
                <w:szCs w:val="18"/>
              </w:rPr>
            </w:pPr>
            <w:r w:rsidRPr="00EB720A">
              <w:rPr>
                <w:rFonts w:ascii="Arial" w:hAnsi="Arial"/>
                <w:color w:val="000000"/>
                <w:sz w:val="18"/>
                <w:szCs w:val="18"/>
              </w:rPr>
              <w:t>n (%)</w:t>
            </w:r>
          </w:p>
        </w:tc>
      </w:tr>
      <w:tr w:rsidR="00EB720A" w:rsidRPr="00EB720A" w14:paraId="3C04F539" w14:textId="77777777" w:rsidTr="00EB720A">
        <w:trPr>
          <w:trHeight w:val="243"/>
        </w:trPr>
        <w:tc>
          <w:tcPr>
            <w:tcW w:w="3811" w:type="dxa"/>
            <w:vMerge w:val="restart"/>
            <w:tcBorders>
              <w:top w:val="nil"/>
              <w:left w:val="single" w:sz="4" w:space="0" w:color="auto"/>
              <w:bottom w:val="single" w:sz="4" w:space="0" w:color="auto"/>
              <w:right w:val="single" w:sz="4" w:space="0" w:color="auto"/>
            </w:tcBorders>
            <w:shd w:val="clear" w:color="auto" w:fill="auto"/>
            <w:vAlign w:val="center"/>
            <w:hideMark/>
          </w:tcPr>
          <w:p w14:paraId="24DB35EE" w14:textId="77777777" w:rsidR="00EB720A" w:rsidRPr="00EB720A" w:rsidRDefault="00EB720A" w:rsidP="00EB720A">
            <w:pPr>
              <w:rPr>
                <w:rFonts w:ascii="Arial" w:hAnsi="Arial"/>
                <w:color w:val="000000"/>
                <w:sz w:val="18"/>
                <w:szCs w:val="18"/>
              </w:rPr>
            </w:pPr>
            <w:r w:rsidRPr="00EB720A">
              <w:rPr>
                <w:rFonts w:ascii="Arial" w:hAnsi="Arial"/>
                <w:color w:val="000000"/>
                <w:sz w:val="18"/>
                <w:szCs w:val="18"/>
              </w:rPr>
              <w:t>TIA</w:t>
            </w:r>
          </w:p>
        </w:tc>
        <w:tc>
          <w:tcPr>
            <w:tcW w:w="110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B0B62B" w14:textId="77777777" w:rsidR="00EB720A" w:rsidRPr="00EB720A" w:rsidRDefault="00EB720A" w:rsidP="00EB720A">
            <w:pPr>
              <w:rPr>
                <w:rFonts w:ascii="Arial" w:hAnsi="Arial"/>
                <w:color w:val="000000"/>
                <w:sz w:val="18"/>
                <w:szCs w:val="18"/>
              </w:rPr>
            </w:pPr>
            <w:r w:rsidRPr="00EB720A">
              <w:rPr>
                <w:rFonts w:ascii="Arial" w:hAnsi="Arial"/>
                <w:color w:val="000000"/>
                <w:sz w:val="18"/>
                <w:szCs w:val="18"/>
              </w:rPr>
              <w:t>n (%)</w:t>
            </w:r>
          </w:p>
        </w:tc>
        <w:tc>
          <w:tcPr>
            <w:tcW w:w="4541" w:type="dxa"/>
            <w:tcBorders>
              <w:top w:val="nil"/>
              <w:left w:val="nil"/>
              <w:bottom w:val="single" w:sz="4" w:space="0" w:color="auto"/>
              <w:right w:val="single" w:sz="4" w:space="0" w:color="auto"/>
            </w:tcBorders>
            <w:shd w:val="clear" w:color="auto" w:fill="auto"/>
            <w:noWrap/>
            <w:vAlign w:val="center"/>
            <w:hideMark/>
          </w:tcPr>
          <w:p w14:paraId="7E4946C4" w14:textId="77777777" w:rsidR="00EB720A" w:rsidRPr="00EB720A" w:rsidRDefault="00EB720A" w:rsidP="00EB720A">
            <w:pPr>
              <w:rPr>
                <w:rFonts w:ascii="Arial" w:hAnsi="Arial"/>
                <w:color w:val="000000"/>
                <w:sz w:val="18"/>
                <w:szCs w:val="18"/>
              </w:rPr>
            </w:pPr>
            <w:r w:rsidRPr="00EB720A">
              <w:rPr>
                <w:rFonts w:ascii="Arial" w:hAnsi="Arial"/>
                <w:color w:val="000000"/>
                <w:sz w:val="18"/>
                <w:szCs w:val="18"/>
              </w:rPr>
              <w:t>Carotid endarterectomy / stent</w:t>
            </w:r>
          </w:p>
        </w:tc>
        <w:tc>
          <w:tcPr>
            <w:tcW w:w="670" w:type="dxa"/>
            <w:tcBorders>
              <w:top w:val="nil"/>
              <w:left w:val="nil"/>
              <w:bottom w:val="single" w:sz="4" w:space="0" w:color="auto"/>
              <w:right w:val="single" w:sz="4" w:space="0" w:color="auto"/>
            </w:tcBorders>
            <w:shd w:val="clear" w:color="auto" w:fill="auto"/>
            <w:noWrap/>
            <w:vAlign w:val="center"/>
            <w:hideMark/>
          </w:tcPr>
          <w:p w14:paraId="5C2CC16A" w14:textId="77777777" w:rsidR="00EB720A" w:rsidRPr="00EB720A" w:rsidRDefault="00EB720A" w:rsidP="00EB720A">
            <w:pPr>
              <w:rPr>
                <w:rFonts w:ascii="Arial" w:hAnsi="Arial"/>
                <w:color w:val="000000"/>
                <w:sz w:val="18"/>
                <w:szCs w:val="18"/>
              </w:rPr>
            </w:pPr>
            <w:r w:rsidRPr="00EB720A">
              <w:rPr>
                <w:rFonts w:ascii="Arial" w:hAnsi="Arial"/>
                <w:color w:val="000000"/>
                <w:sz w:val="18"/>
                <w:szCs w:val="18"/>
              </w:rPr>
              <w:t>n (%)</w:t>
            </w:r>
          </w:p>
        </w:tc>
      </w:tr>
      <w:tr w:rsidR="00EB720A" w:rsidRPr="00EB720A" w14:paraId="058DC199" w14:textId="77777777" w:rsidTr="00EB720A">
        <w:trPr>
          <w:trHeight w:val="243"/>
        </w:trPr>
        <w:tc>
          <w:tcPr>
            <w:tcW w:w="3811" w:type="dxa"/>
            <w:vMerge/>
            <w:tcBorders>
              <w:top w:val="nil"/>
              <w:left w:val="single" w:sz="4" w:space="0" w:color="auto"/>
              <w:bottom w:val="single" w:sz="4" w:space="0" w:color="auto"/>
              <w:right w:val="single" w:sz="4" w:space="0" w:color="auto"/>
            </w:tcBorders>
            <w:vAlign w:val="center"/>
            <w:hideMark/>
          </w:tcPr>
          <w:p w14:paraId="25404CE6" w14:textId="77777777" w:rsidR="00EB720A" w:rsidRPr="00EB720A" w:rsidRDefault="00EB720A" w:rsidP="00EB720A">
            <w:pPr>
              <w:rPr>
                <w:rFonts w:ascii="Arial" w:hAnsi="Arial"/>
                <w:color w:val="00000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2ED2C815" w14:textId="77777777" w:rsidR="00EB720A" w:rsidRPr="00EB720A" w:rsidRDefault="00EB720A" w:rsidP="00EB720A">
            <w:pPr>
              <w:rPr>
                <w:rFonts w:ascii="Arial" w:hAnsi="Arial"/>
                <w:color w:val="000000"/>
                <w:sz w:val="18"/>
                <w:szCs w:val="18"/>
              </w:rPr>
            </w:pPr>
          </w:p>
        </w:tc>
        <w:tc>
          <w:tcPr>
            <w:tcW w:w="4541" w:type="dxa"/>
            <w:tcBorders>
              <w:top w:val="nil"/>
              <w:left w:val="nil"/>
              <w:bottom w:val="single" w:sz="4" w:space="0" w:color="auto"/>
              <w:right w:val="single" w:sz="4" w:space="0" w:color="auto"/>
            </w:tcBorders>
            <w:shd w:val="clear" w:color="auto" w:fill="auto"/>
            <w:noWrap/>
            <w:vAlign w:val="center"/>
            <w:hideMark/>
          </w:tcPr>
          <w:p w14:paraId="67528DC4" w14:textId="77777777" w:rsidR="00EB720A" w:rsidRPr="00EB720A" w:rsidRDefault="00EB720A" w:rsidP="00EB720A">
            <w:pPr>
              <w:rPr>
                <w:rFonts w:ascii="Arial" w:hAnsi="Arial"/>
                <w:color w:val="000000"/>
                <w:sz w:val="18"/>
                <w:szCs w:val="18"/>
              </w:rPr>
            </w:pPr>
            <w:r w:rsidRPr="00EB720A">
              <w:rPr>
                <w:rFonts w:ascii="Arial" w:hAnsi="Arial"/>
                <w:color w:val="000000"/>
                <w:sz w:val="18"/>
                <w:szCs w:val="18"/>
              </w:rPr>
              <w:t>TIA</w:t>
            </w:r>
          </w:p>
        </w:tc>
        <w:tc>
          <w:tcPr>
            <w:tcW w:w="670" w:type="dxa"/>
            <w:tcBorders>
              <w:top w:val="nil"/>
              <w:left w:val="nil"/>
              <w:bottom w:val="single" w:sz="4" w:space="0" w:color="auto"/>
              <w:right w:val="single" w:sz="4" w:space="0" w:color="auto"/>
            </w:tcBorders>
            <w:shd w:val="clear" w:color="auto" w:fill="auto"/>
            <w:noWrap/>
            <w:vAlign w:val="center"/>
            <w:hideMark/>
          </w:tcPr>
          <w:p w14:paraId="6515849F" w14:textId="77777777" w:rsidR="00EB720A" w:rsidRPr="00EB720A" w:rsidRDefault="00EB720A" w:rsidP="00EB720A">
            <w:pPr>
              <w:rPr>
                <w:rFonts w:ascii="Arial" w:hAnsi="Arial"/>
                <w:color w:val="000000"/>
                <w:sz w:val="18"/>
                <w:szCs w:val="18"/>
              </w:rPr>
            </w:pPr>
            <w:r w:rsidRPr="00EB720A">
              <w:rPr>
                <w:rFonts w:ascii="Arial" w:hAnsi="Arial"/>
                <w:color w:val="000000"/>
                <w:sz w:val="18"/>
                <w:szCs w:val="18"/>
              </w:rPr>
              <w:t>n (%)</w:t>
            </w:r>
          </w:p>
        </w:tc>
      </w:tr>
      <w:tr w:rsidR="00EB720A" w:rsidRPr="00EB720A" w14:paraId="376541A1" w14:textId="77777777" w:rsidTr="00EB720A">
        <w:trPr>
          <w:trHeight w:val="243"/>
        </w:trPr>
        <w:tc>
          <w:tcPr>
            <w:tcW w:w="3811" w:type="dxa"/>
            <w:vMerge w:val="restart"/>
            <w:tcBorders>
              <w:top w:val="nil"/>
              <w:left w:val="single" w:sz="4" w:space="0" w:color="auto"/>
              <w:bottom w:val="single" w:sz="4" w:space="0" w:color="auto"/>
              <w:right w:val="single" w:sz="4" w:space="0" w:color="auto"/>
            </w:tcBorders>
            <w:shd w:val="clear" w:color="auto" w:fill="auto"/>
            <w:vAlign w:val="center"/>
            <w:hideMark/>
          </w:tcPr>
          <w:p w14:paraId="2A48CB66" w14:textId="77777777" w:rsidR="00EB720A" w:rsidRPr="00EB720A" w:rsidRDefault="00EB720A" w:rsidP="00EB720A">
            <w:pPr>
              <w:rPr>
                <w:rFonts w:ascii="Arial" w:hAnsi="Arial"/>
                <w:color w:val="000000"/>
                <w:sz w:val="18"/>
                <w:szCs w:val="18"/>
              </w:rPr>
            </w:pPr>
            <w:r w:rsidRPr="00EB720A">
              <w:rPr>
                <w:rFonts w:ascii="Arial" w:hAnsi="Arial"/>
                <w:color w:val="000000"/>
                <w:sz w:val="18"/>
                <w:szCs w:val="18"/>
              </w:rPr>
              <w:t>Stroke</w:t>
            </w:r>
          </w:p>
        </w:tc>
        <w:tc>
          <w:tcPr>
            <w:tcW w:w="110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AFC01A" w14:textId="77777777" w:rsidR="00EB720A" w:rsidRPr="00EB720A" w:rsidRDefault="00EB720A" w:rsidP="00EB720A">
            <w:pPr>
              <w:rPr>
                <w:rFonts w:ascii="Arial" w:hAnsi="Arial"/>
                <w:color w:val="000000"/>
                <w:sz w:val="18"/>
                <w:szCs w:val="18"/>
              </w:rPr>
            </w:pPr>
            <w:r w:rsidRPr="00EB720A">
              <w:rPr>
                <w:rFonts w:ascii="Arial" w:hAnsi="Arial"/>
                <w:color w:val="000000"/>
                <w:sz w:val="18"/>
                <w:szCs w:val="18"/>
              </w:rPr>
              <w:t>n (%)</w:t>
            </w:r>
          </w:p>
        </w:tc>
        <w:tc>
          <w:tcPr>
            <w:tcW w:w="4541" w:type="dxa"/>
            <w:tcBorders>
              <w:top w:val="nil"/>
              <w:left w:val="nil"/>
              <w:bottom w:val="single" w:sz="4" w:space="0" w:color="auto"/>
              <w:right w:val="single" w:sz="4" w:space="0" w:color="auto"/>
            </w:tcBorders>
            <w:shd w:val="clear" w:color="auto" w:fill="auto"/>
            <w:noWrap/>
            <w:vAlign w:val="center"/>
            <w:hideMark/>
          </w:tcPr>
          <w:p w14:paraId="02697A31" w14:textId="77777777" w:rsidR="00EB720A" w:rsidRPr="00EB720A" w:rsidRDefault="00EB720A" w:rsidP="00EB720A">
            <w:pPr>
              <w:rPr>
                <w:rFonts w:ascii="Arial" w:hAnsi="Arial"/>
                <w:color w:val="000000"/>
                <w:sz w:val="18"/>
                <w:szCs w:val="18"/>
              </w:rPr>
            </w:pPr>
            <w:r w:rsidRPr="00EB720A">
              <w:rPr>
                <w:rFonts w:ascii="Arial" w:hAnsi="Arial"/>
                <w:color w:val="000000"/>
                <w:sz w:val="18"/>
                <w:szCs w:val="18"/>
              </w:rPr>
              <w:t>Stroke</w:t>
            </w:r>
          </w:p>
        </w:tc>
        <w:tc>
          <w:tcPr>
            <w:tcW w:w="670" w:type="dxa"/>
            <w:tcBorders>
              <w:top w:val="nil"/>
              <w:left w:val="nil"/>
              <w:bottom w:val="single" w:sz="4" w:space="0" w:color="auto"/>
              <w:right w:val="single" w:sz="4" w:space="0" w:color="auto"/>
            </w:tcBorders>
            <w:shd w:val="clear" w:color="auto" w:fill="auto"/>
            <w:noWrap/>
            <w:vAlign w:val="center"/>
            <w:hideMark/>
          </w:tcPr>
          <w:p w14:paraId="23816DFD" w14:textId="77777777" w:rsidR="00EB720A" w:rsidRPr="00EB720A" w:rsidRDefault="00EB720A" w:rsidP="00EB720A">
            <w:pPr>
              <w:rPr>
                <w:rFonts w:ascii="Arial" w:hAnsi="Arial"/>
                <w:color w:val="000000"/>
                <w:sz w:val="18"/>
                <w:szCs w:val="18"/>
              </w:rPr>
            </w:pPr>
            <w:r w:rsidRPr="00EB720A">
              <w:rPr>
                <w:rFonts w:ascii="Arial" w:hAnsi="Arial"/>
                <w:color w:val="000000"/>
                <w:sz w:val="18"/>
                <w:szCs w:val="18"/>
              </w:rPr>
              <w:t>n (%)</w:t>
            </w:r>
          </w:p>
        </w:tc>
      </w:tr>
      <w:tr w:rsidR="00EB720A" w:rsidRPr="00EB720A" w14:paraId="73177CE7" w14:textId="77777777" w:rsidTr="00EB720A">
        <w:trPr>
          <w:trHeight w:val="243"/>
        </w:trPr>
        <w:tc>
          <w:tcPr>
            <w:tcW w:w="3811" w:type="dxa"/>
            <w:vMerge/>
            <w:tcBorders>
              <w:top w:val="nil"/>
              <w:left w:val="single" w:sz="4" w:space="0" w:color="auto"/>
              <w:bottom w:val="single" w:sz="4" w:space="0" w:color="auto"/>
              <w:right w:val="single" w:sz="4" w:space="0" w:color="auto"/>
            </w:tcBorders>
            <w:vAlign w:val="center"/>
            <w:hideMark/>
          </w:tcPr>
          <w:p w14:paraId="4293893E" w14:textId="77777777" w:rsidR="00EB720A" w:rsidRPr="00EB720A" w:rsidRDefault="00EB720A" w:rsidP="00EB720A">
            <w:pPr>
              <w:rPr>
                <w:rFonts w:ascii="Arial" w:hAnsi="Arial"/>
                <w:color w:val="00000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3104DB81" w14:textId="77777777" w:rsidR="00EB720A" w:rsidRPr="00EB720A" w:rsidRDefault="00EB720A" w:rsidP="00EB720A">
            <w:pPr>
              <w:rPr>
                <w:rFonts w:ascii="Arial" w:hAnsi="Arial"/>
                <w:color w:val="000000"/>
                <w:sz w:val="18"/>
                <w:szCs w:val="18"/>
              </w:rPr>
            </w:pPr>
          </w:p>
        </w:tc>
        <w:tc>
          <w:tcPr>
            <w:tcW w:w="4541" w:type="dxa"/>
            <w:tcBorders>
              <w:top w:val="nil"/>
              <w:left w:val="nil"/>
              <w:bottom w:val="single" w:sz="4" w:space="0" w:color="auto"/>
              <w:right w:val="single" w:sz="4" w:space="0" w:color="auto"/>
            </w:tcBorders>
            <w:shd w:val="clear" w:color="auto" w:fill="auto"/>
            <w:noWrap/>
            <w:vAlign w:val="center"/>
            <w:hideMark/>
          </w:tcPr>
          <w:p w14:paraId="22659E62" w14:textId="77777777" w:rsidR="00EB720A" w:rsidRPr="00EB720A" w:rsidRDefault="00EB720A" w:rsidP="00EB720A">
            <w:pPr>
              <w:rPr>
                <w:rFonts w:ascii="Arial" w:hAnsi="Arial"/>
                <w:color w:val="000000"/>
                <w:sz w:val="18"/>
                <w:szCs w:val="18"/>
              </w:rPr>
            </w:pPr>
            <w:r w:rsidRPr="00EB720A">
              <w:rPr>
                <w:rFonts w:ascii="Arial" w:hAnsi="Arial"/>
                <w:color w:val="000000"/>
                <w:sz w:val="18"/>
                <w:szCs w:val="18"/>
              </w:rPr>
              <w:t>Carotid endarterectomy / stent</w:t>
            </w:r>
          </w:p>
        </w:tc>
        <w:tc>
          <w:tcPr>
            <w:tcW w:w="670" w:type="dxa"/>
            <w:tcBorders>
              <w:top w:val="nil"/>
              <w:left w:val="nil"/>
              <w:bottom w:val="single" w:sz="4" w:space="0" w:color="auto"/>
              <w:right w:val="single" w:sz="4" w:space="0" w:color="auto"/>
            </w:tcBorders>
            <w:shd w:val="clear" w:color="auto" w:fill="auto"/>
            <w:noWrap/>
            <w:vAlign w:val="center"/>
            <w:hideMark/>
          </w:tcPr>
          <w:p w14:paraId="2F79EA1F" w14:textId="77777777" w:rsidR="00EB720A" w:rsidRPr="00EB720A" w:rsidRDefault="00EB720A" w:rsidP="00EB720A">
            <w:pPr>
              <w:rPr>
                <w:rFonts w:ascii="Arial" w:hAnsi="Arial"/>
                <w:color w:val="000000"/>
                <w:sz w:val="18"/>
                <w:szCs w:val="18"/>
              </w:rPr>
            </w:pPr>
            <w:r w:rsidRPr="00EB720A">
              <w:rPr>
                <w:rFonts w:ascii="Arial" w:hAnsi="Arial"/>
                <w:color w:val="000000"/>
                <w:sz w:val="18"/>
                <w:szCs w:val="18"/>
              </w:rPr>
              <w:t>n (%)</w:t>
            </w:r>
          </w:p>
        </w:tc>
      </w:tr>
      <w:tr w:rsidR="00EB720A" w:rsidRPr="00EB720A" w14:paraId="36D38FB8" w14:textId="77777777" w:rsidTr="00EB720A">
        <w:trPr>
          <w:trHeight w:val="243"/>
        </w:trPr>
        <w:tc>
          <w:tcPr>
            <w:tcW w:w="3811" w:type="dxa"/>
            <w:vMerge/>
            <w:tcBorders>
              <w:top w:val="nil"/>
              <w:left w:val="single" w:sz="4" w:space="0" w:color="auto"/>
              <w:bottom w:val="single" w:sz="4" w:space="0" w:color="auto"/>
              <w:right w:val="single" w:sz="4" w:space="0" w:color="auto"/>
            </w:tcBorders>
            <w:vAlign w:val="center"/>
            <w:hideMark/>
          </w:tcPr>
          <w:p w14:paraId="671F9B5B" w14:textId="77777777" w:rsidR="00EB720A" w:rsidRPr="00EB720A" w:rsidRDefault="00EB720A" w:rsidP="00EB720A">
            <w:pPr>
              <w:rPr>
                <w:rFonts w:ascii="Arial" w:hAnsi="Arial"/>
                <w:color w:val="00000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4297F290" w14:textId="77777777" w:rsidR="00EB720A" w:rsidRPr="00EB720A" w:rsidRDefault="00EB720A" w:rsidP="00EB720A">
            <w:pPr>
              <w:rPr>
                <w:rFonts w:ascii="Arial" w:hAnsi="Arial"/>
                <w:color w:val="000000"/>
                <w:sz w:val="18"/>
                <w:szCs w:val="18"/>
              </w:rPr>
            </w:pPr>
          </w:p>
        </w:tc>
        <w:tc>
          <w:tcPr>
            <w:tcW w:w="4541" w:type="dxa"/>
            <w:tcBorders>
              <w:top w:val="nil"/>
              <w:left w:val="nil"/>
              <w:bottom w:val="single" w:sz="4" w:space="0" w:color="auto"/>
              <w:right w:val="single" w:sz="4" w:space="0" w:color="auto"/>
            </w:tcBorders>
            <w:shd w:val="clear" w:color="auto" w:fill="auto"/>
            <w:noWrap/>
            <w:vAlign w:val="center"/>
            <w:hideMark/>
          </w:tcPr>
          <w:p w14:paraId="5A41457E" w14:textId="77777777" w:rsidR="00EB720A" w:rsidRPr="00EB720A" w:rsidRDefault="00EB720A" w:rsidP="00EB720A">
            <w:pPr>
              <w:rPr>
                <w:rFonts w:ascii="Arial" w:hAnsi="Arial"/>
                <w:color w:val="000000"/>
                <w:sz w:val="18"/>
                <w:szCs w:val="18"/>
              </w:rPr>
            </w:pPr>
            <w:r w:rsidRPr="00EB720A">
              <w:rPr>
                <w:rFonts w:ascii="Arial" w:hAnsi="Arial"/>
                <w:color w:val="000000"/>
                <w:sz w:val="18"/>
                <w:szCs w:val="18"/>
              </w:rPr>
              <w:t>Death</w:t>
            </w:r>
          </w:p>
        </w:tc>
        <w:tc>
          <w:tcPr>
            <w:tcW w:w="670" w:type="dxa"/>
            <w:tcBorders>
              <w:top w:val="nil"/>
              <w:left w:val="nil"/>
              <w:bottom w:val="single" w:sz="4" w:space="0" w:color="auto"/>
              <w:right w:val="single" w:sz="4" w:space="0" w:color="auto"/>
            </w:tcBorders>
            <w:shd w:val="clear" w:color="auto" w:fill="auto"/>
            <w:noWrap/>
            <w:vAlign w:val="center"/>
            <w:hideMark/>
          </w:tcPr>
          <w:p w14:paraId="1513E20B" w14:textId="77777777" w:rsidR="00EB720A" w:rsidRPr="00EB720A" w:rsidRDefault="00EB720A" w:rsidP="00EB720A">
            <w:pPr>
              <w:rPr>
                <w:rFonts w:ascii="Arial" w:hAnsi="Arial"/>
                <w:color w:val="000000"/>
                <w:sz w:val="18"/>
                <w:szCs w:val="18"/>
              </w:rPr>
            </w:pPr>
            <w:r w:rsidRPr="00EB720A">
              <w:rPr>
                <w:rFonts w:ascii="Arial" w:hAnsi="Arial"/>
                <w:color w:val="000000"/>
                <w:sz w:val="18"/>
                <w:szCs w:val="18"/>
              </w:rPr>
              <w:t>n (%)</w:t>
            </w:r>
          </w:p>
        </w:tc>
      </w:tr>
      <w:tr w:rsidR="00EB720A" w:rsidRPr="00EB720A" w14:paraId="184E1389" w14:textId="77777777" w:rsidTr="00EB720A">
        <w:trPr>
          <w:trHeight w:val="243"/>
        </w:trPr>
        <w:tc>
          <w:tcPr>
            <w:tcW w:w="3811" w:type="dxa"/>
            <w:vMerge/>
            <w:tcBorders>
              <w:top w:val="nil"/>
              <w:left w:val="single" w:sz="4" w:space="0" w:color="auto"/>
              <w:bottom w:val="single" w:sz="4" w:space="0" w:color="auto"/>
              <w:right w:val="single" w:sz="4" w:space="0" w:color="auto"/>
            </w:tcBorders>
            <w:vAlign w:val="center"/>
            <w:hideMark/>
          </w:tcPr>
          <w:p w14:paraId="6D3D69DF" w14:textId="77777777" w:rsidR="00EB720A" w:rsidRPr="00EB720A" w:rsidRDefault="00EB720A" w:rsidP="00EB720A">
            <w:pPr>
              <w:rPr>
                <w:rFonts w:ascii="Arial" w:hAnsi="Arial"/>
                <w:color w:val="00000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68137CA8" w14:textId="77777777" w:rsidR="00EB720A" w:rsidRPr="00EB720A" w:rsidRDefault="00EB720A" w:rsidP="00EB720A">
            <w:pPr>
              <w:rPr>
                <w:rFonts w:ascii="Arial" w:hAnsi="Arial"/>
                <w:color w:val="000000"/>
                <w:sz w:val="18"/>
                <w:szCs w:val="18"/>
              </w:rPr>
            </w:pPr>
          </w:p>
        </w:tc>
        <w:tc>
          <w:tcPr>
            <w:tcW w:w="4541" w:type="dxa"/>
            <w:tcBorders>
              <w:top w:val="nil"/>
              <w:left w:val="nil"/>
              <w:bottom w:val="single" w:sz="4" w:space="0" w:color="auto"/>
              <w:right w:val="single" w:sz="4" w:space="0" w:color="auto"/>
            </w:tcBorders>
            <w:shd w:val="clear" w:color="auto" w:fill="auto"/>
            <w:noWrap/>
            <w:vAlign w:val="center"/>
            <w:hideMark/>
          </w:tcPr>
          <w:p w14:paraId="4EA2218E" w14:textId="77777777" w:rsidR="00EB720A" w:rsidRPr="00EB720A" w:rsidRDefault="00EB720A" w:rsidP="00EB720A">
            <w:pPr>
              <w:rPr>
                <w:rFonts w:ascii="Arial" w:hAnsi="Arial"/>
                <w:color w:val="000000"/>
                <w:sz w:val="18"/>
                <w:szCs w:val="18"/>
              </w:rPr>
            </w:pPr>
            <w:r w:rsidRPr="00EB720A">
              <w:rPr>
                <w:rFonts w:ascii="Arial" w:hAnsi="Arial"/>
                <w:color w:val="000000"/>
                <w:sz w:val="18"/>
                <w:szCs w:val="18"/>
              </w:rPr>
              <w:t>TIA</w:t>
            </w:r>
          </w:p>
        </w:tc>
        <w:tc>
          <w:tcPr>
            <w:tcW w:w="670" w:type="dxa"/>
            <w:tcBorders>
              <w:top w:val="nil"/>
              <w:left w:val="nil"/>
              <w:bottom w:val="single" w:sz="4" w:space="0" w:color="auto"/>
              <w:right w:val="single" w:sz="4" w:space="0" w:color="auto"/>
            </w:tcBorders>
            <w:shd w:val="clear" w:color="auto" w:fill="auto"/>
            <w:noWrap/>
            <w:vAlign w:val="center"/>
            <w:hideMark/>
          </w:tcPr>
          <w:p w14:paraId="3CEE2D56" w14:textId="77777777" w:rsidR="00EB720A" w:rsidRPr="00EB720A" w:rsidRDefault="00EB720A" w:rsidP="00EB720A">
            <w:pPr>
              <w:rPr>
                <w:rFonts w:ascii="Arial" w:hAnsi="Arial"/>
                <w:color w:val="000000"/>
                <w:sz w:val="18"/>
                <w:szCs w:val="18"/>
              </w:rPr>
            </w:pPr>
            <w:r w:rsidRPr="00EB720A">
              <w:rPr>
                <w:rFonts w:ascii="Arial" w:hAnsi="Arial"/>
                <w:color w:val="000000"/>
                <w:sz w:val="18"/>
                <w:szCs w:val="18"/>
              </w:rPr>
              <w:t>n (%)</w:t>
            </w:r>
          </w:p>
        </w:tc>
      </w:tr>
      <w:tr w:rsidR="00EB720A" w:rsidRPr="00EB720A" w14:paraId="6F8EEFA0" w14:textId="77777777" w:rsidTr="00EB720A">
        <w:trPr>
          <w:trHeight w:val="243"/>
        </w:trPr>
        <w:tc>
          <w:tcPr>
            <w:tcW w:w="3811" w:type="dxa"/>
            <w:tcBorders>
              <w:top w:val="nil"/>
              <w:left w:val="single" w:sz="4" w:space="0" w:color="auto"/>
              <w:bottom w:val="single" w:sz="4" w:space="0" w:color="auto"/>
              <w:right w:val="single" w:sz="4" w:space="0" w:color="auto"/>
            </w:tcBorders>
            <w:shd w:val="clear" w:color="auto" w:fill="auto"/>
            <w:vAlign w:val="center"/>
            <w:hideMark/>
          </w:tcPr>
          <w:p w14:paraId="065039B4" w14:textId="77777777" w:rsidR="00EB720A" w:rsidRPr="00EB720A" w:rsidRDefault="00EB720A" w:rsidP="00EB720A">
            <w:pPr>
              <w:rPr>
                <w:rFonts w:ascii="Arial" w:hAnsi="Arial"/>
                <w:color w:val="000000"/>
                <w:sz w:val="18"/>
                <w:szCs w:val="18"/>
              </w:rPr>
            </w:pPr>
            <w:r w:rsidRPr="00EB720A">
              <w:rPr>
                <w:rFonts w:ascii="Arial" w:hAnsi="Arial"/>
                <w:color w:val="000000"/>
                <w:sz w:val="18"/>
                <w:szCs w:val="18"/>
              </w:rPr>
              <w:t>Angina</w:t>
            </w:r>
          </w:p>
        </w:tc>
        <w:tc>
          <w:tcPr>
            <w:tcW w:w="1102" w:type="dxa"/>
            <w:tcBorders>
              <w:top w:val="nil"/>
              <w:left w:val="nil"/>
              <w:bottom w:val="single" w:sz="4" w:space="0" w:color="auto"/>
              <w:right w:val="single" w:sz="4" w:space="0" w:color="auto"/>
            </w:tcBorders>
            <w:shd w:val="clear" w:color="auto" w:fill="auto"/>
            <w:noWrap/>
            <w:vAlign w:val="center"/>
            <w:hideMark/>
          </w:tcPr>
          <w:p w14:paraId="4EC25414" w14:textId="77777777" w:rsidR="00EB720A" w:rsidRPr="00EB720A" w:rsidRDefault="00EB720A" w:rsidP="00EB720A">
            <w:pPr>
              <w:rPr>
                <w:rFonts w:ascii="Arial" w:hAnsi="Arial"/>
                <w:color w:val="000000"/>
                <w:sz w:val="18"/>
                <w:szCs w:val="18"/>
              </w:rPr>
            </w:pPr>
            <w:r w:rsidRPr="00EB720A">
              <w:rPr>
                <w:rFonts w:ascii="Arial" w:hAnsi="Arial"/>
                <w:color w:val="000000"/>
                <w:sz w:val="18"/>
                <w:szCs w:val="18"/>
              </w:rPr>
              <w:t>n (%)</w:t>
            </w:r>
          </w:p>
        </w:tc>
        <w:tc>
          <w:tcPr>
            <w:tcW w:w="4541" w:type="dxa"/>
            <w:tcBorders>
              <w:top w:val="nil"/>
              <w:left w:val="nil"/>
              <w:bottom w:val="single" w:sz="4" w:space="0" w:color="auto"/>
              <w:right w:val="single" w:sz="4" w:space="0" w:color="auto"/>
            </w:tcBorders>
            <w:shd w:val="clear" w:color="auto" w:fill="auto"/>
            <w:noWrap/>
            <w:vAlign w:val="center"/>
            <w:hideMark/>
          </w:tcPr>
          <w:p w14:paraId="10206B1F" w14:textId="77777777" w:rsidR="00EB720A" w:rsidRPr="00EB720A" w:rsidRDefault="00EB720A" w:rsidP="00EB720A">
            <w:pPr>
              <w:rPr>
                <w:rFonts w:ascii="Arial" w:hAnsi="Arial"/>
                <w:color w:val="000000"/>
                <w:sz w:val="18"/>
                <w:szCs w:val="18"/>
              </w:rPr>
            </w:pPr>
            <w:r w:rsidRPr="00EB720A">
              <w:rPr>
                <w:rFonts w:ascii="Arial" w:hAnsi="Arial"/>
                <w:color w:val="000000"/>
                <w:sz w:val="18"/>
                <w:szCs w:val="18"/>
              </w:rPr>
              <w:t>Angina</w:t>
            </w:r>
          </w:p>
        </w:tc>
        <w:tc>
          <w:tcPr>
            <w:tcW w:w="670" w:type="dxa"/>
            <w:tcBorders>
              <w:top w:val="nil"/>
              <w:left w:val="nil"/>
              <w:bottom w:val="single" w:sz="4" w:space="0" w:color="auto"/>
              <w:right w:val="single" w:sz="4" w:space="0" w:color="auto"/>
            </w:tcBorders>
            <w:shd w:val="clear" w:color="auto" w:fill="auto"/>
            <w:noWrap/>
            <w:vAlign w:val="center"/>
            <w:hideMark/>
          </w:tcPr>
          <w:p w14:paraId="46BA2E4C" w14:textId="77777777" w:rsidR="00EB720A" w:rsidRPr="00EB720A" w:rsidRDefault="00EB720A" w:rsidP="00EB720A">
            <w:pPr>
              <w:rPr>
                <w:rFonts w:ascii="Arial" w:hAnsi="Arial"/>
                <w:color w:val="000000"/>
                <w:sz w:val="18"/>
                <w:szCs w:val="18"/>
              </w:rPr>
            </w:pPr>
            <w:r w:rsidRPr="00EB720A">
              <w:rPr>
                <w:rFonts w:ascii="Arial" w:hAnsi="Arial"/>
                <w:color w:val="000000"/>
                <w:sz w:val="18"/>
                <w:szCs w:val="18"/>
              </w:rPr>
              <w:t>n (%)</w:t>
            </w:r>
          </w:p>
        </w:tc>
      </w:tr>
      <w:tr w:rsidR="00EB720A" w:rsidRPr="00EB720A" w14:paraId="6192C671" w14:textId="77777777" w:rsidTr="00EB720A">
        <w:trPr>
          <w:trHeight w:val="243"/>
        </w:trPr>
        <w:tc>
          <w:tcPr>
            <w:tcW w:w="3811" w:type="dxa"/>
            <w:vMerge w:val="restart"/>
            <w:tcBorders>
              <w:top w:val="nil"/>
              <w:left w:val="single" w:sz="4" w:space="0" w:color="auto"/>
              <w:bottom w:val="single" w:sz="4" w:space="0" w:color="auto"/>
              <w:right w:val="single" w:sz="4" w:space="0" w:color="auto"/>
            </w:tcBorders>
            <w:shd w:val="clear" w:color="auto" w:fill="auto"/>
            <w:vAlign w:val="center"/>
            <w:hideMark/>
          </w:tcPr>
          <w:p w14:paraId="598BBB0B" w14:textId="77777777" w:rsidR="00EB720A" w:rsidRPr="00EB720A" w:rsidRDefault="00EB720A" w:rsidP="00EB720A">
            <w:pPr>
              <w:rPr>
                <w:rFonts w:ascii="Arial" w:hAnsi="Arial"/>
                <w:color w:val="000000"/>
                <w:sz w:val="18"/>
                <w:szCs w:val="18"/>
              </w:rPr>
            </w:pPr>
            <w:r w:rsidRPr="00EB720A">
              <w:rPr>
                <w:rFonts w:ascii="Arial" w:hAnsi="Arial"/>
                <w:color w:val="000000"/>
                <w:sz w:val="18"/>
                <w:szCs w:val="18"/>
              </w:rPr>
              <w:t>Aortic Aneurysm</w:t>
            </w:r>
          </w:p>
        </w:tc>
        <w:tc>
          <w:tcPr>
            <w:tcW w:w="110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9380D1" w14:textId="77777777" w:rsidR="00EB720A" w:rsidRPr="00EB720A" w:rsidRDefault="00EB720A" w:rsidP="00EB720A">
            <w:pPr>
              <w:rPr>
                <w:rFonts w:ascii="Arial" w:hAnsi="Arial"/>
                <w:color w:val="000000"/>
                <w:sz w:val="18"/>
                <w:szCs w:val="18"/>
              </w:rPr>
            </w:pPr>
            <w:r w:rsidRPr="00EB720A">
              <w:rPr>
                <w:rFonts w:ascii="Arial" w:hAnsi="Arial"/>
                <w:color w:val="000000"/>
                <w:sz w:val="18"/>
                <w:szCs w:val="18"/>
              </w:rPr>
              <w:t>n (%)</w:t>
            </w:r>
          </w:p>
        </w:tc>
        <w:tc>
          <w:tcPr>
            <w:tcW w:w="4541" w:type="dxa"/>
            <w:tcBorders>
              <w:top w:val="nil"/>
              <w:left w:val="nil"/>
              <w:bottom w:val="single" w:sz="4" w:space="0" w:color="auto"/>
              <w:right w:val="single" w:sz="4" w:space="0" w:color="auto"/>
            </w:tcBorders>
            <w:shd w:val="clear" w:color="auto" w:fill="auto"/>
            <w:noWrap/>
            <w:vAlign w:val="center"/>
            <w:hideMark/>
          </w:tcPr>
          <w:p w14:paraId="15C1BA61" w14:textId="77777777" w:rsidR="00EB720A" w:rsidRPr="00EB720A" w:rsidRDefault="00EB720A" w:rsidP="00EB720A">
            <w:pPr>
              <w:rPr>
                <w:rFonts w:ascii="Arial" w:hAnsi="Arial"/>
                <w:color w:val="000000"/>
                <w:sz w:val="18"/>
                <w:szCs w:val="18"/>
              </w:rPr>
            </w:pPr>
            <w:r w:rsidRPr="00EB720A">
              <w:rPr>
                <w:rFonts w:ascii="Arial" w:hAnsi="Arial"/>
                <w:color w:val="000000"/>
                <w:sz w:val="18"/>
                <w:szCs w:val="18"/>
              </w:rPr>
              <w:t>Aortic Aneurysm</w:t>
            </w:r>
          </w:p>
        </w:tc>
        <w:tc>
          <w:tcPr>
            <w:tcW w:w="670" w:type="dxa"/>
            <w:tcBorders>
              <w:top w:val="nil"/>
              <w:left w:val="nil"/>
              <w:bottom w:val="single" w:sz="4" w:space="0" w:color="auto"/>
              <w:right w:val="single" w:sz="4" w:space="0" w:color="auto"/>
            </w:tcBorders>
            <w:shd w:val="clear" w:color="auto" w:fill="auto"/>
            <w:noWrap/>
            <w:vAlign w:val="center"/>
            <w:hideMark/>
          </w:tcPr>
          <w:p w14:paraId="4417D6A8" w14:textId="77777777" w:rsidR="00EB720A" w:rsidRPr="00EB720A" w:rsidRDefault="00EB720A" w:rsidP="00EB720A">
            <w:pPr>
              <w:rPr>
                <w:rFonts w:ascii="Arial" w:hAnsi="Arial"/>
                <w:color w:val="000000"/>
                <w:sz w:val="18"/>
                <w:szCs w:val="18"/>
              </w:rPr>
            </w:pPr>
            <w:r w:rsidRPr="00EB720A">
              <w:rPr>
                <w:rFonts w:ascii="Arial" w:hAnsi="Arial"/>
                <w:color w:val="000000"/>
                <w:sz w:val="18"/>
                <w:szCs w:val="18"/>
              </w:rPr>
              <w:t>n (%)</w:t>
            </w:r>
          </w:p>
        </w:tc>
      </w:tr>
      <w:tr w:rsidR="00EB720A" w:rsidRPr="00EB720A" w14:paraId="59C5787D" w14:textId="77777777" w:rsidTr="00EB720A">
        <w:trPr>
          <w:trHeight w:val="243"/>
        </w:trPr>
        <w:tc>
          <w:tcPr>
            <w:tcW w:w="3811" w:type="dxa"/>
            <w:vMerge/>
            <w:tcBorders>
              <w:top w:val="nil"/>
              <w:left w:val="single" w:sz="4" w:space="0" w:color="auto"/>
              <w:bottom w:val="single" w:sz="4" w:space="0" w:color="auto"/>
              <w:right w:val="single" w:sz="4" w:space="0" w:color="auto"/>
            </w:tcBorders>
            <w:vAlign w:val="center"/>
            <w:hideMark/>
          </w:tcPr>
          <w:p w14:paraId="56D3CDF7" w14:textId="77777777" w:rsidR="00EB720A" w:rsidRPr="00EB720A" w:rsidRDefault="00EB720A" w:rsidP="00EB720A">
            <w:pPr>
              <w:rPr>
                <w:rFonts w:ascii="Arial" w:hAnsi="Arial"/>
                <w:color w:val="00000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169172AC" w14:textId="77777777" w:rsidR="00EB720A" w:rsidRPr="00EB720A" w:rsidRDefault="00EB720A" w:rsidP="00EB720A">
            <w:pPr>
              <w:rPr>
                <w:rFonts w:ascii="Arial" w:hAnsi="Arial"/>
                <w:color w:val="000000"/>
                <w:sz w:val="18"/>
                <w:szCs w:val="18"/>
              </w:rPr>
            </w:pPr>
          </w:p>
        </w:tc>
        <w:tc>
          <w:tcPr>
            <w:tcW w:w="4541" w:type="dxa"/>
            <w:tcBorders>
              <w:top w:val="nil"/>
              <w:left w:val="nil"/>
              <w:bottom w:val="single" w:sz="4" w:space="0" w:color="auto"/>
              <w:right w:val="single" w:sz="4" w:space="0" w:color="auto"/>
            </w:tcBorders>
            <w:shd w:val="clear" w:color="auto" w:fill="auto"/>
            <w:noWrap/>
            <w:vAlign w:val="center"/>
            <w:hideMark/>
          </w:tcPr>
          <w:p w14:paraId="64E8E036" w14:textId="77777777" w:rsidR="00EB720A" w:rsidRPr="00EB720A" w:rsidRDefault="00EB720A" w:rsidP="00EB720A">
            <w:pPr>
              <w:rPr>
                <w:rFonts w:ascii="Arial" w:hAnsi="Arial"/>
                <w:color w:val="000000"/>
                <w:sz w:val="18"/>
                <w:szCs w:val="18"/>
              </w:rPr>
            </w:pPr>
            <w:r w:rsidRPr="00EB720A">
              <w:rPr>
                <w:rFonts w:ascii="Arial" w:hAnsi="Arial"/>
                <w:color w:val="000000"/>
                <w:sz w:val="18"/>
                <w:szCs w:val="18"/>
              </w:rPr>
              <w:t>Death</w:t>
            </w:r>
          </w:p>
        </w:tc>
        <w:tc>
          <w:tcPr>
            <w:tcW w:w="670" w:type="dxa"/>
            <w:tcBorders>
              <w:top w:val="nil"/>
              <w:left w:val="nil"/>
              <w:bottom w:val="single" w:sz="4" w:space="0" w:color="auto"/>
              <w:right w:val="single" w:sz="4" w:space="0" w:color="auto"/>
            </w:tcBorders>
            <w:shd w:val="clear" w:color="auto" w:fill="auto"/>
            <w:noWrap/>
            <w:vAlign w:val="center"/>
            <w:hideMark/>
          </w:tcPr>
          <w:p w14:paraId="54EE6C81" w14:textId="77777777" w:rsidR="00EB720A" w:rsidRPr="00EB720A" w:rsidRDefault="00EB720A" w:rsidP="00EB720A">
            <w:pPr>
              <w:rPr>
                <w:rFonts w:ascii="Arial" w:hAnsi="Arial"/>
                <w:color w:val="000000"/>
                <w:sz w:val="18"/>
                <w:szCs w:val="18"/>
              </w:rPr>
            </w:pPr>
            <w:r w:rsidRPr="00EB720A">
              <w:rPr>
                <w:rFonts w:ascii="Arial" w:hAnsi="Arial"/>
                <w:color w:val="000000"/>
                <w:sz w:val="18"/>
                <w:szCs w:val="18"/>
              </w:rPr>
              <w:t>n (%)</w:t>
            </w:r>
          </w:p>
        </w:tc>
      </w:tr>
      <w:tr w:rsidR="00EB720A" w:rsidRPr="00EB720A" w14:paraId="3754046E" w14:textId="77777777" w:rsidTr="00EB720A">
        <w:trPr>
          <w:trHeight w:val="243"/>
        </w:trPr>
        <w:tc>
          <w:tcPr>
            <w:tcW w:w="3811" w:type="dxa"/>
            <w:vMerge w:val="restart"/>
            <w:tcBorders>
              <w:top w:val="nil"/>
              <w:left w:val="single" w:sz="4" w:space="0" w:color="auto"/>
              <w:bottom w:val="single" w:sz="4" w:space="0" w:color="auto"/>
              <w:right w:val="single" w:sz="4" w:space="0" w:color="auto"/>
            </w:tcBorders>
            <w:shd w:val="clear" w:color="auto" w:fill="auto"/>
            <w:vAlign w:val="center"/>
            <w:hideMark/>
          </w:tcPr>
          <w:p w14:paraId="07AC3545" w14:textId="77777777" w:rsidR="00EB720A" w:rsidRPr="00EB720A" w:rsidRDefault="00EB720A" w:rsidP="00EB720A">
            <w:pPr>
              <w:rPr>
                <w:rFonts w:ascii="Arial" w:hAnsi="Arial"/>
                <w:color w:val="000000"/>
                <w:sz w:val="18"/>
                <w:szCs w:val="18"/>
              </w:rPr>
            </w:pPr>
            <w:r w:rsidRPr="00EB720A">
              <w:rPr>
                <w:rFonts w:ascii="Arial" w:hAnsi="Arial"/>
                <w:color w:val="000000"/>
                <w:sz w:val="18"/>
                <w:szCs w:val="18"/>
              </w:rPr>
              <w:t>PCI</w:t>
            </w:r>
          </w:p>
        </w:tc>
        <w:tc>
          <w:tcPr>
            <w:tcW w:w="110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845415" w14:textId="77777777" w:rsidR="00EB720A" w:rsidRPr="00EB720A" w:rsidRDefault="00EB720A" w:rsidP="00EB720A">
            <w:pPr>
              <w:rPr>
                <w:rFonts w:ascii="Arial" w:hAnsi="Arial"/>
                <w:color w:val="000000"/>
                <w:sz w:val="18"/>
                <w:szCs w:val="18"/>
              </w:rPr>
            </w:pPr>
            <w:r w:rsidRPr="00EB720A">
              <w:rPr>
                <w:rFonts w:ascii="Arial" w:hAnsi="Arial"/>
                <w:color w:val="000000"/>
                <w:sz w:val="18"/>
                <w:szCs w:val="18"/>
              </w:rPr>
              <w:t>n (%)</w:t>
            </w:r>
          </w:p>
        </w:tc>
        <w:tc>
          <w:tcPr>
            <w:tcW w:w="4541" w:type="dxa"/>
            <w:tcBorders>
              <w:top w:val="nil"/>
              <w:left w:val="nil"/>
              <w:bottom w:val="single" w:sz="4" w:space="0" w:color="auto"/>
              <w:right w:val="single" w:sz="4" w:space="0" w:color="auto"/>
            </w:tcBorders>
            <w:shd w:val="clear" w:color="auto" w:fill="auto"/>
            <w:noWrap/>
            <w:vAlign w:val="center"/>
            <w:hideMark/>
          </w:tcPr>
          <w:p w14:paraId="139A966E" w14:textId="77777777" w:rsidR="00EB720A" w:rsidRPr="00EB720A" w:rsidRDefault="00EB720A" w:rsidP="00EB720A">
            <w:pPr>
              <w:rPr>
                <w:rFonts w:ascii="Arial" w:hAnsi="Arial"/>
                <w:color w:val="000000"/>
                <w:sz w:val="18"/>
                <w:szCs w:val="18"/>
              </w:rPr>
            </w:pPr>
            <w:r w:rsidRPr="00EB720A">
              <w:rPr>
                <w:rFonts w:ascii="Arial" w:hAnsi="Arial"/>
                <w:color w:val="000000"/>
                <w:sz w:val="18"/>
                <w:szCs w:val="18"/>
              </w:rPr>
              <w:t>PCI</w:t>
            </w:r>
          </w:p>
        </w:tc>
        <w:tc>
          <w:tcPr>
            <w:tcW w:w="670" w:type="dxa"/>
            <w:tcBorders>
              <w:top w:val="nil"/>
              <w:left w:val="nil"/>
              <w:bottom w:val="single" w:sz="4" w:space="0" w:color="auto"/>
              <w:right w:val="single" w:sz="4" w:space="0" w:color="auto"/>
            </w:tcBorders>
            <w:shd w:val="clear" w:color="auto" w:fill="auto"/>
            <w:noWrap/>
            <w:vAlign w:val="center"/>
            <w:hideMark/>
          </w:tcPr>
          <w:p w14:paraId="2C89A38C" w14:textId="77777777" w:rsidR="00EB720A" w:rsidRPr="00EB720A" w:rsidRDefault="00EB720A" w:rsidP="00EB720A">
            <w:pPr>
              <w:rPr>
                <w:rFonts w:ascii="Arial" w:hAnsi="Arial"/>
                <w:color w:val="000000"/>
                <w:sz w:val="18"/>
                <w:szCs w:val="18"/>
              </w:rPr>
            </w:pPr>
            <w:r w:rsidRPr="00EB720A">
              <w:rPr>
                <w:rFonts w:ascii="Arial" w:hAnsi="Arial"/>
                <w:color w:val="000000"/>
                <w:sz w:val="18"/>
                <w:szCs w:val="18"/>
              </w:rPr>
              <w:t>n (%)</w:t>
            </w:r>
          </w:p>
        </w:tc>
      </w:tr>
      <w:tr w:rsidR="00EB720A" w:rsidRPr="00EB720A" w14:paraId="46ACE3CB" w14:textId="77777777" w:rsidTr="00EB720A">
        <w:trPr>
          <w:trHeight w:val="243"/>
        </w:trPr>
        <w:tc>
          <w:tcPr>
            <w:tcW w:w="3811" w:type="dxa"/>
            <w:vMerge/>
            <w:tcBorders>
              <w:top w:val="nil"/>
              <w:left w:val="single" w:sz="4" w:space="0" w:color="auto"/>
              <w:bottom w:val="single" w:sz="4" w:space="0" w:color="auto"/>
              <w:right w:val="single" w:sz="4" w:space="0" w:color="auto"/>
            </w:tcBorders>
            <w:vAlign w:val="center"/>
            <w:hideMark/>
          </w:tcPr>
          <w:p w14:paraId="2D3AD03F" w14:textId="77777777" w:rsidR="00EB720A" w:rsidRPr="00EB720A" w:rsidRDefault="00EB720A" w:rsidP="00EB720A">
            <w:pPr>
              <w:rPr>
                <w:rFonts w:ascii="Arial" w:hAnsi="Arial"/>
                <w:color w:val="00000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4453C406" w14:textId="77777777" w:rsidR="00EB720A" w:rsidRPr="00EB720A" w:rsidRDefault="00EB720A" w:rsidP="00EB720A">
            <w:pPr>
              <w:rPr>
                <w:rFonts w:ascii="Arial" w:hAnsi="Arial"/>
                <w:color w:val="000000"/>
                <w:sz w:val="18"/>
                <w:szCs w:val="18"/>
              </w:rPr>
            </w:pPr>
          </w:p>
        </w:tc>
        <w:tc>
          <w:tcPr>
            <w:tcW w:w="4541" w:type="dxa"/>
            <w:tcBorders>
              <w:top w:val="nil"/>
              <w:left w:val="nil"/>
              <w:bottom w:val="single" w:sz="4" w:space="0" w:color="auto"/>
              <w:right w:val="single" w:sz="4" w:space="0" w:color="auto"/>
            </w:tcBorders>
            <w:shd w:val="clear" w:color="auto" w:fill="auto"/>
            <w:noWrap/>
            <w:vAlign w:val="center"/>
            <w:hideMark/>
          </w:tcPr>
          <w:p w14:paraId="5C93EA6D" w14:textId="77777777" w:rsidR="00EB720A" w:rsidRPr="00EB720A" w:rsidRDefault="00EB720A" w:rsidP="00EB720A">
            <w:pPr>
              <w:rPr>
                <w:rFonts w:ascii="Arial" w:hAnsi="Arial"/>
                <w:color w:val="000000"/>
                <w:sz w:val="18"/>
                <w:szCs w:val="18"/>
              </w:rPr>
            </w:pPr>
            <w:r w:rsidRPr="00EB720A">
              <w:rPr>
                <w:rFonts w:ascii="Arial" w:hAnsi="Arial"/>
                <w:color w:val="000000"/>
                <w:sz w:val="18"/>
                <w:szCs w:val="18"/>
              </w:rPr>
              <w:t>Angina</w:t>
            </w:r>
          </w:p>
        </w:tc>
        <w:tc>
          <w:tcPr>
            <w:tcW w:w="670" w:type="dxa"/>
            <w:tcBorders>
              <w:top w:val="nil"/>
              <w:left w:val="nil"/>
              <w:bottom w:val="single" w:sz="4" w:space="0" w:color="auto"/>
              <w:right w:val="single" w:sz="4" w:space="0" w:color="auto"/>
            </w:tcBorders>
            <w:shd w:val="clear" w:color="auto" w:fill="auto"/>
            <w:noWrap/>
            <w:vAlign w:val="center"/>
            <w:hideMark/>
          </w:tcPr>
          <w:p w14:paraId="3195460B" w14:textId="77777777" w:rsidR="00EB720A" w:rsidRPr="00EB720A" w:rsidRDefault="00EB720A" w:rsidP="00EB720A">
            <w:pPr>
              <w:rPr>
                <w:rFonts w:ascii="Arial" w:hAnsi="Arial"/>
                <w:color w:val="000000"/>
                <w:sz w:val="18"/>
                <w:szCs w:val="18"/>
              </w:rPr>
            </w:pPr>
            <w:r w:rsidRPr="00EB720A">
              <w:rPr>
                <w:rFonts w:ascii="Arial" w:hAnsi="Arial"/>
                <w:color w:val="000000"/>
                <w:sz w:val="18"/>
                <w:szCs w:val="18"/>
              </w:rPr>
              <w:t>n (%)</w:t>
            </w:r>
          </w:p>
        </w:tc>
      </w:tr>
      <w:tr w:rsidR="00EB720A" w:rsidRPr="00EB720A" w14:paraId="5050B08C" w14:textId="77777777" w:rsidTr="00EB720A">
        <w:trPr>
          <w:trHeight w:val="243"/>
        </w:trPr>
        <w:tc>
          <w:tcPr>
            <w:tcW w:w="3811" w:type="dxa"/>
            <w:vMerge/>
            <w:tcBorders>
              <w:top w:val="nil"/>
              <w:left w:val="single" w:sz="4" w:space="0" w:color="auto"/>
              <w:bottom w:val="single" w:sz="4" w:space="0" w:color="auto"/>
              <w:right w:val="single" w:sz="4" w:space="0" w:color="auto"/>
            </w:tcBorders>
            <w:vAlign w:val="center"/>
            <w:hideMark/>
          </w:tcPr>
          <w:p w14:paraId="71ABCDBE" w14:textId="77777777" w:rsidR="00EB720A" w:rsidRPr="00EB720A" w:rsidRDefault="00EB720A" w:rsidP="00EB720A">
            <w:pPr>
              <w:rPr>
                <w:rFonts w:ascii="Arial" w:hAnsi="Arial"/>
                <w:color w:val="00000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6700DA8C" w14:textId="77777777" w:rsidR="00EB720A" w:rsidRPr="00EB720A" w:rsidRDefault="00EB720A" w:rsidP="00EB720A">
            <w:pPr>
              <w:rPr>
                <w:rFonts w:ascii="Arial" w:hAnsi="Arial"/>
                <w:color w:val="000000"/>
                <w:sz w:val="18"/>
                <w:szCs w:val="18"/>
              </w:rPr>
            </w:pPr>
          </w:p>
        </w:tc>
        <w:tc>
          <w:tcPr>
            <w:tcW w:w="4541" w:type="dxa"/>
            <w:tcBorders>
              <w:top w:val="nil"/>
              <w:left w:val="nil"/>
              <w:bottom w:val="single" w:sz="4" w:space="0" w:color="auto"/>
              <w:right w:val="single" w:sz="4" w:space="0" w:color="auto"/>
            </w:tcBorders>
            <w:shd w:val="clear" w:color="auto" w:fill="auto"/>
            <w:noWrap/>
            <w:vAlign w:val="center"/>
            <w:hideMark/>
          </w:tcPr>
          <w:p w14:paraId="26CD15B0" w14:textId="77777777" w:rsidR="00EB720A" w:rsidRPr="00EB720A" w:rsidRDefault="00EB720A" w:rsidP="00EB720A">
            <w:pPr>
              <w:rPr>
                <w:rFonts w:ascii="Arial" w:hAnsi="Arial"/>
                <w:color w:val="000000"/>
                <w:sz w:val="18"/>
                <w:szCs w:val="18"/>
              </w:rPr>
            </w:pPr>
            <w:r w:rsidRPr="00EB720A">
              <w:rPr>
                <w:rFonts w:ascii="Arial" w:hAnsi="Arial"/>
                <w:color w:val="000000"/>
                <w:sz w:val="18"/>
                <w:szCs w:val="18"/>
              </w:rPr>
              <w:t>CABG</w:t>
            </w:r>
          </w:p>
        </w:tc>
        <w:tc>
          <w:tcPr>
            <w:tcW w:w="670" w:type="dxa"/>
            <w:tcBorders>
              <w:top w:val="nil"/>
              <w:left w:val="nil"/>
              <w:bottom w:val="single" w:sz="4" w:space="0" w:color="auto"/>
              <w:right w:val="single" w:sz="4" w:space="0" w:color="auto"/>
            </w:tcBorders>
            <w:shd w:val="clear" w:color="auto" w:fill="auto"/>
            <w:noWrap/>
            <w:vAlign w:val="center"/>
            <w:hideMark/>
          </w:tcPr>
          <w:p w14:paraId="24C5B8D6" w14:textId="77777777" w:rsidR="00EB720A" w:rsidRPr="00EB720A" w:rsidRDefault="00EB720A" w:rsidP="00EB720A">
            <w:pPr>
              <w:rPr>
                <w:rFonts w:ascii="Arial" w:hAnsi="Arial"/>
                <w:color w:val="000000"/>
                <w:sz w:val="18"/>
                <w:szCs w:val="18"/>
              </w:rPr>
            </w:pPr>
            <w:r w:rsidRPr="00EB720A">
              <w:rPr>
                <w:rFonts w:ascii="Arial" w:hAnsi="Arial"/>
                <w:color w:val="000000"/>
                <w:sz w:val="18"/>
                <w:szCs w:val="18"/>
              </w:rPr>
              <w:t>n (%)</w:t>
            </w:r>
          </w:p>
        </w:tc>
      </w:tr>
      <w:tr w:rsidR="00EB720A" w:rsidRPr="00EB720A" w14:paraId="7697CF73" w14:textId="77777777" w:rsidTr="00EB720A">
        <w:trPr>
          <w:trHeight w:val="243"/>
        </w:trPr>
        <w:tc>
          <w:tcPr>
            <w:tcW w:w="3811" w:type="dxa"/>
            <w:vMerge w:val="restart"/>
            <w:tcBorders>
              <w:top w:val="nil"/>
              <w:left w:val="single" w:sz="4" w:space="0" w:color="auto"/>
              <w:bottom w:val="single" w:sz="4" w:space="0" w:color="auto"/>
              <w:right w:val="single" w:sz="4" w:space="0" w:color="auto"/>
            </w:tcBorders>
            <w:shd w:val="clear" w:color="auto" w:fill="auto"/>
            <w:vAlign w:val="center"/>
            <w:hideMark/>
          </w:tcPr>
          <w:p w14:paraId="4291DDA6" w14:textId="77777777" w:rsidR="00EB720A" w:rsidRPr="00EB720A" w:rsidRDefault="00EB720A" w:rsidP="00EB720A">
            <w:pPr>
              <w:rPr>
                <w:rFonts w:ascii="Arial" w:hAnsi="Arial"/>
                <w:color w:val="000000"/>
                <w:sz w:val="18"/>
                <w:szCs w:val="18"/>
              </w:rPr>
            </w:pPr>
            <w:r w:rsidRPr="00EB720A">
              <w:rPr>
                <w:rFonts w:ascii="Arial" w:hAnsi="Arial"/>
                <w:color w:val="000000"/>
                <w:sz w:val="18"/>
                <w:szCs w:val="18"/>
              </w:rPr>
              <w:t>CABG</w:t>
            </w:r>
          </w:p>
        </w:tc>
        <w:tc>
          <w:tcPr>
            <w:tcW w:w="110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F10DA2" w14:textId="77777777" w:rsidR="00EB720A" w:rsidRPr="00EB720A" w:rsidRDefault="00EB720A" w:rsidP="00EB720A">
            <w:pPr>
              <w:rPr>
                <w:rFonts w:ascii="Arial" w:hAnsi="Arial"/>
                <w:color w:val="000000"/>
                <w:sz w:val="18"/>
                <w:szCs w:val="18"/>
              </w:rPr>
            </w:pPr>
            <w:r w:rsidRPr="00EB720A">
              <w:rPr>
                <w:rFonts w:ascii="Arial" w:hAnsi="Arial"/>
                <w:color w:val="000000"/>
                <w:sz w:val="18"/>
                <w:szCs w:val="18"/>
              </w:rPr>
              <w:t>n (%)</w:t>
            </w:r>
          </w:p>
        </w:tc>
        <w:tc>
          <w:tcPr>
            <w:tcW w:w="4541" w:type="dxa"/>
            <w:tcBorders>
              <w:top w:val="nil"/>
              <w:left w:val="nil"/>
              <w:bottom w:val="single" w:sz="4" w:space="0" w:color="auto"/>
              <w:right w:val="single" w:sz="4" w:space="0" w:color="auto"/>
            </w:tcBorders>
            <w:shd w:val="clear" w:color="auto" w:fill="auto"/>
            <w:noWrap/>
            <w:vAlign w:val="center"/>
            <w:hideMark/>
          </w:tcPr>
          <w:p w14:paraId="6AA4E201" w14:textId="77777777" w:rsidR="00EB720A" w:rsidRPr="00EB720A" w:rsidRDefault="00EB720A" w:rsidP="00EB720A">
            <w:pPr>
              <w:rPr>
                <w:rFonts w:ascii="Arial" w:hAnsi="Arial"/>
                <w:color w:val="000000"/>
                <w:sz w:val="18"/>
                <w:szCs w:val="18"/>
              </w:rPr>
            </w:pPr>
            <w:r w:rsidRPr="00EB720A">
              <w:rPr>
                <w:rFonts w:ascii="Arial" w:hAnsi="Arial"/>
                <w:color w:val="000000"/>
                <w:sz w:val="18"/>
                <w:szCs w:val="18"/>
              </w:rPr>
              <w:t>Angina</w:t>
            </w:r>
          </w:p>
        </w:tc>
        <w:tc>
          <w:tcPr>
            <w:tcW w:w="670" w:type="dxa"/>
            <w:tcBorders>
              <w:top w:val="nil"/>
              <w:left w:val="nil"/>
              <w:bottom w:val="single" w:sz="4" w:space="0" w:color="auto"/>
              <w:right w:val="single" w:sz="4" w:space="0" w:color="auto"/>
            </w:tcBorders>
            <w:shd w:val="clear" w:color="auto" w:fill="auto"/>
            <w:noWrap/>
            <w:vAlign w:val="center"/>
            <w:hideMark/>
          </w:tcPr>
          <w:p w14:paraId="527F3EC4" w14:textId="77777777" w:rsidR="00EB720A" w:rsidRPr="00EB720A" w:rsidRDefault="00EB720A" w:rsidP="00EB720A">
            <w:pPr>
              <w:rPr>
                <w:rFonts w:ascii="Arial" w:hAnsi="Arial"/>
                <w:color w:val="000000"/>
                <w:sz w:val="18"/>
                <w:szCs w:val="18"/>
              </w:rPr>
            </w:pPr>
            <w:r w:rsidRPr="00EB720A">
              <w:rPr>
                <w:rFonts w:ascii="Arial" w:hAnsi="Arial"/>
                <w:color w:val="000000"/>
                <w:sz w:val="18"/>
                <w:szCs w:val="18"/>
              </w:rPr>
              <w:t>n (%)</w:t>
            </w:r>
          </w:p>
        </w:tc>
      </w:tr>
      <w:tr w:rsidR="00EB720A" w:rsidRPr="00EB720A" w14:paraId="2F6572E7" w14:textId="77777777" w:rsidTr="00EB720A">
        <w:trPr>
          <w:trHeight w:val="243"/>
        </w:trPr>
        <w:tc>
          <w:tcPr>
            <w:tcW w:w="3811" w:type="dxa"/>
            <w:vMerge/>
            <w:tcBorders>
              <w:top w:val="nil"/>
              <w:left w:val="single" w:sz="4" w:space="0" w:color="auto"/>
              <w:bottom w:val="single" w:sz="4" w:space="0" w:color="auto"/>
              <w:right w:val="single" w:sz="4" w:space="0" w:color="auto"/>
            </w:tcBorders>
            <w:vAlign w:val="center"/>
            <w:hideMark/>
          </w:tcPr>
          <w:p w14:paraId="38FE5E59" w14:textId="77777777" w:rsidR="00EB720A" w:rsidRPr="00EB720A" w:rsidRDefault="00EB720A" w:rsidP="00EB720A">
            <w:pPr>
              <w:rPr>
                <w:rFonts w:ascii="Arial" w:hAnsi="Arial"/>
                <w:color w:val="00000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117641A5" w14:textId="77777777" w:rsidR="00EB720A" w:rsidRPr="00EB720A" w:rsidRDefault="00EB720A" w:rsidP="00EB720A">
            <w:pPr>
              <w:rPr>
                <w:rFonts w:ascii="Arial" w:hAnsi="Arial"/>
                <w:color w:val="000000"/>
                <w:sz w:val="18"/>
                <w:szCs w:val="18"/>
              </w:rPr>
            </w:pPr>
          </w:p>
        </w:tc>
        <w:tc>
          <w:tcPr>
            <w:tcW w:w="4541" w:type="dxa"/>
            <w:tcBorders>
              <w:top w:val="nil"/>
              <w:left w:val="nil"/>
              <w:bottom w:val="single" w:sz="4" w:space="0" w:color="auto"/>
              <w:right w:val="single" w:sz="4" w:space="0" w:color="auto"/>
            </w:tcBorders>
            <w:shd w:val="clear" w:color="auto" w:fill="auto"/>
            <w:noWrap/>
            <w:vAlign w:val="center"/>
            <w:hideMark/>
          </w:tcPr>
          <w:p w14:paraId="00C10B18" w14:textId="77777777" w:rsidR="00EB720A" w:rsidRPr="00EB720A" w:rsidRDefault="00EB720A" w:rsidP="00EB720A">
            <w:pPr>
              <w:rPr>
                <w:rFonts w:ascii="Arial" w:hAnsi="Arial"/>
                <w:color w:val="000000"/>
                <w:sz w:val="18"/>
                <w:szCs w:val="18"/>
              </w:rPr>
            </w:pPr>
            <w:r w:rsidRPr="00EB720A">
              <w:rPr>
                <w:rFonts w:ascii="Arial" w:hAnsi="Arial"/>
                <w:color w:val="000000"/>
                <w:sz w:val="18"/>
                <w:szCs w:val="18"/>
              </w:rPr>
              <w:t>CABG</w:t>
            </w:r>
          </w:p>
        </w:tc>
        <w:tc>
          <w:tcPr>
            <w:tcW w:w="670" w:type="dxa"/>
            <w:tcBorders>
              <w:top w:val="nil"/>
              <w:left w:val="nil"/>
              <w:bottom w:val="single" w:sz="4" w:space="0" w:color="auto"/>
              <w:right w:val="single" w:sz="4" w:space="0" w:color="auto"/>
            </w:tcBorders>
            <w:shd w:val="clear" w:color="auto" w:fill="auto"/>
            <w:noWrap/>
            <w:vAlign w:val="center"/>
            <w:hideMark/>
          </w:tcPr>
          <w:p w14:paraId="08D35B62" w14:textId="77777777" w:rsidR="00EB720A" w:rsidRPr="00EB720A" w:rsidRDefault="00EB720A" w:rsidP="00EB720A">
            <w:pPr>
              <w:rPr>
                <w:rFonts w:ascii="Arial" w:hAnsi="Arial"/>
                <w:color w:val="000000"/>
                <w:sz w:val="18"/>
                <w:szCs w:val="18"/>
              </w:rPr>
            </w:pPr>
            <w:r w:rsidRPr="00EB720A">
              <w:rPr>
                <w:rFonts w:ascii="Arial" w:hAnsi="Arial"/>
                <w:color w:val="000000"/>
                <w:sz w:val="18"/>
                <w:szCs w:val="18"/>
              </w:rPr>
              <w:t>n (%)</w:t>
            </w:r>
          </w:p>
        </w:tc>
      </w:tr>
      <w:tr w:rsidR="00EB720A" w:rsidRPr="00EB720A" w14:paraId="3A580FB0" w14:textId="77777777" w:rsidTr="00EB720A">
        <w:trPr>
          <w:trHeight w:val="243"/>
        </w:trPr>
        <w:tc>
          <w:tcPr>
            <w:tcW w:w="3811" w:type="dxa"/>
            <w:tcBorders>
              <w:top w:val="nil"/>
              <w:left w:val="single" w:sz="4" w:space="0" w:color="auto"/>
              <w:bottom w:val="single" w:sz="4" w:space="0" w:color="auto"/>
              <w:right w:val="single" w:sz="4" w:space="0" w:color="auto"/>
            </w:tcBorders>
            <w:shd w:val="clear" w:color="auto" w:fill="auto"/>
            <w:vAlign w:val="center"/>
            <w:hideMark/>
          </w:tcPr>
          <w:p w14:paraId="61F5E504" w14:textId="77777777" w:rsidR="00EB720A" w:rsidRPr="00EB720A" w:rsidRDefault="00EB720A" w:rsidP="00EB720A">
            <w:pPr>
              <w:rPr>
                <w:rFonts w:ascii="Arial" w:hAnsi="Arial"/>
                <w:color w:val="000000"/>
                <w:sz w:val="18"/>
                <w:szCs w:val="18"/>
              </w:rPr>
            </w:pPr>
            <w:r w:rsidRPr="00EB720A">
              <w:rPr>
                <w:rFonts w:ascii="Arial" w:hAnsi="Arial"/>
                <w:color w:val="000000"/>
                <w:sz w:val="18"/>
                <w:szCs w:val="18"/>
              </w:rPr>
              <w:t>Carotid endarterectomy / stent</w:t>
            </w:r>
          </w:p>
        </w:tc>
        <w:tc>
          <w:tcPr>
            <w:tcW w:w="1102" w:type="dxa"/>
            <w:tcBorders>
              <w:top w:val="nil"/>
              <w:left w:val="nil"/>
              <w:bottom w:val="single" w:sz="4" w:space="0" w:color="auto"/>
              <w:right w:val="single" w:sz="4" w:space="0" w:color="auto"/>
            </w:tcBorders>
            <w:shd w:val="clear" w:color="auto" w:fill="auto"/>
            <w:noWrap/>
            <w:vAlign w:val="center"/>
            <w:hideMark/>
          </w:tcPr>
          <w:p w14:paraId="315FAB86" w14:textId="77777777" w:rsidR="00EB720A" w:rsidRPr="00EB720A" w:rsidRDefault="00EB720A" w:rsidP="00EB720A">
            <w:pPr>
              <w:rPr>
                <w:rFonts w:ascii="Arial" w:hAnsi="Arial"/>
                <w:color w:val="000000"/>
                <w:sz w:val="18"/>
                <w:szCs w:val="18"/>
              </w:rPr>
            </w:pPr>
            <w:r w:rsidRPr="00EB720A">
              <w:rPr>
                <w:rFonts w:ascii="Arial" w:hAnsi="Arial"/>
                <w:color w:val="000000"/>
                <w:sz w:val="18"/>
                <w:szCs w:val="18"/>
              </w:rPr>
              <w:t>n (%)</w:t>
            </w:r>
          </w:p>
        </w:tc>
        <w:tc>
          <w:tcPr>
            <w:tcW w:w="4541" w:type="dxa"/>
            <w:tcBorders>
              <w:top w:val="nil"/>
              <w:left w:val="nil"/>
              <w:bottom w:val="single" w:sz="4" w:space="0" w:color="auto"/>
              <w:right w:val="single" w:sz="4" w:space="0" w:color="auto"/>
            </w:tcBorders>
            <w:shd w:val="clear" w:color="auto" w:fill="auto"/>
            <w:noWrap/>
            <w:vAlign w:val="center"/>
            <w:hideMark/>
          </w:tcPr>
          <w:p w14:paraId="3E440667" w14:textId="77777777" w:rsidR="00EB720A" w:rsidRPr="00EB720A" w:rsidRDefault="00EB720A" w:rsidP="00EB720A">
            <w:pPr>
              <w:rPr>
                <w:rFonts w:ascii="Arial" w:hAnsi="Arial"/>
                <w:color w:val="000000"/>
                <w:sz w:val="18"/>
                <w:szCs w:val="18"/>
              </w:rPr>
            </w:pPr>
            <w:r w:rsidRPr="00EB720A">
              <w:rPr>
                <w:rFonts w:ascii="Arial" w:hAnsi="Arial"/>
                <w:color w:val="000000"/>
                <w:sz w:val="18"/>
                <w:szCs w:val="18"/>
              </w:rPr>
              <w:t>Carotid endarterectomy / stent</w:t>
            </w:r>
          </w:p>
        </w:tc>
        <w:tc>
          <w:tcPr>
            <w:tcW w:w="670" w:type="dxa"/>
            <w:tcBorders>
              <w:top w:val="nil"/>
              <w:left w:val="nil"/>
              <w:bottom w:val="single" w:sz="4" w:space="0" w:color="auto"/>
              <w:right w:val="single" w:sz="4" w:space="0" w:color="auto"/>
            </w:tcBorders>
            <w:shd w:val="clear" w:color="auto" w:fill="auto"/>
            <w:noWrap/>
            <w:vAlign w:val="center"/>
            <w:hideMark/>
          </w:tcPr>
          <w:p w14:paraId="52B66546" w14:textId="77777777" w:rsidR="00EB720A" w:rsidRPr="00EB720A" w:rsidRDefault="00EB720A" w:rsidP="00EB720A">
            <w:pPr>
              <w:rPr>
                <w:rFonts w:ascii="Arial" w:hAnsi="Arial"/>
                <w:color w:val="000000"/>
                <w:sz w:val="18"/>
                <w:szCs w:val="18"/>
              </w:rPr>
            </w:pPr>
            <w:r w:rsidRPr="00EB720A">
              <w:rPr>
                <w:rFonts w:ascii="Arial" w:hAnsi="Arial"/>
                <w:color w:val="000000"/>
                <w:sz w:val="18"/>
                <w:szCs w:val="18"/>
              </w:rPr>
              <w:t>n (%)</w:t>
            </w:r>
          </w:p>
        </w:tc>
      </w:tr>
      <w:tr w:rsidR="00EB720A" w:rsidRPr="00EB720A" w14:paraId="2A60289F" w14:textId="77777777" w:rsidTr="00EB720A">
        <w:trPr>
          <w:trHeight w:val="243"/>
        </w:trPr>
        <w:tc>
          <w:tcPr>
            <w:tcW w:w="3811" w:type="dxa"/>
            <w:vMerge w:val="restart"/>
            <w:tcBorders>
              <w:top w:val="nil"/>
              <w:left w:val="single" w:sz="4" w:space="0" w:color="auto"/>
              <w:bottom w:val="single" w:sz="4" w:space="0" w:color="auto"/>
              <w:right w:val="single" w:sz="4" w:space="0" w:color="auto"/>
            </w:tcBorders>
            <w:shd w:val="clear" w:color="auto" w:fill="auto"/>
            <w:vAlign w:val="center"/>
            <w:hideMark/>
          </w:tcPr>
          <w:p w14:paraId="5F5EA3EF" w14:textId="77777777" w:rsidR="00EB720A" w:rsidRPr="00EB720A" w:rsidRDefault="00EB720A" w:rsidP="00EB720A">
            <w:pPr>
              <w:rPr>
                <w:rFonts w:ascii="Arial" w:hAnsi="Arial"/>
                <w:color w:val="000000"/>
                <w:sz w:val="18"/>
                <w:szCs w:val="18"/>
              </w:rPr>
            </w:pPr>
            <w:r w:rsidRPr="00EB720A">
              <w:rPr>
                <w:rFonts w:ascii="Arial" w:hAnsi="Arial"/>
                <w:color w:val="000000"/>
                <w:sz w:val="18"/>
                <w:szCs w:val="18"/>
              </w:rPr>
              <w:t>Peripheral artery bypass surgery</w:t>
            </w:r>
          </w:p>
        </w:tc>
        <w:tc>
          <w:tcPr>
            <w:tcW w:w="110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C3EF3A" w14:textId="77777777" w:rsidR="00EB720A" w:rsidRPr="00EB720A" w:rsidRDefault="00EB720A" w:rsidP="00EB720A">
            <w:pPr>
              <w:rPr>
                <w:rFonts w:ascii="Arial" w:hAnsi="Arial"/>
                <w:color w:val="000000"/>
                <w:sz w:val="18"/>
                <w:szCs w:val="18"/>
              </w:rPr>
            </w:pPr>
            <w:r w:rsidRPr="00EB720A">
              <w:rPr>
                <w:rFonts w:ascii="Arial" w:hAnsi="Arial"/>
                <w:color w:val="000000"/>
                <w:sz w:val="18"/>
                <w:szCs w:val="18"/>
              </w:rPr>
              <w:t>n (%)</w:t>
            </w:r>
          </w:p>
        </w:tc>
        <w:tc>
          <w:tcPr>
            <w:tcW w:w="4541" w:type="dxa"/>
            <w:tcBorders>
              <w:top w:val="nil"/>
              <w:left w:val="nil"/>
              <w:bottom w:val="single" w:sz="4" w:space="0" w:color="auto"/>
              <w:right w:val="single" w:sz="4" w:space="0" w:color="auto"/>
            </w:tcBorders>
            <w:shd w:val="clear" w:color="auto" w:fill="auto"/>
            <w:noWrap/>
            <w:vAlign w:val="center"/>
            <w:hideMark/>
          </w:tcPr>
          <w:p w14:paraId="13BD5106" w14:textId="77777777" w:rsidR="00EB720A" w:rsidRPr="00EB720A" w:rsidRDefault="00EB720A" w:rsidP="00EB720A">
            <w:pPr>
              <w:rPr>
                <w:rFonts w:ascii="Arial" w:hAnsi="Arial"/>
                <w:color w:val="000000"/>
                <w:sz w:val="18"/>
                <w:szCs w:val="18"/>
              </w:rPr>
            </w:pPr>
            <w:r w:rsidRPr="00EB720A">
              <w:rPr>
                <w:rFonts w:ascii="Arial" w:hAnsi="Arial"/>
                <w:color w:val="000000"/>
                <w:sz w:val="18"/>
                <w:szCs w:val="18"/>
              </w:rPr>
              <w:t>Peripheral artery bypass surgery</w:t>
            </w:r>
          </w:p>
        </w:tc>
        <w:tc>
          <w:tcPr>
            <w:tcW w:w="670" w:type="dxa"/>
            <w:tcBorders>
              <w:top w:val="nil"/>
              <w:left w:val="nil"/>
              <w:bottom w:val="single" w:sz="4" w:space="0" w:color="auto"/>
              <w:right w:val="single" w:sz="4" w:space="0" w:color="auto"/>
            </w:tcBorders>
            <w:shd w:val="clear" w:color="auto" w:fill="auto"/>
            <w:noWrap/>
            <w:vAlign w:val="center"/>
            <w:hideMark/>
          </w:tcPr>
          <w:p w14:paraId="60DA1B8F" w14:textId="77777777" w:rsidR="00EB720A" w:rsidRPr="00EB720A" w:rsidRDefault="00EB720A" w:rsidP="00EB720A">
            <w:pPr>
              <w:rPr>
                <w:rFonts w:ascii="Arial" w:hAnsi="Arial"/>
                <w:color w:val="000000"/>
                <w:sz w:val="18"/>
                <w:szCs w:val="18"/>
              </w:rPr>
            </w:pPr>
            <w:r w:rsidRPr="00EB720A">
              <w:rPr>
                <w:rFonts w:ascii="Arial" w:hAnsi="Arial"/>
                <w:color w:val="000000"/>
                <w:sz w:val="18"/>
                <w:szCs w:val="18"/>
              </w:rPr>
              <w:t>n (%)</w:t>
            </w:r>
          </w:p>
        </w:tc>
      </w:tr>
      <w:tr w:rsidR="00EB720A" w:rsidRPr="00EB720A" w14:paraId="3F6B99BF" w14:textId="77777777" w:rsidTr="00EB720A">
        <w:trPr>
          <w:trHeight w:val="243"/>
        </w:trPr>
        <w:tc>
          <w:tcPr>
            <w:tcW w:w="3811" w:type="dxa"/>
            <w:vMerge/>
            <w:tcBorders>
              <w:top w:val="nil"/>
              <w:left w:val="single" w:sz="4" w:space="0" w:color="auto"/>
              <w:bottom w:val="single" w:sz="4" w:space="0" w:color="auto"/>
              <w:right w:val="single" w:sz="4" w:space="0" w:color="auto"/>
            </w:tcBorders>
            <w:vAlign w:val="center"/>
            <w:hideMark/>
          </w:tcPr>
          <w:p w14:paraId="46033646" w14:textId="77777777" w:rsidR="00EB720A" w:rsidRPr="00EB720A" w:rsidRDefault="00EB720A" w:rsidP="00EB720A">
            <w:pPr>
              <w:rPr>
                <w:rFonts w:ascii="Arial" w:hAnsi="Arial"/>
                <w:color w:val="00000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04460575" w14:textId="77777777" w:rsidR="00EB720A" w:rsidRPr="00EB720A" w:rsidRDefault="00EB720A" w:rsidP="00EB720A">
            <w:pPr>
              <w:rPr>
                <w:rFonts w:ascii="Arial" w:hAnsi="Arial"/>
                <w:color w:val="000000"/>
                <w:sz w:val="18"/>
                <w:szCs w:val="18"/>
              </w:rPr>
            </w:pPr>
          </w:p>
        </w:tc>
        <w:tc>
          <w:tcPr>
            <w:tcW w:w="4541" w:type="dxa"/>
            <w:tcBorders>
              <w:top w:val="nil"/>
              <w:left w:val="nil"/>
              <w:bottom w:val="single" w:sz="4" w:space="0" w:color="auto"/>
              <w:right w:val="single" w:sz="4" w:space="0" w:color="auto"/>
            </w:tcBorders>
            <w:shd w:val="clear" w:color="auto" w:fill="auto"/>
            <w:noWrap/>
            <w:vAlign w:val="center"/>
            <w:hideMark/>
          </w:tcPr>
          <w:p w14:paraId="0D4C0DCF" w14:textId="77777777" w:rsidR="00EB720A" w:rsidRPr="00EB720A" w:rsidRDefault="00EB720A" w:rsidP="00EB720A">
            <w:pPr>
              <w:rPr>
                <w:rFonts w:ascii="Arial" w:hAnsi="Arial"/>
                <w:color w:val="000000"/>
                <w:sz w:val="18"/>
                <w:szCs w:val="18"/>
              </w:rPr>
            </w:pPr>
            <w:r w:rsidRPr="00EB720A">
              <w:rPr>
                <w:rFonts w:ascii="Arial" w:hAnsi="Arial"/>
                <w:color w:val="000000"/>
                <w:sz w:val="18"/>
                <w:szCs w:val="18"/>
              </w:rPr>
              <w:t>Peripheral artery endarterectomy</w:t>
            </w:r>
          </w:p>
        </w:tc>
        <w:tc>
          <w:tcPr>
            <w:tcW w:w="670" w:type="dxa"/>
            <w:tcBorders>
              <w:top w:val="nil"/>
              <w:left w:val="nil"/>
              <w:bottom w:val="single" w:sz="4" w:space="0" w:color="auto"/>
              <w:right w:val="single" w:sz="4" w:space="0" w:color="auto"/>
            </w:tcBorders>
            <w:shd w:val="clear" w:color="auto" w:fill="auto"/>
            <w:noWrap/>
            <w:vAlign w:val="center"/>
            <w:hideMark/>
          </w:tcPr>
          <w:p w14:paraId="39BA696F" w14:textId="77777777" w:rsidR="00EB720A" w:rsidRPr="00EB720A" w:rsidRDefault="00EB720A" w:rsidP="00EB720A">
            <w:pPr>
              <w:rPr>
                <w:rFonts w:ascii="Arial" w:hAnsi="Arial"/>
                <w:color w:val="000000"/>
                <w:sz w:val="18"/>
                <w:szCs w:val="18"/>
              </w:rPr>
            </w:pPr>
            <w:r w:rsidRPr="00EB720A">
              <w:rPr>
                <w:rFonts w:ascii="Arial" w:hAnsi="Arial"/>
                <w:color w:val="000000"/>
                <w:sz w:val="18"/>
                <w:szCs w:val="18"/>
              </w:rPr>
              <w:t>n (%)</w:t>
            </w:r>
          </w:p>
        </w:tc>
      </w:tr>
      <w:tr w:rsidR="00EB720A" w:rsidRPr="00EB720A" w14:paraId="535B3827" w14:textId="77777777" w:rsidTr="00EB720A">
        <w:trPr>
          <w:trHeight w:val="243"/>
        </w:trPr>
        <w:tc>
          <w:tcPr>
            <w:tcW w:w="3811" w:type="dxa"/>
            <w:vMerge w:val="restart"/>
            <w:tcBorders>
              <w:top w:val="nil"/>
              <w:left w:val="single" w:sz="4" w:space="0" w:color="auto"/>
              <w:bottom w:val="single" w:sz="4" w:space="0" w:color="auto"/>
              <w:right w:val="single" w:sz="4" w:space="0" w:color="auto"/>
            </w:tcBorders>
            <w:shd w:val="clear" w:color="auto" w:fill="auto"/>
            <w:vAlign w:val="center"/>
            <w:hideMark/>
          </w:tcPr>
          <w:p w14:paraId="1DF606BC" w14:textId="77777777" w:rsidR="00EB720A" w:rsidRPr="00EB720A" w:rsidRDefault="00EB720A" w:rsidP="00EB720A">
            <w:pPr>
              <w:rPr>
                <w:rFonts w:ascii="Arial" w:hAnsi="Arial"/>
                <w:color w:val="000000"/>
                <w:sz w:val="18"/>
                <w:szCs w:val="18"/>
              </w:rPr>
            </w:pPr>
            <w:r w:rsidRPr="00EB720A">
              <w:rPr>
                <w:rFonts w:ascii="Arial" w:hAnsi="Arial"/>
                <w:color w:val="000000"/>
                <w:sz w:val="18"/>
                <w:szCs w:val="18"/>
              </w:rPr>
              <w:t>Peripheral artery angioplasty / stenting</w:t>
            </w:r>
          </w:p>
        </w:tc>
        <w:tc>
          <w:tcPr>
            <w:tcW w:w="110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6D25AE" w14:textId="77777777" w:rsidR="00EB720A" w:rsidRPr="00EB720A" w:rsidRDefault="00EB720A" w:rsidP="00EB720A">
            <w:pPr>
              <w:rPr>
                <w:rFonts w:ascii="Arial" w:hAnsi="Arial"/>
                <w:color w:val="000000"/>
                <w:sz w:val="18"/>
                <w:szCs w:val="18"/>
              </w:rPr>
            </w:pPr>
            <w:r w:rsidRPr="00EB720A">
              <w:rPr>
                <w:rFonts w:ascii="Arial" w:hAnsi="Arial"/>
                <w:color w:val="000000"/>
                <w:sz w:val="18"/>
                <w:szCs w:val="18"/>
              </w:rPr>
              <w:t>n (%)</w:t>
            </w:r>
          </w:p>
        </w:tc>
        <w:tc>
          <w:tcPr>
            <w:tcW w:w="4541" w:type="dxa"/>
            <w:tcBorders>
              <w:top w:val="nil"/>
              <w:left w:val="nil"/>
              <w:bottom w:val="single" w:sz="4" w:space="0" w:color="auto"/>
              <w:right w:val="single" w:sz="4" w:space="0" w:color="auto"/>
            </w:tcBorders>
            <w:shd w:val="clear" w:color="auto" w:fill="auto"/>
            <w:noWrap/>
            <w:vAlign w:val="center"/>
            <w:hideMark/>
          </w:tcPr>
          <w:p w14:paraId="304B2D59" w14:textId="77777777" w:rsidR="00EB720A" w:rsidRPr="00EB720A" w:rsidRDefault="00EB720A" w:rsidP="00EB720A">
            <w:pPr>
              <w:rPr>
                <w:rFonts w:ascii="Arial" w:hAnsi="Arial"/>
                <w:color w:val="000000"/>
                <w:sz w:val="18"/>
                <w:szCs w:val="18"/>
              </w:rPr>
            </w:pPr>
            <w:r w:rsidRPr="00EB720A">
              <w:rPr>
                <w:rFonts w:ascii="Arial" w:hAnsi="Arial"/>
                <w:color w:val="000000"/>
                <w:sz w:val="18"/>
                <w:szCs w:val="18"/>
              </w:rPr>
              <w:t>Peripheral artery endarterectomy</w:t>
            </w:r>
          </w:p>
        </w:tc>
        <w:tc>
          <w:tcPr>
            <w:tcW w:w="670" w:type="dxa"/>
            <w:tcBorders>
              <w:top w:val="nil"/>
              <w:left w:val="nil"/>
              <w:bottom w:val="single" w:sz="4" w:space="0" w:color="auto"/>
              <w:right w:val="single" w:sz="4" w:space="0" w:color="auto"/>
            </w:tcBorders>
            <w:shd w:val="clear" w:color="auto" w:fill="auto"/>
            <w:noWrap/>
            <w:vAlign w:val="center"/>
            <w:hideMark/>
          </w:tcPr>
          <w:p w14:paraId="4F177E75" w14:textId="77777777" w:rsidR="00EB720A" w:rsidRPr="00EB720A" w:rsidRDefault="00EB720A" w:rsidP="00EB720A">
            <w:pPr>
              <w:rPr>
                <w:rFonts w:ascii="Arial" w:hAnsi="Arial"/>
                <w:color w:val="000000"/>
                <w:sz w:val="18"/>
                <w:szCs w:val="18"/>
              </w:rPr>
            </w:pPr>
            <w:r w:rsidRPr="00EB720A">
              <w:rPr>
                <w:rFonts w:ascii="Arial" w:hAnsi="Arial"/>
                <w:color w:val="000000"/>
                <w:sz w:val="18"/>
                <w:szCs w:val="18"/>
              </w:rPr>
              <w:t>n (%)</w:t>
            </w:r>
          </w:p>
        </w:tc>
      </w:tr>
      <w:tr w:rsidR="00EB720A" w:rsidRPr="00EB720A" w14:paraId="6A7A13BB" w14:textId="77777777" w:rsidTr="00EB720A">
        <w:trPr>
          <w:trHeight w:val="243"/>
        </w:trPr>
        <w:tc>
          <w:tcPr>
            <w:tcW w:w="3811" w:type="dxa"/>
            <w:vMerge/>
            <w:tcBorders>
              <w:top w:val="nil"/>
              <w:left w:val="single" w:sz="4" w:space="0" w:color="auto"/>
              <w:bottom w:val="single" w:sz="4" w:space="0" w:color="auto"/>
              <w:right w:val="single" w:sz="4" w:space="0" w:color="auto"/>
            </w:tcBorders>
            <w:vAlign w:val="center"/>
            <w:hideMark/>
          </w:tcPr>
          <w:p w14:paraId="6D860E5A" w14:textId="77777777" w:rsidR="00EB720A" w:rsidRPr="00EB720A" w:rsidRDefault="00EB720A" w:rsidP="00EB720A">
            <w:pPr>
              <w:rPr>
                <w:rFonts w:ascii="Arial" w:hAnsi="Arial"/>
                <w:color w:val="00000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4AE178E6" w14:textId="77777777" w:rsidR="00EB720A" w:rsidRPr="00EB720A" w:rsidRDefault="00EB720A" w:rsidP="00EB720A">
            <w:pPr>
              <w:rPr>
                <w:rFonts w:ascii="Arial" w:hAnsi="Arial"/>
                <w:color w:val="000000"/>
                <w:sz w:val="18"/>
                <w:szCs w:val="18"/>
              </w:rPr>
            </w:pPr>
          </w:p>
        </w:tc>
        <w:tc>
          <w:tcPr>
            <w:tcW w:w="4541" w:type="dxa"/>
            <w:tcBorders>
              <w:top w:val="nil"/>
              <w:left w:val="nil"/>
              <w:bottom w:val="single" w:sz="4" w:space="0" w:color="auto"/>
              <w:right w:val="single" w:sz="4" w:space="0" w:color="auto"/>
            </w:tcBorders>
            <w:shd w:val="clear" w:color="auto" w:fill="auto"/>
            <w:noWrap/>
            <w:vAlign w:val="center"/>
            <w:hideMark/>
          </w:tcPr>
          <w:p w14:paraId="46E7E01A" w14:textId="77777777" w:rsidR="00EB720A" w:rsidRPr="00EB720A" w:rsidRDefault="00EB720A" w:rsidP="00EB720A">
            <w:pPr>
              <w:rPr>
                <w:rFonts w:ascii="Arial" w:hAnsi="Arial"/>
                <w:color w:val="000000"/>
                <w:sz w:val="18"/>
                <w:szCs w:val="18"/>
              </w:rPr>
            </w:pPr>
            <w:r w:rsidRPr="00EB720A">
              <w:rPr>
                <w:rFonts w:ascii="Arial" w:hAnsi="Arial"/>
                <w:color w:val="000000"/>
                <w:sz w:val="18"/>
                <w:szCs w:val="18"/>
              </w:rPr>
              <w:t>Peripheral artery Angioplasty / stenting</w:t>
            </w:r>
          </w:p>
        </w:tc>
        <w:tc>
          <w:tcPr>
            <w:tcW w:w="670" w:type="dxa"/>
            <w:tcBorders>
              <w:top w:val="nil"/>
              <w:left w:val="nil"/>
              <w:bottom w:val="single" w:sz="4" w:space="0" w:color="auto"/>
              <w:right w:val="single" w:sz="4" w:space="0" w:color="auto"/>
            </w:tcBorders>
            <w:shd w:val="clear" w:color="auto" w:fill="auto"/>
            <w:noWrap/>
            <w:vAlign w:val="center"/>
            <w:hideMark/>
          </w:tcPr>
          <w:p w14:paraId="488D2966" w14:textId="77777777" w:rsidR="00EB720A" w:rsidRPr="00EB720A" w:rsidRDefault="00EB720A" w:rsidP="00EB720A">
            <w:pPr>
              <w:rPr>
                <w:rFonts w:ascii="Arial" w:hAnsi="Arial"/>
                <w:color w:val="000000"/>
                <w:sz w:val="18"/>
                <w:szCs w:val="18"/>
              </w:rPr>
            </w:pPr>
            <w:r w:rsidRPr="00EB720A">
              <w:rPr>
                <w:rFonts w:ascii="Arial" w:hAnsi="Arial"/>
                <w:color w:val="000000"/>
                <w:sz w:val="18"/>
                <w:szCs w:val="18"/>
              </w:rPr>
              <w:t>n (%)</w:t>
            </w:r>
          </w:p>
        </w:tc>
      </w:tr>
      <w:tr w:rsidR="00EB720A" w:rsidRPr="00EB720A" w14:paraId="3FEA7AF8" w14:textId="77777777" w:rsidTr="00EB720A">
        <w:trPr>
          <w:trHeight w:val="243"/>
        </w:trPr>
        <w:tc>
          <w:tcPr>
            <w:tcW w:w="3811" w:type="dxa"/>
            <w:vMerge/>
            <w:tcBorders>
              <w:top w:val="nil"/>
              <w:left w:val="single" w:sz="4" w:space="0" w:color="auto"/>
              <w:bottom w:val="single" w:sz="4" w:space="0" w:color="auto"/>
              <w:right w:val="single" w:sz="4" w:space="0" w:color="auto"/>
            </w:tcBorders>
            <w:vAlign w:val="center"/>
            <w:hideMark/>
          </w:tcPr>
          <w:p w14:paraId="6853D96D" w14:textId="77777777" w:rsidR="00EB720A" w:rsidRPr="00EB720A" w:rsidRDefault="00EB720A" w:rsidP="00EB720A">
            <w:pPr>
              <w:rPr>
                <w:rFonts w:ascii="Arial" w:hAnsi="Arial"/>
                <w:color w:val="00000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73C92B66" w14:textId="77777777" w:rsidR="00EB720A" w:rsidRPr="00EB720A" w:rsidRDefault="00EB720A" w:rsidP="00EB720A">
            <w:pPr>
              <w:rPr>
                <w:rFonts w:ascii="Arial" w:hAnsi="Arial"/>
                <w:color w:val="000000"/>
                <w:sz w:val="18"/>
                <w:szCs w:val="18"/>
              </w:rPr>
            </w:pPr>
          </w:p>
        </w:tc>
        <w:tc>
          <w:tcPr>
            <w:tcW w:w="4541" w:type="dxa"/>
            <w:tcBorders>
              <w:top w:val="nil"/>
              <w:left w:val="nil"/>
              <w:bottom w:val="single" w:sz="4" w:space="0" w:color="auto"/>
              <w:right w:val="single" w:sz="4" w:space="0" w:color="auto"/>
            </w:tcBorders>
            <w:shd w:val="clear" w:color="auto" w:fill="auto"/>
            <w:noWrap/>
            <w:vAlign w:val="center"/>
            <w:hideMark/>
          </w:tcPr>
          <w:p w14:paraId="0792CB1D" w14:textId="77777777" w:rsidR="00EB720A" w:rsidRPr="00EB720A" w:rsidRDefault="00EB720A" w:rsidP="00EB720A">
            <w:pPr>
              <w:rPr>
                <w:rFonts w:ascii="Arial" w:hAnsi="Arial"/>
                <w:color w:val="000000"/>
                <w:sz w:val="18"/>
                <w:szCs w:val="18"/>
              </w:rPr>
            </w:pPr>
            <w:r w:rsidRPr="00EB720A">
              <w:rPr>
                <w:rFonts w:ascii="Arial" w:hAnsi="Arial"/>
                <w:color w:val="000000"/>
                <w:sz w:val="18"/>
                <w:szCs w:val="18"/>
              </w:rPr>
              <w:t>Peripheral artery bypass surgery</w:t>
            </w:r>
          </w:p>
        </w:tc>
        <w:tc>
          <w:tcPr>
            <w:tcW w:w="670" w:type="dxa"/>
            <w:tcBorders>
              <w:top w:val="nil"/>
              <w:left w:val="nil"/>
              <w:bottom w:val="single" w:sz="4" w:space="0" w:color="auto"/>
              <w:right w:val="single" w:sz="4" w:space="0" w:color="auto"/>
            </w:tcBorders>
            <w:shd w:val="clear" w:color="auto" w:fill="auto"/>
            <w:noWrap/>
            <w:vAlign w:val="center"/>
            <w:hideMark/>
          </w:tcPr>
          <w:p w14:paraId="2586D01C" w14:textId="77777777" w:rsidR="00EB720A" w:rsidRPr="00EB720A" w:rsidRDefault="00EB720A" w:rsidP="00EB720A">
            <w:pPr>
              <w:rPr>
                <w:rFonts w:ascii="Arial" w:hAnsi="Arial"/>
                <w:color w:val="000000"/>
                <w:sz w:val="18"/>
                <w:szCs w:val="18"/>
              </w:rPr>
            </w:pPr>
            <w:r w:rsidRPr="00EB720A">
              <w:rPr>
                <w:rFonts w:ascii="Arial" w:hAnsi="Arial"/>
                <w:color w:val="000000"/>
                <w:sz w:val="18"/>
                <w:szCs w:val="18"/>
              </w:rPr>
              <w:t>n (%)</w:t>
            </w:r>
          </w:p>
        </w:tc>
      </w:tr>
      <w:tr w:rsidR="00EB720A" w:rsidRPr="00EB720A" w14:paraId="69015630" w14:textId="77777777" w:rsidTr="00EB720A">
        <w:trPr>
          <w:trHeight w:val="243"/>
        </w:trPr>
        <w:tc>
          <w:tcPr>
            <w:tcW w:w="3811" w:type="dxa"/>
            <w:tcBorders>
              <w:top w:val="nil"/>
              <w:left w:val="single" w:sz="4" w:space="0" w:color="auto"/>
              <w:bottom w:val="single" w:sz="4" w:space="0" w:color="auto"/>
              <w:right w:val="single" w:sz="4" w:space="0" w:color="auto"/>
            </w:tcBorders>
            <w:shd w:val="clear" w:color="auto" w:fill="auto"/>
            <w:vAlign w:val="center"/>
            <w:hideMark/>
          </w:tcPr>
          <w:p w14:paraId="217C49CC" w14:textId="77777777" w:rsidR="00EB720A" w:rsidRPr="00EB720A" w:rsidRDefault="00EB720A" w:rsidP="00EB720A">
            <w:pPr>
              <w:rPr>
                <w:rFonts w:ascii="Arial" w:hAnsi="Arial"/>
                <w:color w:val="000000"/>
                <w:sz w:val="18"/>
                <w:szCs w:val="18"/>
              </w:rPr>
            </w:pPr>
            <w:r w:rsidRPr="00EB720A">
              <w:rPr>
                <w:rFonts w:ascii="Arial" w:hAnsi="Arial"/>
                <w:color w:val="000000"/>
                <w:sz w:val="18"/>
                <w:szCs w:val="18"/>
              </w:rPr>
              <w:t>Peripheral artery endarterectomy</w:t>
            </w:r>
          </w:p>
        </w:tc>
        <w:tc>
          <w:tcPr>
            <w:tcW w:w="1102" w:type="dxa"/>
            <w:tcBorders>
              <w:top w:val="nil"/>
              <w:left w:val="nil"/>
              <w:bottom w:val="single" w:sz="4" w:space="0" w:color="auto"/>
              <w:right w:val="single" w:sz="4" w:space="0" w:color="auto"/>
            </w:tcBorders>
            <w:shd w:val="clear" w:color="auto" w:fill="auto"/>
            <w:noWrap/>
            <w:vAlign w:val="center"/>
            <w:hideMark/>
          </w:tcPr>
          <w:p w14:paraId="3827D873" w14:textId="77777777" w:rsidR="00EB720A" w:rsidRPr="00EB720A" w:rsidRDefault="00EB720A" w:rsidP="00EB720A">
            <w:pPr>
              <w:rPr>
                <w:rFonts w:ascii="Arial" w:hAnsi="Arial"/>
                <w:color w:val="000000"/>
                <w:sz w:val="18"/>
                <w:szCs w:val="18"/>
              </w:rPr>
            </w:pPr>
            <w:r w:rsidRPr="00EB720A">
              <w:rPr>
                <w:rFonts w:ascii="Arial" w:hAnsi="Arial"/>
                <w:color w:val="000000"/>
                <w:sz w:val="18"/>
                <w:szCs w:val="18"/>
              </w:rPr>
              <w:t>n (%)</w:t>
            </w:r>
          </w:p>
        </w:tc>
        <w:tc>
          <w:tcPr>
            <w:tcW w:w="4541" w:type="dxa"/>
            <w:tcBorders>
              <w:top w:val="nil"/>
              <w:left w:val="nil"/>
              <w:bottom w:val="single" w:sz="4" w:space="0" w:color="auto"/>
              <w:right w:val="single" w:sz="4" w:space="0" w:color="auto"/>
            </w:tcBorders>
            <w:shd w:val="clear" w:color="auto" w:fill="auto"/>
            <w:noWrap/>
            <w:vAlign w:val="center"/>
            <w:hideMark/>
          </w:tcPr>
          <w:p w14:paraId="6BA7763D" w14:textId="77777777" w:rsidR="00EB720A" w:rsidRPr="00EB720A" w:rsidRDefault="00EB720A" w:rsidP="00EB720A">
            <w:pPr>
              <w:rPr>
                <w:rFonts w:ascii="Arial" w:hAnsi="Arial"/>
                <w:color w:val="000000"/>
                <w:sz w:val="18"/>
                <w:szCs w:val="18"/>
              </w:rPr>
            </w:pPr>
            <w:r w:rsidRPr="00EB720A">
              <w:rPr>
                <w:rFonts w:ascii="Arial" w:hAnsi="Arial"/>
                <w:color w:val="000000"/>
                <w:sz w:val="18"/>
                <w:szCs w:val="18"/>
              </w:rPr>
              <w:t>Peripheral artery endarterectomy</w:t>
            </w:r>
          </w:p>
        </w:tc>
        <w:tc>
          <w:tcPr>
            <w:tcW w:w="670" w:type="dxa"/>
            <w:tcBorders>
              <w:top w:val="nil"/>
              <w:left w:val="nil"/>
              <w:bottom w:val="single" w:sz="4" w:space="0" w:color="auto"/>
              <w:right w:val="single" w:sz="4" w:space="0" w:color="auto"/>
            </w:tcBorders>
            <w:shd w:val="clear" w:color="auto" w:fill="auto"/>
            <w:noWrap/>
            <w:vAlign w:val="center"/>
            <w:hideMark/>
          </w:tcPr>
          <w:p w14:paraId="126FE06C" w14:textId="77777777" w:rsidR="00EB720A" w:rsidRPr="00EB720A" w:rsidRDefault="00EB720A" w:rsidP="00EB720A">
            <w:pPr>
              <w:rPr>
                <w:rFonts w:ascii="Arial" w:hAnsi="Arial"/>
                <w:color w:val="000000"/>
                <w:sz w:val="18"/>
                <w:szCs w:val="18"/>
              </w:rPr>
            </w:pPr>
            <w:r w:rsidRPr="00EB720A">
              <w:rPr>
                <w:rFonts w:ascii="Arial" w:hAnsi="Arial"/>
                <w:color w:val="000000"/>
                <w:sz w:val="18"/>
                <w:szCs w:val="18"/>
              </w:rPr>
              <w:t>n (%)</w:t>
            </w:r>
          </w:p>
        </w:tc>
      </w:tr>
    </w:tbl>
    <w:p w14:paraId="72B67A0A" w14:textId="1B2A057F" w:rsidR="00AB0EE3" w:rsidRDefault="00AB0EE3" w:rsidP="008E0EBD"/>
    <w:p w14:paraId="10453E4B" w14:textId="7D7169F6" w:rsidR="00EB720A" w:rsidRDefault="00EB720A" w:rsidP="00EB720A">
      <w:pPr>
        <w:rPr>
          <w:b/>
          <w:sz w:val="24"/>
          <w:szCs w:val="24"/>
        </w:rPr>
      </w:pPr>
      <w:r>
        <w:rPr>
          <w:b/>
          <w:sz w:val="24"/>
          <w:szCs w:val="24"/>
        </w:rPr>
        <w:t>Table 8b</w:t>
      </w:r>
      <w:r w:rsidRPr="0068538B">
        <w:rPr>
          <w:b/>
          <w:sz w:val="24"/>
          <w:szCs w:val="24"/>
        </w:rPr>
        <w:t xml:space="preserve">: </w:t>
      </w:r>
      <w:r>
        <w:rPr>
          <w:b/>
          <w:sz w:val="24"/>
          <w:szCs w:val="24"/>
        </w:rPr>
        <w:t>Events that are excluded based on the 30-day window from 2</w:t>
      </w:r>
      <w:r w:rsidRPr="00EB720A">
        <w:rPr>
          <w:b/>
          <w:sz w:val="24"/>
          <w:szCs w:val="24"/>
          <w:vertAlign w:val="superscript"/>
        </w:rPr>
        <w:t>nd</w:t>
      </w:r>
      <w:r>
        <w:rPr>
          <w:b/>
          <w:sz w:val="24"/>
          <w:szCs w:val="24"/>
        </w:rPr>
        <w:t xml:space="preserve"> ASCVD event</w:t>
      </w:r>
    </w:p>
    <w:tbl>
      <w:tblPr>
        <w:tblW w:w="10124" w:type="dxa"/>
        <w:tblLook w:val="04A0" w:firstRow="1" w:lastRow="0" w:firstColumn="1" w:lastColumn="0" w:noHBand="0" w:noVBand="1"/>
      </w:tblPr>
      <w:tblGrid>
        <w:gridCol w:w="3811"/>
        <w:gridCol w:w="1102"/>
        <w:gridCol w:w="4541"/>
        <w:gridCol w:w="670"/>
      </w:tblGrid>
      <w:tr w:rsidR="00EB720A" w:rsidRPr="00EB720A" w14:paraId="5B4EEAB9" w14:textId="77777777" w:rsidTr="006933F4">
        <w:trPr>
          <w:trHeight w:val="243"/>
        </w:trPr>
        <w:tc>
          <w:tcPr>
            <w:tcW w:w="4913" w:type="dxa"/>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29D2EA2" w14:textId="590FB47C" w:rsidR="00EB720A" w:rsidRPr="00EB720A" w:rsidRDefault="00EB720A" w:rsidP="00EB720A">
            <w:pPr>
              <w:jc w:val="center"/>
              <w:rPr>
                <w:rFonts w:ascii="Arial" w:hAnsi="Arial"/>
                <w:b/>
                <w:bCs/>
                <w:color w:val="000000"/>
                <w:sz w:val="18"/>
                <w:szCs w:val="18"/>
              </w:rPr>
            </w:pPr>
            <w:r>
              <w:rPr>
                <w:rFonts w:ascii="Arial" w:hAnsi="Arial"/>
                <w:b/>
                <w:bCs/>
                <w:color w:val="000000"/>
                <w:sz w:val="18"/>
                <w:szCs w:val="18"/>
              </w:rPr>
              <w:t>2</w:t>
            </w:r>
            <w:r w:rsidRPr="00EB720A">
              <w:rPr>
                <w:rFonts w:ascii="Arial" w:hAnsi="Arial"/>
                <w:b/>
                <w:bCs/>
                <w:color w:val="000000"/>
                <w:sz w:val="18"/>
                <w:szCs w:val="18"/>
                <w:vertAlign w:val="superscript"/>
              </w:rPr>
              <w:t>nd</w:t>
            </w:r>
            <w:r>
              <w:rPr>
                <w:rFonts w:ascii="Arial" w:hAnsi="Arial"/>
                <w:b/>
                <w:bCs/>
                <w:color w:val="000000"/>
                <w:sz w:val="18"/>
                <w:szCs w:val="18"/>
              </w:rPr>
              <w:t xml:space="preserve"> </w:t>
            </w:r>
            <w:r w:rsidRPr="00EB720A">
              <w:rPr>
                <w:rFonts w:ascii="Arial" w:hAnsi="Arial"/>
                <w:b/>
                <w:bCs/>
                <w:color w:val="000000"/>
                <w:sz w:val="18"/>
                <w:szCs w:val="18"/>
              </w:rPr>
              <w:t>ASCVD event</w:t>
            </w:r>
          </w:p>
        </w:tc>
        <w:tc>
          <w:tcPr>
            <w:tcW w:w="5211"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13130260" w14:textId="77777777" w:rsidR="00EB720A" w:rsidRPr="00EB720A" w:rsidRDefault="00EB720A" w:rsidP="006933F4">
            <w:pPr>
              <w:jc w:val="center"/>
              <w:rPr>
                <w:rFonts w:ascii="Arial" w:hAnsi="Arial"/>
                <w:b/>
                <w:bCs/>
                <w:color w:val="000000"/>
                <w:sz w:val="18"/>
                <w:szCs w:val="18"/>
              </w:rPr>
            </w:pPr>
            <w:r w:rsidRPr="00EB720A">
              <w:rPr>
                <w:rFonts w:ascii="Arial" w:hAnsi="Arial"/>
                <w:b/>
                <w:bCs/>
                <w:color w:val="000000"/>
                <w:sz w:val="18"/>
                <w:szCs w:val="18"/>
              </w:rPr>
              <w:t>Events within 30 days that were excluded</w:t>
            </w:r>
          </w:p>
        </w:tc>
      </w:tr>
      <w:tr w:rsidR="00EB720A" w:rsidRPr="00EB720A" w14:paraId="38635949" w14:textId="77777777" w:rsidTr="006933F4">
        <w:trPr>
          <w:trHeight w:val="243"/>
        </w:trPr>
        <w:tc>
          <w:tcPr>
            <w:tcW w:w="3811" w:type="dxa"/>
            <w:vMerge w:val="restart"/>
            <w:tcBorders>
              <w:top w:val="nil"/>
              <w:left w:val="single" w:sz="4" w:space="0" w:color="auto"/>
              <w:bottom w:val="single" w:sz="4" w:space="0" w:color="auto"/>
              <w:right w:val="single" w:sz="4" w:space="0" w:color="auto"/>
            </w:tcBorders>
            <w:shd w:val="clear" w:color="auto" w:fill="auto"/>
            <w:vAlign w:val="center"/>
            <w:hideMark/>
          </w:tcPr>
          <w:p w14:paraId="7D8FB0D7"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 xml:space="preserve">PAD </w:t>
            </w:r>
          </w:p>
        </w:tc>
        <w:tc>
          <w:tcPr>
            <w:tcW w:w="110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802F0E"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n (%)</w:t>
            </w:r>
          </w:p>
        </w:tc>
        <w:tc>
          <w:tcPr>
            <w:tcW w:w="4541" w:type="dxa"/>
            <w:tcBorders>
              <w:top w:val="nil"/>
              <w:left w:val="nil"/>
              <w:bottom w:val="single" w:sz="4" w:space="0" w:color="auto"/>
              <w:right w:val="single" w:sz="4" w:space="0" w:color="auto"/>
            </w:tcBorders>
            <w:shd w:val="clear" w:color="auto" w:fill="auto"/>
            <w:noWrap/>
            <w:vAlign w:val="center"/>
            <w:hideMark/>
          </w:tcPr>
          <w:p w14:paraId="2C99E4CF"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PAD</w:t>
            </w:r>
          </w:p>
        </w:tc>
        <w:tc>
          <w:tcPr>
            <w:tcW w:w="670" w:type="dxa"/>
            <w:tcBorders>
              <w:top w:val="nil"/>
              <w:left w:val="nil"/>
              <w:bottom w:val="single" w:sz="4" w:space="0" w:color="auto"/>
              <w:right w:val="single" w:sz="4" w:space="0" w:color="auto"/>
            </w:tcBorders>
            <w:shd w:val="clear" w:color="auto" w:fill="auto"/>
            <w:noWrap/>
            <w:vAlign w:val="center"/>
            <w:hideMark/>
          </w:tcPr>
          <w:p w14:paraId="26EB9FEF"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n (%)</w:t>
            </w:r>
          </w:p>
        </w:tc>
      </w:tr>
      <w:tr w:rsidR="00EB720A" w:rsidRPr="00EB720A" w14:paraId="5CD63CE9" w14:textId="77777777" w:rsidTr="006933F4">
        <w:trPr>
          <w:trHeight w:val="243"/>
        </w:trPr>
        <w:tc>
          <w:tcPr>
            <w:tcW w:w="3811" w:type="dxa"/>
            <w:vMerge/>
            <w:tcBorders>
              <w:top w:val="nil"/>
              <w:left w:val="single" w:sz="4" w:space="0" w:color="auto"/>
              <w:bottom w:val="single" w:sz="4" w:space="0" w:color="auto"/>
              <w:right w:val="single" w:sz="4" w:space="0" w:color="auto"/>
            </w:tcBorders>
            <w:vAlign w:val="center"/>
            <w:hideMark/>
          </w:tcPr>
          <w:p w14:paraId="5665079B" w14:textId="77777777" w:rsidR="00EB720A" w:rsidRPr="00EB720A" w:rsidRDefault="00EB720A" w:rsidP="006933F4">
            <w:pPr>
              <w:rPr>
                <w:rFonts w:ascii="Arial" w:hAnsi="Arial"/>
                <w:color w:val="00000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7CE1A716" w14:textId="77777777" w:rsidR="00EB720A" w:rsidRPr="00EB720A" w:rsidRDefault="00EB720A" w:rsidP="006933F4">
            <w:pPr>
              <w:rPr>
                <w:rFonts w:ascii="Arial" w:hAnsi="Arial"/>
                <w:color w:val="000000"/>
                <w:sz w:val="18"/>
                <w:szCs w:val="18"/>
              </w:rPr>
            </w:pPr>
          </w:p>
        </w:tc>
        <w:tc>
          <w:tcPr>
            <w:tcW w:w="4541" w:type="dxa"/>
            <w:tcBorders>
              <w:top w:val="nil"/>
              <w:left w:val="nil"/>
              <w:bottom w:val="single" w:sz="4" w:space="0" w:color="auto"/>
              <w:right w:val="single" w:sz="4" w:space="0" w:color="auto"/>
            </w:tcBorders>
            <w:shd w:val="clear" w:color="auto" w:fill="auto"/>
            <w:noWrap/>
            <w:vAlign w:val="center"/>
            <w:hideMark/>
          </w:tcPr>
          <w:p w14:paraId="77D3F8C4"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Peripheral artery Angioplasty / stenting</w:t>
            </w:r>
          </w:p>
        </w:tc>
        <w:tc>
          <w:tcPr>
            <w:tcW w:w="670" w:type="dxa"/>
            <w:tcBorders>
              <w:top w:val="nil"/>
              <w:left w:val="nil"/>
              <w:bottom w:val="single" w:sz="4" w:space="0" w:color="auto"/>
              <w:right w:val="single" w:sz="4" w:space="0" w:color="auto"/>
            </w:tcBorders>
            <w:shd w:val="clear" w:color="auto" w:fill="auto"/>
            <w:noWrap/>
            <w:vAlign w:val="center"/>
            <w:hideMark/>
          </w:tcPr>
          <w:p w14:paraId="19FB681F"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n (%)</w:t>
            </w:r>
          </w:p>
        </w:tc>
      </w:tr>
      <w:tr w:rsidR="00EB720A" w:rsidRPr="00EB720A" w14:paraId="234B54CD" w14:textId="77777777" w:rsidTr="006933F4">
        <w:trPr>
          <w:trHeight w:val="243"/>
        </w:trPr>
        <w:tc>
          <w:tcPr>
            <w:tcW w:w="3811" w:type="dxa"/>
            <w:vMerge/>
            <w:tcBorders>
              <w:top w:val="nil"/>
              <w:left w:val="single" w:sz="4" w:space="0" w:color="auto"/>
              <w:bottom w:val="single" w:sz="4" w:space="0" w:color="auto"/>
              <w:right w:val="single" w:sz="4" w:space="0" w:color="auto"/>
            </w:tcBorders>
            <w:vAlign w:val="center"/>
            <w:hideMark/>
          </w:tcPr>
          <w:p w14:paraId="21EB93B5" w14:textId="77777777" w:rsidR="00EB720A" w:rsidRPr="00EB720A" w:rsidRDefault="00EB720A" w:rsidP="006933F4">
            <w:pPr>
              <w:rPr>
                <w:rFonts w:ascii="Arial" w:hAnsi="Arial"/>
                <w:color w:val="00000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658E5128" w14:textId="77777777" w:rsidR="00EB720A" w:rsidRPr="00EB720A" w:rsidRDefault="00EB720A" w:rsidP="006933F4">
            <w:pPr>
              <w:rPr>
                <w:rFonts w:ascii="Arial" w:hAnsi="Arial"/>
                <w:color w:val="000000"/>
                <w:sz w:val="18"/>
                <w:szCs w:val="18"/>
              </w:rPr>
            </w:pPr>
          </w:p>
        </w:tc>
        <w:tc>
          <w:tcPr>
            <w:tcW w:w="4541" w:type="dxa"/>
            <w:tcBorders>
              <w:top w:val="nil"/>
              <w:left w:val="nil"/>
              <w:bottom w:val="single" w:sz="4" w:space="0" w:color="auto"/>
              <w:right w:val="single" w:sz="4" w:space="0" w:color="auto"/>
            </w:tcBorders>
            <w:shd w:val="clear" w:color="auto" w:fill="auto"/>
            <w:noWrap/>
            <w:vAlign w:val="center"/>
            <w:hideMark/>
          </w:tcPr>
          <w:p w14:paraId="1FCC5389"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Peripheral artery bypass surgery</w:t>
            </w:r>
          </w:p>
        </w:tc>
        <w:tc>
          <w:tcPr>
            <w:tcW w:w="670" w:type="dxa"/>
            <w:tcBorders>
              <w:top w:val="nil"/>
              <w:left w:val="nil"/>
              <w:bottom w:val="single" w:sz="4" w:space="0" w:color="auto"/>
              <w:right w:val="single" w:sz="4" w:space="0" w:color="auto"/>
            </w:tcBorders>
            <w:shd w:val="clear" w:color="auto" w:fill="auto"/>
            <w:noWrap/>
            <w:vAlign w:val="center"/>
            <w:hideMark/>
          </w:tcPr>
          <w:p w14:paraId="7CAD66BD"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n (%)</w:t>
            </w:r>
          </w:p>
        </w:tc>
      </w:tr>
      <w:tr w:rsidR="00EB720A" w:rsidRPr="00EB720A" w14:paraId="5D716846" w14:textId="77777777" w:rsidTr="006933F4">
        <w:trPr>
          <w:trHeight w:val="243"/>
        </w:trPr>
        <w:tc>
          <w:tcPr>
            <w:tcW w:w="3811" w:type="dxa"/>
            <w:vMerge/>
            <w:tcBorders>
              <w:top w:val="nil"/>
              <w:left w:val="single" w:sz="4" w:space="0" w:color="auto"/>
              <w:bottom w:val="single" w:sz="4" w:space="0" w:color="auto"/>
              <w:right w:val="single" w:sz="4" w:space="0" w:color="auto"/>
            </w:tcBorders>
            <w:vAlign w:val="center"/>
            <w:hideMark/>
          </w:tcPr>
          <w:p w14:paraId="1C0104EE" w14:textId="77777777" w:rsidR="00EB720A" w:rsidRPr="00EB720A" w:rsidRDefault="00EB720A" w:rsidP="006933F4">
            <w:pPr>
              <w:rPr>
                <w:rFonts w:ascii="Arial" w:hAnsi="Arial"/>
                <w:color w:val="00000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6E26EABC" w14:textId="77777777" w:rsidR="00EB720A" w:rsidRPr="00EB720A" w:rsidRDefault="00EB720A" w:rsidP="006933F4">
            <w:pPr>
              <w:rPr>
                <w:rFonts w:ascii="Arial" w:hAnsi="Arial"/>
                <w:color w:val="000000"/>
                <w:sz w:val="18"/>
                <w:szCs w:val="18"/>
              </w:rPr>
            </w:pPr>
          </w:p>
        </w:tc>
        <w:tc>
          <w:tcPr>
            <w:tcW w:w="4541" w:type="dxa"/>
            <w:tcBorders>
              <w:top w:val="nil"/>
              <w:left w:val="nil"/>
              <w:bottom w:val="single" w:sz="4" w:space="0" w:color="auto"/>
              <w:right w:val="single" w:sz="4" w:space="0" w:color="auto"/>
            </w:tcBorders>
            <w:shd w:val="clear" w:color="auto" w:fill="auto"/>
            <w:noWrap/>
            <w:vAlign w:val="center"/>
            <w:hideMark/>
          </w:tcPr>
          <w:p w14:paraId="66082B0D"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Peripheral artery endarterectomy</w:t>
            </w:r>
          </w:p>
        </w:tc>
        <w:tc>
          <w:tcPr>
            <w:tcW w:w="670" w:type="dxa"/>
            <w:tcBorders>
              <w:top w:val="nil"/>
              <w:left w:val="nil"/>
              <w:bottom w:val="single" w:sz="4" w:space="0" w:color="auto"/>
              <w:right w:val="single" w:sz="4" w:space="0" w:color="auto"/>
            </w:tcBorders>
            <w:shd w:val="clear" w:color="auto" w:fill="auto"/>
            <w:noWrap/>
            <w:vAlign w:val="center"/>
            <w:hideMark/>
          </w:tcPr>
          <w:p w14:paraId="62687C32"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n (%)</w:t>
            </w:r>
          </w:p>
        </w:tc>
      </w:tr>
      <w:tr w:rsidR="00EB720A" w:rsidRPr="00EB720A" w14:paraId="7D392B98" w14:textId="77777777" w:rsidTr="006933F4">
        <w:trPr>
          <w:trHeight w:val="243"/>
        </w:trPr>
        <w:tc>
          <w:tcPr>
            <w:tcW w:w="3811" w:type="dxa"/>
            <w:vMerge w:val="restart"/>
            <w:tcBorders>
              <w:top w:val="nil"/>
              <w:left w:val="single" w:sz="4" w:space="0" w:color="auto"/>
              <w:bottom w:val="single" w:sz="4" w:space="0" w:color="auto"/>
              <w:right w:val="single" w:sz="4" w:space="0" w:color="auto"/>
            </w:tcBorders>
            <w:shd w:val="clear" w:color="auto" w:fill="auto"/>
            <w:vAlign w:val="center"/>
            <w:hideMark/>
          </w:tcPr>
          <w:p w14:paraId="62BA24A9"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MI</w:t>
            </w:r>
          </w:p>
        </w:tc>
        <w:tc>
          <w:tcPr>
            <w:tcW w:w="110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A1D626E"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n (%)</w:t>
            </w:r>
          </w:p>
        </w:tc>
        <w:tc>
          <w:tcPr>
            <w:tcW w:w="4541" w:type="dxa"/>
            <w:tcBorders>
              <w:top w:val="nil"/>
              <w:left w:val="nil"/>
              <w:bottom w:val="single" w:sz="4" w:space="0" w:color="auto"/>
              <w:right w:val="single" w:sz="4" w:space="0" w:color="auto"/>
            </w:tcBorders>
            <w:shd w:val="clear" w:color="auto" w:fill="auto"/>
            <w:noWrap/>
            <w:vAlign w:val="center"/>
            <w:hideMark/>
          </w:tcPr>
          <w:p w14:paraId="7455D32D"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Death</w:t>
            </w:r>
          </w:p>
        </w:tc>
        <w:tc>
          <w:tcPr>
            <w:tcW w:w="670" w:type="dxa"/>
            <w:tcBorders>
              <w:top w:val="nil"/>
              <w:left w:val="nil"/>
              <w:bottom w:val="single" w:sz="4" w:space="0" w:color="auto"/>
              <w:right w:val="single" w:sz="4" w:space="0" w:color="auto"/>
            </w:tcBorders>
            <w:shd w:val="clear" w:color="auto" w:fill="auto"/>
            <w:noWrap/>
            <w:vAlign w:val="center"/>
            <w:hideMark/>
          </w:tcPr>
          <w:p w14:paraId="1B934E8D"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n (%)</w:t>
            </w:r>
          </w:p>
        </w:tc>
      </w:tr>
      <w:tr w:rsidR="00EB720A" w:rsidRPr="00EB720A" w14:paraId="2AB1B401" w14:textId="77777777" w:rsidTr="006933F4">
        <w:trPr>
          <w:trHeight w:val="243"/>
        </w:trPr>
        <w:tc>
          <w:tcPr>
            <w:tcW w:w="3811" w:type="dxa"/>
            <w:vMerge/>
            <w:tcBorders>
              <w:top w:val="nil"/>
              <w:left w:val="single" w:sz="4" w:space="0" w:color="auto"/>
              <w:bottom w:val="single" w:sz="4" w:space="0" w:color="auto"/>
              <w:right w:val="single" w:sz="4" w:space="0" w:color="auto"/>
            </w:tcBorders>
            <w:vAlign w:val="center"/>
            <w:hideMark/>
          </w:tcPr>
          <w:p w14:paraId="154A6526" w14:textId="77777777" w:rsidR="00EB720A" w:rsidRPr="00EB720A" w:rsidRDefault="00EB720A" w:rsidP="006933F4">
            <w:pPr>
              <w:rPr>
                <w:rFonts w:ascii="Arial" w:hAnsi="Arial"/>
                <w:color w:val="00000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62173141" w14:textId="77777777" w:rsidR="00EB720A" w:rsidRPr="00EB720A" w:rsidRDefault="00EB720A" w:rsidP="006933F4">
            <w:pPr>
              <w:rPr>
                <w:rFonts w:ascii="Arial" w:hAnsi="Arial"/>
                <w:color w:val="000000"/>
                <w:sz w:val="18"/>
                <w:szCs w:val="18"/>
              </w:rPr>
            </w:pPr>
          </w:p>
        </w:tc>
        <w:tc>
          <w:tcPr>
            <w:tcW w:w="4541" w:type="dxa"/>
            <w:tcBorders>
              <w:top w:val="nil"/>
              <w:left w:val="nil"/>
              <w:bottom w:val="single" w:sz="4" w:space="0" w:color="auto"/>
              <w:right w:val="single" w:sz="4" w:space="0" w:color="auto"/>
            </w:tcBorders>
            <w:shd w:val="clear" w:color="auto" w:fill="auto"/>
            <w:noWrap/>
            <w:vAlign w:val="center"/>
            <w:hideMark/>
          </w:tcPr>
          <w:p w14:paraId="2EC96B46"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PCI</w:t>
            </w:r>
          </w:p>
        </w:tc>
        <w:tc>
          <w:tcPr>
            <w:tcW w:w="670" w:type="dxa"/>
            <w:tcBorders>
              <w:top w:val="nil"/>
              <w:left w:val="nil"/>
              <w:bottom w:val="single" w:sz="4" w:space="0" w:color="auto"/>
              <w:right w:val="single" w:sz="4" w:space="0" w:color="auto"/>
            </w:tcBorders>
            <w:shd w:val="clear" w:color="auto" w:fill="auto"/>
            <w:noWrap/>
            <w:vAlign w:val="center"/>
            <w:hideMark/>
          </w:tcPr>
          <w:p w14:paraId="00251C0C"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n (%)</w:t>
            </w:r>
          </w:p>
        </w:tc>
      </w:tr>
      <w:tr w:rsidR="00EB720A" w:rsidRPr="00EB720A" w14:paraId="28D0A9A3" w14:textId="77777777" w:rsidTr="006933F4">
        <w:trPr>
          <w:trHeight w:val="243"/>
        </w:trPr>
        <w:tc>
          <w:tcPr>
            <w:tcW w:w="3811" w:type="dxa"/>
            <w:vMerge/>
            <w:tcBorders>
              <w:top w:val="nil"/>
              <w:left w:val="single" w:sz="4" w:space="0" w:color="auto"/>
              <w:bottom w:val="single" w:sz="4" w:space="0" w:color="auto"/>
              <w:right w:val="single" w:sz="4" w:space="0" w:color="auto"/>
            </w:tcBorders>
            <w:vAlign w:val="center"/>
            <w:hideMark/>
          </w:tcPr>
          <w:p w14:paraId="7E535451" w14:textId="77777777" w:rsidR="00EB720A" w:rsidRPr="00EB720A" w:rsidRDefault="00EB720A" w:rsidP="006933F4">
            <w:pPr>
              <w:rPr>
                <w:rFonts w:ascii="Arial" w:hAnsi="Arial"/>
                <w:color w:val="00000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5DD69A5D" w14:textId="77777777" w:rsidR="00EB720A" w:rsidRPr="00EB720A" w:rsidRDefault="00EB720A" w:rsidP="006933F4">
            <w:pPr>
              <w:rPr>
                <w:rFonts w:ascii="Arial" w:hAnsi="Arial"/>
                <w:color w:val="000000"/>
                <w:sz w:val="18"/>
                <w:szCs w:val="18"/>
              </w:rPr>
            </w:pPr>
          </w:p>
        </w:tc>
        <w:tc>
          <w:tcPr>
            <w:tcW w:w="4541" w:type="dxa"/>
            <w:tcBorders>
              <w:top w:val="nil"/>
              <w:left w:val="nil"/>
              <w:bottom w:val="single" w:sz="4" w:space="0" w:color="auto"/>
              <w:right w:val="single" w:sz="4" w:space="0" w:color="auto"/>
            </w:tcBorders>
            <w:shd w:val="clear" w:color="auto" w:fill="auto"/>
            <w:noWrap/>
            <w:vAlign w:val="center"/>
            <w:hideMark/>
          </w:tcPr>
          <w:p w14:paraId="0CECD434"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Angina</w:t>
            </w:r>
          </w:p>
        </w:tc>
        <w:tc>
          <w:tcPr>
            <w:tcW w:w="670" w:type="dxa"/>
            <w:tcBorders>
              <w:top w:val="nil"/>
              <w:left w:val="nil"/>
              <w:bottom w:val="single" w:sz="4" w:space="0" w:color="auto"/>
              <w:right w:val="single" w:sz="4" w:space="0" w:color="auto"/>
            </w:tcBorders>
            <w:shd w:val="clear" w:color="auto" w:fill="auto"/>
            <w:noWrap/>
            <w:vAlign w:val="center"/>
            <w:hideMark/>
          </w:tcPr>
          <w:p w14:paraId="74959060"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n (%)</w:t>
            </w:r>
          </w:p>
        </w:tc>
      </w:tr>
      <w:tr w:rsidR="00EB720A" w:rsidRPr="00EB720A" w14:paraId="19F857AE" w14:textId="77777777" w:rsidTr="006933F4">
        <w:trPr>
          <w:trHeight w:val="243"/>
        </w:trPr>
        <w:tc>
          <w:tcPr>
            <w:tcW w:w="3811" w:type="dxa"/>
            <w:vMerge/>
            <w:tcBorders>
              <w:top w:val="nil"/>
              <w:left w:val="single" w:sz="4" w:space="0" w:color="auto"/>
              <w:bottom w:val="single" w:sz="4" w:space="0" w:color="auto"/>
              <w:right w:val="single" w:sz="4" w:space="0" w:color="auto"/>
            </w:tcBorders>
            <w:vAlign w:val="center"/>
            <w:hideMark/>
          </w:tcPr>
          <w:p w14:paraId="6808A84E" w14:textId="77777777" w:rsidR="00EB720A" w:rsidRPr="00EB720A" w:rsidRDefault="00EB720A" w:rsidP="006933F4">
            <w:pPr>
              <w:rPr>
                <w:rFonts w:ascii="Arial" w:hAnsi="Arial"/>
                <w:color w:val="00000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2F2DAD3A" w14:textId="77777777" w:rsidR="00EB720A" w:rsidRPr="00EB720A" w:rsidRDefault="00EB720A" w:rsidP="006933F4">
            <w:pPr>
              <w:rPr>
                <w:rFonts w:ascii="Arial" w:hAnsi="Arial"/>
                <w:color w:val="000000"/>
                <w:sz w:val="18"/>
                <w:szCs w:val="18"/>
              </w:rPr>
            </w:pPr>
          </w:p>
        </w:tc>
        <w:tc>
          <w:tcPr>
            <w:tcW w:w="4541" w:type="dxa"/>
            <w:tcBorders>
              <w:top w:val="nil"/>
              <w:left w:val="nil"/>
              <w:bottom w:val="single" w:sz="4" w:space="0" w:color="auto"/>
              <w:right w:val="single" w:sz="4" w:space="0" w:color="auto"/>
            </w:tcBorders>
            <w:shd w:val="clear" w:color="auto" w:fill="auto"/>
            <w:noWrap/>
            <w:vAlign w:val="center"/>
            <w:hideMark/>
          </w:tcPr>
          <w:p w14:paraId="065B4B56"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CABG</w:t>
            </w:r>
          </w:p>
        </w:tc>
        <w:tc>
          <w:tcPr>
            <w:tcW w:w="670" w:type="dxa"/>
            <w:tcBorders>
              <w:top w:val="nil"/>
              <w:left w:val="nil"/>
              <w:bottom w:val="single" w:sz="4" w:space="0" w:color="auto"/>
              <w:right w:val="single" w:sz="4" w:space="0" w:color="auto"/>
            </w:tcBorders>
            <w:shd w:val="clear" w:color="auto" w:fill="auto"/>
            <w:noWrap/>
            <w:vAlign w:val="center"/>
            <w:hideMark/>
          </w:tcPr>
          <w:p w14:paraId="7765DDBB"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n (%)</w:t>
            </w:r>
          </w:p>
        </w:tc>
      </w:tr>
      <w:tr w:rsidR="00EB720A" w:rsidRPr="00EB720A" w14:paraId="334F8F1C" w14:textId="77777777" w:rsidTr="006933F4">
        <w:trPr>
          <w:trHeight w:val="243"/>
        </w:trPr>
        <w:tc>
          <w:tcPr>
            <w:tcW w:w="3811" w:type="dxa"/>
            <w:vMerge/>
            <w:tcBorders>
              <w:top w:val="nil"/>
              <w:left w:val="single" w:sz="4" w:space="0" w:color="auto"/>
              <w:bottom w:val="single" w:sz="4" w:space="0" w:color="auto"/>
              <w:right w:val="single" w:sz="4" w:space="0" w:color="auto"/>
            </w:tcBorders>
            <w:vAlign w:val="center"/>
            <w:hideMark/>
          </w:tcPr>
          <w:p w14:paraId="674874B7" w14:textId="77777777" w:rsidR="00EB720A" w:rsidRPr="00EB720A" w:rsidRDefault="00EB720A" w:rsidP="006933F4">
            <w:pPr>
              <w:rPr>
                <w:rFonts w:ascii="Arial" w:hAnsi="Arial"/>
                <w:color w:val="00000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61B28DC2" w14:textId="77777777" w:rsidR="00EB720A" w:rsidRPr="00EB720A" w:rsidRDefault="00EB720A" w:rsidP="006933F4">
            <w:pPr>
              <w:rPr>
                <w:rFonts w:ascii="Arial" w:hAnsi="Arial"/>
                <w:color w:val="000000"/>
                <w:sz w:val="18"/>
                <w:szCs w:val="18"/>
              </w:rPr>
            </w:pPr>
          </w:p>
        </w:tc>
        <w:tc>
          <w:tcPr>
            <w:tcW w:w="4541" w:type="dxa"/>
            <w:tcBorders>
              <w:top w:val="nil"/>
              <w:left w:val="nil"/>
              <w:bottom w:val="single" w:sz="4" w:space="0" w:color="auto"/>
              <w:right w:val="single" w:sz="4" w:space="0" w:color="auto"/>
            </w:tcBorders>
            <w:shd w:val="clear" w:color="auto" w:fill="auto"/>
            <w:noWrap/>
            <w:vAlign w:val="center"/>
            <w:hideMark/>
          </w:tcPr>
          <w:p w14:paraId="19F5404B"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MI</w:t>
            </w:r>
          </w:p>
        </w:tc>
        <w:tc>
          <w:tcPr>
            <w:tcW w:w="670" w:type="dxa"/>
            <w:tcBorders>
              <w:top w:val="nil"/>
              <w:left w:val="nil"/>
              <w:bottom w:val="single" w:sz="4" w:space="0" w:color="auto"/>
              <w:right w:val="single" w:sz="4" w:space="0" w:color="auto"/>
            </w:tcBorders>
            <w:shd w:val="clear" w:color="auto" w:fill="auto"/>
            <w:noWrap/>
            <w:vAlign w:val="center"/>
            <w:hideMark/>
          </w:tcPr>
          <w:p w14:paraId="70B0378A"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n (%)</w:t>
            </w:r>
          </w:p>
        </w:tc>
      </w:tr>
      <w:tr w:rsidR="00EB720A" w:rsidRPr="00EB720A" w14:paraId="57BC3FBC" w14:textId="77777777" w:rsidTr="006933F4">
        <w:trPr>
          <w:trHeight w:val="243"/>
        </w:trPr>
        <w:tc>
          <w:tcPr>
            <w:tcW w:w="3811" w:type="dxa"/>
            <w:vMerge w:val="restart"/>
            <w:tcBorders>
              <w:top w:val="nil"/>
              <w:left w:val="single" w:sz="4" w:space="0" w:color="auto"/>
              <w:bottom w:val="single" w:sz="4" w:space="0" w:color="auto"/>
              <w:right w:val="single" w:sz="4" w:space="0" w:color="auto"/>
            </w:tcBorders>
            <w:shd w:val="clear" w:color="auto" w:fill="auto"/>
            <w:vAlign w:val="center"/>
            <w:hideMark/>
          </w:tcPr>
          <w:p w14:paraId="0E320742"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TIA</w:t>
            </w:r>
          </w:p>
        </w:tc>
        <w:tc>
          <w:tcPr>
            <w:tcW w:w="110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04D198A"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n (%)</w:t>
            </w:r>
          </w:p>
        </w:tc>
        <w:tc>
          <w:tcPr>
            <w:tcW w:w="4541" w:type="dxa"/>
            <w:tcBorders>
              <w:top w:val="nil"/>
              <w:left w:val="nil"/>
              <w:bottom w:val="single" w:sz="4" w:space="0" w:color="auto"/>
              <w:right w:val="single" w:sz="4" w:space="0" w:color="auto"/>
            </w:tcBorders>
            <w:shd w:val="clear" w:color="auto" w:fill="auto"/>
            <w:noWrap/>
            <w:vAlign w:val="center"/>
            <w:hideMark/>
          </w:tcPr>
          <w:p w14:paraId="18D97D34"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Carotid endarterectomy / stent</w:t>
            </w:r>
          </w:p>
        </w:tc>
        <w:tc>
          <w:tcPr>
            <w:tcW w:w="670" w:type="dxa"/>
            <w:tcBorders>
              <w:top w:val="nil"/>
              <w:left w:val="nil"/>
              <w:bottom w:val="single" w:sz="4" w:space="0" w:color="auto"/>
              <w:right w:val="single" w:sz="4" w:space="0" w:color="auto"/>
            </w:tcBorders>
            <w:shd w:val="clear" w:color="auto" w:fill="auto"/>
            <w:noWrap/>
            <w:vAlign w:val="center"/>
            <w:hideMark/>
          </w:tcPr>
          <w:p w14:paraId="6AA504F6"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n (%)</w:t>
            </w:r>
          </w:p>
        </w:tc>
      </w:tr>
      <w:tr w:rsidR="00EB720A" w:rsidRPr="00EB720A" w14:paraId="050DC733" w14:textId="77777777" w:rsidTr="006933F4">
        <w:trPr>
          <w:trHeight w:val="243"/>
        </w:trPr>
        <w:tc>
          <w:tcPr>
            <w:tcW w:w="3811" w:type="dxa"/>
            <w:vMerge/>
            <w:tcBorders>
              <w:top w:val="nil"/>
              <w:left w:val="single" w:sz="4" w:space="0" w:color="auto"/>
              <w:bottom w:val="single" w:sz="4" w:space="0" w:color="auto"/>
              <w:right w:val="single" w:sz="4" w:space="0" w:color="auto"/>
            </w:tcBorders>
            <w:vAlign w:val="center"/>
            <w:hideMark/>
          </w:tcPr>
          <w:p w14:paraId="6BE5FE7D" w14:textId="77777777" w:rsidR="00EB720A" w:rsidRPr="00EB720A" w:rsidRDefault="00EB720A" w:rsidP="006933F4">
            <w:pPr>
              <w:rPr>
                <w:rFonts w:ascii="Arial" w:hAnsi="Arial"/>
                <w:color w:val="00000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7160F087" w14:textId="77777777" w:rsidR="00EB720A" w:rsidRPr="00EB720A" w:rsidRDefault="00EB720A" w:rsidP="006933F4">
            <w:pPr>
              <w:rPr>
                <w:rFonts w:ascii="Arial" w:hAnsi="Arial"/>
                <w:color w:val="000000"/>
                <w:sz w:val="18"/>
                <w:szCs w:val="18"/>
              </w:rPr>
            </w:pPr>
          </w:p>
        </w:tc>
        <w:tc>
          <w:tcPr>
            <w:tcW w:w="4541" w:type="dxa"/>
            <w:tcBorders>
              <w:top w:val="nil"/>
              <w:left w:val="nil"/>
              <w:bottom w:val="single" w:sz="4" w:space="0" w:color="auto"/>
              <w:right w:val="single" w:sz="4" w:space="0" w:color="auto"/>
            </w:tcBorders>
            <w:shd w:val="clear" w:color="auto" w:fill="auto"/>
            <w:noWrap/>
            <w:vAlign w:val="center"/>
            <w:hideMark/>
          </w:tcPr>
          <w:p w14:paraId="2EF85345"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TIA</w:t>
            </w:r>
          </w:p>
        </w:tc>
        <w:tc>
          <w:tcPr>
            <w:tcW w:w="670" w:type="dxa"/>
            <w:tcBorders>
              <w:top w:val="nil"/>
              <w:left w:val="nil"/>
              <w:bottom w:val="single" w:sz="4" w:space="0" w:color="auto"/>
              <w:right w:val="single" w:sz="4" w:space="0" w:color="auto"/>
            </w:tcBorders>
            <w:shd w:val="clear" w:color="auto" w:fill="auto"/>
            <w:noWrap/>
            <w:vAlign w:val="center"/>
            <w:hideMark/>
          </w:tcPr>
          <w:p w14:paraId="079F4B06"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n (%)</w:t>
            </w:r>
          </w:p>
        </w:tc>
      </w:tr>
      <w:tr w:rsidR="00EB720A" w:rsidRPr="00EB720A" w14:paraId="3B660356" w14:textId="77777777" w:rsidTr="006933F4">
        <w:trPr>
          <w:trHeight w:val="243"/>
        </w:trPr>
        <w:tc>
          <w:tcPr>
            <w:tcW w:w="3811" w:type="dxa"/>
            <w:vMerge w:val="restart"/>
            <w:tcBorders>
              <w:top w:val="nil"/>
              <w:left w:val="single" w:sz="4" w:space="0" w:color="auto"/>
              <w:bottom w:val="single" w:sz="4" w:space="0" w:color="auto"/>
              <w:right w:val="single" w:sz="4" w:space="0" w:color="auto"/>
            </w:tcBorders>
            <w:shd w:val="clear" w:color="auto" w:fill="auto"/>
            <w:vAlign w:val="center"/>
            <w:hideMark/>
          </w:tcPr>
          <w:p w14:paraId="7C9FB4D5"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Stroke</w:t>
            </w:r>
          </w:p>
        </w:tc>
        <w:tc>
          <w:tcPr>
            <w:tcW w:w="110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E95042"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n (%)</w:t>
            </w:r>
          </w:p>
        </w:tc>
        <w:tc>
          <w:tcPr>
            <w:tcW w:w="4541" w:type="dxa"/>
            <w:tcBorders>
              <w:top w:val="nil"/>
              <w:left w:val="nil"/>
              <w:bottom w:val="single" w:sz="4" w:space="0" w:color="auto"/>
              <w:right w:val="single" w:sz="4" w:space="0" w:color="auto"/>
            </w:tcBorders>
            <w:shd w:val="clear" w:color="auto" w:fill="auto"/>
            <w:noWrap/>
            <w:vAlign w:val="center"/>
            <w:hideMark/>
          </w:tcPr>
          <w:p w14:paraId="32B8B7A3"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Stroke</w:t>
            </w:r>
          </w:p>
        </w:tc>
        <w:tc>
          <w:tcPr>
            <w:tcW w:w="670" w:type="dxa"/>
            <w:tcBorders>
              <w:top w:val="nil"/>
              <w:left w:val="nil"/>
              <w:bottom w:val="single" w:sz="4" w:space="0" w:color="auto"/>
              <w:right w:val="single" w:sz="4" w:space="0" w:color="auto"/>
            </w:tcBorders>
            <w:shd w:val="clear" w:color="auto" w:fill="auto"/>
            <w:noWrap/>
            <w:vAlign w:val="center"/>
            <w:hideMark/>
          </w:tcPr>
          <w:p w14:paraId="7369C2E0"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n (%)</w:t>
            </w:r>
          </w:p>
        </w:tc>
      </w:tr>
      <w:tr w:rsidR="00EB720A" w:rsidRPr="00EB720A" w14:paraId="28A0548E" w14:textId="77777777" w:rsidTr="006933F4">
        <w:trPr>
          <w:trHeight w:val="243"/>
        </w:trPr>
        <w:tc>
          <w:tcPr>
            <w:tcW w:w="3811" w:type="dxa"/>
            <w:vMerge/>
            <w:tcBorders>
              <w:top w:val="nil"/>
              <w:left w:val="single" w:sz="4" w:space="0" w:color="auto"/>
              <w:bottom w:val="single" w:sz="4" w:space="0" w:color="auto"/>
              <w:right w:val="single" w:sz="4" w:space="0" w:color="auto"/>
            </w:tcBorders>
            <w:vAlign w:val="center"/>
            <w:hideMark/>
          </w:tcPr>
          <w:p w14:paraId="539ACCBD" w14:textId="77777777" w:rsidR="00EB720A" w:rsidRPr="00EB720A" w:rsidRDefault="00EB720A" w:rsidP="006933F4">
            <w:pPr>
              <w:rPr>
                <w:rFonts w:ascii="Arial" w:hAnsi="Arial"/>
                <w:color w:val="00000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74AD47F9" w14:textId="77777777" w:rsidR="00EB720A" w:rsidRPr="00EB720A" w:rsidRDefault="00EB720A" w:rsidP="006933F4">
            <w:pPr>
              <w:rPr>
                <w:rFonts w:ascii="Arial" w:hAnsi="Arial"/>
                <w:color w:val="000000"/>
                <w:sz w:val="18"/>
                <w:szCs w:val="18"/>
              </w:rPr>
            </w:pPr>
          </w:p>
        </w:tc>
        <w:tc>
          <w:tcPr>
            <w:tcW w:w="4541" w:type="dxa"/>
            <w:tcBorders>
              <w:top w:val="nil"/>
              <w:left w:val="nil"/>
              <w:bottom w:val="single" w:sz="4" w:space="0" w:color="auto"/>
              <w:right w:val="single" w:sz="4" w:space="0" w:color="auto"/>
            </w:tcBorders>
            <w:shd w:val="clear" w:color="auto" w:fill="auto"/>
            <w:noWrap/>
            <w:vAlign w:val="center"/>
            <w:hideMark/>
          </w:tcPr>
          <w:p w14:paraId="36AF0914"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Carotid endarterectomy / stent</w:t>
            </w:r>
          </w:p>
        </w:tc>
        <w:tc>
          <w:tcPr>
            <w:tcW w:w="670" w:type="dxa"/>
            <w:tcBorders>
              <w:top w:val="nil"/>
              <w:left w:val="nil"/>
              <w:bottom w:val="single" w:sz="4" w:space="0" w:color="auto"/>
              <w:right w:val="single" w:sz="4" w:space="0" w:color="auto"/>
            </w:tcBorders>
            <w:shd w:val="clear" w:color="auto" w:fill="auto"/>
            <w:noWrap/>
            <w:vAlign w:val="center"/>
            <w:hideMark/>
          </w:tcPr>
          <w:p w14:paraId="73FC1436"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n (%)</w:t>
            </w:r>
          </w:p>
        </w:tc>
      </w:tr>
      <w:tr w:rsidR="00EB720A" w:rsidRPr="00EB720A" w14:paraId="1680631B" w14:textId="77777777" w:rsidTr="006933F4">
        <w:trPr>
          <w:trHeight w:val="243"/>
        </w:trPr>
        <w:tc>
          <w:tcPr>
            <w:tcW w:w="3811" w:type="dxa"/>
            <w:vMerge/>
            <w:tcBorders>
              <w:top w:val="nil"/>
              <w:left w:val="single" w:sz="4" w:space="0" w:color="auto"/>
              <w:bottom w:val="single" w:sz="4" w:space="0" w:color="auto"/>
              <w:right w:val="single" w:sz="4" w:space="0" w:color="auto"/>
            </w:tcBorders>
            <w:vAlign w:val="center"/>
            <w:hideMark/>
          </w:tcPr>
          <w:p w14:paraId="29D885A8" w14:textId="77777777" w:rsidR="00EB720A" w:rsidRPr="00EB720A" w:rsidRDefault="00EB720A" w:rsidP="006933F4">
            <w:pPr>
              <w:rPr>
                <w:rFonts w:ascii="Arial" w:hAnsi="Arial"/>
                <w:color w:val="00000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728C4F1A" w14:textId="77777777" w:rsidR="00EB720A" w:rsidRPr="00EB720A" w:rsidRDefault="00EB720A" w:rsidP="006933F4">
            <w:pPr>
              <w:rPr>
                <w:rFonts w:ascii="Arial" w:hAnsi="Arial"/>
                <w:color w:val="000000"/>
                <w:sz w:val="18"/>
                <w:szCs w:val="18"/>
              </w:rPr>
            </w:pPr>
          </w:p>
        </w:tc>
        <w:tc>
          <w:tcPr>
            <w:tcW w:w="4541" w:type="dxa"/>
            <w:tcBorders>
              <w:top w:val="nil"/>
              <w:left w:val="nil"/>
              <w:bottom w:val="single" w:sz="4" w:space="0" w:color="auto"/>
              <w:right w:val="single" w:sz="4" w:space="0" w:color="auto"/>
            </w:tcBorders>
            <w:shd w:val="clear" w:color="auto" w:fill="auto"/>
            <w:noWrap/>
            <w:vAlign w:val="center"/>
            <w:hideMark/>
          </w:tcPr>
          <w:p w14:paraId="0BC386D1"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Death</w:t>
            </w:r>
          </w:p>
        </w:tc>
        <w:tc>
          <w:tcPr>
            <w:tcW w:w="670" w:type="dxa"/>
            <w:tcBorders>
              <w:top w:val="nil"/>
              <w:left w:val="nil"/>
              <w:bottom w:val="single" w:sz="4" w:space="0" w:color="auto"/>
              <w:right w:val="single" w:sz="4" w:space="0" w:color="auto"/>
            </w:tcBorders>
            <w:shd w:val="clear" w:color="auto" w:fill="auto"/>
            <w:noWrap/>
            <w:vAlign w:val="center"/>
            <w:hideMark/>
          </w:tcPr>
          <w:p w14:paraId="6717C8D4"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n (%)</w:t>
            </w:r>
          </w:p>
        </w:tc>
      </w:tr>
      <w:tr w:rsidR="00EB720A" w:rsidRPr="00EB720A" w14:paraId="4898E97B" w14:textId="77777777" w:rsidTr="006933F4">
        <w:trPr>
          <w:trHeight w:val="243"/>
        </w:trPr>
        <w:tc>
          <w:tcPr>
            <w:tcW w:w="3811" w:type="dxa"/>
            <w:vMerge/>
            <w:tcBorders>
              <w:top w:val="nil"/>
              <w:left w:val="single" w:sz="4" w:space="0" w:color="auto"/>
              <w:bottom w:val="single" w:sz="4" w:space="0" w:color="auto"/>
              <w:right w:val="single" w:sz="4" w:space="0" w:color="auto"/>
            </w:tcBorders>
            <w:vAlign w:val="center"/>
            <w:hideMark/>
          </w:tcPr>
          <w:p w14:paraId="5666C079" w14:textId="77777777" w:rsidR="00EB720A" w:rsidRPr="00EB720A" w:rsidRDefault="00EB720A" w:rsidP="006933F4">
            <w:pPr>
              <w:rPr>
                <w:rFonts w:ascii="Arial" w:hAnsi="Arial"/>
                <w:color w:val="00000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3EF2CE9A" w14:textId="77777777" w:rsidR="00EB720A" w:rsidRPr="00EB720A" w:rsidRDefault="00EB720A" w:rsidP="006933F4">
            <w:pPr>
              <w:rPr>
                <w:rFonts w:ascii="Arial" w:hAnsi="Arial"/>
                <w:color w:val="000000"/>
                <w:sz w:val="18"/>
                <w:szCs w:val="18"/>
              </w:rPr>
            </w:pPr>
          </w:p>
        </w:tc>
        <w:tc>
          <w:tcPr>
            <w:tcW w:w="4541" w:type="dxa"/>
            <w:tcBorders>
              <w:top w:val="nil"/>
              <w:left w:val="nil"/>
              <w:bottom w:val="single" w:sz="4" w:space="0" w:color="auto"/>
              <w:right w:val="single" w:sz="4" w:space="0" w:color="auto"/>
            </w:tcBorders>
            <w:shd w:val="clear" w:color="auto" w:fill="auto"/>
            <w:noWrap/>
            <w:vAlign w:val="center"/>
            <w:hideMark/>
          </w:tcPr>
          <w:p w14:paraId="03ECD253"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TIA</w:t>
            </w:r>
          </w:p>
        </w:tc>
        <w:tc>
          <w:tcPr>
            <w:tcW w:w="670" w:type="dxa"/>
            <w:tcBorders>
              <w:top w:val="nil"/>
              <w:left w:val="nil"/>
              <w:bottom w:val="single" w:sz="4" w:space="0" w:color="auto"/>
              <w:right w:val="single" w:sz="4" w:space="0" w:color="auto"/>
            </w:tcBorders>
            <w:shd w:val="clear" w:color="auto" w:fill="auto"/>
            <w:noWrap/>
            <w:vAlign w:val="center"/>
            <w:hideMark/>
          </w:tcPr>
          <w:p w14:paraId="2F4D6E9A"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n (%)</w:t>
            </w:r>
          </w:p>
        </w:tc>
      </w:tr>
      <w:tr w:rsidR="00EB720A" w:rsidRPr="00EB720A" w14:paraId="34284EFA" w14:textId="77777777" w:rsidTr="006933F4">
        <w:trPr>
          <w:trHeight w:val="243"/>
        </w:trPr>
        <w:tc>
          <w:tcPr>
            <w:tcW w:w="3811" w:type="dxa"/>
            <w:tcBorders>
              <w:top w:val="nil"/>
              <w:left w:val="single" w:sz="4" w:space="0" w:color="auto"/>
              <w:bottom w:val="single" w:sz="4" w:space="0" w:color="auto"/>
              <w:right w:val="single" w:sz="4" w:space="0" w:color="auto"/>
            </w:tcBorders>
            <w:shd w:val="clear" w:color="auto" w:fill="auto"/>
            <w:vAlign w:val="center"/>
            <w:hideMark/>
          </w:tcPr>
          <w:p w14:paraId="2D41DDDD"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Angina</w:t>
            </w:r>
          </w:p>
        </w:tc>
        <w:tc>
          <w:tcPr>
            <w:tcW w:w="1102" w:type="dxa"/>
            <w:tcBorders>
              <w:top w:val="nil"/>
              <w:left w:val="nil"/>
              <w:bottom w:val="single" w:sz="4" w:space="0" w:color="auto"/>
              <w:right w:val="single" w:sz="4" w:space="0" w:color="auto"/>
            </w:tcBorders>
            <w:shd w:val="clear" w:color="auto" w:fill="auto"/>
            <w:noWrap/>
            <w:vAlign w:val="center"/>
            <w:hideMark/>
          </w:tcPr>
          <w:p w14:paraId="52E93A61"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n (%)</w:t>
            </w:r>
          </w:p>
        </w:tc>
        <w:tc>
          <w:tcPr>
            <w:tcW w:w="4541" w:type="dxa"/>
            <w:tcBorders>
              <w:top w:val="nil"/>
              <w:left w:val="nil"/>
              <w:bottom w:val="single" w:sz="4" w:space="0" w:color="auto"/>
              <w:right w:val="single" w:sz="4" w:space="0" w:color="auto"/>
            </w:tcBorders>
            <w:shd w:val="clear" w:color="auto" w:fill="auto"/>
            <w:noWrap/>
            <w:vAlign w:val="center"/>
            <w:hideMark/>
          </w:tcPr>
          <w:p w14:paraId="587185EF"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Angina</w:t>
            </w:r>
          </w:p>
        </w:tc>
        <w:tc>
          <w:tcPr>
            <w:tcW w:w="670" w:type="dxa"/>
            <w:tcBorders>
              <w:top w:val="nil"/>
              <w:left w:val="nil"/>
              <w:bottom w:val="single" w:sz="4" w:space="0" w:color="auto"/>
              <w:right w:val="single" w:sz="4" w:space="0" w:color="auto"/>
            </w:tcBorders>
            <w:shd w:val="clear" w:color="auto" w:fill="auto"/>
            <w:noWrap/>
            <w:vAlign w:val="center"/>
            <w:hideMark/>
          </w:tcPr>
          <w:p w14:paraId="162C14D8"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n (%)</w:t>
            </w:r>
          </w:p>
        </w:tc>
      </w:tr>
      <w:tr w:rsidR="00EB720A" w:rsidRPr="00EB720A" w14:paraId="5526EFBE" w14:textId="77777777" w:rsidTr="006933F4">
        <w:trPr>
          <w:trHeight w:val="243"/>
        </w:trPr>
        <w:tc>
          <w:tcPr>
            <w:tcW w:w="3811" w:type="dxa"/>
            <w:vMerge w:val="restart"/>
            <w:tcBorders>
              <w:top w:val="nil"/>
              <w:left w:val="single" w:sz="4" w:space="0" w:color="auto"/>
              <w:bottom w:val="single" w:sz="4" w:space="0" w:color="auto"/>
              <w:right w:val="single" w:sz="4" w:space="0" w:color="auto"/>
            </w:tcBorders>
            <w:shd w:val="clear" w:color="auto" w:fill="auto"/>
            <w:vAlign w:val="center"/>
            <w:hideMark/>
          </w:tcPr>
          <w:p w14:paraId="096AA29E"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Aortic Aneurysm</w:t>
            </w:r>
          </w:p>
        </w:tc>
        <w:tc>
          <w:tcPr>
            <w:tcW w:w="110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AED3A0C"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n (%)</w:t>
            </w:r>
          </w:p>
        </w:tc>
        <w:tc>
          <w:tcPr>
            <w:tcW w:w="4541" w:type="dxa"/>
            <w:tcBorders>
              <w:top w:val="nil"/>
              <w:left w:val="nil"/>
              <w:bottom w:val="single" w:sz="4" w:space="0" w:color="auto"/>
              <w:right w:val="single" w:sz="4" w:space="0" w:color="auto"/>
            </w:tcBorders>
            <w:shd w:val="clear" w:color="auto" w:fill="auto"/>
            <w:noWrap/>
            <w:vAlign w:val="center"/>
            <w:hideMark/>
          </w:tcPr>
          <w:p w14:paraId="59D8D678"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Aortic Aneurysm</w:t>
            </w:r>
          </w:p>
        </w:tc>
        <w:tc>
          <w:tcPr>
            <w:tcW w:w="670" w:type="dxa"/>
            <w:tcBorders>
              <w:top w:val="nil"/>
              <w:left w:val="nil"/>
              <w:bottom w:val="single" w:sz="4" w:space="0" w:color="auto"/>
              <w:right w:val="single" w:sz="4" w:space="0" w:color="auto"/>
            </w:tcBorders>
            <w:shd w:val="clear" w:color="auto" w:fill="auto"/>
            <w:noWrap/>
            <w:vAlign w:val="center"/>
            <w:hideMark/>
          </w:tcPr>
          <w:p w14:paraId="6EA899F3"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n (%)</w:t>
            </w:r>
          </w:p>
        </w:tc>
      </w:tr>
      <w:tr w:rsidR="00EB720A" w:rsidRPr="00EB720A" w14:paraId="596CC2E4" w14:textId="77777777" w:rsidTr="006933F4">
        <w:trPr>
          <w:trHeight w:val="243"/>
        </w:trPr>
        <w:tc>
          <w:tcPr>
            <w:tcW w:w="3811" w:type="dxa"/>
            <w:vMerge/>
            <w:tcBorders>
              <w:top w:val="nil"/>
              <w:left w:val="single" w:sz="4" w:space="0" w:color="auto"/>
              <w:bottom w:val="single" w:sz="4" w:space="0" w:color="auto"/>
              <w:right w:val="single" w:sz="4" w:space="0" w:color="auto"/>
            </w:tcBorders>
            <w:vAlign w:val="center"/>
            <w:hideMark/>
          </w:tcPr>
          <w:p w14:paraId="51C83E97" w14:textId="77777777" w:rsidR="00EB720A" w:rsidRPr="00EB720A" w:rsidRDefault="00EB720A" w:rsidP="006933F4">
            <w:pPr>
              <w:rPr>
                <w:rFonts w:ascii="Arial" w:hAnsi="Arial"/>
                <w:color w:val="00000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0A15F648" w14:textId="77777777" w:rsidR="00EB720A" w:rsidRPr="00EB720A" w:rsidRDefault="00EB720A" w:rsidP="006933F4">
            <w:pPr>
              <w:rPr>
                <w:rFonts w:ascii="Arial" w:hAnsi="Arial"/>
                <w:color w:val="000000"/>
                <w:sz w:val="18"/>
                <w:szCs w:val="18"/>
              </w:rPr>
            </w:pPr>
          </w:p>
        </w:tc>
        <w:tc>
          <w:tcPr>
            <w:tcW w:w="4541" w:type="dxa"/>
            <w:tcBorders>
              <w:top w:val="nil"/>
              <w:left w:val="nil"/>
              <w:bottom w:val="single" w:sz="4" w:space="0" w:color="auto"/>
              <w:right w:val="single" w:sz="4" w:space="0" w:color="auto"/>
            </w:tcBorders>
            <w:shd w:val="clear" w:color="auto" w:fill="auto"/>
            <w:noWrap/>
            <w:vAlign w:val="center"/>
            <w:hideMark/>
          </w:tcPr>
          <w:p w14:paraId="0795F051"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Death</w:t>
            </w:r>
          </w:p>
        </w:tc>
        <w:tc>
          <w:tcPr>
            <w:tcW w:w="670" w:type="dxa"/>
            <w:tcBorders>
              <w:top w:val="nil"/>
              <w:left w:val="nil"/>
              <w:bottom w:val="single" w:sz="4" w:space="0" w:color="auto"/>
              <w:right w:val="single" w:sz="4" w:space="0" w:color="auto"/>
            </w:tcBorders>
            <w:shd w:val="clear" w:color="auto" w:fill="auto"/>
            <w:noWrap/>
            <w:vAlign w:val="center"/>
            <w:hideMark/>
          </w:tcPr>
          <w:p w14:paraId="1E3103D5"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n (%)</w:t>
            </w:r>
          </w:p>
        </w:tc>
      </w:tr>
      <w:tr w:rsidR="00EB720A" w:rsidRPr="00EB720A" w14:paraId="67E89E78" w14:textId="77777777" w:rsidTr="006933F4">
        <w:trPr>
          <w:trHeight w:val="243"/>
        </w:trPr>
        <w:tc>
          <w:tcPr>
            <w:tcW w:w="3811" w:type="dxa"/>
            <w:vMerge w:val="restart"/>
            <w:tcBorders>
              <w:top w:val="nil"/>
              <w:left w:val="single" w:sz="4" w:space="0" w:color="auto"/>
              <w:bottom w:val="single" w:sz="4" w:space="0" w:color="auto"/>
              <w:right w:val="single" w:sz="4" w:space="0" w:color="auto"/>
            </w:tcBorders>
            <w:shd w:val="clear" w:color="auto" w:fill="auto"/>
            <w:vAlign w:val="center"/>
            <w:hideMark/>
          </w:tcPr>
          <w:p w14:paraId="3C7D8DBA"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PCI</w:t>
            </w:r>
          </w:p>
        </w:tc>
        <w:tc>
          <w:tcPr>
            <w:tcW w:w="110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B2FDCD"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n (%)</w:t>
            </w:r>
          </w:p>
        </w:tc>
        <w:tc>
          <w:tcPr>
            <w:tcW w:w="4541" w:type="dxa"/>
            <w:tcBorders>
              <w:top w:val="nil"/>
              <w:left w:val="nil"/>
              <w:bottom w:val="single" w:sz="4" w:space="0" w:color="auto"/>
              <w:right w:val="single" w:sz="4" w:space="0" w:color="auto"/>
            </w:tcBorders>
            <w:shd w:val="clear" w:color="auto" w:fill="auto"/>
            <w:noWrap/>
            <w:vAlign w:val="center"/>
            <w:hideMark/>
          </w:tcPr>
          <w:p w14:paraId="68BF6428"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PCI</w:t>
            </w:r>
          </w:p>
        </w:tc>
        <w:tc>
          <w:tcPr>
            <w:tcW w:w="670" w:type="dxa"/>
            <w:tcBorders>
              <w:top w:val="nil"/>
              <w:left w:val="nil"/>
              <w:bottom w:val="single" w:sz="4" w:space="0" w:color="auto"/>
              <w:right w:val="single" w:sz="4" w:space="0" w:color="auto"/>
            </w:tcBorders>
            <w:shd w:val="clear" w:color="auto" w:fill="auto"/>
            <w:noWrap/>
            <w:vAlign w:val="center"/>
            <w:hideMark/>
          </w:tcPr>
          <w:p w14:paraId="117245B3"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n (%)</w:t>
            </w:r>
          </w:p>
        </w:tc>
      </w:tr>
      <w:tr w:rsidR="00EB720A" w:rsidRPr="00EB720A" w14:paraId="66C741BA" w14:textId="77777777" w:rsidTr="006933F4">
        <w:trPr>
          <w:trHeight w:val="243"/>
        </w:trPr>
        <w:tc>
          <w:tcPr>
            <w:tcW w:w="3811" w:type="dxa"/>
            <w:vMerge/>
            <w:tcBorders>
              <w:top w:val="nil"/>
              <w:left w:val="single" w:sz="4" w:space="0" w:color="auto"/>
              <w:bottom w:val="single" w:sz="4" w:space="0" w:color="auto"/>
              <w:right w:val="single" w:sz="4" w:space="0" w:color="auto"/>
            </w:tcBorders>
            <w:vAlign w:val="center"/>
            <w:hideMark/>
          </w:tcPr>
          <w:p w14:paraId="62145582" w14:textId="77777777" w:rsidR="00EB720A" w:rsidRPr="00EB720A" w:rsidRDefault="00EB720A" w:rsidP="006933F4">
            <w:pPr>
              <w:rPr>
                <w:rFonts w:ascii="Arial" w:hAnsi="Arial"/>
                <w:color w:val="00000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412135FE" w14:textId="77777777" w:rsidR="00EB720A" w:rsidRPr="00EB720A" w:rsidRDefault="00EB720A" w:rsidP="006933F4">
            <w:pPr>
              <w:rPr>
                <w:rFonts w:ascii="Arial" w:hAnsi="Arial"/>
                <w:color w:val="000000"/>
                <w:sz w:val="18"/>
                <w:szCs w:val="18"/>
              </w:rPr>
            </w:pPr>
          </w:p>
        </w:tc>
        <w:tc>
          <w:tcPr>
            <w:tcW w:w="4541" w:type="dxa"/>
            <w:tcBorders>
              <w:top w:val="nil"/>
              <w:left w:val="nil"/>
              <w:bottom w:val="single" w:sz="4" w:space="0" w:color="auto"/>
              <w:right w:val="single" w:sz="4" w:space="0" w:color="auto"/>
            </w:tcBorders>
            <w:shd w:val="clear" w:color="auto" w:fill="auto"/>
            <w:noWrap/>
            <w:vAlign w:val="center"/>
            <w:hideMark/>
          </w:tcPr>
          <w:p w14:paraId="32211BFA"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Angina</w:t>
            </w:r>
          </w:p>
        </w:tc>
        <w:tc>
          <w:tcPr>
            <w:tcW w:w="670" w:type="dxa"/>
            <w:tcBorders>
              <w:top w:val="nil"/>
              <w:left w:val="nil"/>
              <w:bottom w:val="single" w:sz="4" w:space="0" w:color="auto"/>
              <w:right w:val="single" w:sz="4" w:space="0" w:color="auto"/>
            </w:tcBorders>
            <w:shd w:val="clear" w:color="auto" w:fill="auto"/>
            <w:noWrap/>
            <w:vAlign w:val="center"/>
            <w:hideMark/>
          </w:tcPr>
          <w:p w14:paraId="3B3B2355"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n (%)</w:t>
            </w:r>
          </w:p>
        </w:tc>
      </w:tr>
      <w:tr w:rsidR="00EB720A" w:rsidRPr="00EB720A" w14:paraId="2C183752" w14:textId="77777777" w:rsidTr="006933F4">
        <w:trPr>
          <w:trHeight w:val="243"/>
        </w:trPr>
        <w:tc>
          <w:tcPr>
            <w:tcW w:w="3811" w:type="dxa"/>
            <w:vMerge/>
            <w:tcBorders>
              <w:top w:val="nil"/>
              <w:left w:val="single" w:sz="4" w:space="0" w:color="auto"/>
              <w:bottom w:val="single" w:sz="4" w:space="0" w:color="auto"/>
              <w:right w:val="single" w:sz="4" w:space="0" w:color="auto"/>
            </w:tcBorders>
            <w:vAlign w:val="center"/>
            <w:hideMark/>
          </w:tcPr>
          <w:p w14:paraId="05317236" w14:textId="77777777" w:rsidR="00EB720A" w:rsidRPr="00EB720A" w:rsidRDefault="00EB720A" w:rsidP="006933F4">
            <w:pPr>
              <w:rPr>
                <w:rFonts w:ascii="Arial" w:hAnsi="Arial"/>
                <w:color w:val="00000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54F73BD6" w14:textId="77777777" w:rsidR="00EB720A" w:rsidRPr="00EB720A" w:rsidRDefault="00EB720A" w:rsidP="006933F4">
            <w:pPr>
              <w:rPr>
                <w:rFonts w:ascii="Arial" w:hAnsi="Arial"/>
                <w:color w:val="000000"/>
                <w:sz w:val="18"/>
                <w:szCs w:val="18"/>
              </w:rPr>
            </w:pPr>
          </w:p>
        </w:tc>
        <w:tc>
          <w:tcPr>
            <w:tcW w:w="4541" w:type="dxa"/>
            <w:tcBorders>
              <w:top w:val="nil"/>
              <w:left w:val="nil"/>
              <w:bottom w:val="single" w:sz="4" w:space="0" w:color="auto"/>
              <w:right w:val="single" w:sz="4" w:space="0" w:color="auto"/>
            </w:tcBorders>
            <w:shd w:val="clear" w:color="auto" w:fill="auto"/>
            <w:noWrap/>
            <w:vAlign w:val="center"/>
            <w:hideMark/>
          </w:tcPr>
          <w:p w14:paraId="2BBF5FC1"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CABG</w:t>
            </w:r>
          </w:p>
        </w:tc>
        <w:tc>
          <w:tcPr>
            <w:tcW w:w="670" w:type="dxa"/>
            <w:tcBorders>
              <w:top w:val="nil"/>
              <w:left w:val="nil"/>
              <w:bottom w:val="single" w:sz="4" w:space="0" w:color="auto"/>
              <w:right w:val="single" w:sz="4" w:space="0" w:color="auto"/>
            </w:tcBorders>
            <w:shd w:val="clear" w:color="auto" w:fill="auto"/>
            <w:noWrap/>
            <w:vAlign w:val="center"/>
            <w:hideMark/>
          </w:tcPr>
          <w:p w14:paraId="67C92EE0"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n (%)</w:t>
            </w:r>
          </w:p>
        </w:tc>
      </w:tr>
      <w:tr w:rsidR="00EB720A" w:rsidRPr="00EB720A" w14:paraId="60503252" w14:textId="77777777" w:rsidTr="006933F4">
        <w:trPr>
          <w:trHeight w:val="243"/>
        </w:trPr>
        <w:tc>
          <w:tcPr>
            <w:tcW w:w="3811" w:type="dxa"/>
            <w:vMerge w:val="restart"/>
            <w:tcBorders>
              <w:top w:val="nil"/>
              <w:left w:val="single" w:sz="4" w:space="0" w:color="auto"/>
              <w:bottom w:val="single" w:sz="4" w:space="0" w:color="auto"/>
              <w:right w:val="single" w:sz="4" w:space="0" w:color="auto"/>
            </w:tcBorders>
            <w:shd w:val="clear" w:color="auto" w:fill="auto"/>
            <w:vAlign w:val="center"/>
            <w:hideMark/>
          </w:tcPr>
          <w:p w14:paraId="380F0681"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CABG</w:t>
            </w:r>
          </w:p>
        </w:tc>
        <w:tc>
          <w:tcPr>
            <w:tcW w:w="110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7941CE"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n (%)</w:t>
            </w:r>
          </w:p>
        </w:tc>
        <w:tc>
          <w:tcPr>
            <w:tcW w:w="4541" w:type="dxa"/>
            <w:tcBorders>
              <w:top w:val="nil"/>
              <w:left w:val="nil"/>
              <w:bottom w:val="single" w:sz="4" w:space="0" w:color="auto"/>
              <w:right w:val="single" w:sz="4" w:space="0" w:color="auto"/>
            </w:tcBorders>
            <w:shd w:val="clear" w:color="auto" w:fill="auto"/>
            <w:noWrap/>
            <w:vAlign w:val="center"/>
            <w:hideMark/>
          </w:tcPr>
          <w:p w14:paraId="4DDE457D"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Angina</w:t>
            </w:r>
          </w:p>
        </w:tc>
        <w:tc>
          <w:tcPr>
            <w:tcW w:w="670" w:type="dxa"/>
            <w:tcBorders>
              <w:top w:val="nil"/>
              <w:left w:val="nil"/>
              <w:bottom w:val="single" w:sz="4" w:space="0" w:color="auto"/>
              <w:right w:val="single" w:sz="4" w:space="0" w:color="auto"/>
            </w:tcBorders>
            <w:shd w:val="clear" w:color="auto" w:fill="auto"/>
            <w:noWrap/>
            <w:vAlign w:val="center"/>
            <w:hideMark/>
          </w:tcPr>
          <w:p w14:paraId="631CBB74"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n (%)</w:t>
            </w:r>
          </w:p>
        </w:tc>
      </w:tr>
      <w:tr w:rsidR="00EB720A" w:rsidRPr="00EB720A" w14:paraId="7E2A1A18" w14:textId="77777777" w:rsidTr="006933F4">
        <w:trPr>
          <w:trHeight w:val="243"/>
        </w:trPr>
        <w:tc>
          <w:tcPr>
            <w:tcW w:w="3811" w:type="dxa"/>
            <w:vMerge/>
            <w:tcBorders>
              <w:top w:val="nil"/>
              <w:left w:val="single" w:sz="4" w:space="0" w:color="auto"/>
              <w:bottom w:val="single" w:sz="4" w:space="0" w:color="auto"/>
              <w:right w:val="single" w:sz="4" w:space="0" w:color="auto"/>
            </w:tcBorders>
            <w:vAlign w:val="center"/>
            <w:hideMark/>
          </w:tcPr>
          <w:p w14:paraId="7FA7642E" w14:textId="77777777" w:rsidR="00EB720A" w:rsidRPr="00EB720A" w:rsidRDefault="00EB720A" w:rsidP="006933F4">
            <w:pPr>
              <w:rPr>
                <w:rFonts w:ascii="Arial" w:hAnsi="Arial"/>
                <w:color w:val="00000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53BB243B" w14:textId="77777777" w:rsidR="00EB720A" w:rsidRPr="00EB720A" w:rsidRDefault="00EB720A" w:rsidP="006933F4">
            <w:pPr>
              <w:rPr>
                <w:rFonts w:ascii="Arial" w:hAnsi="Arial"/>
                <w:color w:val="000000"/>
                <w:sz w:val="18"/>
                <w:szCs w:val="18"/>
              </w:rPr>
            </w:pPr>
          </w:p>
        </w:tc>
        <w:tc>
          <w:tcPr>
            <w:tcW w:w="4541" w:type="dxa"/>
            <w:tcBorders>
              <w:top w:val="nil"/>
              <w:left w:val="nil"/>
              <w:bottom w:val="single" w:sz="4" w:space="0" w:color="auto"/>
              <w:right w:val="single" w:sz="4" w:space="0" w:color="auto"/>
            </w:tcBorders>
            <w:shd w:val="clear" w:color="auto" w:fill="auto"/>
            <w:noWrap/>
            <w:vAlign w:val="center"/>
            <w:hideMark/>
          </w:tcPr>
          <w:p w14:paraId="4D69DE73"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CABG</w:t>
            </w:r>
          </w:p>
        </w:tc>
        <w:tc>
          <w:tcPr>
            <w:tcW w:w="670" w:type="dxa"/>
            <w:tcBorders>
              <w:top w:val="nil"/>
              <w:left w:val="nil"/>
              <w:bottom w:val="single" w:sz="4" w:space="0" w:color="auto"/>
              <w:right w:val="single" w:sz="4" w:space="0" w:color="auto"/>
            </w:tcBorders>
            <w:shd w:val="clear" w:color="auto" w:fill="auto"/>
            <w:noWrap/>
            <w:vAlign w:val="center"/>
            <w:hideMark/>
          </w:tcPr>
          <w:p w14:paraId="7187B4A5"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n (%)</w:t>
            </w:r>
          </w:p>
        </w:tc>
      </w:tr>
      <w:tr w:rsidR="00EB720A" w:rsidRPr="00EB720A" w14:paraId="3EFE13E2" w14:textId="77777777" w:rsidTr="006933F4">
        <w:trPr>
          <w:trHeight w:val="243"/>
        </w:trPr>
        <w:tc>
          <w:tcPr>
            <w:tcW w:w="3811" w:type="dxa"/>
            <w:tcBorders>
              <w:top w:val="nil"/>
              <w:left w:val="single" w:sz="4" w:space="0" w:color="auto"/>
              <w:bottom w:val="single" w:sz="4" w:space="0" w:color="auto"/>
              <w:right w:val="single" w:sz="4" w:space="0" w:color="auto"/>
            </w:tcBorders>
            <w:shd w:val="clear" w:color="auto" w:fill="auto"/>
            <w:vAlign w:val="center"/>
            <w:hideMark/>
          </w:tcPr>
          <w:p w14:paraId="30380A2C"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Carotid endarterectomy / stent</w:t>
            </w:r>
          </w:p>
        </w:tc>
        <w:tc>
          <w:tcPr>
            <w:tcW w:w="1102" w:type="dxa"/>
            <w:tcBorders>
              <w:top w:val="nil"/>
              <w:left w:val="nil"/>
              <w:bottom w:val="single" w:sz="4" w:space="0" w:color="auto"/>
              <w:right w:val="single" w:sz="4" w:space="0" w:color="auto"/>
            </w:tcBorders>
            <w:shd w:val="clear" w:color="auto" w:fill="auto"/>
            <w:noWrap/>
            <w:vAlign w:val="center"/>
            <w:hideMark/>
          </w:tcPr>
          <w:p w14:paraId="70EB12C6"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n (%)</w:t>
            </w:r>
          </w:p>
        </w:tc>
        <w:tc>
          <w:tcPr>
            <w:tcW w:w="4541" w:type="dxa"/>
            <w:tcBorders>
              <w:top w:val="nil"/>
              <w:left w:val="nil"/>
              <w:bottom w:val="single" w:sz="4" w:space="0" w:color="auto"/>
              <w:right w:val="single" w:sz="4" w:space="0" w:color="auto"/>
            </w:tcBorders>
            <w:shd w:val="clear" w:color="auto" w:fill="auto"/>
            <w:noWrap/>
            <w:vAlign w:val="center"/>
            <w:hideMark/>
          </w:tcPr>
          <w:p w14:paraId="053C1923"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Carotid endarterectomy / stent</w:t>
            </w:r>
          </w:p>
        </w:tc>
        <w:tc>
          <w:tcPr>
            <w:tcW w:w="670" w:type="dxa"/>
            <w:tcBorders>
              <w:top w:val="nil"/>
              <w:left w:val="nil"/>
              <w:bottom w:val="single" w:sz="4" w:space="0" w:color="auto"/>
              <w:right w:val="single" w:sz="4" w:space="0" w:color="auto"/>
            </w:tcBorders>
            <w:shd w:val="clear" w:color="auto" w:fill="auto"/>
            <w:noWrap/>
            <w:vAlign w:val="center"/>
            <w:hideMark/>
          </w:tcPr>
          <w:p w14:paraId="6D9D1A12"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n (%)</w:t>
            </w:r>
          </w:p>
        </w:tc>
      </w:tr>
      <w:tr w:rsidR="00EB720A" w:rsidRPr="00EB720A" w14:paraId="742461B0" w14:textId="77777777" w:rsidTr="006933F4">
        <w:trPr>
          <w:trHeight w:val="243"/>
        </w:trPr>
        <w:tc>
          <w:tcPr>
            <w:tcW w:w="3811" w:type="dxa"/>
            <w:vMerge w:val="restart"/>
            <w:tcBorders>
              <w:top w:val="nil"/>
              <w:left w:val="single" w:sz="4" w:space="0" w:color="auto"/>
              <w:bottom w:val="single" w:sz="4" w:space="0" w:color="auto"/>
              <w:right w:val="single" w:sz="4" w:space="0" w:color="auto"/>
            </w:tcBorders>
            <w:shd w:val="clear" w:color="auto" w:fill="auto"/>
            <w:vAlign w:val="center"/>
            <w:hideMark/>
          </w:tcPr>
          <w:p w14:paraId="344D9BF2"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Peripheral artery bypass surgery</w:t>
            </w:r>
          </w:p>
        </w:tc>
        <w:tc>
          <w:tcPr>
            <w:tcW w:w="110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645A66"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n (%)</w:t>
            </w:r>
          </w:p>
        </w:tc>
        <w:tc>
          <w:tcPr>
            <w:tcW w:w="4541" w:type="dxa"/>
            <w:tcBorders>
              <w:top w:val="nil"/>
              <w:left w:val="nil"/>
              <w:bottom w:val="single" w:sz="4" w:space="0" w:color="auto"/>
              <w:right w:val="single" w:sz="4" w:space="0" w:color="auto"/>
            </w:tcBorders>
            <w:shd w:val="clear" w:color="auto" w:fill="auto"/>
            <w:noWrap/>
            <w:vAlign w:val="center"/>
            <w:hideMark/>
          </w:tcPr>
          <w:p w14:paraId="44ECB978"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Peripheral artery bypass surgery</w:t>
            </w:r>
          </w:p>
        </w:tc>
        <w:tc>
          <w:tcPr>
            <w:tcW w:w="670" w:type="dxa"/>
            <w:tcBorders>
              <w:top w:val="nil"/>
              <w:left w:val="nil"/>
              <w:bottom w:val="single" w:sz="4" w:space="0" w:color="auto"/>
              <w:right w:val="single" w:sz="4" w:space="0" w:color="auto"/>
            </w:tcBorders>
            <w:shd w:val="clear" w:color="auto" w:fill="auto"/>
            <w:noWrap/>
            <w:vAlign w:val="center"/>
            <w:hideMark/>
          </w:tcPr>
          <w:p w14:paraId="48941632"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n (%)</w:t>
            </w:r>
          </w:p>
        </w:tc>
      </w:tr>
      <w:tr w:rsidR="00EB720A" w:rsidRPr="00EB720A" w14:paraId="6CBFB5D0" w14:textId="77777777" w:rsidTr="006933F4">
        <w:trPr>
          <w:trHeight w:val="243"/>
        </w:trPr>
        <w:tc>
          <w:tcPr>
            <w:tcW w:w="3811" w:type="dxa"/>
            <w:vMerge/>
            <w:tcBorders>
              <w:top w:val="nil"/>
              <w:left w:val="single" w:sz="4" w:space="0" w:color="auto"/>
              <w:bottom w:val="single" w:sz="4" w:space="0" w:color="auto"/>
              <w:right w:val="single" w:sz="4" w:space="0" w:color="auto"/>
            </w:tcBorders>
            <w:vAlign w:val="center"/>
            <w:hideMark/>
          </w:tcPr>
          <w:p w14:paraId="32C4A1DD" w14:textId="77777777" w:rsidR="00EB720A" w:rsidRPr="00EB720A" w:rsidRDefault="00EB720A" w:rsidP="006933F4">
            <w:pPr>
              <w:rPr>
                <w:rFonts w:ascii="Arial" w:hAnsi="Arial"/>
                <w:color w:val="00000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3C8257C1" w14:textId="77777777" w:rsidR="00EB720A" w:rsidRPr="00EB720A" w:rsidRDefault="00EB720A" w:rsidP="006933F4">
            <w:pPr>
              <w:rPr>
                <w:rFonts w:ascii="Arial" w:hAnsi="Arial"/>
                <w:color w:val="000000"/>
                <w:sz w:val="18"/>
                <w:szCs w:val="18"/>
              </w:rPr>
            </w:pPr>
          </w:p>
        </w:tc>
        <w:tc>
          <w:tcPr>
            <w:tcW w:w="4541" w:type="dxa"/>
            <w:tcBorders>
              <w:top w:val="nil"/>
              <w:left w:val="nil"/>
              <w:bottom w:val="single" w:sz="4" w:space="0" w:color="auto"/>
              <w:right w:val="single" w:sz="4" w:space="0" w:color="auto"/>
            </w:tcBorders>
            <w:shd w:val="clear" w:color="auto" w:fill="auto"/>
            <w:noWrap/>
            <w:vAlign w:val="center"/>
            <w:hideMark/>
          </w:tcPr>
          <w:p w14:paraId="6F6D50FD"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Peripheral artery endarterectomy</w:t>
            </w:r>
          </w:p>
        </w:tc>
        <w:tc>
          <w:tcPr>
            <w:tcW w:w="670" w:type="dxa"/>
            <w:tcBorders>
              <w:top w:val="nil"/>
              <w:left w:val="nil"/>
              <w:bottom w:val="single" w:sz="4" w:space="0" w:color="auto"/>
              <w:right w:val="single" w:sz="4" w:space="0" w:color="auto"/>
            </w:tcBorders>
            <w:shd w:val="clear" w:color="auto" w:fill="auto"/>
            <w:noWrap/>
            <w:vAlign w:val="center"/>
            <w:hideMark/>
          </w:tcPr>
          <w:p w14:paraId="4FC8FDDC"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n (%)</w:t>
            </w:r>
          </w:p>
        </w:tc>
      </w:tr>
      <w:tr w:rsidR="00EB720A" w:rsidRPr="00EB720A" w14:paraId="21358F86" w14:textId="77777777" w:rsidTr="006933F4">
        <w:trPr>
          <w:trHeight w:val="243"/>
        </w:trPr>
        <w:tc>
          <w:tcPr>
            <w:tcW w:w="3811" w:type="dxa"/>
            <w:vMerge w:val="restart"/>
            <w:tcBorders>
              <w:top w:val="nil"/>
              <w:left w:val="single" w:sz="4" w:space="0" w:color="auto"/>
              <w:bottom w:val="single" w:sz="4" w:space="0" w:color="auto"/>
              <w:right w:val="single" w:sz="4" w:space="0" w:color="auto"/>
            </w:tcBorders>
            <w:shd w:val="clear" w:color="auto" w:fill="auto"/>
            <w:vAlign w:val="center"/>
            <w:hideMark/>
          </w:tcPr>
          <w:p w14:paraId="11AEE50D"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Peripheral artery angioplasty / stenting</w:t>
            </w:r>
          </w:p>
        </w:tc>
        <w:tc>
          <w:tcPr>
            <w:tcW w:w="110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95DA31"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n (%)</w:t>
            </w:r>
          </w:p>
        </w:tc>
        <w:tc>
          <w:tcPr>
            <w:tcW w:w="4541" w:type="dxa"/>
            <w:tcBorders>
              <w:top w:val="nil"/>
              <w:left w:val="nil"/>
              <w:bottom w:val="single" w:sz="4" w:space="0" w:color="auto"/>
              <w:right w:val="single" w:sz="4" w:space="0" w:color="auto"/>
            </w:tcBorders>
            <w:shd w:val="clear" w:color="auto" w:fill="auto"/>
            <w:noWrap/>
            <w:vAlign w:val="center"/>
            <w:hideMark/>
          </w:tcPr>
          <w:p w14:paraId="78E08C06"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Peripheral artery endarterectomy</w:t>
            </w:r>
          </w:p>
        </w:tc>
        <w:tc>
          <w:tcPr>
            <w:tcW w:w="670" w:type="dxa"/>
            <w:tcBorders>
              <w:top w:val="nil"/>
              <w:left w:val="nil"/>
              <w:bottom w:val="single" w:sz="4" w:space="0" w:color="auto"/>
              <w:right w:val="single" w:sz="4" w:space="0" w:color="auto"/>
            </w:tcBorders>
            <w:shd w:val="clear" w:color="auto" w:fill="auto"/>
            <w:noWrap/>
            <w:vAlign w:val="center"/>
            <w:hideMark/>
          </w:tcPr>
          <w:p w14:paraId="5968B6B1"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n (%)</w:t>
            </w:r>
          </w:p>
        </w:tc>
      </w:tr>
      <w:tr w:rsidR="00EB720A" w:rsidRPr="00EB720A" w14:paraId="61A8CEB3" w14:textId="77777777" w:rsidTr="006933F4">
        <w:trPr>
          <w:trHeight w:val="243"/>
        </w:trPr>
        <w:tc>
          <w:tcPr>
            <w:tcW w:w="3811" w:type="dxa"/>
            <w:vMerge/>
            <w:tcBorders>
              <w:top w:val="nil"/>
              <w:left w:val="single" w:sz="4" w:space="0" w:color="auto"/>
              <w:bottom w:val="single" w:sz="4" w:space="0" w:color="auto"/>
              <w:right w:val="single" w:sz="4" w:space="0" w:color="auto"/>
            </w:tcBorders>
            <w:vAlign w:val="center"/>
            <w:hideMark/>
          </w:tcPr>
          <w:p w14:paraId="1ECFDEC0" w14:textId="77777777" w:rsidR="00EB720A" w:rsidRPr="00EB720A" w:rsidRDefault="00EB720A" w:rsidP="006933F4">
            <w:pPr>
              <w:rPr>
                <w:rFonts w:ascii="Arial" w:hAnsi="Arial"/>
                <w:color w:val="00000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27A121C6" w14:textId="77777777" w:rsidR="00EB720A" w:rsidRPr="00EB720A" w:rsidRDefault="00EB720A" w:rsidP="006933F4">
            <w:pPr>
              <w:rPr>
                <w:rFonts w:ascii="Arial" w:hAnsi="Arial"/>
                <w:color w:val="000000"/>
                <w:sz w:val="18"/>
                <w:szCs w:val="18"/>
              </w:rPr>
            </w:pPr>
          </w:p>
        </w:tc>
        <w:tc>
          <w:tcPr>
            <w:tcW w:w="4541" w:type="dxa"/>
            <w:tcBorders>
              <w:top w:val="nil"/>
              <w:left w:val="nil"/>
              <w:bottom w:val="single" w:sz="4" w:space="0" w:color="auto"/>
              <w:right w:val="single" w:sz="4" w:space="0" w:color="auto"/>
            </w:tcBorders>
            <w:shd w:val="clear" w:color="auto" w:fill="auto"/>
            <w:noWrap/>
            <w:vAlign w:val="center"/>
            <w:hideMark/>
          </w:tcPr>
          <w:p w14:paraId="6B998158"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Peripheral artery Angioplasty / stenting</w:t>
            </w:r>
          </w:p>
        </w:tc>
        <w:tc>
          <w:tcPr>
            <w:tcW w:w="670" w:type="dxa"/>
            <w:tcBorders>
              <w:top w:val="nil"/>
              <w:left w:val="nil"/>
              <w:bottom w:val="single" w:sz="4" w:space="0" w:color="auto"/>
              <w:right w:val="single" w:sz="4" w:space="0" w:color="auto"/>
            </w:tcBorders>
            <w:shd w:val="clear" w:color="auto" w:fill="auto"/>
            <w:noWrap/>
            <w:vAlign w:val="center"/>
            <w:hideMark/>
          </w:tcPr>
          <w:p w14:paraId="7B03F3B1"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n (%)</w:t>
            </w:r>
          </w:p>
        </w:tc>
      </w:tr>
      <w:tr w:rsidR="00EB720A" w:rsidRPr="00EB720A" w14:paraId="393FF74E" w14:textId="77777777" w:rsidTr="006933F4">
        <w:trPr>
          <w:trHeight w:val="243"/>
        </w:trPr>
        <w:tc>
          <w:tcPr>
            <w:tcW w:w="3811" w:type="dxa"/>
            <w:vMerge/>
            <w:tcBorders>
              <w:top w:val="nil"/>
              <w:left w:val="single" w:sz="4" w:space="0" w:color="auto"/>
              <w:bottom w:val="single" w:sz="4" w:space="0" w:color="auto"/>
              <w:right w:val="single" w:sz="4" w:space="0" w:color="auto"/>
            </w:tcBorders>
            <w:vAlign w:val="center"/>
            <w:hideMark/>
          </w:tcPr>
          <w:p w14:paraId="240E9D8B" w14:textId="77777777" w:rsidR="00EB720A" w:rsidRPr="00EB720A" w:rsidRDefault="00EB720A" w:rsidP="006933F4">
            <w:pPr>
              <w:rPr>
                <w:rFonts w:ascii="Arial" w:hAnsi="Arial"/>
                <w:color w:val="00000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5FBEA247" w14:textId="77777777" w:rsidR="00EB720A" w:rsidRPr="00EB720A" w:rsidRDefault="00EB720A" w:rsidP="006933F4">
            <w:pPr>
              <w:rPr>
                <w:rFonts w:ascii="Arial" w:hAnsi="Arial"/>
                <w:color w:val="000000"/>
                <w:sz w:val="18"/>
                <w:szCs w:val="18"/>
              </w:rPr>
            </w:pPr>
          </w:p>
        </w:tc>
        <w:tc>
          <w:tcPr>
            <w:tcW w:w="4541" w:type="dxa"/>
            <w:tcBorders>
              <w:top w:val="nil"/>
              <w:left w:val="nil"/>
              <w:bottom w:val="single" w:sz="4" w:space="0" w:color="auto"/>
              <w:right w:val="single" w:sz="4" w:space="0" w:color="auto"/>
            </w:tcBorders>
            <w:shd w:val="clear" w:color="auto" w:fill="auto"/>
            <w:noWrap/>
            <w:vAlign w:val="center"/>
            <w:hideMark/>
          </w:tcPr>
          <w:p w14:paraId="2F647442"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Peripheral artery bypass surgery</w:t>
            </w:r>
          </w:p>
        </w:tc>
        <w:tc>
          <w:tcPr>
            <w:tcW w:w="670" w:type="dxa"/>
            <w:tcBorders>
              <w:top w:val="nil"/>
              <w:left w:val="nil"/>
              <w:bottom w:val="single" w:sz="4" w:space="0" w:color="auto"/>
              <w:right w:val="single" w:sz="4" w:space="0" w:color="auto"/>
            </w:tcBorders>
            <w:shd w:val="clear" w:color="auto" w:fill="auto"/>
            <w:noWrap/>
            <w:vAlign w:val="center"/>
            <w:hideMark/>
          </w:tcPr>
          <w:p w14:paraId="3BCCC21F"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n (%)</w:t>
            </w:r>
          </w:p>
        </w:tc>
      </w:tr>
      <w:tr w:rsidR="00EB720A" w:rsidRPr="00EB720A" w14:paraId="789A6451" w14:textId="77777777" w:rsidTr="006933F4">
        <w:trPr>
          <w:trHeight w:val="243"/>
        </w:trPr>
        <w:tc>
          <w:tcPr>
            <w:tcW w:w="3811" w:type="dxa"/>
            <w:tcBorders>
              <w:top w:val="nil"/>
              <w:left w:val="single" w:sz="4" w:space="0" w:color="auto"/>
              <w:bottom w:val="single" w:sz="4" w:space="0" w:color="auto"/>
              <w:right w:val="single" w:sz="4" w:space="0" w:color="auto"/>
            </w:tcBorders>
            <w:shd w:val="clear" w:color="auto" w:fill="auto"/>
            <w:vAlign w:val="center"/>
            <w:hideMark/>
          </w:tcPr>
          <w:p w14:paraId="65FF2F38"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Peripheral artery endarterectomy</w:t>
            </w:r>
          </w:p>
        </w:tc>
        <w:tc>
          <w:tcPr>
            <w:tcW w:w="1102" w:type="dxa"/>
            <w:tcBorders>
              <w:top w:val="nil"/>
              <w:left w:val="nil"/>
              <w:bottom w:val="single" w:sz="4" w:space="0" w:color="auto"/>
              <w:right w:val="single" w:sz="4" w:space="0" w:color="auto"/>
            </w:tcBorders>
            <w:shd w:val="clear" w:color="auto" w:fill="auto"/>
            <w:noWrap/>
            <w:vAlign w:val="center"/>
            <w:hideMark/>
          </w:tcPr>
          <w:p w14:paraId="09C366EA"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n (%)</w:t>
            </w:r>
          </w:p>
        </w:tc>
        <w:tc>
          <w:tcPr>
            <w:tcW w:w="4541" w:type="dxa"/>
            <w:tcBorders>
              <w:top w:val="nil"/>
              <w:left w:val="nil"/>
              <w:bottom w:val="single" w:sz="4" w:space="0" w:color="auto"/>
              <w:right w:val="single" w:sz="4" w:space="0" w:color="auto"/>
            </w:tcBorders>
            <w:shd w:val="clear" w:color="auto" w:fill="auto"/>
            <w:noWrap/>
            <w:vAlign w:val="center"/>
            <w:hideMark/>
          </w:tcPr>
          <w:p w14:paraId="284FE43E"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Peripheral artery endarterectomy</w:t>
            </w:r>
          </w:p>
        </w:tc>
        <w:tc>
          <w:tcPr>
            <w:tcW w:w="670" w:type="dxa"/>
            <w:tcBorders>
              <w:top w:val="nil"/>
              <w:left w:val="nil"/>
              <w:bottom w:val="single" w:sz="4" w:space="0" w:color="auto"/>
              <w:right w:val="single" w:sz="4" w:space="0" w:color="auto"/>
            </w:tcBorders>
            <w:shd w:val="clear" w:color="auto" w:fill="auto"/>
            <w:noWrap/>
            <w:vAlign w:val="center"/>
            <w:hideMark/>
          </w:tcPr>
          <w:p w14:paraId="1BF3F212"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n (%)</w:t>
            </w:r>
          </w:p>
        </w:tc>
      </w:tr>
    </w:tbl>
    <w:p w14:paraId="362193E2" w14:textId="50FD1307" w:rsidR="00EB720A" w:rsidRDefault="00EB720A" w:rsidP="008E0EBD"/>
    <w:p w14:paraId="567EE7E7" w14:textId="5ECF6FC4" w:rsidR="00EB720A" w:rsidRDefault="00EB720A" w:rsidP="00EB720A">
      <w:pPr>
        <w:rPr>
          <w:b/>
          <w:sz w:val="24"/>
          <w:szCs w:val="24"/>
        </w:rPr>
      </w:pPr>
      <w:r>
        <w:rPr>
          <w:b/>
          <w:sz w:val="24"/>
          <w:szCs w:val="24"/>
        </w:rPr>
        <w:t>Table 8c</w:t>
      </w:r>
      <w:r w:rsidRPr="0068538B">
        <w:rPr>
          <w:b/>
          <w:sz w:val="24"/>
          <w:szCs w:val="24"/>
        </w:rPr>
        <w:t xml:space="preserve">: </w:t>
      </w:r>
      <w:r>
        <w:rPr>
          <w:b/>
          <w:sz w:val="24"/>
          <w:szCs w:val="24"/>
        </w:rPr>
        <w:t>Events that are excluded based on the 30-day window from 3</w:t>
      </w:r>
      <w:r w:rsidRPr="00EB720A">
        <w:rPr>
          <w:b/>
          <w:sz w:val="24"/>
          <w:szCs w:val="24"/>
          <w:vertAlign w:val="superscript"/>
        </w:rPr>
        <w:t>rd</w:t>
      </w:r>
      <w:r>
        <w:rPr>
          <w:b/>
          <w:sz w:val="24"/>
          <w:szCs w:val="24"/>
        </w:rPr>
        <w:t xml:space="preserve"> ASCVD event</w:t>
      </w:r>
    </w:p>
    <w:tbl>
      <w:tblPr>
        <w:tblW w:w="10124" w:type="dxa"/>
        <w:tblLook w:val="04A0" w:firstRow="1" w:lastRow="0" w:firstColumn="1" w:lastColumn="0" w:noHBand="0" w:noVBand="1"/>
      </w:tblPr>
      <w:tblGrid>
        <w:gridCol w:w="3811"/>
        <w:gridCol w:w="1102"/>
        <w:gridCol w:w="4541"/>
        <w:gridCol w:w="670"/>
      </w:tblGrid>
      <w:tr w:rsidR="00EB720A" w:rsidRPr="00EB720A" w14:paraId="79522BF4" w14:textId="77777777" w:rsidTr="006933F4">
        <w:trPr>
          <w:trHeight w:val="243"/>
        </w:trPr>
        <w:tc>
          <w:tcPr>
            <w:tcW w:w="4913" w:type="dxa"/>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E1AAC00" w14:textId="59D29266" w:rsidR="00EB720A" w:rsidRPr="00EB720A" w:rsidRDefault="00EB720A" w:rsidP="00EB720A">
            <w:pPr>
              <w:jc w:val="center"/>
              <w:rPr>
                <w:rFonts w:ascii="Arial" w:hAnsi="Arial"/>
                <w:b/>
                <w:bCs/>
                <w:color w:val="000000"/>
                <w:sz w:val="18"/>
                <w:szCs w:val="18"/>
              </w:rPr>
            </w:pPr>
            <w:r>
              <w:rPr>
                <w:rFonts w:ascii="Arial" w:hAnsi="Arial"/>
                <w:b/>
                <w:bCs/>
                <w:color w:val="000000"/>
                <w:sz w:val="18"/>
                <w:szCs w:val="18"/>
              </w:rPr>
              <w:t>3</w:t>
            </w:r>
            <w:r w:rsidRPr="00EB720A">
              <w:rPr>
                <w:rFonts w:ascii="Arial" w:hAnsi="Arial"/>
                <w:b/>
                <w:bCs/>
                <w:color w:val="000000"/>
                <w:sz w:val="18"/>
                <w:szCs w:val="18"/>
                <w:vertAlign w:val="superscript"/>
              </w:rPr>
              <w:t>rd</w:t>
            </w:r>
            <w:r>
              <w:rPr>
                <w:rFonts w:ascii="Arial" w:hAnsi="Arial"/>
                <w:b/>
                <w:bCs/>
                <w:color w:val="000000"/>
                <w:sz w:val="18"/>
                <w:szCs w:val="18"/>
              </w:rPr>
              <w:t xml:space="preserve"> </w:t>
            </w:r>
            <w:r w:rsidRPr="00EB720A">
              <w:rPr>
                <w:rFonts w:ascii="Arial" w:hAnsi="Arial"/>
                <w:b/>
                <w:bCs/>
                <w:color w:val="000000"/>
                <w:sz w:val="18"/>
                <w:szCs w:val="18"/>
              </w:rPr>
              <w:t>ASCVD event</w:t>
            </w:r>
          </w:p>
        </w:tc>
        <w:tc>
          <w:tcPr>
            <w:tcW w:w="5211"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00453014" w14:textId="77777777" w:rsidR="00EB720A" w:rsidRPr="00EB720A" w:rsidRDefault="00EB720A" w:rsidP="006933F4">
            <w:pPr>
              <w:jc w:val="center"/>
              <w:rPr>
                <w:rFonts w:ascii="Arial" w:hAnsi="Arial"/>
                <w:b/>
                <w:bCs/>
                <w:color w:val="000000"/>
                <w:sz w:val="18"/>
                <w:szCs w:val="18"/>
              </w:rPr>
            </w:pPr>
            <w:r w:rsidRPr="00EB720A">
              <w:rPr>
                <w:rFonts w:ascii="Arial" w:hAnsi="Arial"/>
                <w:b/>
                <w:bCs/>
                <w:color w:val="000000"/>
                <w:sz w:val="18"/>
                <w:szCs w:val="18"/>
              </w:rPr>
              <w:t>Events within 30 days that were excluded</w:t>
            </w:r>
          </w:p>
        </w:tc>
      </w:tr>
      <w:tr w:rsidR="00EB720A" w:rsidRPr="00EB720A" w14:paraId="20B84389" w14:textId="77777777" w:rsidTr="006933F4">
        <w:trPr>
          <w:trHeight w:val="243"/>
        </w:trPr>
        <w:tc>
          <w:tcPr>
            <w:tcW w:w="3811" w:type="dxa"/>
            <w:vMerge w:val="restart"/>
            <w:tcBorders>
              <w:top w:val="nil"/>
              <w:left w:val="single" w:sz="4" w:space="0" w:color="auto"/>
              <w:bottom w:val="single" w:sz="4" w:space="0" w:color="auto"/>
              <w:right w:val="single" w:sz="4" w:space="0" w:color="auto"/>
            </w:tcBorders>
            <w:shd w:val="clear" w:color="auto" w:fill="auto"/>
            <w:vAlign w:val="center"/>
            <w:hideMark/>
          </w:tcPr>
          <w:p w14:paraId="606D34CA"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 xml:space="preserve">PAD </w:t>
            </w:r>
          </w:p>
        </w:tc>
        <w:tc>
          <w:tcPr>
            <w:tcW w:w="110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88F0911"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n (%)</w:t>
            </w:r>
          </w:p>
        </w:tc>
        <w:tc>
          <w:tcPr>
            <w:tcW w:w="4541" w:type="dxa"/>
            <w:tcBorders>
              <w:top w:val="nil"/>
              <w:left w:val="nil"/>
              <w:bottom w:val="single" w:sz="4" w:space="0" w:color="auto"/>
              <w:right w:val="single" w:sz="4" w:space="0" w:color="auto"/>
            </w:tcBorders>
            <w:shd w:val="clear" w:color="auto" w:fill="auto"/>
            <w:noWrap/>
            <w:vAlign w:val="center"/>
            <w:hideMark/>
          </w:tcPr>
          <w:p w14:paraId="025BA94C"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PAD</w:t>
            </w:r>
          </w:p>
        </w:tc>
        <w:tc>
          <w:tcPr>
            <w:tcW w:w="670" w:type="dxa"/>
            <w:tcBorders>
              <w:top w:val="nil"/>
              <w:left w:val="nil"/>
              <w:bottom w:val="single" w:sz="4" w:space="0" w:color="auto"/>
              <w:right w:val="single" w:sz="4" w:space="0" w:color="auto"/>
            </w:tcBorders>
            <w:shd w:val="clear" w:color="auto" w:fill="auto"/>
            <w:noWrap/>
            <w:vAlign w:val="center"/>
            <w:hideMark/>
          </w:tcPr>
          <w:p w14:paraId="117A6D1A"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n (%)</w:t>
            </w:r>
          </w:p>
        </w:tc>
      </w:tr>
      <w:tr w:rsidR="00EB720A" w:rsidRPr="00EB720A" w14:paraId="2FB52DC9" w14:textId="77777777" w:rsidTr="006933F4">
        <w:trPr>
          <w:trHeight w:val="243"/>
        </w:trPr>
        <w:tc>
          <w:tcPr>
            <w:tcW w:w="3811" w:type="dxa"/>
            <w:vMerge/>
            <w:tcBorders>
              <w:top w:val="nil"/>
              <w:left w:val="single" w:sz="4" w:space="0" w:color="auto"/>
              <w:bottom w:val="single" w:sz="4" w:space="0" w:color="auto"/>
              <w:right w:val="single" w:sz="4" w:space="0" w:color="auto"/>
            </w:tcBorders>
            <w:vAlign w:val="center"/>
            <w:hideMark/>
          </w:tcPr>
          <w:p w14:paraId="58039504" w14:textId="77777777" w:rsidR="00EB720A" w:rsidRPr="00EB720A" w:rsidRDefault="00EB720A" w:rsidP="006933F4">
            <w:pPr>
              <w:rPr>
                <w:rFonts w:ascii="Arial" w:hAnsi="Arial"/>
                <w:color w:val="00000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1C78A7C7" w14:textId="77777777" w:rsidR="00EB720A" w:rsidRPr="00EB720A" w:rsidRDefault="00EB720A" w:rsidP="006933F4">
            <w:pPr>
              <w:rPr>
                <w:rFonts w:ascii="Arial" w:hAnsi="Arial"/>
                <w:color w:val="000000"/>
                <w:sz w:val="18"/>
                <w:szCs w:val="18"/>
              </w:rPr>
            </w:pPr>
          </w:p>
        </w:tc>
        <w:tc>
          <w:tcPr>
            <w:tcW w:w="4541" w:type="dxa"/>
            <w:tcBorders>
              <w:top w:val="nil"/>
              <w:left w:val="nil"/>
              <w:bottom w:val="single" w:sz="4" w:space="0" w:color="auto"/>
              <w:right w:val="single" w:sz="4" w:space="0" w:color="auto"/>
            </w:tcBorders>
            <w:shd w:val="clear" w:color="auto" w:fill="auto"/>
            <w:noWrap/>
            <w:vAlign w:val="center"/>
            <w:hideMark/>
          </w:tcPr>
          <w:p w14:paraId="5BC9314B"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Peripheral artery Angioplasty / stenting</w:t>
            </w:r>
          </w:p>
        </w:tc>
        <w:tc>
          <w:tcPr>
            <w:tcW w:w="670" w:type="dxa"/>
            <w:tcBorders>
              <w:top w:val="nil"/>
              <w:left w:val="nil"/>
              <w:bottom w:val="single" w:sz="4" w:space="0" w:color="auto"/>
              <w:right w:val="single" w:sz="4" w:space="0" w:color="auto"/>
            </w:tcBorders>
            <w:shd w:val="clear" w:color="auto" w:fill="auto"/>
            <w:noWrap/>
            <w:vAlign w:val="center"/>
            <w:hideMark/>
          </w:tcPr>
          <w:p w14:paraId="5074E655"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n (%)</w:t>
            </w:r>
          </w:p>
        </w:tc>
      </w:tr>
      <w:tr w:rsidR="00EB720A" w:rsidRPr="00EB720A" w14:paraId="746BB306" w14:textId="77777777" w:rsidTr="006933F4">
        <w:trPr>
          <w:trHeight w:val="243"/>
        </w:trPr>
        <w:tc>
          <w:tcPr>
            <w:tcW w:w="3811" w:type="dxa"/>
            <w:vMerge/>
            <w:tcBorders>
              <w:top w:val="nil"/>
              <w:left w:val="single" w:sz="4" w:space="0" w:color="auto"/>
              <w:bottom w:val="single" w:sz="4" w:space="0" w:color="auto"/>
              <w:right w:val="single" w:sz="4" w:space="0" w:color="auto"/>
            </w:tcBorders>
            <w:vAlign w:val="center"/>
            <w:hideMark/>
          </w:tcPr>
          <w:p w14:paraId="54AA48DE" w14:textId="77777777" w:rsidR="00EB720A" w:rsidRPr="00EB720A" w:rsidRDefault="00EB720A" w:rsidP="006933F4">
            <w:pPr>
              <w:rPr>
                <w:rFonts w:ascii="Arial" w:hAnsi="Arial"/>
                <w:color w:val="00000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23BA461D" w14:textId="77777777" w:rsidR="00EB720A" w:rsidRPr="00EB720A" w:rsidRDefault="00EB720A" w:rsidP="006933F4">
            <w:pPr>
              <w:rPr>
                <w:rFonts w:ascii="Arial" w:hAnsi="Arial"/>
                <w:color w:val="000000"/>
                <w:sz w:val="18"/>
                <w:szCs w:val="18"/>
              </w:rPr>
            </w:pPr>
          </w:p>
        </w:tc>
        <w:tc>
          <w:tcPr>
            <w:tcW w:w="4541" w:type="dxa"/>
            <w:tcBorders>
              <w:top w:val="nil"/>
              <w:left w:val="nil"/>
              <w:bottom w:val="single" w:sz="4" w:space="0" w:color="auto"/>
              <w:right w:val="single" w:sz="4" w:space="0" w:color="auto"/>
            </w:tcBorders>
            <w:shd w:val="clear" w:color="auto" w:fill="auto"/>
            <w:noWrap/>
            <w:vAlign w:val="center"/>
            <w:hideMark/>
          </w:tcPr>
          <w:p w14:paraId="3C209BBB"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Peripheral artery bypass surgery</w:t>
            </w:r>
          </w:p>
        </w:tc>
        <w:tc>
          <w:tcPr>
            <w:tcW w:w="670" w:type="dxa"/>
            <w:tcBorders>
              <w:top w:val="nil"/>
              <w:left w:val="nil"/>
              <w:bottom w:val="single" w:sz="4" w:space="0" w:color="auto"/>
              <w:right w:val="single" w:sz="4" w:space="0" w:color="auto"/>
            </w:tcBorders>
            <w:shd w:val="clear" w:color="auto" w:fill="auto"/>
            <w:noWrap/>
            <w:vAlign w:val="center"/>
            <w:hideMark/>
          </w:tcPr>
          <w:p w14:paraId="4A031C91"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n (%)</w:t>
            </w:r>
          </w:p>
        </w:tc>
      </w:tr>
      <w:tr w:rsidR="00EB720A" w:rsidRPr="00EB720A" w14:paraId="42ED7432" w14:textId="77777777" w:rsidTr="006933F4">
        <w:trPr>
          <w:trHeight w:val="243"/>
        </w:trPr>
        <w:tc>
          <w:tcPr>
            <w:tcW w:w="3811" w:type="dxa"/>
            <w:vMerge/>
            <w:tcBorders>
              <w:top w:val="nil"/>
              <w:left w:val="single" w:sz="4" w:space="0" w:color="auto"/>
              <w:bottom w:val="single" w:sz="4" w:space="0" w:color="auto"/>
              <w:right w:val="single" w:sz="4" w:space="0" w:color="auto"/>
            </w:tcBorders>
            <w:vAlign w:val="center"/>
            <w:hideMark/>
          </w:tcPr>
          <w:p w14:paraId="62BFF0E7" w14:textId="77777777" w:rsidR="00EB720A" w:rsidRPr="00EB720A" w:rsidRDefault="00EB720A" w:rsidP="006933F4">
            <w:pPr>
              <w:rPr>
                <w:rFonts w:ascii="Arial" w:hAnsi="Arial"/>
                <w:color w:val="00000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7889B458" w14:textId="77777777" w:rsidR="00EB720A" w:rsidRPr="00EB720A" w:rsidRDefault="00EB720A" w:rsidP="006933F4">
            <w:pPr>
              <w:rPr>
                <w:rFonts w:ascii="Arial" w:hAnsi="Arial"/>
                <w:color w:val="000000"/>
                <w:sz w:val="18"/>
                <w:szCs w:val="18"/>
              </w:rPr>
            </w:pPr>
          </w:p>
        </w:tc>
        <w:tc>
          <w:tcPr>
            <w:tcW w:w="4541" w:type="dxa"/>
            <w:tcBorders>
              <w:top w:val="nil"/>
              <w:left w:val="nil"/>
              <w:bottom w:val="single" w:sz="4" w:space="0" w:color="auto"/>
              <w:right w:val="single" w:sz="4" w:space="0" w:color="auto"/>
            </w:tcBorders>
            <w:shd w:val="clear" w:color="auto" w:fill="auto"/>
            <w:noWrap/>
            <w:vAlign w:val="center"/>
            <w:hideMark/>
          </w:tcPr>
          <w:p w14:paraId="55D8796C"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Peripheral artery endarterectomy</w:t>
            </w:r>
          </w:p>
        </w:tc>
        <w:tc>
          <w:tcPr>
            <w:tcW w:w="670" w:type="dxa"/>
            <w:tcBorders>
              <w:top w:val="nil"/>
              <w:left w:val="nil"/>
              <w:bottom w:val="single" w:sz="4" w:space="0" w:color="auto"/>
              <w:right w:val="single" w:sz="4" w:space="0" w:color="auto"/>
            </w:tcBorders>
            <w:shd w:val="clear" w:color="auto" w:fill="auto"/>
            <w:noWrap/>
            <w:vAlign w:val="center"/>
            <w:hideMark/>
          </w:tcPr>
          <w:p w14:paraId="6CB6FBF9"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n (%)</w:t>
            </w:r>
          </w:p>
        </w:tc>
      </w:tr>
      <w:tr w:rsidR="00EB720A" w:rsidRPr="00EB720A" w14:paraId="32FCF284" w14:textId="77777777" w:rsidTr="006933F4">
        <w:trPr>
          <w:trHeight w:val="243"/>
        </w:trPr>
        <w:tc>
          <w:tcPr>
            <w:tcW w:w="3811" w:type="dxa"/>
            <w:vMerge w:val="restart"/>
            <w:tcBorders>
              <w:top w:val="nil"/>
              <w:left w:val="single" w:sz="4" w:space="0" w:color="auto"/>
              <w:bottom w:val="single" w:sz="4" w:space="0" w:color="auto"/>
              <w:right w:val="single" w:sz="4" w:space="0" w:color="auto"/>
            </w:tcBorders>
            <w:shd w:val="clear" w:color="auto" w:fill="auto"/>
            <w:vAlign w:val="center"/>
            <w:hideMark/>
          </w:tcPr>
          <w:p w14:paraId="2A8F7C01"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MI</w:t>
            </w:r>
          </w:p>
        </w:tc>
        <w:tc>
          <w:tcPr>
            <w:tcW w:w="110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950409"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n (%)</w:t>
            </w:r>
          </w:p>
        </w:tc>
        <w:tc>
          <w:tcPr>
            <w:tcW w:w="4541" w:type="dxa"/>
            <w:tcBorders>
              <w:top w:val="nil"/>
              <w:left w:val="nil"/>
              <w:bottom w:val="single" w:sz="4" w:space="0" w:color="auto"/>
              <w:right w:val="single" w:sz="4" w:space="0" w:color="auto"/>
            </w:tcBorders>
            <w:shd w:val="clear" w:color="auto" w:fill="auto"/>
            <w:noWrap/>
            <w:vAlign w:val="center"/>
            <w:hideMark/>
          </w:tcPr>
          <w:p w14:paraId="38C8A6A9"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Death</w:t>
            </w:r>
          </w:p>
        </w:tc>
        <w:tc>
          <w:tcPr>
            <w:tcW w:w="670" w:type="dxa"/>
            <w:tcBorders>
              <w:top w:val="nil"/>
              <w:left w:val="nil"/>
              <w:bottom w:val="single" w:sz="4" w:space="0" w:color="auto"/>
              <w:right w:val="single" w:sz="4" w:space="0" w:color="auto"/>
            </w:tcBorders>
            <w:shd w:val="clear" w:color="auto" w:fill="auto"/>
            <w:noWrap/>
            <w:vAlign w:val="center"/>
            <w:hideMark/>
          </w:tcPr>
          <w:p w14:paraId="04AE6FA0"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n (%)</w:t>
            </w:r>
          </w:p>
        </w:tc>
      </w:tr>
      <w:tr w:rsidR="00EB720A" w:rsidRPr="00EB720A" w14:paraId="3599792A" w14:textId="77777777" w:rsidTr="006933F4">
        <w:trPr>
          <w:trHeight w:val="243"/>
        </w:trPr>
        <w:tc>
          <w:tcPr>
            <w:tcW w:w="3811" w:type="dxa"/>
            <w:vMerge/>
            <w:tcBorders>
              <w:top w:val="nil"/>
              <w:left w:val="single" w:sz="4" w:space="0" w:color="auto"/>
              <w:bottom w:val="single" w:sz="4" w:space="0" w:color="auto"/>
              <w:right w:val="single" w:sz="4" w:space="0" w:color="auto"/>
            </w:tcBorders>
            <w:vAlign w:val="center"/>
            <w:hideMark/>
          </w:tcPr>
          <w:p w14:paraId="2CF07DEF" w14:textId="77777777" w:rsidR="00EB720A" w:rsidRPr="00EB720A" w:rsidRDefault="00EB720A" w:rsidP="006933F4">
            <w:pPr>
              <w:rPr>
                <w:rFonts w:ascii="Arial" w:hAnsi="Arial"/>
                <w:color w:val="00000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211BF458" w14:textId="77777777" w:rsidR="00EB720A" w:rsidRPr="00EB720A" w:rsidRDefault="00EB720A" w:rsidP="006933F4">
            <w:pPr>
              <w:rPr>
                <w:rFonts w:ascii="Arial" w:hAnsi="Arial"/>
                <w:color w:val="000000"/>
                <w:sz w:val="18"/>
                <w:szCs w:val="18"/>
              </w:rPr>
            </w:pPr>
          </w:p>
        </w:tc>
        <w:tc>
          <w:tcPr>
            <w:tcW w:w="4541" w:type="dxa"/>
            <w:tcBorders>
              <w:top w:val="nil"/>
              <w:left w:val="nil"/>
              <w:bottom w:val="single" w:sz="4" w:space="0" w:color="auto"/>
              <w:right w:val="single" w:sz="4" w:space="0" w:color="auto"/>
            </w:tcBorders>
            <w:shd w:val="clear" w:color="auto" w:fill="auto"/>
            <w:noWrap/>
            <w:vAlign w:val="center"/>
            <w:hideMark/>
          </w:tcPr>
          <w:p w14:paraId="4879A87D"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PCI</w:t>
            </w:r>
          </w:p>
        </w:tc>
        <w:tc>
          <w:tcPr>
            <w:tcW w:w="670" w:type="dxa"/>
            <w:tcBorders>
              <w:top w:val="nil"/>
              <w:left w:val="nil"/>
              <w:bottom w:val="single" w:sz="4" w:space="0" w:color="auto"/>
              <w:right w:val="single" w:sz="4" w:space="0" w:color="auto"/>
            </w:tcBorders>
            <w:shd w:val="clear" w:color="auto" w:fill="auto"/>
            <w:noWrap/>
            <w:vAlign w:val="center"/>
            <w:hideMark/>
          </w:tcPr>
          <w:p w14:paraId="7E41990D"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n (%)</w:t>
            </w:r>
          </w:p>
        </w:tc>
      </w:tr>
      <w:tr w:rsidR="00EB720A" w:rsidRPr="00EB720A" w14:paraId="22F9E975" w14:textId="77777777" w:rsidTr="006933F4">
        <w:trPr>
          <w:trHeight w:val="243"/>
        </w:trPr>
        <w:tc>
          <w:tcPr>
            <w:tcW w:w="3811" w:type="dxa"/>
            <w:vMerge/>
            <w:tcBorders>
              <w:top w:val="nil"/>
              <w:left w:val="single" w:sz="4" w:space="0" w:color="auto"/>
              <w:bottom w:val="single" w:sz="4" w:space="0" w:color="auto"/>
              <w:right w:val="single" w:sz="4" w:space="0" w:color="auto"/>
            </w:tcBorders>
            <w:vAlign w:val="center"/>
            <w:hideMark/>
          </w:tcPr>
          <w:p w14:paraId="5BCA1A65" w14:textId="77777777" w:rsidR="00EB720A" w:rsidRPr="00EB720A" w:rsidRDefault="00EB720A" w:rsidP="006933F4">
            <w:pPr>
              <w:rPr>
                <w:rFonts w:ascii="Arial" w:hAnsi="Arial"/>
                <w:color w:val="00000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7363823C" w14:textId="77777777" w:rsidR="00EB720A" w:rsidRPr="00EB720A" w:rsidRDefault="00EB720A" w:rsidP="006933F4">
            <w:pPr>
              <w:rPr>
                <w:rFonts w:ascii="Arial" w:hAnsi="Arial"/>
                <w:color w:val="000000"/>
                <w:sz w:val="18"/>
                <w:szCs w:val="18"/>
              </w:rPr>
            </w:pPr>
          </w:p>
        </w:tc>
        <w:tc>
          <w:tcPr>
            <w:tcW w:w="4541" w:type="dxa"/>
            <w:tcBorders>
              <w:top w:val="nil"/>
              <w:left w:val="nil"/>
              <w:bottom w:val="single" w:sz="4" w:space="0" w:color="auto"/>
              <w:right w:val="single" w:sz="4" w:space="0" w:color="auto"/>
            </w:tcBorders>
            <w:shd w:val="clear" w:color="auto" w:fill="auto"/>
            <w:noWrap/>
            <w:vAlign w:val="center"/>
            <w:hideMark/>
          </w:tcPr>
          <w:p w14:paraId="4B882711"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Angina</w:t>
            </w:r>
          </w:p>
        </w:tc>
        <w:tc>
          <w:tcPr>
            <w:tcW w:w="670" w:type="dxa"/>
            <w:tcBorders>
              <w:top w:val="nil"/>
              <w:left w:val="nil"/>
              <w:bottom w:val="single" w:sz="4" w:space="0" w:color="auto"/>
              <w:right w:val="single" w:sz="4" w:space="0" w:color="auto"/>
            </w:tcBorders>
            <w:shd w:val="clear" w:color="auto" w:fill="auto"/>
            <w:noWrap/>
            <w:vAlign w:val="center"/>
            <w:hideMark/>
          </w:tcPr>
          <w:p w14:paraId="414F86FA"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n (%)</w:t>
            </w:r>
          </w:p>
        </w:tc>
      </w:tr>
      <w:tr w:rsidR="00EB720A" w:rsidRPr="00EB720A" w14:paraId="4CA2DCF0" w14:textId="77777777" w:rsidTr="006933F4">
        <w:trPr>
          <w:trHeight w:val="243"/>
        </w:trPr>
        <w:tc>
          <w:tcPr>
            <w:tcW w:w="3811" w:type="dxa"/>
            <w:vMerge/>
            <w:tcBorders>
              <w:top w:val="nil"/>
              <w:left w:val="single" w:sz="4" w:space="0" w:color="auto"/>
              <w:bottom w:val="single" w:sz="4" w:space="0" w:color="auto"/>
              <w:right w:val="single" w:sz="4" w:space="0" w:color="auto"/>
            </w:tcBorders>
            <w:vAlign w:val="center"/>
            <w:hideMark/>
          </w:tcPr>
          <w:p w14:paraId="687DEFAA" w14:textId="77777777" w:rsidR="00EB720A" w:rsidRPr="00EB720A" w:rsidRDefault="00EB720A" w:rsidP="006933F4">
            <w:pPr>
              <w:rPr>
                <w:rFonts w:ascii="Arial" w:hAnsi="Arial"/>
                <w:color w:val="00000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42603582" w14:textId="77777777" w:rsidR="00EB720A" w:rsidRPr="00EB720A" w:rsidRDefault="00EB720A" w:rsidP="006933F4">
            <w:pPr>
              <w:rPr>
                <w:rFonts w:ascii="Arial" w:hAnsi="Arial"/>
                <w:color w:val="000000"/>
                <w:sz w:val="18"/>
                <w:szCs w:val="18"/>
              </w:rPr>
            </w:pPr>
          </w:p>
        </w:tc>
        <w:tc>
          <w:tcPr>
            <w:tcW w:w="4541" w:type="dxa"/>
            <w:tcBorders>
              <w:top w:val="nil"/>
              <w:left w:val="nil"/>
              <w:bottom w:val="single" w:sz="4" w:space="0" w:color="auto"/>
              <w:right w:val="single" w:sz="4" w:space="0" w:color="auto"/>
            </w:tcBorders>
            <w:shd w:val="clear" w:color="auto" w:fill="auto"/>
            <w:noWrap/>
            <w:vAlign w:val="center"/>
            <w:hideMark/>
          </w:tcPr>
          <w:p w14:paraId="7FF19384"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CABG</w:t>
            </w:r>
          </w:p>
        </w:tc>
        <w:tc>
          <w:tcPr>
            <w:tcW w:w="670" w:type="dxa"/>
            <w:tcBorders>
              <w:top w:val="nil"/>
              <w:left w:val="nil"/>
              <w:bottom w:val="single" w:sz="4" w:space="0" w:color="auto"/>
              <w:right w:val="single" w:sz="4" w:space="0" w:color="auto"/>
            </w:tcBorders>
            <w:shd w:val="clear" w:color="auto" w:fill="auto"/>
            <w:noWrap/>
            <w:vAlign w:val="center"/>
            <w:hideMark/>
          </w:tcPr>
          <w:p w14:paraId="71B5203E"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n (%)</w:t>
            </w:r>
          </w:p>
        </w:tc>
      </w:tr>
      <w:tr w:rsidR="00EB720A" w:rsidRPr="00EB720A" w14:paraId="361C9BC9" w14:textId="77777777" w:rsidTr="006933F4">
        <w:trPr>
          <w:trHeight w:val="243"/>
        </w:trPr>
        <w:tc>
          <w:tcPr>
            <w:tcW w:w="3811" w:type="dxa"/>
            <w:vMerge/>
            <w:tcBorders>
              <w:top w:val="nil"/>
              <w:left w:val="single" w:sz="4" w:space="0" w:color="auto"/>
              <w:bottom w:val="single" w:sz="4" w:space="0" w:color="auto"/>
              <w:right w:val="single" w:sz="4" w:space="0" w:color="auto"/>
            </w:tcBorders>
            <w:vAlign w:val="center"/>
            <w:hideMark/>
          </w:tcPr>
          <w:p w14:paraId="1F02CB1E" w14:textId="77777777" w:rsidR="00EB720A" w:rsidRPr="00EB720A" w:rsidRDefault="00EB720A" w:rsidP="006933F4">
            <w:pPr>
              <w:rPr>
                <w:rFonts w:ascii="Arial" w:hAnsi="Arial"/>
                <w:color w:val="00000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4936EEE7" w14:textId="77777777" w:rsidR="00EB720A" w:rsidRPr="00EB720A" w:rsidRDefault="00EB720A" w:rsidP="006933F4">
            <w:pPr>
              <w:rPr>
                <w:rFonts w:ascii="Arial" w:hAnsi="Arial"/>
                <w:color w:val="000000"/>
                <w:sz w:val="18"/>
                <w:szCs w:val="18"/>
              </w:rPr>
            </w:pPr>
          </w:p>
        </w:tc>
        <w:tc>
          <w:tcPr>
            <w:tcW w:w="4541" w:type="dxa"/>
            <w:tcBorders>
              <w:top w:val="nil"/>
              <w:left w:val="nil"/>
              <w:bottom w:val="single" w:sz="4" w:space="0" w:color="auto"/>
              <w:right w:val="single" w:sz="4" w:space="0" w:color="auto"/>
            </w:tcBorders>
            <w:shd w:val="clear" w:color="auto" w:fill="auto"/>
            <w:noWrap/>
            <w:vAlign w:val="center"/>
            <w:hideMark/>
          </w:tcPr>
          <w:p w14:paraId="5B77E5D0"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MI</w:t>
            </w:r>
          </w:p>
        </w:tc>
        <w:tc>
          <w:tcPr>
            <w:tcW w:w="670" w:type="dxa"/>
            <w:tcBorders>
              <w:top w:val="nil"/>
              <w:left w:val="nil"/>
              <w:bottom w:val="single" w:sz="4" w:space="0" w:color="auto"/>
              <w:right w:val="single" w:sz="4" w:space="0" w:color="auto"/>
            </w:tcBorders>
            <w:shd w:val="clear" w:color="auto" w:fill="auto"/>
            <w:noWrap/>
            <w:vAlign w:val="center"/>
            <w:hideMark/>
          </w:tcPr>
          <w:p w14:paraId="21B84ADC"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n (%)</w:t>
            </w:r>
          </w:p>
        </w:tc>
      </w:tr>
      <w:tr w:rsidR="00EB720A" w:rsidRPr="00EB720A" w14:paraId="3F1A6AEB" w14:textId="77777777" w:rsidTr="006933F4">
        <w:trPr>
          <w:trHeight w:val="243"/>
        </w:trPr>
        <w:tc>
          <w:tcPr>
            <w:tcW w:w="3811" w:type="dxa"/>
            <w:vMerge w:val="restart"/>
            <w:tcBorders>
              <w:top w:val="nil"/>
              <w:left w:val="single" w:sz="4" w:space="0" w:color="auto"/>
              <w:bottom w:val="single" w:sz="4" w:space="0" w:color="auto"/>
              <w:right w:val="single" w:sz="4" w:space="0" w:color="auto"/>
            </w:tcBorders>
            <w:shd w:val="clear" w:color="auto" w:fill="auto"/>
            <w:vAlign w:val="center"/>
            <w:hideMark/>
          </w:tcPr>
          <w:p w14:paraId="02913AE6"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TIA</w:t>
            </w:r>
          </w:p>
        </w:tc>
        <w:tc>
          <w:tcPr>
            <w:tcW w:w="110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8D4AF8"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n (%)</w:t>
            </w:r>
          </w:p>
        </w:tc>
        <w:tc>
          <w:tcPr>
            <w:tcW w:w="4541" w:type="dxa"/>
            <w:tcBorders>
              <w:top w:val="nil"/>
              <w:left w:val="nil"/>
              <w:bottom w:val="single" w:sz="4" w:space="0" w:color="auto"/>
              <w:right w:val="single" w:sz="4" w:space="0" w:color="auto"/>
            </w:tcBorders>
            <w:shd w:val="clear" w:color="auto" w:fill="auto"/>
            <w:noWrap/>
            <w:vAlign w:val="center"/>
            <w:hideMark/>
          </w:tcPr>
          <w:p w14:paraId="7F81D586"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Carotid endarterectomy / stent</w:t>
            </w:r>
          </w:p>
        </w:tc>
        <w:tc>
          <w:tcPr>
            <w:tcW w:w="670" w:type="dxa"/>
            <w:tcBorders>
              <w:top w:val="nil"/>
              <w:left w:val="nil"/>
              <w:bottom w:val="single" w:sz="4" w:space="0" w:color="auto"/>
              <w:right w:val="single" w:sz="4" w:space="0" w:color="auto"/>
            </w:tcBorders>
            <w:shd w:val="clear" w:color="auto" w:fill="auto"/>
            <w:noWrap/>
            <w:vAlign w:val="center"/>
            <w:hideMark/>
          </w:tcPr>
          <w:p w14:paraId="32E966D3"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n (%)</w:t>
            </w:r>
          </w:p>
        </w:tc>
      </w:tr>
      <w:tr w:rsidR="00EB720A" w:rsidRPr="00EB720A" w14:paraId="06993BFA" w14:textId="77777777" w:rsidTr="006933F4">
        <w:trPr>
          <w:trHeight w:val="243"/>
        </w:trPr>
        <w:tc>
          <w:tcPr>
            <w:tcW w:w="3811" w:type="dxa"/>
            <w:vMerge/>
            <w:tcBorders>
              <w:top w:val="nil"/>
              <w:left w:val="single" w:sz="4" w:space="0" w:color="auto"/>
              <w:bottom w:val="single" w:sz="4" w:space="0" w:color="auto"/>
              <w:right w:val="single" w:sz="4" w:space="0" w:color="auto"/>
            </w:tcBorders>
            <w:vAlign w:val="center"/>
            <w:hideMark/>
          </w:tcPr>
          <w:p w14:paraId="73849109" w14:textId="77777777" w:rsidR="00EB720A" w:rsidRPr="00EB720A" w:rsidRDefault="00EB720A" w:rsidP="006933F4">
            <w:pPr>
              <w:rPr>
                <w:rFonts w:ascii="Arial" w:hAnsi="Arial"/>
                <w:color w:val="00000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3FBCF40A" w14:textId="77777777" w:rsidR="00EB720A" w:rsidRPr="00EB720A" w:rsidRDefault="00EB720A" w:rsidP="006933F4">
            <w:pPr>
              <w:rPr>
                <w:rFonts w:ascii="Arial" w:hAnsi="Arial"/>
                <w:color w:val="000000"/>
                <w:sz w:val="18"/>
                <w:szCs w:val="18"/>
              </w:rPr>
            </w:pPr>
          </w:p>
        </w:tc>
        <w:tc>
          <w:tcPr>
            <w:tcW w:w="4541" w:type="dxa"/>
            <w:tcBorders>
              <w:top w:val="nil"/>
              <w:left w:val="nil"/>
              <w:bottom w:val="single" w:sz="4" w:space="0" w:color="auto"/>
              <w:right w:val="single" w:sz="4" w:space="0" w:color="auto"/>
            </w:tcBorders>
            <w:shd w:val="clear" w:color="auto" w:fill="auto"/>
            <w:noWrap/>
            <w:vAlign w:val="center"/>
            <w:hideMark/>
          </w:tcPr>
          <w:p w14:paraId="4EEB0184"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TIA</w:t>
            </w:r>
          </w:p>
        </w:tc>
        <w:tc>
          <w:tcPr>
            <w:tcW w:w="670" w:type="dxa"/>
            <w:tcBorders>
              <w:top w:val="nil"/>
              <w:left w:val="nil"/>
              <w:bottom w:val="single" w:sz="4" w:space="0" w:color="auto"/>
              <w:right w:val="single" w:sz="4" w:space="0" w:color="auto"/>
            </w:tcBorders>
            <w:shd w:val="clear" w:color="auto" w:fill="auto"/>
            <w:noWrap/>
            <w:vAlign w:val="center"/>
            <w:hideMark/>
          </w:tcPr>
          <w:p w14:paraId="28A615A6"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n (%)</w:t>
            </w:r>
          </w:p>
        </w:tc>
      </w:tr>
      <w:tr w:rsidR="00EB720A" w:rsidRPr="00EB720A" w14:paraId="4A3DC92E" w14:textId="77777777" w:rsidTr="006933F4">
        <w:trPr>
          <w:trHeight w:val="243"/>
        </w:trPr>
        <w:tc>
          <w:tcPr>
            <w:tcW w:w="3811" w:type="dxa"/>
            <w:vMerge w:val="restart"/>
            <w:tcBorders>
              <w:top w:val="nil"/>
              <w:left w:val="single" w:sz="4" w:space="0" w:color="auto"/>
              <w:bottom w:val="single" w:sz="4" w:space="0" w:color="auto"/>
              <w:right w:val="single" w:sz="4" w:space="0" w:color="auto"/>
            </w:tcBorders>
            <w:shd w:val="clear" w:color="auto" w:fill="auto"/>
            <w:vAlign w:val="center"/>
            <w:hideMark/>
          </w:tcPr>
          <w:p w14:paraId="3F9EA1EA"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Stroke</w:t>
            </w:r>
          </w:p>
        </w:tc>
        <w:tc>
          <w:tcPr>
            <w:tcW w:w="110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3B65B69"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n (%)</w:t>
            </w:r>
          </w:p>
        </w:tc>
        <w:tc>
          <w:tcPr>
            <w:tcW w:w="4541" w:type="dxa"/>
            <w:tcBorders>
              <w:top w:val="nil"/>
              <w:left w:val="nil"/>
              <w:bottom w:val="single" w:sz="4" w:space="0" w:color="auto"/>
              <w:right w:val="single" w:sz="4" w:space="0" w:color="auto"/>
            </w:tcBorders>
            <w:shd w:val="clear" w:color="auto" w:fill="auto"/>
            <w:noWrap/>
            <w:vAlign w:val="center"/>
            <w:hideMark/>
          </w:tcPr>
          <w:p w14:paraId="45DD96F9"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Stroke</w:t>
            </w:r>
          </w:p>
        </w:tc>
        <w:tc>
          <w:tcPr>
            <w:tcW w:w="670" w:type="dxa"/>
            <w:tcBorders>
              <w:top w:val="nil"/>
              <w:left w:val="nil"/>
              <w:bottom w:val="single" w:sz="4" w:space="0" w:color="auto"/>
              <w:right w:val="single" w:sz="4" w:space="0" w:color="auto"/>
            </w:tcBorders>
            <w:shd w:val="clear" w:color="auto" w:fill="auto"/>
            <w:noWrap/>
            <w:vAlign w:val="center"/>
            <w:hideMark/>
          </w:tcPr>
          <w:p w14:paraId="60F5A167"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n (%)</w:t>
            </w:r>
          </w:p>
        </w:tc>
      </w:tr>
      <w:tr w:rsidR="00EB720A" w:rsidRPr="00EB720A" w14:paraId="00952976" w14:textId="77777777" w:rsidTr="006933F4">
        <w:trPr>
          <w:trHeight w:val="243"/>
        </w:trPr>
        <w:tc>
          <w:tcPr>
            <w:tcW w:w="3811" w:type="dxa"/>
            <w:vMerge/>
            <w:tcBorders>
              <w:top w:val="nil"/>
              <w:left w:val="single" w:sz="4" w:space="0" w:color="auto"/>
              <w:bottom w:val="single" w:sz="4" w:space="0" w:color="auto"/>
              <w:right w:val="single" w:sz="4" w:space="0" w:color="auto"/>
            </w:tcBorders>
            <w:vAlign w:val="center"/>
            <w:hideMark/>
          </w:tcPr>
          <w:p w14:paraId="3F5BBE9B" w14:textId="77777777" w:rsidR="00EB720A" w:rsidRPr="00EB720A" w:rsidRDefault="00EB720A" w:rsidP="006933F4">
            <w:pPr>
              <w:rPr>
                <w:rFonts w:ascii="Arial" w:hAnsi="Arial"/>
                <w:color w:val="00000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3DAC126E" w14:textId="77777777" w:rsidR="00EB720A" w:rsidRPr="00EB720A" w:rsidRDefault="00EB720A" w:rsidP="006933F4">
            <w:pPr>
              <w:rPr>
                <w:rFonts w:ascii="Arial" w:hAnsi="Arial"/>
                <w:color w:val="000000"/>
                <w:sz w:val="18"/>
                <w:szCs w:val="18"/>
              </w:rPr>
            </w:pPr>
          </w:p>
        </w:tc>
        <w:tc>
          <w:tcPr>
            <w:tcW w:w="4541" w:type="dxa"/>
            <w:tcBorders>
              <w:top w:val="nil"/>
              <w:left w:val="nil"/>
              <w:bottom w:val="single" w:sz="4" w:space="0" w:color="auto"/>
              <w:right w:val="single" w:sz="4" w:space="0" w:color="auto"/>
            </w:tcBorders>
            <w:shd w:val="clear" w:color="auto" w:fill="auto"/>
            <w:noWrap/>
            <w:vAlign w:val="center"/>
            <w:hideMark/>
          </w:tcPr>
          <w:p w14:paraId="0D4BE2CD"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Carotid endarterectomy / stent</w:t>
            </w:r>
          </w:p>
        </w:tc>
        <w:tc>
          <w:tcPr>
            <w:tcW w:w="670" w:type="dxa"/>
            <w:tcBorders>
              <w:top w:val="nil"/>
              <w:left w:val="nil"/>
              <w:bottom w:val="single" w:sz="4" w:space="0" w:color="auto"/>
              <w:right w:val="single" w:sz="4" w:space="0" w:color="auto"/>
            </w:tcBorders>
            <w:shd w:val="clear" w:color="auto" w:fill="auto"/>
            <w:noWrap/>
            <w:vAlign w:val="center"/>
            <w:hideMark/>
          </w:tcPr>
          <w:p w14:paraId="334887F9"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n (%)</w:t>
            </w:r>
          </w:p>
        </w:tc>
      </w:tr>
      <w:tr w:rsidR="00EB720A" w:rsidRPr="00EB720A" w14:paraId="15CEEE34" w14:textId="77777777" w:rsidTr="006933F4">
        <w:trPr>
          <w:trHeight w:val="243"/>
        </w:trPr>
        <w:tc>
          <w:tcPr>
            <w:tcW w:w="3811" w:type="dxa"/>
            <w:vMerge/>
            <w:tcBorders>
              <w:top w:val="nil"/>
              <w:left w:val="single" w:sz="4" w:space="0" w:color="auto"/>
              <w:bottom w:val="single" w:sz="4" w:space="0" w:color="auto"/>
              <w:right w:val="single" w:sz="4" w:space="0" w:color="auto"/>
            </w:tcBorders>
            <w:vAlign w:val="center"/>
            <w:hideMark/>
          </w:tcPr>
          <w:p w14:paraId="75644AB6" w14:textId="77777777" w:rsidR="00EB720A" w:rsidRPr="00EB720A" w:rsidRDefault="00EB720A" w:rsidP="006933F4">
            <w:pPr>
              <w:rPr>
                <w:rFonts w:ascii="Arial" w:hAnsi="Arial"/>
                <w:color w:val="00000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239326D3" w14:textId="77777777" w:rsidR="00EB720A" w:rsidRPr="00EB720A" w:rsidRDefault="00EB720A" w:rsidP="006933F4">
            <w:pPr>
              <w:rPr>
                <w:rFonts w:ascii="Arial" w:hAnsi="Arial"/>
                <w:color w:val="000000"/>
                <w:sz w:val="18"/>
                <w:szCs w:val="18"/>
              </w:rPr>
            </w:pPr>
          </w:p>
        </w:tc>
        <w:tc>
          <w:tcPr>
            <w:tcW w:w="4541" w:type="dxa"/>
            <w:tcBorders>
              <w:top w:val="nil"/>
              <w:left w:val="nil"/>
              <w:bottom w:val="single" w:sz="4" w:space="0" w:color="auto"/>
              <w:right w:val="single" w:sz="4" w:space="0" w:color="auto"/>
            </w:tcBorders>
            <w:shd w:val="clear" w:color="auto" w:fill="auto"/>
            <w:noWrap/>
            <w:vAlign w:val="center"/>
            <w:hideMark/>
          </w:tcPr>
          <w:p w14:paraId="5F4531A9"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Death</w:t>
            </w:r>
          </w:p>
        </w:tc>
        <w:tc>
          <w:tcPr>
            <w:tcW w:w="670" w:type="dxa"/>
            <w:tcBorders>
              <w:top w:val="nil"/>
              <w:left w:val="nil"/>
              <w:bottom w:val="single" w:sz="4" w:space="0" w:color="auto"/>
              <w:right w:val="single" w:sz="4" w:space="0" w:color="auto"/>
            </w:tcBorders>
            <w:shd w:val="clear" w:color="auto" w:fill="auto"/>
            <w:noWrap/>
            <w:vAlign w:val="center"/>
            <w:hideMark/>
          </w:tcPr>
          <w:p w14:paraId="7C8F0565"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n (%)</w:t>
            </w:r>
          </w:p>
        </w:tc>
      </w:tr>
      <w:tr w:rsidR="00EB720A" w:rsidRPr="00EB720A" w14:paraId="7BFDC65B" w14:textId="77777777" w:rsidTr="006933F4">
        <w:trPr>
          <w:trHeight w:val="243"/>
        </w:trPr>
        <w:tc>
          <w:tcPr>
            <w:tcW w:w="3811" w:type="dxa"/>
            <w:vMerge/>
            <w:tcBorders>
              <w:top w:val="nil"/>
              <w:left w:val="single" w:sz="4" w:space="0" w:color="auto"/>
              <w:bottom w:val="single" w:sz="4" w:space="0" w:color="auto"/>
              <w:right w:val="single" w:sz="4" w:space="0" w:color="auto"/>
            </w:tcBorders>
            <w:vAlign w:val="center"/>
            <w:hideMark/>
          </w:tcPr>
          <w:p w14:paraId="3E94F3C4" w14:textId="77777777" w:rsidR="00EB720A" w:rsidRPr="00EB720A" w:rsidRDefault="00EB720A" w:rsidP="006933F4">
            <w:pPr>
              <w:rPr>
                <w:rFonts w:ascii="Arial" w:hAnsi="Arial"/>
                <w:color w:val="00000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73588CDA" w14:textId="77777777" w:rsidR="00EB720A" w:rsidRPr="00EB720A" w:rsidRDefault="00EB720A" w:rsidP="006933F4">
            <w:pPr>
              <w:rPr>
                <w:rFonts w:ascii="Arial" w:hAnsi="Arial"/>
                <w:color w:val="000000"/>
                <w:sz w:val="18"/>
                <w:szCs w:val="18"/>
              </w:rPr>
            </w:pPr>
          </w:p>
        </w:tc>
        <w:tc>
          <w:tcPr>
            <w:tcW w:w="4541" w:type="dxa"/>
            <w:tcBorders>
              <w:top w:val="nil"/>
              <w:left w:val="nil"/>
              <w:bottom w:val="single" w:sz="4" w:space="0" w:color="auto"/>
              <w:right w:val="single" w:sz="4" w:space="0" w:color="auto"/>
            </w:tcBorders>
            <w:shd w:val="clear" w:color="auto" w:fill="auto"/>
            <w:noWrap/>
            <w:vAlign w:val="center"/>
            <w:hideMark/>
          </w:tcPr>
          <w:p w14:paraId="2720818E"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TIA</w:t>
            </w:r>
          </w:p>
        </w:tc>
        <w:tc>
          <w:tcPr>
            <w:tcW w:w="670" w:type="dxa"/>
            <w:tcBorders>
              <w:top w:val="nil"/>
              <w:left w:val="nil"/>
              <w:bottom w:val="single" w:sz="4" w:space="0" w:color="auto"/>
              <w:right w:val="single" w:sz="4" w:space="0" w:color="auto"/>
            </w:tcBorders>
            <w:shd w:val="clear" w:color="auto" w:fill="auto"/>
            <w:noWrap/>
            <w:vAlign w:val="center"/>
            <w:hideMark/>
          </w:tcPr>
          <w:p w14:paraId="2516EFE4"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n (%)</w:t>
            </w:r>
          </w:p>
        </w:tc>
      </w:tr>
      <w:tr w:rsidR="00EB720A" w:rsidRPr="00EB720A" w14:paraId="41FE2321" w14:textId="77777777" w:rsidTr="006933F4">
        <w:trPr>
          <w:trHeight w:val="243"/>
        </w:trPr>
        <w:tc>
          <w:tcPr>
            <w:tcW w:w="3811" w:type="dxa"/>
            <w:tcBorders>
              <w:top w:val="nil"/>
              <w:left w:val="single" w:sz="4" w:space="0" w:color="auto"/>
              <w:bottom w:val="single" w:sz="4" w:space="0" w:color="auto"/>
              <w:right w:val="single" w:sz="4" w:space="0" w:color="auto"/>
            </w:tcBorders>
            <w:shd w:val="clear" w:color="auto" w:fill="auto"/>
            <w:vAlign w:val="center"/>
            <w:hideMark/>
          </w:tcPr>
          <w:p w14:paraId="51AF8AAB"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Angina</w:t>
            </w:r>
          </w:p>
        </w:tc>
        <w:tc>
          <w:tcPr>
            <w:tcW w:w="1102" w:type="dxa"/>
            <w:tcBorders>
              <w:top w:val="nil"/>
              <w:left w:val="nil"/>
              <w:bottom w:val="single" w:sz="4" w:space="0" w:color="auto"/>
              <w:right w:val="single" w:sz="4" w:space="0" w:color="auto"/>
            </w:tcBorders>
            <w:shd w:val="clear" w:color="auto" w:fill="auto"/>
            <w:noWrap/>
            <w:vAlign w:val="center"/>
            <w:hideMark/>
          </w:tcPr>
          <w:p w14:paraId="56679477"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n (%)</w:t>
            </w:r>
          </w:p>
        </w:tc>
        <w:tc>
          <w:tcPr>
            <w:tcW w:w="4541" w:type="dxa"/>
            <w:tcBorders>
              <w:top w:val="nil"/>
              <w:left w:val="nil"/>
              <w:bottom w:val="single" w:sz="4" w:space="0" w:color="auto"/>
              <w:right w:val="single" w:sz="4" w:space="0" w:color="auto"/>
            </w:tcBorders>
            <w:shd w:val="clear" w:color="auto" w:fill="auto"/>
            <w:noWrap/>
            <w:vAlign w:val="center"/>
            <w:hideMark/>
          </w:tcPr>
          <w:p w14:paraId="5EB78AF8"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Angina</w:t>
            </w:r>
          </w:p>
        </w:tc>
        <w:tc>
          <w:tcPr>
            <w:tcW w:w="670" w:type="dxa"/>
            <w:tcBorders>
              <w:top w:val="nil"/>
              <w:left w:val="nil"/>
              <w:bottom w:val="single" w:sz="4" w:space="0" w:color="auto"/>
              <w:right w:val="single" w:sz="4" w:space="0" w:color="auto"/>
            </w:tcBorders>
            <w:shd w:val="clear" w:color="auto" w:fill="auto"/>
            <w:noWrap/>
            <w:vAlign w:val="center"/>
            <w:hideMark/>
          </w:tcPr>
          <w:p w14:paraId="425B41F5"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n (%)</w:t>
            </w:r>
          </w:p>
        </w:tc>
      </w:tr>
      <w:tr w:rsidR="00EB720A" w:rsidRPr="00EB720A" w14:paraId="2F07A65B" w14:textId="77777777" w:rsidTr="006933F4">
        <w:trPr>
          <w:trHeight w:val="243"/>
        </w:trPr>
        <w:tc>
          <w:tcPr>
            <w:tcW w:w="3811" w:type="dxa"/>
            <w:vMerge w:val="restart"/>
            <w:tcBorders>
              <w:top w:val="nil"/>
              <w:left w:val="single" w:sz="4" w:space="0" w:color="auto"/>
              <w:bottom w:val="single" w:sz="4" w:space="0" w:color="auto"/>
              <w:right w:val="single" w:sz="4" w:space="0" w:color="auto"/>
            </w:tcBorders>
            <w:shd w:val="clear" w:color="auto" w:fill="auto"/>
            <w:vAlign w:val="center"/>
            <w:hideMark/>
          </w:tcPr>
          <w:p w14:paraId="4D967BA2"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Aortic Aneurysm</w:t>
            </w:r>
          </w:p>
        </w:tc>
        <w:tc>
          <w:tcPr>
            <w:tcW w:w="110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11DD1B"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n (%)</w:t>
            </w:r>
          </w:p>
        </w:tc>
        <w:tc>
          <w:tcPr>
            <w:tcW w:w="4541" w:type="dxa"/>
            <w:tcBorders>
              <w:top w:val="nil"/>
              <w:left w:val="nil"/>
              <w:bottom w:val="single" w:sz="4" w:space="0" w:color="auto"/>
              <w:right w:val="single" w:sz="4" w:space="0" w:color="auto"/>
            </w:tcBorders>
            <w:shd w:val="clear" w:color="auto" w:fill="auto"/>
            <w:noWrap/>
            <w:vAlign w:val="center"/>
            <w:hideMark/>
          </w:tcPr>
          <w:p w14:paraId="455C13D3"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Aortic Aneurysm</w:t>
            </w:r>
          </w:p>
        </w:tc>
        <w:tc>
          <w:tcPr>
            <w:tcW w:w="670" w:type="dxa"/>
            <w:tcBorders>
              <w:top w:val="nil"/>
              <w:left w:val="nil"/>
              <w:bottom w:val="single" w:sz="4" w:space="0" w:color="auto"/>
              <w:right w:val="single" w:sz="4" w:space="0" w:color="auto"/>
            </w:tcBorders>
            <w:shd w:val="clear" w:color="auto" w:fill="auto"/>
            <w:noWrap/>
            <w:vAlign w:val="center"/>
            <w:hideMark/>
          </w:tcPr>
          <w:p w14:paraId="78715646"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n (%)</w:t>
            </w:r>
          </w:p>
        </w:tc>
      </w:tr>
      <w:tr w:rsidR="00EB720A" w:rsidRPr="00EB720A" w14:paraId="749A3FEB" w14:textId="77777777" w:rsidTr="006933F4">
        <w:trPr>
          <w:trHeight w:val="243"/>
        </w:trPr>
        <w:tc>
          <w:tcPr>
            <w:tcW w:w="3811" w:type="dxa"/>
            <w:vMerge/>
            <w:tcBorders>
              <w:top w:val="nil"/>
              <w:left w:val="single" w:sz="4" w:space="0" w:color="auto"/>
              <w:bottom w:val="single" w:sz="4" w:space="0" w:color="auto"/>
              <w:right w:val="single" w:sz="4" w:space="0" w:color="auto"/>
            </w:tcBorders>
            <w:vAlign w:val="center"/>
            <w:hideMark/>
          </w:tcPr>
          <w:p w14:paraId="5385AC53" w14:textId="77777777" w:rsidR="00EB720A" w:rsidRPr="00EB720A" w:rsidRDefault="00EB720A" w:rsidP="006933F4">
            <w:pPr>
              <w:rPr>
                <w:rFonts w:ascii="Arial" w:hAnsi="Arial"/>
                <w:color w:val="00000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4A30DFFE" w14:textId="77777777" w:rsidR="00EB720A" w:rsidRPr="00EB720A" w:rsidRDefault="00EB720A" w:rsidP="006933F4">
            <w:pPr>
              <w:rPr>
                <w:rFonts w:ascii="Arial" w:hAnsi="Arial"/>
                <w:color w:val="000000"/>
                <w:sz w:val="18"/>
                <w:szCs w:val="18"/>
              </w:rPr>
            </w:pPr>
          </w:p>
        </w:tc>
        <w:tc>
          <w:tcPr>
            <w:tcW w:w="4541" w:type="dxa"/>
            <w:tcBorders>
              <w:top w:val="nil"/>
              <w:left w:val="nil"/>
              <w:bottom w:val="single" w:sz="4" w:space="0" w:color="auto"/>
              <w:right w:val="single" w:sz="4" w:space="0" w:color="auto"/>
            </w:tcBorders>
            <w:shd w:val="clear" w:color="auto" w:fill="auto"/>
            <w:noWrap/>
            <w:vAlign w:val="center"/>
            <w:hideMark/>
          </w:tcPr>
          <w:p w14:paraId="500DE612"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Death</w:t>
            </w:r>
          </w:p>
        </w:tc>
        <w:tc>
          <w:tcPr>
            <w:tcW w:w="670" w:type="dxa"/>
            <w:tcBorders>
              <w:top w:val="nil"/>
              <w:left w:val="nil"/>
              <w:bottom w:val="single" w:sz="4" w:space="0" w:color="auto"/>
              <w:right w:val="single" w:sz="4" w:space="0" w:color="auto"/>
            </w:tcBorders>
            <w:shd w:val="clear" w:color="auto" w:fill="auto"/>
            <w:noWrap/>
            <w:vAlign w:val="center"/>
            <w:hideMark/>
          </w:tcPr>
          <w:p w14:paraId="40400F5D"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n (%)</w:t>
            </w:r>
          </w:p>
        </w:tc>
      </w:tr>
      <w:tr w:rsidR="00EB720A" w:rsidRPr="00EB720A" w14:paraId="6197B56B" w14:textId="77777777" w:rsidTr="006933F4">
        <w:trPr>
          <w:trHeight w:val="243"/>
        </w:trPr>
        <w:tc>
          <w:tcPr>
            <w:tcW w:w="3811" w:type="dxa"/>
            <w:vMerge w:val="restart"/>
            <w:tcBorders>
              <w:top w:val="nil"/>
              <w:left w:val="single" w:sz="4" w:space="0" w:color="auto"/>
              <w:bottom w:val="single" w:sz="4" w:space="0" w:color="auto"/>
              <w:right w:val="single" w:sz="4" w:space="0" w:color="auto"/>
            </w:tcBorders>
            <w:shd w:val="clear" w:color="auto" w:fill="auto"/>
            <w:vAlign w:val="center"/>
            <w:hideMark/>
          </w:tcPr>
          <w:p w14:paraId="5C93121B"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PCI</w:t>
            </w:r>
          </w:p>
        </w:tc>
        <w:tc>
          <w:tcPr>
            <w:tcW w:w="110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2A79D7"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n (%)</w:t>
            </w:r>
          </w:p>
        </w:tc>
        <w:tc>
          <w:tcPr>
            <w:tcW w:w="4541" w:type="dxa"/>
            <w:tcBorders>
              <w:top w:val="nil"/>
              <w:left w:val="nil"/>
              <w:bottom w:val="single" w:sz="4" w:space="0" w:color="auto"/>
              <w:right w:val="single" w:sz="4" w:space="0" w:color="auto"/>
            </w:tcBorders>
            <w:shd w:val="clear" w:color="auto" w:fill="auto"/>
            <w:noWrap/>
            <w:vAlign w:val="center"/>
            <w:hideMark/>
          </w:tcPr>
          <w:p w14:paraId="2590F364"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PCI</w:t>
            </w:r>
          </w:p>
        </w:tc>
        <w:tc>
          <w:tcPr>
            <w:tcW w:w="670" w:type="dxa"/>
            <w:tcBorders>
              <w:top w:val="nil"/>
              <w:left w:val="nil"/>
              <w:bottom w:val="single" w:sz="4" w:space="0" w:color="auto"/>
              <w:right w:val="single" w:sz="4" w:space="0" w:color="auto"/>
            </w:tcBorders>
            <w:shd w:val="clear" w:color="auto" w:fill="auto"/>
            <w:noWrap/>
            <w:vAlign w:val="center"/>
            <w:hideMark/>
          </w:tcPr>
          <w:p w14:paraId="44D60557"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n (%)</w:t>
            </w:r>
          </w:p>
        </w:tc>
      </w:tr>
      <w:tr w:rsidR="00EB720A" w:rsidRPr="00EB720A" w14:paraId="64020045" w14:textId="77777777" w:rsidTr="006933F4">
        <w:trPr>
          <w:trHeight w:val="243"/>
        </w:trPr>
        <w:tc>
          <w:tcPr>
            <w:tcW w:w="3811" w:type="dxa"/>
            <w:vMerge/>
            <w:tcBorders>
              <w:top w:val="nil"/>
              <w:left w:val="single" w:sz="4" w:space="0" w:color="auto"/>
              <w:bottom w:val="single" w:sz="4" w:space="0" w:color="auto"/>
              <w:right w:val="single" w:sz="4" w:space="0" w:color="auto"/>
            </w:tcBorders>
            <w:vAlign w:val="center"/>
            <w:hideMark/>
          </w:tcPr>
          <w:p w14:paraId="1417A968" w14:textId="77777777" w:rsidR="00EB720A" w:rsidRPr="00EB720A" w:rsidRDefault="00EB720A" w:rsidP="006933F4">
            <w:pPr>
              <w:rPr>
                <w:rFonts w:ascii="Arial" w:hAnsi="Arial"/>
                <w:color w:val="00000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6ACAC4F5" w14:textId="77777777" w:rsidR="00EB720A" w:rsidRPr="00EB720A" w:rsidRDefault="00EB720A" w:rsidP="006933F4">
            <w:pPr>
              <w:rPr>
                <w:rFonts w:ascii="Arial" w:hAnsi="Arial"/>
                <w:color w:val="000000"/>
                <w:sz w:val="18"/>
                <w:szCs w:val="18"/>
              </w:rPr>
            </w:pPr>
          </w:p>
        </w:tc>
        <w:tc>
          <w:tcPr>
            <w:tcW w:w="4541" w:type="dxa"/>
            <w:tcBorders>
              <w:top w:val="nil"/>
              <w:left w:val="nil"/>
              <w:bottom w:val="single" w:sz="4" w:space="0" w:color="auto"/>
              <w:right w:val="single" w:sz="4" w:space="0" w:color="auto"/>
            </w:tcBorders>
            <w:shd w:val="clear" w:color="auto" w:fill="auto"/>
            <w:noWrap/>
            <w:vAlign w:val="center"/>
            <w:hideMark/>
          </w:tcPr>
          <w:p w14:paraId="7FF2E476"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Angina</w:t>
            </w:r>
          </w:p>
        </w:tc>
        <w:tc>
          <w:tcPr>
            <w:tcW w:w="670" w:type="dxa"/>
            <w:tcBorders>
              <w:top w:val="nil"/>
              <w:left w:val="nil"/>
              <w:bottom w:val="single" w:sz="4" w:space="0" w:color="auto"/>
              <w:right w:val="single" w:sz="4" w:space="0" w:color="auto"/>
            </w:tcBorders>
            <w:shd w:val="clear" w:color="auto" w:fill="auto"/>
            <w:noWrap/>
            <w:vAlign w:val="center"/>
            <w:hideMark/>
          </w:tcPr>
          <w:p w14:paraId="24336DA4"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n (%)</w:t>
            </w:r>
          </w:p>
        </w:tc>
      </w:tr>
      <w:tr w:rsidR="00EB720A" w:rsidRPr="00EB720A" w14:paraId="46EB0BBC" w14:textId="77777777" w:rsidTr="006933F4">
        <w:trPr>
          <w:trHeight w:val="243"/>
        </w:trPr>
        <w:tc>
          <w:tcPr>
            <w:tcW w:w="3811" w:type="dxa"/>
            <w:vMerge/>
            <w:tcBorders>
              <w:top w:val="nil"/>
              <w:left w:val="single" w:sz="4" w:space="0" w:color="auto"/>
              <w:bottom w:val="single" w:sz="4" w:space="0" w:color="auto"/>
              <w:right w:val="single" w:sz="4" w:space="0" w:color="auto"/>
            </w:tcBorders>
            <w:vAlign w:val="center"/>
            <w:hideMark/>
          </w:tcPr>
          <w:p w14:paraId="3BD15326" w14:textId="77777777" w:rsidR="00EB720A" w:rsidRPr="00EB720A" w:rsidRDefault="00EB720A" w:rsidP="006933F4">
            <w:pPr>
              <w:rPr>
                <w:rFonts w:ascii="Arial" w:hAnsi="Arial"/>
                <w:color w:val="00000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686FAAD9" w14:textId="77777777" w:rsidR="00EB720A" w:rsidRPr="00EB720A" w:rsidRDefault="00EB720A" w:rsidP="006933F4">
            <w:pPr>
              <w:rPr>
                <w:rFonts w:ascii="Arial" w:hAnsi="Arial"/>
                <w:color w:val="000000"/>
                <w:sz w:val="18"/>
                <w:szCs w:val="18"/>
              </w:rPr>
            </w:pPr>
          </w:p>
        </w:tc>
        <w:tc>
          <w:tcPr>
            <w:tcW w:w="4541" w:type="dxa"/>
            <w:tcBorders>
              <w:top w:val="nil"/>
              <w:left w:val="nil"/>
              <w:bottom w:val="single" w:sz="4" w:space="0" w:color="auto"/>
              <w:right w:val="single" w:sz="4" w:space="0" w:color="auto"/>
            </w:tcBorders>
            <w:shd w:val="clear" w:color="auto" w:fill="auto"/>
            <w:noWrap/>
            <w:vAlign w:val="center"/>
            <w:hideMark/>
          </w:tcPr>
          <w:p w14:paraId="1EFA4311"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CABG</w:t>
            </w:r>
          </w:p>
        </w:tc>
        <w:tc>
          <w:tcPr>
            <w:tcW w:w="670" w:type="dxa"/>
            <w:tcBorders>
              <w:top w:val="nil"/>
              <w:left w:val="nil"/>
              <w:bottom w:val="single" w:sz="4" w:space="0" w:color="auto"/>
              <w:right w:val="single" w:sz="4" w:space="0" w:color="auto"/>
            </w:tcBorders>
            <w:shd w:val="clear" w:color="auto" w:fill="auto"/>
            <w:noWrap/>
            <w:vAlign w:val="center"/>
            <w:hideMark/>
          </w:tcPr>
          <w:p w14:paraId="01EB9CCD"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n (%)</w:t>
            </w:r>
          </w:p>
        </w:tc>
      </w:tr>
      <w:tr w:rsidR="00EB720A" w:rsidRPr="00EB720A" w14:paraId="0029298C" w14:textId="77777777" w:rsidTr="006933F4">
        <w:trPr>
          <w:trHeight w:val="243"/>
        </w:trPr>
        <w:tc>
          <w:tcPr>
            <w:tcW w:w="3811" w:type="dxa"/>
            <w:vMerge w:val="restart"/>
            <w:tcBorders>
              <w:top w:val="nil"/>
              <w:left w:val="single" w:sz="4" w:space="0" w:color="auto"/>
              <w:bottom w:val="single" w:sz="4" w:space="0" w:color="auto"/>
              <w:right w:val="single" w:sz="4" w:space="0" w:color="auto"/>
            </w:tcBorders>
            <w:shd w:val="clear" w:color="auto" w:fill="auto"/>
            <w:vAlign w:val="center"/>
            <w:hideMark/>
          </w:tcPr>
          <w:p w14:paraId="422E0C08"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CABG</w:t>
            </w:r>
          </w:p>
        </w:tc>
        <w:tc>
          <w:tcPr>
            <w:tcW w:w="110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B906C7D"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n (%)</w:t>
            </w:r>
          </w:p>
        </w:tc>
        <w:tc>
          <w:tcPr>
            <w:tcW w:w="4541" w:type="dxa"/>
            <w:tcBorders>
              <w:top w:val="nil"/>
              <w:left w:val="nil"/>
              <w:bottom w:val="single" w:sz="4" w:space="0" w:color="auto"/>
              <w:right w:val="single" w:sz="4" w:space="0" w:color="auto"/>
            </w:tcBorders>
            <w:shd w:val="clear" w:color="auto" w:fill="auto"/>
            <w:noWrap/>
            <w:vAlign w:val="center"/>
            <w:hideMark/>
          </w:tcPr>
          <w:p w14:paraId="6E9EF297"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Angina</w:t>
            </w:r>
          </w:p>
        </w:tc>
        <w:tc>
          <w:tcPr>
            <w:tcW w:w="670" w:type="dxa"/>
            <w:tcBorders>
              <w:top w:val="nil"/>
              <w:left w:val="nil"/>
              <w:bottom w:val="single" w:sz="4" w:space="0" w:color="auto"/>
              <w:right w:val="single" w:sz="4" w:space="0" w:color="auto"/>
            </w:tcBorders>
            <w:shd w:val="clear" w:color="auto" w:fill="auto"/>
            <w:noWrap/>
            <w:vAlign w:val="center"/>
            <w:hideMark/>
          </w:tcPr>
          <w:p w14:paraId="62CD7C5F"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n (%)</w:t>
            </w:r>
          </w:p>
        </w:tc>
      </w:tr>
      <w:tr w:rsidR="00EB720A" w:rsidRPr="00EB720A" w14:paraId="46FF5C5A" w14:textId="77777777" w:rsidTr="006933F4">
        <w:trPr>
          <w:trHeight w:val="243"/>
        </w:trPr>
        <w:tc>
          <w:tcPr>
            <w:tcW w:w="3811" w:type="dxa"/>
            <w:vMerge/>
            <w:tcBorders>
              <w:top w:val="nil"/>
              <w:left w:val="single" w:sz="4" w:space="0" w:color="auto"/>
              <w:bottom w:val="single" w:sz="4" w:space="0" w:color="auto"/>
              <w:right w:val="single" w:sz="4" w:space="0" w:color="auto"/>
            </w:tcBorders>
            <w:vAlign w:val="center"/>
            <w:hideMark/>
          </w:tcPr>
          <w:p w14:paraId="462B9BF4" w14:textId="77777777" w:rsidR="00EB720A" w:rsidRPr="00EB720A" w:rsidRDefault="00EB720A" w:rsidP="006933F4">
            <w:pPr>
              <w:rPr>
                <w:rFonts w:ascii="Arial" w:hAnsi="Arial"/>
                <w:color w:val="00000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120AAD0C" w14:textId="77777777" w:rsidR="00EB720A" w:rsidRPr="00EB720A" w:rsidRDefault="00EB720A" w:rsidP="006933F4">
            <w:pPr>
              <w:rPr>
                <w:rFonts w:ascii="Arial" w:hAnsi="Arial"/>
                <w:color w:val="000000"/>
                <w:sz w:val="18"/>
                <w:szCs w:val="18"/>
              </w:rPr>
            </w:pPr>
          </w:p>
        </w:tc>
        <w:tc>
          <w:tcPr>
            <w:tcW w:w="4541" w:type="dxa"/>
            <w:tcBorders>
              <w:top w:val="nil"/>
              <w:left w:val="nil"/>
              <w:bottom w:val="single" w:sz="4" w:space="0" w:color="auto"/>
              <w:right w:val="single" w:sz="4" w:space="0" w:color="auto"/>
            </w:tcBorders>
            <w:shd w:val="clear" w:color="auto" w:fill="auto"/>
            <w:noWrap/>
            <w:vAlign w:val="center"/>
            <w:hideMark/>
          </w:tcPr>
          <w:p w14:paraId="3E9D5936"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CABG</w:t>
            </w:r>
          </w:p>
        </w:tc>
        <w:tc>
          <w:tcPr>
            <w:tcW w:w="670" w:type="dxa"/>
            <w:tcBorders>
              <w:top w:val="nil"/>
              <w:left w:val="nil"/>
              <w:bottom w:val="single" w:sz="4" w:space="0" w:color="auto"/>
              <w:right w:val="single" w:sz="4" w:space="0" w:color="auto"/>
            </w:tcBorders>
            <w:shd w:val="clear" w:color="auto" w:fill="auto"/>
            <w:noWrap/>
            <w:vAlign w:val="center"/>
            <w:hideMark/>
          </w:tcPr>
          <w:p w14:paraId="35743AC5"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n (%)</w:t>
            </w:r>
          </w:p>
        </w:tc>
      </w:tr>
      <w:tr w:rsidR="00EB720A" w:rsidRPr="00EB720A" w14:paraId="3390E194" w14:textId="77777777" w:rsidTr="006933F4">
        <w:trPr>
          <w:trHeight w:val="243"/>
        </w:trPr>
        <w:tc>
          <w:tcPr>
            <w:tcW w:w="3811" w:type="dxa"/>
            <w:tcBorders>
              <w:top w:val="nil"/>
              <w:left w:val="single" w:sz="4" w:space="0" w:color="auto"/>
              <w:bottom w:val="single" w:sz="4" w:space="0" w:color="auto"/>
              <w:right w:val="single" w:sz="4" w:space="0" w:color="auto"/>
            </w:tcBorders>
            <w:shd w:val="clear" w:color="auto" w:fill="auto"/>
            <w:vAlign w:val="center"/>
            <w:hideMark/>
          </w:tcPr>
          <w:p w14:paraId="4D86B8CB"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Carotid endarterectomy / stent</w:t>
            </w:r>
          </w:p>
        </w:tc>
        <w:tc>
          <w:tcPr>
            <w:tcW w:w="1102" w:type="dxa"/>
            <w:tcBorders>
              <w:top w:val="nil"/>
              <w:left w:val="nil"/>
              <w:bottom w:val="single" w:sz="4" w:space="0" w:color="auto"/>
              <w:right w:val="single" w:sz="4" w:space="0" w:color="auto"/>
            </w:tcBorders>
            <w:shd w:val="clear" w:color="auto" w:fill="auto"/>
            <w:noWrap/>
            <w:vAlign w:val="center"/>
            <w:hideMark/>
          </w:tcPr>
          <w:p w14:paraId="446C2441"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n (%)</w:t>
            </w:r>
          </w:p>
        </w:tc>
        <w:tc>
          <w:tcPr>
            <w:tcW w:w="4541" w:type="dxa"/>
            <w:tcBorders>
              <w:top w:val="nil"/>
              <w:left w:val="nil"/>
              <w:bottom w:val="single" w:sz="4" w:space="0" w:color="auto"/>
              <w:right w:val="single" w:sz="4" w:space="0" w:color="auto"/>
            </w:tcBorders>
            <w:shd w:val="clear" w:color="auto" w:fill="auto"/>
            <w:noWrap/>
            <w:vAlign w:val="center"/>
            <w:hideMark/>
          </w:tcPr>
          <w:p w14:paraId="03B7A9A8"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Carotid endarterectomy / stent</w:t>
            </w:r>
          </w:p>
        </w:tc>
        <w:tc>
          <w:tcPr>
            <w:tcW w:w="670" w:type="dxa"/>
            <w:tcBorders>
              <w:top w:val="nil"/>
              <w:left w:val="nil"/>
              <w:bottom w:val="single" w:sz="4" w:space="0" w:color="auto"/>
              <w:right w:val="single" w:sz="4" w:space="0" w:color="auto"/>
            </w:tcBorders>
            <w:shd w:val="clear" w:color="auto" w:fill="auto"/>
            <w:noWrap/>
            <w:vAlign w:val="center"/>
            <w:hideMark/>
          </w:tcPr>
          <w:p w14:paraId="37F455EB"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n (%)</w:t>
            </w:r>
          </w:p>
        </w:tc>
      </w:tr>
      <w:tr w:rsidR="00EB720A" w:rsidRPr="00EB720A" w14:paraId="1A779383" w14:textId="77777777" w:rsidTr="006933F4">
        <w:trPr>
          <w:trHeight w:val="243"/>
        </w:trPr>
        <w:tc>
          <w:tcPr>
            <w:tcW w:w="3811" w:type="dxa"/>
            <w:vMerge w:val="restart"/>
            <w:tcBorders>
              <w:top w:val="nil"/>
              <w:left w:val="single" w:sz="4" w:space="0" w:color="auto"/>
              <w:bottom w:val="single" w:sz="4" w:space="0" w:color="auto"/>
              <w:right w:val="single" w:sz="4" w:space="0" w:color="auto"/>
            </w:tcBorders>
            <w:shd w:val="clear" w:color="auto" w:fill="auto"/>
            <w:vAlign w:val="center"/>
            <w:hideMark/>
          </w:tcPr>
          <w:p w14:paraId="582AB000"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Peripheral artery bypass surgery</w:t>
            </w:r>
          </w:p>
        </w:tc>
        <w:tc>
          <w:tcPr>
            <w:tcW w:w="110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AEC38B"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n (%)</w:t>
            </w:r>
          </w:p>
        </w:tc>
        <w:tc>
          <w:tcPr>
            <w:tcW w:w="4541" w:type="dxa"/>
            <w:tcBorders>
              <w:top w:val="nil"/>
              <w:left w:val="nil"/>
              <w:bottom w:val="single" w:sz="4" w:space="0" w:color="auto"/>
              <w:right w:val="single" w:sz="4" w:space="0" w:color="auto"/>
            </w:tcBorders>
            <w:shd w:val="clear" w:color="auto" w:fill="auto"/>
            <w:noWrap/>
            <w:vAlign w:val="center"/>
            <w:hideMark/>
          </w:tcPr>
          <w:p w14:paraId="639099A4"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Peripheral artery bypass surgery</w:t>
            </w:r>
          </w:p>
        </w:tc>
        <w:tc>
          <w:tcPr>
            <w:tcW w:w="670" w:type="dxa"/>
            <w:tcBorders>
              <w:top w:val="nil"/>
              <w:left w:val="nil"/>
              <w:bottom w:val="single" w:sz="4" w:space="0" w:color="auto"/>
              <w:right w:val="single" w:sz="4" w:space="0" w:color="auto"/>
            </w:tcBorders>
            <w:shd w:val="clear" w:color="auto" w:fill="auto"/>
            <w:noWrap/>
            <w:vAlign w:val="center"/>
            <w:hideMark/>
          </w:tcPr>
          <w:p w14:paraId="3D630304"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n (%)</w:t>
            </w:r>
          </w:p>
        </w:tc>
      </w:tr>
      <w:tr w:rsidR="00EB720A" w:rsidRPr="00EB720A" w14:paraId="7AB515CC" w14:textId="77777777" w:rsidTr="006933F4">
        <w:trPr>
          <w:trHeight w:val="243"/>
        </w:trPr>
        <w:tc>
          <w:tcPr>
            <w:tcW w:w="3811" w:type="dxa"/>
            <w:vMerge/>
            <w:tcBorders>
              <w:top w:val="nil"/>
              <w:left w:val="single" w:sz="4" w:space="0" w:color="auto"/>
              <w:bottom w:val="single" w:sz="4" w:space="0" w:color="auto"/>
              <w:right w:val="single" w:sz="4" w:space="0" w:color="auto"/>
            </w:tcBorders>
            <w:vAlign w:val="center"/>
            <w:hideMark/>
          </w:tcPr>
          <w:p w14:paraId="7862C102" w14:textId="77777777" w:rsidR="00EB720A" w:rsidRPr="00EB720A" w:rsidRDefault="00EB720A" w:rsidP="006933F4">
            <w:pPr>
              <w:rPr>
                <w:rFonts w:ascii="Arial" w:hAnsi="Arial"/>
                <w:color w:val="00000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7F93614F" w14:textId="77777777" w:rsidR="00EB720A" w:rsidRPr="00EB720A" w:rsidRDefault="00EB720A" w:rsidP="006933F4">
            <w:pPr>
              <w:rPr>
                <w:rFonts w:ascii="Arial" w:hAnsi="Arial"/>
                <w:color w:val="000000"/>
                <w:sz w:val="18"/>
                <w:szCs w:val="18"/>
              </w:rPr>
            </w:pPr>
          </w:p>
        </w:tc>
        <w:tc>
          <w:tcPr>
            <w:tcW w:w="4541" w:type="dxa"/>
            <w:tcBorders>
              <w:top w:val="nil"/>
              <w:left w:val="nil"/>
              <w:bottom w:val="single" w:sz="4" w:space="0" w:color="auto"/>
              <w:right w:val="single" w:sz="4" w:space="0" w:color="auto"/>
            </w:tcBorders>
            <w:shd w:val="clear" w:color="auto" w:fill="auto"/>
            <w:noWrap/>
            <w:vAlign w:val="center"/>
            <w:hideMark/>
          </w:tcPr>
          <w:p w14:paraId="54091001"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Peripheral artery endarterectomy</w:t>
            </w:r>
          </w:p>
        </w:tc>
        <w:tc>
          <w:tcPr>
            <w:tcW w:w="670" w:type="dxa"/>
            <w:tcBorders>
              <w:top w:val="nil"/>
              <w:left w:val="nil"/>
              <w:bottom w:val="single" w:sz="4" w:space="0" w:color="auto"/>
              <w:right w:val="single" w:sz="4" w:space="0" w:color="auto"/>
            </w:tcBorders>
            <w:shd w:val="clear" w:color="auto" w:fill="auto"/>
            <w:noWrap/>
            <w:vAlign w:val="center"/>
            <w:hideMark/>
          </w:tcPr>
          <w:p w14:paraId="7AB7DD63"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n (%)</w:t>
            </w:r>
          </w:p>
        </w:tc>
      </w:tr>
      <w:tr w:rsidR="00EB720A" w:rsidRPr="00EB720A" w14:paraId="4AC6B773" w14:textId="77777777" w:rsidTr="006933F4">
        <w:trPr>
          <w:trHeight w:val="243"/>
        </w:trPr>
        <w:tc>
          <w:tcPr>
            <w:tcW w:w="3811" w:type="dxa"/>
            <w:vMerge w:val="restart"/>
            <w:tcBorders>
              <w:top w:val="nil"/>
              <w:left w:val="single" w:sz="4" w:space="0" w:color="auto"/>
              <w:bottom w:val="single" w:sz="4" w:space="0" w:color="auto"/>
              <w:right w:val="single" w:sz="4" w:space="0" w:color="auto"/>
            </w:tcBorders>
            <w:shd w:val="clear" w:color="auto" w:fill="auto"/>
            <w:vAlign w:val="center"/>
            <w:hideMark/>
          </w:tcPr>
          <w:p w14:paraId="1012369D"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Peripheral artery angioplasty / stenting</w:t>
            </w:r>
          </w:p>
        </w:tc>
        <w:tc>
          <w:tcPr>
            <w:tcW w:w="110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5C5D01F"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n (%)</w:t>
            </w:r>
          </w:p>
        </w:tc>
        <w:tc>
          <w:tcPr>
            <w:tcW w:w="4541" w:type="dxa"/>
            <w:tcBorders>
              <w:top w:val="nil"/>
              <w:left w:val="nil"/>
              <w:bottom w:val="single" w:sz="4" w:space="0" w:color="auto"/>
              <w:right w:val="single" w:sz="4" w:space="0" w:color="auto"/>
            </w:tcBorders>
            <w:shd w:val="clear" w:color="auto" w:fill="auto"/>
            <w:noWrap/>
            <w:vAlign w:val="center"/>
            <w:hideMark/>
          </w:tcPr>
          <w:p w14:paraId="30CDF9BF"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Peripheral artery endarterectomy</w:t>
            </w:r>
          </w:p>
        </w:tc>
        <w:tc>
          <w:tcPr>
            <w:tcW w:w="670" w:type="dxa"/>
            <w:tcBorders>
              <w:top w:val="nil"/>
              <w:left w:val="nil"/>
              <w:bottom w:val="single" w:sz="4" w:space="0" w:color="auto"/>
              <w:right w:val="single" w:sz="4" w:space="0" w:color="auto"/>
            </w:tcBorders>
            <w:shd w:val="clear" w:color="auto" w:fill="auto"/>
            <w:noWrap/>
            <w:vAlign w:val="center"/>
            <w:hideMark/>
          </w:tcPr>
          <w:p w14:paraId="68F2EEF9"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n (%)</w:t>
            </w:r>
          </w:p>
        </w:tc>
      </w:tr>
      <w:tr w:rsidR="00EB720A" w:rsidRPr="00EB720A" w14:paraId="180CED75" w14:textId="77777777" w:rsidTr="006933F4">
        <w:trPr>
          <w:trHeight w:val="243"/>
        </w:trPr>
        <w:tc>
          <w:tcPr>
            <w:tcW w:w="3811" w:type="dxa"/>
            <w:vMerge/>
            <w:tcBorders>
              <w:top w:val="nil"/>
              <w:left w:val="single" w:sz="4" w:space="0" w:color="auto"/>
              <w:bottom w:val="single" w:sz="4" w:space="0" w:color="auto"/>
              <w:right w:val="single" w:sz="4" w:space="0" w:color="auto"/>
            </w:tcBorders>
            <w:vAlign w:val="center"/>
            <w:hideMark/>
          </w:tcPr>
          <w:p w14:paraId="44788D52" w14:textId="77777777" w:rsidR="00EB720A" w:rsidRPr="00EB720A" w:rsidRDefault="00EB720A" w:rsidP="006933F4">
            <w:pPr>
              <w:rPr>
                <w:rFonts w:ascii="Arial" w:hAnsi="Arial"/>
                <w:color w:val="00000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5FD254C2" w14:textId="77777777" w:rsidR="00EB720A" w:rsidRPr="00EB720A" w:rsidRDefault="00EB720A" w:rsidP="006933F4">
            <w:pPr>
              <w:rPr>
                <w:rFonts w:ascii="Arial" w:hAnsi="Arial"/>
                <w:color w:val="000000"/>
                <w:sz w:val="18"/>
                <w:szCs w:val="18"/>
              </w:rPr>
            </w:pPr>
          </w:p>
        </w:tc>
        <w:tc>
          <w:tcPr>
            <w:tcW w:w="4541" w:type="dxa"/>
            <w:tcBorders>
              <w:top w:val="nil"/>
              <w:left w:val="nil"/>
              <w:bottom w:val="single" w:sz="4" w:space="0" w:color="auto"/>
              <w:right w:val="single" w:sz="4" w:space="0" w:color="auto"/>
            </w:tcBorders>
            <w:shd w:val="clear" w:color="auto" w:fill="auto"/>
            <w:noWrap/>
            <w:vAlign w:val="center"/>
            <w:hideMark/>
          </w:tcPr>
          <w:p w14:paraId="230A8BBE"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Peripheral artery Angioplasty / stenting</w:t>
            </w:r>
          </w:p>
        </w:tc>
        <w:tc>
          <w:tcPr>
            <w:tcW w:w="670" w:type="dxa"/>
            <w:tcBorders>
              <w:top w:val="nil"/>
              <w:left w:val="nil"/>
              <w:bottom w:val="single" w:sz="4" w:space="0" w:color="auto"/>
              <w:right w:val="single" w:sz="4" w:space="0" w:color="auto"/>
            </w:tcBorders>
            <w:shd w:val="clear" w:color="auto" w:fill="auto"/>
            <w:noWrap/>
            <w:vAlign w:val="center"/>
            <w:hideMark/>
          </w:tcPr>
          <w:p w14:paraId="669FB5C3"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n (%)</w:t>
            </w:r>
          </w:p>
        </w:tc>
      </w:tr>
      <w:tr w:rsidR="00EB720A" w:rsidRPr="00EB720A" w14:paraId="645D9CE8" w14:textId="77777777" w:rsidTr="006933F4">
        <w:trPr>
          <w:trHeight w:val="243"/>
        </w:trPr>
        <w:tc>
          <w:tcPr>
            <w:tcW w:w="3811" w:type="dxa"/>
            <w:vMerge/>
            <w:tcBorders>
              <w:top w:val="nil"/>
              <w:left w:val="single" w:sz="4" w:space="0" w:color="auto"/>
              <w:bottom w:val="single" w:sz="4" w:space="0" w:color="auto"/>
              <w:right w:val="single" w:sz="4" w:space="0" w:color="auto"/>
            </w:tcBorders>
            <w:vAlign w:val="center"/>
            <w:hideMark/>
          </w:tcPr>
          <w:p w14:paraId="42FE5F65" w14:textId="77777777" w:rsidR="00EB720A" w:rsidRPr="00EB720A" w:rsidRDefault="00EB720A" w:rsidP="006933F4">
            <w:pPr>
              <w:rPr>
                <w:rFonts w:ascii="Arial" w:hAnsi="Arial"/>
                <w:color w:val="00000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339E80E1" w14:textId="77777777" w:rsidR="00EB720A" w:rsidRPr="00EB720A" w:rsidRDefault="00EB720A" w:rsidP="006933F4">
            <w:pPr>
              <w:rPr>
                <w:rFonts w:ascii="Arial" w:hAnsi="Arial"/>
                <w:color w:val="000000"/>
                <w:sz w:val="18"/>
                <w:szCs w:val="18"/>
              </w:rPr>
            </w:pPr>
          </w:p>
        </w:tc>
        <w:tc>
          <w:tcPr>
            <w:tcW w:w="4541" w:type="dxa"/>
            <w:tcBorders>
              <w:top w:val="nil"/>
              <w:left w:val="nil"/>
              <w:bottom w:val="single" w:sz="4" w:space="0" w:color="auto"/>
              <w:right w:val="single" w:sz="4" w:space="0" w:color="auto"/>
            </w:tcBorders>
            <w:shd w:val="clear" w:color="auto" w:fill="auto"/>
            <w:noWrap/>
            <w:vAlign w:val="center"/>
            <w:hideMark/>
          </w:tcPr>
          <w:p w14:paraId="62C313C0"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Peripheral artery bypass surgery</w:t>
            </w:r>
          </w:p>
        </w:tc>
        <w:tc>
          <w:tcPr>
            <w:tcW w:w="670" w:type="dxa"/>
            <w:tcBorders>
              <w:top w:val="nil"/>
              <w:left w:val="nil"/>
              <w:bottom w:val="single" w:sz="4" w:space="0" w:color="auto"/>
              <w:right w:val="single" w:sz="4" w:space="0" w:color="auto"/>
            </w:tcBorders>
            <w:shd w:val="clear" w:color="auto" w:fill="auto"/>
            <w:noWrap/>
            <w:vAlign w:val="center"/>
            <w:hideMark/>
          </w:tcPr>
          <w:p w14:paraId="70D988AF"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n (%)</w:t>
            </w:r>
          </w:p>
        </w:tc>
      </w:tr>
      <w:tr w:rsidR="00EB720A" w:rsidRPr="00EB720A" w14:paraId="0EF263D7" w14:textId="77777777" w:rsidTr="006933F4">
        <w:trPr>
          <w:trHeight w:val="243"/>
        </w:trPr>
        <w:tc>
          <w:tcPr>
            <w:tcW w:w="3811" w:type="dxa"/>
            <w:tcBorders>
              <w:top w:val="nil"/>
              <w:left w:val="single" w:sz="4" w:space="0" w:color="auto"/>
              <w:bottom w:val="single" w:sz="4" w:space="0" w:color="auto"/>
              <w:right w:val="single" w:sz="4" w:space="0" w:color="auto"/>
            </w:tcBorders>
            <w:shd w:val="clear" w:color="auto" w:fill="auto"/>
            <w:vAlign w:val="center"/>
            <w:hideMark/>
          </w:tcPr>
          <w:p w14:paraId="76594985"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Peripheral artery endarterectomy</w:t>
            </w:r>
          </w:p>
        </w:tc>
        <w:tc>
          <w:tcPr>
            <w:tcW w:w="1102" w:type="dxa"/>
            <w:tcBorders>
              <w:top w:val="nil"/>
              <w:left w:val="nil"/>
              <w:bottom w:val="single" w:sz="4" w:space="0" w:color="auto"/>
              <w:right w:val="single" w:sz="4" w:space="0" w:color="auto"/>
            </w:tcBorders>
            <w:shd w:val="clear" w:color="auto" w:fill="auto"/>
            <w:noWrap/>
            <w:vAlign w:val="center"/>
            <w:hideMark/>
          </w:tcPr>
          <w:p w14:paraId="5A6659F8"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n (%)</w:t>
            </w:r>
          </w:p>
        </w:tc>
        <w:tc>
          <w:tcPr>
            <w:tcW w:w="4541" w:type="dxa"/>
            <w:tcBorders>
              <w:top w:val="nil"/>
              <w:left w:val="nil"/>
              <w:bottom w:val="single" w:sz="4" w:space="0" w:color="auto"/>
              <w:right w:val="single" w:sz="4" w:space="0" w:color="auto"/>
            </w:tcBorders>
            <w:shd w:val="clear" w:color="auto" w:fill="auto"/>
            <w:noWrap/>
            <w:vAlign w:val="center"/>
            <w:hideMark/>
          </w:tcPr>
          <w:p w14:paraId="2396533E"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Peripheral artery endarterectomy</w:t>
            </w:r>
          </w:p>
        </w:tc>
        <w:tc>
          <w:tcPr>
            <w:tcW w:w="670" w:type="dxa"/>
            <w:tcBorders>
              <w:top w:val="nil"/>
              <w:left w:val="nil"/>
              <w:bottom w:val="single" w:sz="4" w:space="0" w:color="auto"/>
              <w:right w:val="single" w:sz="4" w:space="0" w:color="auto"/>
            </w:tcBorders>
            <w:shd w:val="clear" w:color="auto" w:fill="auto"/>
            <w:noWrap/>
            <w:vAlign w:val="center"/>
            <w:hideMark/>
          </w:tcPr>
          <w:p w14:paraId="59042453" w14:textId="77777777" w:rsidR="00EB720A" w:rsidRPr="00EB720A" w:rsidRDefault="00EB720A" w:rsidP="006933F4">
            <w:pPr>
              <w:rPr>
                <w:rFonts w:ascii="Arial" w:hAnsi="Arial"/>
                <w:color w:val="000000"/>
                <w:sz w:val="18"/>
                <w:szCs w:val="18"/>
              </w:rPr>
            </w:pPr>
            <w:r w:rsidRPr="00EB720A">
              <w:rPr>
                <w:rFonts w:ascii="Arial" w:hAnsi="Arial"/>
                <w:color w:val="000000"/>
                <w:sz w:val="18"/>
                <w:szCs w:val="18"/>
              </w:rPr>
              <w:t>n (%)</w:t>
            </w:r>
          </w:p>
        </w:tc>
      </w:tr>
    </w:tbl>
    <w:p w14:paraId="36D43171" w14:textId="77777777" w:rsidR="00EB720A" w:rsidRDefault="00EB720A" w:rsidP="00EB720A">
      <w:pPr>
        <w:rPr>
          <w:b/>
          <w:sz w:val="24"/>
          <w:szCs w:val="24"/>
        </w:rPr>
      </w:pPr>
    </w:p>
    <w:p w14:paraId="5D74C3D2" w14:textId="77777777" w:rsidR="00AB0EE3" w:rsidRDefault="00AB0EE3" w:rsidP="008E0EBD"/>
    <w:p w14:paraId="1EAD9720" w14:textId="182E14FB" w:rsidR="00445894" w:rsidRPr="0068538B" w:rsidRDefault="0068538B" w:rsidP="00445894">
      <w:pPr>
        <w:rPr>
          <w:b/>
          <w:sz w:val="24"/>
          <w:szCs w:val="24"/>
        </w:rPr>
      </w:pPr>
      <w:r w:rsidRPr="0068538B">
        <w:rPr>
          <w:b/>
          <w:sz w:val="24"/>
          <w:szCs w:val="24"/>
        </w:rPr>
        <w:t xml:space="preserve">Table </w:t>
      </w:r>
      <w:r w:rsidR="00BF16B9">
        <w:rPr>
          <w:b/>
          <w:sz w:val="24"/>
          <w:szCs w:val="24"/>
        </w:rPr>
        <w:t>9</w:t>
      </w:r>
      <w:r w:rsidRPr="0068538B">
        <w:rPr>
          <w:b/>
          <w:sz w:val="24"/>
          <w:szCs w:val="24"/>
        </w:rPr>
        <w:t xml:space="preserve">: </w:t>
      </w:r>
      <w:r w:rsidR="00445894" w:rsidRPr="0068538B">
        <w:rPr>
          <w:b/>
          <w:sz w:val="24"/>
          <w:szCs w:val="24"/>
        </w:rPr>
        <w:t xml:space="preserve">Time period from between </w:t>
      </w:r>
      <w:r w:rsidRPr="0068538B">
        <w:rPr>
          <w:b/>
          <w:sz w:val="24"/>
          <w:szCs w:val="24"/>
        </w:rPr>
        <w:t>AS</w:t>
      </w:r>
      <w:r w:rsidR="00445894" w:rsidRPr="0068538B">
        <w:rPr>
          <w:b/>
          <w:sz w:val="24"/>
          <w:szCs w:val="24"/>
        </w:rPr>
        <w:t>CV</w:t>
      </w:r>
      <w:r w:rsidRPr="0068538B">
        <w:rPr>
          <w:b/>
          <w:sz w:val="24"/>
          <w:szCs w:val="24"/>
        </w:rPr>
        <w:t>D</w:t>
      </w:r>
      <w:r w:rsidR="00445894" w:rsidRPr="0068538B">
        <w:rPr>
          <w:b/>
          <w:sz w:val="24"/>
          <w:szCs w:val="24"/>
        </w:rPr>
        <w:t xml:space="preserve"> events and time to death</w:t>
      </w:r>
      <w:r w:rsidRPr="0068538B">
        <w:rPr>
          <w:b/>
          <w:sz w:val="24"/>
          <w:szCs w:val="24"/>
        </w:rPr>
        <w:t>, 2006 to 201</w:t>
      </w:r>
      <w:r w:rsidR="004E04B3">
        <w:rPr>
          <w:b/>
          <w:sz w:val="24"/>
          <w:szCs w:val="24"/>
        </w:rPr>
        <w:t>8</w:t>
      </w:r>
    </w:p>
    <w:p w14:paraId="6235A58D" w14:textId="77777777" w:rsidR="0068538B" w:rsidRPr="00445894" w:rsidRDefault="0068538B" w:rsidP="00445894">
      <w:pPr>
        <w:rPr>
          <w:rFonts w:ascii="Calibri" w:hAnsi="Calibri" w:cs="Times New Roman"/>
          <w:b/>
          <w:lang w:val="en-CA" w:eastAsia="ja-JP"/>
        </w:rPr>
      </w:pPr>
    </w:p>
    <w:tbl>
      <w:tblPr>
        <w:tblStyle w:val="TableGrid"/>
        <w:tblW w:w="10060" w:type="dxa"/>
        <w:tblLook w:val="04A0" w:firstRow="1" w:lastRow="0" w:firstColumn="1" w:lastColumn="0" w:noHBand="0" w:noVBand="1"/>
      </w:tblPr>
      <w:tblGrid>
        <w:gridCol w:w="2477"/>
        <w:gridCol w:w="1129"/>
        <w:gridCol w:w="1299"/>
        <w:gridCol w:w="1270"/>
        <w:gridCol w:w="1138"/>
        <w:gridCol w:w="1299"/>
        <w:gridCol w:w="1448"/>
      </w:tblGrid>
      <w:tr w:rsidR="0054492F" w14:paraId="4DDB6CAB" w14:textId="77777777" w:rsidTr="0054492F">
        <w:trPr>
          <w:trHeight w:val="247"/>
        </w:trPr>
        <w:tc>
          <w:tcPr>
            <w:tcW w:w="2477" w:type="dxa"/>
          </w:tcPr>
          <w:p w14:paraId="048B6F29" w14:textId="77777777" w:rsidR="0054492F" w:rsidRDefault="0054492F"/>
        </w:tc>
        <w:tc>
          <w:tcPr>
            <w:tcW w:w="1129" w:type="dxa"/>
            <w:hideMark/>
          </w:tcPr>
          <w:p w14:paraId="74343BC7" w14:textId="77777777" w:rsidR="0054492F" w:rsidRPr="0068538B" w:rsidRDefault="0054492F" w:rsidP="0068538B">
            <w:pPr>
              <w:jc w:val="center"/>
              <w:rPr>
                <w:b/>
              </w:rPr>
            </w:pPr>
            <w:r w:rsidRPr="0068538B">
              <w:rPr>
                <w:b/>
              </w:rPr>
              <w:t>Index event</w:t>
            </w:r>
          </w:p>
        </w:tc>
        <w:tc>
          <w:tcPr>
            <w:tcW w:w="1299" w:type="dxa"/>
            <w:hideMark/>
          </w:tcPr>
          <w:p w14:paraId="12E630DD" w14:textId="77777777" w:rsidR="0054492F" w:rsidRPr="0068538B" w:rsidRDefault="0054492F" w:rsidP="0068538B">
            <w:pPr>
              <w:jc w:val="center"/>
              <w:rPr>
                <w:b/>
              </w:rPr>
            </w:pPr>
            <w:r w:rsidRPr="0068538B">
              <w:rPr>
                <w:b/>
              </w:rPr>
              <w:t>2</w:t>
            </w:r>
            <w:r w:rsidRPr="0068538B">
              <w:rPr>
                <w:b/>
                <w:vertAlign w:val="superscript"/>
              </w:rPr>
              <w:t>nd</w:t>
            </w:r>
            <w:r w:rsidRPr="0068538B">
              <w:rPr>
                <w:b/>
              </w:rPr>
              <w:t xml:space="preserve"> event from index event</w:t>
            </w:r>
          </w:p>
        </w:tc>
        <w:tc>
          <w:tcPr>
            <w:tcW w:w="1270" w:type="dxa"/>
            <w:hideMark/>
          </w:tcPr>
          <w:p w14:paraId="23ED5399" w14:textId="77777777" w:rsidR="0054492F" w:rsidRPr="0068538B" w:rsidRDefault="0054492F" w:rsidP="0068538B">
            <w:pPr>
              <w:jc w:val="center"/>
              <w:rPr>
                <w:b/>
              </w:rPr>
            </w:pPr>
            <w:r w:rsidRPr="0068538B">
              <w:rPr>
                <w:b/>
              </w:rPr>
              <w:t>3</w:t>
            </w:r>
            <w:r w:rsidRPr="0068538B">
              <w:rPr>
                <w:b/>
                <w:vertAlign w:val="superscript"/>
              </w:rPr>
              <w:t>rd</w:t>
            </w:r>
            <w:r w:rsidRPr="0068538B">
              <w:rPr>
                <w:b/>
              </w:rPr>
              <w:t xml:space="preserve"> event from second event</w:t>
            </w:r>
          </w:p>
        </w:tc>
        <w:tc>
          <w:tcPr>
            <w:tcW w:w="1138" w:type="dxa"/>
          </w:tcPr>
          <w:p w14:paraId="1ADBB90B" w14:textId="44D5EE2F" w:rsidR="0054492F" w:rsidRPr="0068538B" w:rsidRDefault="0054492F" w:rsidP="0054492F">
            <w:pPr>
              <w:jc w:val="center"/>
              <w:rPr>
                <w:b/>
              </w:rPr>
            </w:pPr>
          </w:p>
        </w:tc>
        <w:tc>
          <w:tcPr>
            <w:tcW w:w="1299" w:type="dxa"/>
            <w:hideMark/>
          </w:tcPr>
          <w:p w14:paraId="62ACC8BB" w14:textId="7DFDADA4" w:rsidR="0054492F" w:rsidRPr="0068538B" w:rsidRDefault="0054492F" w:rsidP="0054492F">
            <w:pPr>
              <w:jc w:val="center"/>
              <w:rPr>
                <w:b/>
              </w:rPr>
            </w:pPr>
            <w:r w:rsidRPr="0068538B">
              <w:rPr>
                <w:b/>
              </w:rPr>
              <w:t xml:space="preserve">Death from </w:t>
            </w:r>
            <w:r>
              <w:rPr>
                <w:b/>
              </w:rPr>
              <w:t>last</w:t>
            </w:r>
            <w:r w:rsidRPr="0068538B">
              <w:rPr>
                <w:b/>
              </w:rPr>
              <w:t xml:space="preserve"> event</w:t>
            </w:r>
          </w:p>
        </w:tc>
        <w:tc>
          <w:tcPr>
            <w:tcW w:w="1448" w:type="dxa"/>
            <w:hideMark/>
          </w:tcPr>
          <w:p w14:paraId="199D97F6" w14:textId="77777777" w:rsidR="0054492F" w:rsidRPr="0068538B" w:rsidRDefault="0054492F" w:rsidP="0068538B">
            <w:pPr>
              <w:jc w:val="center"/>
              <w:rPr>
                <w:b/>
              </w:rPr>
            </w:pPr>
            <w:r w:rsidRPr="0068538B">
              <w:rPr>
                <w:b/>
              </w:rPr>
              <w:t>Death from index event</w:t>
            </w:r>
          </w:p>
        </w:tc>
      </w:tr>
      <w:tr w:rsidR="0054492F" w14:paraId="55A00092" w14:textId="77777777" w:rsidTr="0054492F">
        <w:trPr>
          <w:trHeight w:val="741"/>
        </w:trPr>
        <w:tc>
          <w:tcPr>
            <w:tcW w:w="2477" w:type="dxa"/>
            <w:hideMark/>
          </w:tcPr>
          <w:p w14:paraId="75E4ADB7" w14:textId="11815EA7" w:rsidR="0054492F" w:rsidRDefault="0054492F">
            <w:pPr>
              <w:rPr>
                <w:b/>
                <w:bCs/>
              </w:rPr>
            </w:pPr>
            <w:r>
              <w:rPr>
                <w:b/>
                <w:bCs/>
              </w:rPr>
              <w:t>All patients</w:t>
            </w:r>
          </w:p>
          <w:p w14:paraId="60E93E43" w14:textId="77777777" w:rsidR="0054492F" w:rsidRDefault="0054492F">
            <w:r>
              <w:t xml:space="preserve">Number (n) </w:t>
            </w:r>
          </w:p>
          <w:p w14:paraId="6F06890C" w14:textId="77777777" w:rsidR="0054492F" w:rsidRDefault="0054492F">
            <w:r>
              <w:t>Time (days)</w:t>
            </w:r>
          </w:p>
        </w:tc>
        <w:tc>
          <w:tcPr>
            <w:tcW w:w="1129" w:type="dxa"/>
          </w:tcPr>
          <w:p w14:paraId="68C48319" w14:textId="77777777" w:rsidR="0054492F" w:rsidRDefault="0054492F" w:rsidP="0068538B">
            <w:pPr>
              <w:jc w:val="center"/>
            </w:pPr>
          </w:p>
          <w:p w14:paraId="15BD7F2E" w14:textId="359FDFC5" w:rsidR="0054492F" w:rsidRDefault="0054492F" w:rsidP="0068538B">
            <w:pPr>
              <w:jc w:val="center"/>
            </w:pPr>
            <w:r>
              <w:t>N</w:t>
            </w:r>
          </w:p>
          <w:p w14:paraId="7F0211C7" w14:textId="51585DAF" w:rsidR="0054492F" w:rsidRDefault="0054492F" w:rsidP="0068538B">
            <w:pPr>
              <w:jc w:val="center"/>
            </w:pPr>
            <w:r>
              <w:t>n/a</w:t>
            </w:r>
          </w:p>
        </w:tc>
        <w:tc>
          <w:tcPr>
            <w:tcW w:w="1299" w:type="dxa"/>
          </w:tcPr>
          <w:p w14:paraId="0C8A6DB8" w14:textId="77777777" w:rsidR="0054492F" w:rsidRDefault="0054492F" w:rsidP="00202D95">
            <w:pPr>
              <w:jc w:val="center"/>
            </w:pPr>
          </w:p>
          <w:p w14:paraId="76D140CA" w14:textId="5605649E" w:rsidR="0054492F" w:rsidRDefault="0054492F" w:rsidP="00202D95">
            <w:pPr>
              <w:jc w:val="center"/>
            </w:pPr>
            <w:r>
              <w:t>N</w:t>
            </w:r>
          </w:p>
          <w:p w14:paraId="54AF70FB" w14:textId="77777777" w:rsidR="0054492F" w:rsidRDefault="0054492F" w:rsidP="00202D95">
            <w:pPr>
              <w:jc w:val="center"/>
            </w:pPr>
            <w:r>
              <w:t>Mean (SD)</w:t>
            </w:r>
          </w:p>
          <w:p w14:paraId="0D70F010" w14:textId="698E20BA" w:rsidR="0054492F" w:rsidRDefault="0054492F" w:rsidP="00202D95">
            <w:pPr>
              <w:jc w:val="center"/>
            </w:pPr>
            <w:r>
              <w:t>Q1 and Q3</w:t>
            </w:r>
          </w:p>
        </w:tc>
        <w:tc>
          <w:tcPr>
            <w:tcW w:w="1270" w:type="dxa"/>
          </w:tcPr>
          <w:p w14:paraId="40B65786" w14:textId="259181D1" w:rsidR="0054492F" w:rsidRDefault="0054492F" w:rsidP="00202D95">
            <w:pPr>
              <w:jc w:val="center"/>
            </w:pPr>
            <w:r>
              <w:t>…</w:t>
            </w:r>
          </w:p>
        </w:tc>
        <w:tc>
          <w:tcPr>
            <w:tcW w:w="1138" w:type="dxa"/>
          </w:tcPr>
          <w:p w14:paraId="666AE0B4" w14:textId="77777777" w:rsidR="0054492F" w:rsidRDefault="0054492F" w:rsidP="00202D95">
            <w:pPr>
              <w:jc w:val="center"/>
            </w:pPr>
          </w:p>
        </w:tc>
        <w:tc>
          <w:tcPr>
            <w:tcW w:w="1299" w:type="dxa"/>
          </w:tcPr>
          <w:p w14:paraId="2E4894FC" w14:textId="7A5693A3" w:rsidR="0054492F" w:rsidRDefault="0054492F" w:rsidP="00202D95">
            <w:pPr>
              <w:jc w:val="center"/>
            </w:pPr>
            <w:r>
              <w:t>…</w:t>
            </w:r>
          </w:p>
        </w:tc>
        <w:tc>
          <w:tcPr>
            <w:tcW w:w="1448" w:type="dxa"/>
          </w:tcPr>
          <w:p w14:paraId="31885134" w14:textId="14F53E09" w:rsidR="0054492F" w:rsidRDefault="0054492F" w:rsidP="00202D95">
            <w:pPr>
              <w:jc w:val="center"/>
            </w:pPr>
            <w:r>
              <w:t>…</w:t>
            </w:r>
          </w:p>
        </w:tc>
      </w:tr>
      <w:tr w:rsidR="0054492F" w14:paraId="570BB28A" w14:textId="77777777" w:rsidTr="0054492F">
        <w:trPr>
          <w:trHeight w:val="583"/>
        </w:trPr>
        <w:tc>
          <w:tcPr>
            <w:tcW w:w="2477" w:type="dxa"/>
            <w:hideMark/>
          </w:tcPr>
          <w:p w14:paraId="7642C238" w14:textId="30C9A5E7" w:rsidR="0054492F" w:rsidRDefault="0054492F">
            <w:pPr>
              <w:rPr>
                <w:b/>
                <w:bCs/>
              </w:rPr>
            </w:pPr>
            <w:r>
              <w:rPr>
                <w:b/>
                <w:bCs/>
              </w:rPr>
              <w:t>Patients with 0 comorbidities</w:t>
            </w:r>
          </w:p>
          <w:p w14:paraId="7A21CEBC" w14:textId="77777777" w:rsidR="0054492F" w:rsidRDefault="0054492F">
            <w:r>
              <w:t xml:space="preserve">Number (n) </w:t>
            </w:r>
          </w:p>
          <w:p w14:paraId="7E04EDD1" w14:textId="77777777" w:rsidR="0054492F" w:rsidRDefault="0054492F">
            <w:r>
              <w:t>Time (days)</w:t>
            </w:r>
          </w:p>
        </w:tc>
        <w:tc>
          <w:tcPr>
            <w:tcW w:w="1129" w:type="dxa"/>
          </w:tcPr>
          <w:p w14:paraId="0DF7D495" w14:textId="77777777" w:rsidR="0054492F" w:rsidRDefault="0054492F" w:rsidP="0068538B"/>
          <w:p w14:paraId="77A2FEA4" w14:textId="77777777" w:rsidR="0054492F" w:rsidRDefault="0054492F" w:rsidP="0068538B">
            <w:pPr>
              <w:jc w:val="center"/>
            </w:pPr>
            <w:r>
              <w:t>N</w:t>
            </w:r>
          </w:p>
          <w:p w14:paraId="25BD19E6" w14:textId="4524896B" w:rsidR="0054492F" w:rsidRDefault="0054492F" w:rsidP="0068538B">
            <w:pPr>
              <w:jc w:val="center"/>
            </w:pPr>
            <w:r>
              <w:t>n/a</w:t>
            </w:r>
          </w:p>
        </w:tc>
        <w:tc>
          <w:tcPr>
            <w:tcW w:w="1299" w:type="dxa"/>
            <w:textDirection w:val="tbRl"/>
          </w:tcPr>
          <w:p w14:paraId="62976199" w14:textId="2ADA8C81" w:rsidR="0054492F" w:rsidRDefault="0054492F" w:rsidP="00202D95">
            <w:pPr>
              <w:ind w:left="113" w:right="113"/>
              <w:jc w:val="center"/>
            </w:pPr>
            <w:r w:rsidRPr="000B114D">
              <w:rPr>
                <w:rFonts w:ascii="Calibri" w:hAnsi="Calibri" w:cs="Times New Roman"/>
                <w:color w:val="000000"/>
                <w:sz w:val="22"/>
                <w:szCs w:val="22"/>
              </w:rPr>
              <w:t>…</w:t>
            </w:r>
          </w:p>
        </w:tc>
        <w:tc>
          <w:tcPr>
            <w:tcW w:w="1270" w:type="dxa"/>
          </w:tcPr>
          <w:p w14:paraId="64880AA3" w14:textId="77777777" w:rsidR="0054492F" w:rsidRDefault="0054492F"/>
        </w:tc>
        <w:tc>
          <w:tcPr>
            <w:tcW w:w="1138" w:type="dxa"/>
          </w:tcPr>
          <w:p w14:paraId="567C09D3" w14:textId="77777777" w:rsidR="0054492F" w:rsidRDefault="0054492F"/>
        </w:tc>
        <w:tc>
          <w:tcPr>
            <w:tcW w:w="1299" w:type="dxa"/>
          </w:tcPr>
          <w:p w14:paraId="520D0A2C" w14:textId="2D3B4969" w:rsidR="0054492F" w:rsidRDefault="0054492F"/>
        </w:tc>
        <w:tc>
          <w:tcPr>
            <w:tcW w:w="1448" w:type="dxa"/>
          </w:tcPr>
          <w:p w14:paraId="594C1698" w14:textId="77777777" w:rsidR="0054492F" w:rsidRDefault="0054492F"/>
        </w:tc>
      </w:tr>
      <w:tr w:rsidR="0054492F" w14:paraId="32D879F5" w14:textId="77777777" w:rsidTr="0054492F">
        <w:trPr>
          <w:trHeight w:val="322"/>
        </w:trPr>
        <w:tc>
          <w:tcPr>
            <w:tcW w:w="2477" w:type="dxa"/>
            <w:hideMark/>
          </w:tcPr>
          <w:p w14:paraId="76CD327E" w14:textId="25B8AADC" w:rsidR="0054492F" w:rsidRDefault="0054492F">
            <w:pPr>
              <w:rPr>
                <w:b/>
                <w:bCs/>
              </w:rPr>
            </w:pPr>
            <w:r>
              <w:rPr>
                <w:b/>
                <w:bCs/>
              </w:rPr>
              <w:t>Patients with 1 comorbidity</w:t>
            </w:r>
          </w:p>
          <w:p w14:paraId="39170E39" w14:textId="77777777" w:rsidR="0054492F" w:rsidRDefault="0054492F">
            <w:r>
              <w:t xml:space="preserve">Number (n) </w:t>
            </w:r>
          </w:p>
          <w:p w14:paraId="448983B0" w14:textId="77777777" w:rsidR="0054492F" w:rsidRDefault="0054492F">
            <w:r>
              <w:t>Time (days)</w:t>
            </w:r>
          </w:p>
        </w:tc>
        <w:tc>
          <w:tcPr>
            <w:tcW w:w="1129" w:type="dxa"/>
          </w:tcPr>
          <w:p w14:paraId="279F3A6C" w14:textId="77777777" w:rsidR="0054492F" w:rsidRDefault="0054492F" w:rsidP="0068538B"/>
          <w:p w14:paraId="2291044C" w14:textId="77777777" w:rsidR="0054492F" w:rsidRDefault="0054492F" w:rsidP="0068538B">
            <w:pPr>
              <w:jc w:val="center"/>
            </w:pPr>
            <w:r>
              <w:t>N</w:t>
            </w:r>
          </w:p>
          <w:p w14:paraId="385C3913" w14:textId="0DF8F82F" w:rsidR="0054492F" w:rsidRDefault="0054492F" w:rsidP="0068538B">
            <w:pPr>
              <w:jc w:val="center"/>
            </w:pPr>
            <w:r>
              <w:t>n/a</w:t>
            </w:r>
          </w:p>
        </w:tc>
        <w:tc>
          <w:tcPr>
            <w:tcW w:w="1299" w:type="dxa"/>
            <w:textDirection w:val="tbRl"/>
          </w:tcPr>
          <w:p w14:paraId="45065203" w14:textId="1DA43E41" w:rsidR="0054492F" w:rsidRDefault="0054492F" w:rsidP="00202D95">
            <w:pPr>
              <w:ind w:left="113" w:right="113"/>
              <w:jc w:val="center"/>
            </w:pPr>
            <w:r w:rsidRPr="000B114D">
              <w:rPr>
                <w:rFonts w:ascii="Calibri" w:hAnsi="Calibri" w:cs="Times New Roman"/>
                <w:color w:val="000000"/>
                <w:sz w:val="22"/>
                <w:szCs w:val="22"/>
              </w:rPr>
              <w:t>…</w:t>
            </w:r>
          </w:p>
        </w:tc>
        <w:tc>
          <w:tcPr>
            <w:tcW w:w="1270" w:type="dxa"/>
          </w:tcPr>
          <w:p w14:paraId="1E851B34" w14:textId="77777777" w:rsidR="0054492F" w:rsidRDefault="0054492F"/>
        </w:tc>
        <w:tc>
          <w:tcPr>
            <w:tcW w:w="1138" w:type="dxa"/>
          </w:tcPr>
          <w:p w14:paraId="46390FC5" w14:textId="77777777" w:rsidR="0054492F" w:rsidRDefault="0054492F"/>
        </w:tc>
        <w:tc>
          <w:tcPr>
            <w:tcW w:w="1299" w:type="dxa"/>
          </w:tcPr>
          <w:p w14:paraId="737152C2" w14:textId="6F91C4D5" w:rsidR="0054492F" w:rsidRDefault="0054492F"/>
        </w:tc>
        <w:tc>
          <w:tcPr>
            <w:tcW w:w="1448" w:type="dxa"/>
          </w:tcPr>
          <w:p w14:paraId="5D80D782" w14:textId="77777777" w:rsidR="0054492F" w:rsidRDefault="0054492F"/>
        </w:tc>
      </w:tr>
      <w:tr w:rsidR="0054492F" w14:paraId="762426AF" w14:textId="77777777" w:rsidTr="0054492F">
        <w:trPr>
          <w:trHeight w:val="340"/>
        </w:trPr>
        <w:tc>
          <w:tcPr>
            <w:tcW w:w="2477" w:type="dxa"/>
            <w:hideMark/>
          </w:tcPr>
          <w:p w14:paraId="35CB7CC7" w14:textId="2FB2C9C8" w:rsidR="0054492F" w:rsidRDefault="0054492F">
            <w:pPr>
              <w:rPr>
                <w:b/>
                <w:bCs/>
              </w:rPr>
            </w:pPr>
            <w:r>
              <w:rPr>
                <w:b/>
                <w:bCs/>
              </w:rPr>
              <w:t>Patients with 2 comorbidities</w:t>
            </w:r>
          </w:p>
          <w:p w14:paraId="5A7EB0CA" w14:textId="77777777" w:rsidR="0054492F" w:rsidRDefault="0054492F">
            <w:r>
              <w:t xml:space="preserve">Number (n) </w:t>
            </w:r>
          </w:p>
          <w:p w14:paraId="49510EB2" w14:textId="77777777" w:rsidR="0054492F" w:rsidRDefault="0054492F">
            <w:r>
              <w:t>Time (days)</w:t>
            </w:r>
          </w:p>
        </w:tc>
        <w:tc>
          <w:tcPr>
            <w:tcW w:w="1129" w:type="dxa"/>
          </w:tcPr>
          <w:p w14:paraId="4FDE65A6" w14:textId="77777777" w:rsidR="0054492F" w:rsidRDefault="0054492F" w:rsidP="0068538B"/>
          <w:p w14:paraId="626EF0D5" w14:textId="77777777" w:rsidR="0054492F" w:rsidRDefault="0054492F" w:rsidP="0068538B">
            <w:pPr>
              <w:jc w:val="center"/>
            </w:pPr>
            <w:r>
              <w:t>N</w:t>
            </w:r>
          </w:p>
          <w:p w14:paraId="398BDE4B" w14:textId="3F69782E" w:rsidR="0054492F" w:rsidRDefault="0054492F" w:rsidP="0068538B">
            <w:pPr>
              <w:jc w:val="center"/>
            </w:pPr>
            <w:r>
              <w:t>n/a</w:t>
            </w:r>
          </w:p>
        </w:tc>
        <w:tc>
          <w:tcPr>
            <w:tcW w:w="1299" w:type="dxa"/>
            <w:textDirection w:val="tbRl"/>
          </w:tcPr>
          <w:p w14:paraId="45DBC7A6" w14:textId="3C9F98D8" w:rsidR="0054492F" w:rsidRDefault="0054492F" w:rsidP="00202D95">
            <w:pPr>
              <w:ind w:left="113" w:right="113"/>
              <w:jc w:val="center"/>
            </w:pPr>
            <w:r w:rsidRPr="000B114D">
              <w:rPr>
                <w:rFonts w:ascii="Calibri" w:hAnsi="Calibri" w:cs="Times New Roman"/>
                <w:color w:val="000000"/>
                <w:sz w:val="22"/>
                <w:szCs w:val="22"/>
              </w:rPr>
              <w:t>…</w:t>
            </w:r>
          </w:p>
        </w:tc>
        <w:tc>
          <w:tcPr>
            <w:tcW w:w="1270" w:type="dxa"/>
          </w:tcPr>
          <w:p w14:paraId="1B87146E" w14:textId="77777777" w:rsidR="0054492F" w:rsidRDefault="0054492F"/>
        </w:tc>
        <w:tc>
          <w:tcPr>
            <w:tcW w:w="1138" w:type="dxa"/>
          </w:tcPr>
          <w:p w14:paraId="3A2112EF" w14:textId="77777777" w:rsidR="0054492F" w:rsidRDefault="0054492F"/>
        </w:tc>
        <w:tc>
          <w:tcPr>
            <w:tcW w:w="1299" w:type="dxa"/>
          </w:tcPr>
          <w:p w14:paraId="282793BC" w14:textId="161EE417" w:rsidR="0054492F" w:rsidRDefault="0054492F"/>
        </w:tc>
        <w:tc>
          <w:tcPr>
            <w:tcW w:w="1448" w:type="dxa"/>
          </w:tcPr>
          <w:p w14:paraId="115B49A0" w14:textId="77777777" w:rsidR="0054492F" w:rsidRDefault="0054492F"/>
        </w:tc>
      </w:tr>
      <w:tr w:rsidR="0054492F" w14:paraId="00A07CA4" w14:textId="77777777" w:rsidTr="0054492F">
        <w:trPr>
          <w:trHeight w:val="394"/>
        </w:trPr>
        <w:tc>
          <w:tcPr>
            <w:tcW w:w="2477" w:type="dxa"/>
            <w:hideMark/>
          </w:tcPr>
          <w:p w14:paraId="63ED042E" w14:textId="4C346144" w:rsidR="0054492F" w:rsidRDefault="0054492F">
            <w:pPr>
              <w:rPr>
                <w:b/>
                <w:bCs/>
              </w:rPr>
            </w:pPr>
            <w:r>
              <w:rPr>
                <w:b/>
                <w:bCs/>
              </w:rPr>
              <w:t>Patients with 3+ comorbidities</w:t>
            </w:r>
          </w:p>
          <w:p w14:paraId="16C63540" w14:textId="77777777" w:rsidR="0054492F" w:rsidRDefault="0054492F">
            <w:r>
              <w:t xml:space="preserve">Number (n) </w:t>
            </w:r>
          </w:p>
          <w:p w14:paraId="4CF5983D" w14:textId="77777777" w:rsidR="0054492F" w:rsidRDefault="0054492F">
            <w:r>
              <w:t>Time (days)</w:t>
            </w:r>
          </w:p>
        </w:tc>
        <w:tc>
          <w:tcPr>
            <w:tcW w:w="1129" w:type="dxa"/>
          </w:tcPr>
          <w:p w14:paraId="5C7CA7A7" w14:textId="77777777" w:rsidR="0054492F" w:rsidRDefault="0054492F"/>
          <w:p w14:paraId="712BB263" w14:textId="77777777" w:rsidR="0054492F" w:rsidRDefault="0054492F" w:rsidP="0068538B">
            <w:pPr>
              <w:jc w:val="center"/>
            </w:pPr>
            <w:r>
              <w:t>N</w:t>
            </w:r>
          </w:p>
          <w:p w14:paraId="35389819" w14:textId="10843E67" w:rsidR="0054492F" w:rsidRDefault="0054492F" w:rsidP="0068538B">
            <w:pPr>
              <w:jc w:val="center"/>
            </w:pPr>
            <w:r>
              <w:t>n/a</w:t>
            </w:r>
          </w:p>
        </w:tc>
        <w:tc>
          <w:tcPr>
            <w:tcW w:w="1299" w:type="dxa"/>
            <w:textDirection w:val="tbRl"/>
          </w:tcPr>
          <w:p w14:paraId="572FB62C" w14:textId="2C4FD2D9" w:rsidR="0054492F" w:rsidRDefault="0054492F" w:rsidP="00202D95">
            <w:pPr>
              <w:ind w:left="113" w:right="113"/>
              <w:jc w:val="center"/>
            </w:pPr>
            <w:r w:rsidRPr="000B114D">
              <w:rPr>
                <w:rFonts w:ascii="Calibri" w:hAnsi="Calibri" w:cs="Times New Roman"/>
                <w:color w:val="000000"/>
                <w:sz w:val="22"/>
                <w:szCs w:val="22"/>
              </w:rPr>
              <w:t>…</w:t>
            </w:r>
          </w:p>
        </w:tc>
        <w:tc>
          <w:tcPr>
            <w:tcW w:w="1270" w:type="dxa"/>
          </w:tcPr>
          <w:p w14:paraId="5C6C8D93" w14:textId="77777777" w:rsidR="0054492F" w:rsidRDefault="0054492F"/>
        </w:tc>
        <w:tc>
          <w:tcPr>
            <w:tcW w:w="1138" w:type="dxa"/>
          </w:tcPr>
          <w:p w14:paraId="2F3A877C" w14:textId="77777777" w:rsidR="0054492F" w:rsidRDefault="0054492F"/>
        </w:tc>
        <w:tc>
          <w:tcPr>
            <w:tcW w:w="1299" w:type="dxa"/>
          </w:tcPr>
          <w:p w14:paraId="4B802734" w14:textId="21E026BB" w:rsidR="0054492F" w:rsidRDefault="0054492F"/>
        </w:tc>
        <w:tc>
          <w:tcPr>
            <w:tcW w:w="1448" w:type="dxa"/>
          </w:tcPr>
          <w:p w14:paraId="0E6CD7D3" w14:textId="77777777" w:rsidR="0054492F" w:rsidRDefault="0054492F"/>
        </w:tc>
      </w:tr>
    </w:tbl>
    <w:p w14:paraId="44DF4F77" w14:textId="77777777" w:rsidR="00445894" w:rsidRDefault="00445894" w:rsidP="00445894">
      <w:pPr>
        <w:rPr>
          <w:rFonts w:ascii="Calibri" w:eastAsiaTheme="minorEastAsia" w:hAnsi="Calibri"/>
          <w:sz w:val="22"/>
          <w:szCs w:val="22"/>
        </w:rPr>
      </w:pPr>
    </w:p>
    <w:p w14:paraId="3BEC032D" w14:textId="77777777" w:rsidR="00445894" w:rsidRDefault="00445894" w:rsidP="008E0EBD"/>
    <w:p w14:paraId="29A5AEC2" w14:textId="77777777" w:rsidR="00C36820" w:rsidRDefault="00C36820" w:rsidP="008E0EBD"/>
    <w:p w14:paraId="75C04B2F" w14:textId="542E0A6A" w:rsidR="00C36820" w:rsidRDefault="00C36820">
      <w:r>
        <w:br w:type="page"/>
      </w:r>
    </w:p>
    <w:p w14:paraId="59E5D6D6" w14:textId="58421241" w:rsidR="00C36820" w:rsidRDefault="00C36820"/>
    <w:p w14:paraId="5E5BFB69" w14:textId="09C8DAF1" w:rsidR="008A2B18" w:rsidRDefault="008A2B18">
      <w:pPr>
        <w:rPr>
          <w:b/>
          <w:sz w:val="28"/>
          <w:szCs w:val="28"/>
        </w:rPr>
      </w:pPr>
      <w:bookmarkStart w:id="2" w:name="_Ref521491806"/>
      <w:bookmarkStart w:id="3" w:name="_Toc521945310"/>
    </w:p>
    <w:p w14:paraId="79840353" w14:textId="588074B2" w:rsidR="008A2B18" w:rsidRDefault="008A2B18">
      <w:pPr>
        <w:rPr>
          <w:b/>
          <w:sz w:val="28"/>
          <w:szCs w:val="28"/>
        </w:rPr>
      </w:pPr>
    </w:p>
    <w:p w14:paraId="5309C015" w14:textId="76B9C7A4" w:rsidR="008A2B18" w:rsidRDefault="00DF7D86">
      <w:pPr>
        <w:rPr>
          <w:b/>
          <w:sz w:val="28"/>
          <w:szCs w:val="28"/>
        </w:rPr>
      </w:pPr>
      <w:r>
        <w:rPr>
          <w:b/>
          <w:sz w:val="28"/>
          <w:szCs w:val="28"/>
        </w:rPr>
        <w:t xml:space="preserve">Table 10: </w:t>
      </w:r>
      <w:r w:rsidR="006C33AB">
        <w:rPr>
          <w:b/>
          <w:sz w:val="28"/>
          <w:szCs w:val="28"/>
        </w:rPr>
        <w:t>Pre-I</w:t>
      </w:r>
      <w:r w:rsidR="004619EB">
        <w:rPr>
          <w:b/>
          <w:sz w:val="28"/>
          <w:szCs w:val="28"/>
        </w:rPr>
        <w:t>ndex Event LDL-C values (by group)</w:t>
      </w:r>
    </w:p>
    <w:p w14:paraId="502CD5B7" w14:textId="135D2339" w:rsidR="00C02BE0" w:rsidRDefault="00C02BE0">
      <w:pPr>
        <w:rPr>
          <w:b/>
          <w:sz w:val="28"/>
          <w:szCs w:val="28"/>
        </w:rPr>
      </w:pPr>
      <w:r>
        <w:rPr>
          <w:b/>
          <w:sz w:val="28"/>
          <w:szCs w:val="28"/>
        </w:rPr>
        <w:t>*</w:t>
      </w:r>
      <w:r w:rsidRPr="00C02BE0">
        <w:t xml:space="preserve"> </w:t>
      </w:r>
      <w:r w:rsidRPr="00C02BE0">
        <w:rPr>
          <w:i/>
        </w:rPr>
        <w:t>the value closest to the time of the event will be used.</w:t>
      </w:r>
      <w:r w:rsidRPr="00C02BE0">
        <w:rPr>
          <w:rStyle w:val="CommentReference"/>
          <w:i/>
        </w:rPr>
        <w:annotationRef/>
      </w:r>
    </w:p>
    <w:tbl>
      <w:tblPr>
        <w:tblW w:w="6316" w:type="pct"/>
        <w:tblLayout w:type="fixed"/>
        <w:tblLook w:val="04A0" w:firstRow="1" w:lastRow="0" w:firstColumn="1" w:lastColumn="0" w:noHBand="0" w:noVBand="1"/>
      </w:tblPr>
      <w:tblGrid>
        <w:gridCol w:w="2396"/>
        <w:gridCol w:w="716"/>
        <w:gridCol w:w="1482"/>
        <w:gridCol w:w="1332"/>
        <w:gridCol w:w="1925"/>
        <w:gridCol w:w="1925"/>
        <w:gridCol w:w="1480"/>
        <w:gridCol w:w="1477"/>
      </w:tblGrid>
      <w:tr w:rsidR="00CC0BE4" w:rsidRPr="003878A0" w14:paraId="1E5118A7" w14:textId="28F61A4A" w:rsidTr="00CC0BE4">
        <w:trPr>
          <w:trHeight w:val="1010"/>
        </w:trPr>
        <w:tc>
          <w:tcPr>
            <w:tcW w:w="941" w:type="pct"/>
            <w:tcBorders>
              <w:top w:val="single" w:sz="4" w:space="0" w:color="auto"/>
              <w:bottom w:val="single" w:sz="4" w:space="0" w:color="auto"/>
            </w:tcBorders>
            <w:shd w:val="clear" w:color="auto" w:fill="660033"/>
            <w:hideMark/>
          </w:tcPr>
          <w:p w14:paraId="0A5AF966" w14:textId="160EBCD0" w:rsidR="00CC0BE4" w:rsidRPr="000073CB" w:rsidRDefault="00CC0BE4" w:rsidP="00FA3798">
            <w:pPr>
              <w:rPr>
                <w:b/>
                <w:bCs/>
                <w:color w:val="FFFFFF" w:themeColor="background1"/>
                <w:lang w:eastAsia="en-CA"/>
              </w:rPr>
            </w:pPr>
          </w:p>
        </w:tc>
        <w:tc>
          <w:tcPr>
            <w:tcW w:w="281" w:type="pct"/>
            <w:tcBorders>
              <w:top w:val="single" w:sz="4" w:space="0" w:color="auto"/>
              <w:bottom w:val="single" w:sz="4" w:space="0" w:color="auto"/>
            </w:tcBorders>
            <w:shd w:val="clear" w:color="auto" w:fill="660033"/>
            <w:hideMark/>
          </w:tcPr>
          <w:p w14:paraId="2FF65C2F" w14:textId="02DD687A" w:rsidR="00CC0BE4" w:rsidRPr="00F368D7" w:rsidRDefault="00CC0BE4" w:rsidP="00FA3798">
            <w:pPr>
              <w:jc w:val="center"/>
              <w:rPr>
                <w:b/>
                <w:bCs/>
                <w:color w:val="FFFFFF" w:themeColor="background1"/>
                <w:vertAlign w:val="superscript"/>
                <w:lang w:eastAsia="en-CA"/>
              </w:rPr>
            </w:pPr>
            <w:r w:rsidRPr="00F368D7">
              <w:rPr>
                <w:b/>
              </w:rPr>
              <w:t>&lt; 1.8 mmol/L</w:t>
            </w:r>
          </w:p>
        </w:tc>
        <w:tc>
          <w:tcPr>
            <w:tcW w:w="582" w:type="pct"/>
            <w:tcBorders>
              <w:top w:val="single" w:sz="4" w:space="0" w:color="auto"/>
              <w:bottom w:val="single" w:sz="4" w:space="0" w:color="auto"/>
            </w:tcBorders>
            <w:shd w:val="clear" w:color="auto" w:fill="660033"/>
            <w:hideMark/>
          </w:tcPr>
          <w:p w14:paraId="51A1D332" w14:textId="12B7E325" w:rsidR="00CC0BE4" w:rsidRPr="00F368D7" w:rsidRDefault="00CC0BE4" w:rsidP="00FA3798">
            <w:pPr>
              <w:jc w:val="center"/>
              <w:rPr>
                <w:b/>
                <w:bCs/>
                <w:color w:val="FFFFFF" w:themeColor="background1"/>
                <w:vertAlign w:val="superscript"/>
                <w:lang w:eastAsia="en-CA"/>
              </w:rPr>
            </w:pPr>
            <w:r w:rsidRPr="00F368D7">
              <w:rPr>
                <w:b/>
              </w:rPr>
              <w:t>1.8 to &lt; 2mmol/L</w:t>
            </w:r>
          </w:p>
        </w:tc>
        <w:tc>
          <w:tcPr>
            <w:tcW w:w="523" w:type="pct"/>
            <w:tcBorders>
              <w:top w:val="single" w:sz="4" w:space="0" w:color="auto"/>
              <w:bottom w:val="single" w:sz="4" w:space="0" w:color="auto"/>
            </w:tcBorders>
            <w:shd w:val="clear" w:color="auto" w:fill="660033"/>
            <w:hideMark/>
          </w:tcPr>
          <w:p w14:paraId="5CBB73AA" w14:textId="6F2C4FE4" w:rsidR="00CC0BE4" w:rsidRPr="00F368D7" w:rsidRDefault="00CC0BE4" w:rsidP="00FA3798">
            <w:pPr>
              <w:jc w:val="center"/>
              <w:rPr>
                <w:b/>
                <w:bCs/>
                <w:color w:val="FFFFFF" w:themeColor="background1"/>
                <w:vertAlign w:val="superscript"/>
                <w:lang w:eastAsia="en-CA"/>
              </w:rPr>
            </w:pPr>
            <w:r w:rsidRPr="00F368D7">
              <w:rPr>
                <w:b/>
              </w:rPr>
              <w:t>2mmol/L to &lt;</w:t>
            </w:r>
            <w:r>
              <w:rPr>
                <w:b/>
              </w:rPr>
              <w:t>2.6</w:t>
            </w:r>
            <w:r w:rsidRPr="00F368D7">
              <w:rPr>
                <w:b/>
              </w:rPr>
              <w:t>mmol/L</w:t>
            </w:r>
          </w:p>
        </w:tc>
        <w:tc>
          <w:tcPr>
            <w:tcW w:w="756" w:type="pct"/>
            <w:tcBorders>
              <w:top w:val="single" w:sz="4" w:space="0" w:color="auto"/>
              <w:bottom w:val="single" w:sz="4" w:space="0" w:color="auto"/>
            </w:tcBorders>
            <w:shd w:val="clear" w:color="auto" w:fill="660033"/>
          </w:tcPr>
          <w:p w14:paraId="1AF384F6" w14:textId="325D3AEA" w:rsidR="00CC0BE4" w:rsidRPr="00F368D7" w:rsidRDefault="00CC0BE4" w:rsidP="00FA3798">
            <w:pPr>
              <w:contextualSpacing/>
              <w:rPr>
                <w:b/>
              </w:rPr>
            </w:pPr>
            <w:r>
              <w:rPr>
                <w:b/>
              </w:rPr>
              <w:t>2.6mmol/L to &lt;3.5mmol/L</w:t>
            </w:r>
          </w:p>
        </w:tc>
        <w:tc>
          <w:tcPr>
            <w:tcW w:w="756" w:type="pct"/>
            <w:tcBorders>
              <w:top w:val="single" w:sz="4" w:space="0" w:color="auto"/>
              <w:bottom w:val="single" w:sz="4" w:space="0" w:color="auto"/>
            </w:tcBorders>
            <w:shd w:val="clear" w:color="auto" w:fill="660033"/>
          </w:tcPr>
          <w:p w14:paraId="3599A794" w14:textId="2F70F1A8" w:rsidR="00CC0BE4" w:rsidRPr="00F368D7" w:rsidRDefault="00CC0BE4" w:rsidP="00FA3798">
            <w:pPr>
              <w:contextualSpacing/>
              <w:rPr>
                <w:rFonts w:eastAsia="Calibri"/>
                <w:b/>
                <w:color w:val="FFFFFF"/>
              </w:rPr>
            </w:pPr>
            <w:r w:rsidRPr="00F368D7">
              <w:rPr>
                <w:b/>
              </w:rPr>
              <w:t>3.5mmol/L to &lt;5.0 mmol/L</w:t>
            </w:r>
          </w:p>
        </w:tc>
        <w:tc>
          <w:tcPr>
            <w:tcW w:w="581" w:type="pct"/>
            <w:tcBorders>
              <w:top w:val="single" w:sz="4" w:space="0" w:color="auto"/>
              <w:bottom w:val="single" w:sz="4" w:space="0" w:color="auto"/>
            </w:tcBorders>
            <w:shd w:val="clear" w:color="auto" w:fill="660033"/>
          </w:tcPr>
          <w:p w14:paraId="62BEA3EB" w14:textId="2DC2D52B" w:rsidR="00CC0BE4" w:rsidRPr="00F368D7" w:rsidRDefault="00CC0BE4" w:rsidP="00FA3798">
            <w:pPr>
              <w:contextualSpacing/>
              <w:rPr>
                <w:rFonts w:eastAsia="Calibri"/>
                <w:b/>
                <w:color w:val="FFFFFF"/>
              </w:rPr>
            </w:pPr>
            <w:r w:rsidRPr="00F368D7">
              <w:rPr>
                <w:b/>
              </w:rPr>
              <w:t>≥5.0mmol/L</w:t>
            </w:r>
          </w:p>
        </w:tc>
        <w:tc>
          <w:tcPr>
            <w:tcW w:w="580" w:type="pct"/>
            <w:tcBorders>
              <w:top w:val="single" w:sz="4" w:space="0" w:color="auto"/>
              <w:bottom w:val="single" w:sz="4" w:space="0" w:color="auto"/>
            </w:tcBorders>
            <w:shd w:val="clear" w:color="auto" w:fill="660033"/>
          </w:tcPr>
          <w:p w14:paraId="045B4E92" w14:textId="37827BB0" w:rsidR="00CC0BE4" w:rsidRPr="00F368D7" w:rsidRDefault="00CC0BE4" w:rsidP="00FA3798">
            <w:pPr>
              <w:contextualSpacing/>
              <w:rPr>
                <w:b/>
              </w:rPr>
            </w:pPr>
            <w:r>
              <w:rPr>
                <w:b/>
              </w:rPr>
              <w:t>Total</w:t>
            </w:r>
            <w:r>
              <w:rPr>
                <w:b/>
              </w:rPr>
              <w:br/>
              <w:t>(Mean, Median)</w:t>
            </w:r>
          </w:p>
        </w:tc>
      </w:tr>
      <w:tr w:rsidR="00CC0BE4" w:rsidRPr="003878A0" w14:paraId="64627D51" w14:textId="3DE1E7AB" w:rsidTr="00896324">
        <w:trPr>
          <w:trHeight w:val="280"/>
        </w:trPr>
        <w:tc>
          <w:tcPr>
            <w:tcW w:w="941" w:type="pct"/>
            <w:shd w:val="clear" w:color="auto" w:fill="D9D9D9" w:themeFill="background1" w:themeFillShade="D9"/>
          </w:tcPr>
          <w:p w14:paraId="282B749E" w14:textId="77777777" w:rsidR="00CC0BE4" w:rsidRPr="00254AD3" w:rsidRDefault="00CC0BE4" w:rsidP="00CC0BE4">
            <w:pPr>
              <w:rPr>
                <w:b/>
                <w:color w:val="000000"/>
                <w:lang w:eastAsia="en-CA"/>
              </w:rPr>
            </w:pPr>
            <w:r w:rsidRPr="00254AD3">
              <w:rPr>
                <w:b/>
                <w:color w:val="000000"/>
                <w:lang w:eastAsia="en-CA"/>
              </w:rPr>
              <w:t>Overall</w:t>
            </w:r>
          </w:p>
        </w:tc>
        <w:tc>
          <w:tcPr>
            <w:tcW w:w="281" w:type="pct"/>
            <w:shd w:val="clear" w:color="auto" w:fill="D9D9D9" w:themeFill="background1" w:themeFillShade="D9"/>
            <w:vAlign w:val="center"/>
          </w:tcPr>
          <w:p w14:paraId="4F33D1D2" w14:textId="0FF90ABE" w:rsidR="00CC0BE4" w:rsidRDefault="00CC0BE4" w:rsidP="00CC0BE4">
            <w:pPr>
              <w:jc w:val="center"/>
              <w:rPr>
                <w:color w:val="000000"/>
                <w:lang w:eastAsia="en-CA"/>
              </w:rPr>
            </w:pPr>
            <w:r>
              <w:rPr>
                <w:color w:val="000000"/>
                <w:lang w:eastAsia="en-CA"/>
              </w:rPr>
              <w:t>N (%)</w:t>
            </w:r>
          </w:p>
          <w:p w14:paraId="10952516" w14:textId="412FF8A2" w:rsidR="00CC0BE4" w:rsidRPr="003878A0" w:rsidRDefault="00CC0BE4" w:rsidP="00CC0BE4">
            <w:pPr>
              <w:jc w:val="center"/>
              <w:rPr>
                <w:color w:val="000000"/>
                <w:lang w:eastAsia="en-CA"/>
              </w:rPr>
            </w:pPr>
          </w:p>
        </w:tc>
        <w:tc>
          <w:tcPr>
            <w:tcW w:w="582" w:type="pct"/>
            <w:shd w:val="clear" w:color="auto" w:fill="D9D9D9" w:themeFill="background1" w:themeFillShade="D9"/>
            <w:noWrap/>
            <w:vAlign w:val="center"/>
          </w:tcPr>
          <w:p w14:paraId="0952B93E" w14:textId="77777777" w:rsidR="00CC0BE4" w:rsidRDefault="00CC0BE4" w:rsidP="00CC0BE4">
            <w:pPr>
              <w:jc w:val="center"/>
              <w:rPr>
                <w:color w:val="000000"/>
                <w:lang w:eastAsia="en-CA"/>
              </w:rPr>
            </w:pPr>
            <w:r>
              <w:rPr>
                <w:color w:val="000000"/>
                <w:lang w:eastAsia="en-CA"/>
              </w:rPr>
              <w:t>N (%)</w:t>
            </w:r>
          </w:p>
          <w:p w14:paraId="3A3F3FE7" w14:textId="334935D5" w:rsidR="00CC0BE4" w:rsidRPr="003878A0" w:rsidRDefault="00CC0BE4" w:rsidP="00CC0BE4">
            <w:pPr>
              <w:jc w:val="center"/>
              <w:rPr>
                <w:color w:val="000000"/>
                <w:lang w:eastAsia="en-CA"/>
              </w:rPr>
            </w:pPr>
          </w:p>
        </w:tc>
        <w:tc>
          <w:tcPr>
            <w:tcW w:w="523" w:type="pct"/>
            <w:shd w:val="clear" w:color="auto" w:fill="D9D9D9" w:themeFill="background1" w:themeFillShade="D9"/>
            <w:noWrap/>
            <w:vAlign w:val="center"/>
          </w:tcPr>
          <w:p w14:paraId="45992729" w14:textId="77777777" w:rsidR="00CC0BE4" w:rsidRDefault="00CC0BE4" w:rsidP="00CC0BE4">
            <w:pPr>
              <w:jc w:val="center"/>
              <w:rPr>
                <w:color w:val="000000"/>
                <w:lang w:eastAsia="en-CA"/>
              </w:rPr>
            </w:pPr>
            <w:r>
              <w:rPr>
                <w:color w:val="000000"/>
                <w:lang w:eastAsia="en-CA"/>
              </w:rPr>
              <w:t>N (%)</w:t>
            </w:r>
          </w:p>
          <w:p w14:paraId="5A64B437" w14:textId="67E19ACB" w:rsidR="00CC0BE4" w:rsidRPr="003878A0" w:rsidRDefault="00CC0BE4" w:rsidP="00CC0BE4">
            <w:pPr>
              <w:jc w:val="center"/>
              <w:rPr>
                <w:color w:val="000000"/>
                <w:lang w:eastAsia="en-CA"/>
              </w:rPr>
            </w:pPr>
          </w:p>
        </w:tc>
        <w:tc>
          <w:tcPr>
            <w:tcW w:w="756" w:type="pct"/>
            <w:shd w:val="clear" w:color="auto" w:fill="D9D9D9" w:themeFill="background1" w:themeFillShade="D9"/>
            <w:vAlign w:val="center"/>
          </w:tcPr>
          <w:p w14:paraId="1CE7182C" w14:textId="77777777" w:rsidR="00CC0BE4" w:rsidRDefault="00CC0BE4" w:rsidP="00CC0BE4">
            <w:pPr>
              <w:jc w:val="center"/>
              <w:rPr>
                <w:color w:val="000000"/>
                <w:lang w:eastAsia="en-CA"/>
              </w:rPr>
            </w:pPr>
            <w:r>
              <w:rPr>
                <w:color w:val="000000"/>
                <w:lang w:eastAsia="en-CA"/>
              </w:rPr>
              <w:t>N (%)</w:t>
            </w:r>
          </w:p>
          <w:p w14:paraId="0110191C" w14:textId="77777777" w:rsidR="00CC0BE4" w:rsidRPr="00CC0BE4" w:rsidRDefault="00CC0BE4" w:rsidP="00CC0BE4">
            <w:pPr>
              <w:rPr>
                <w:lang w:eastAsia="en-CA"/>
              </w:rPr>
            </w:pPr>
          </w:p>
        </w:tc>
        <w:tc>
          <w:tcPr>
            <w:tcW w:w="756" w:type="pct"/>
            <w:shd w:val="clear" w:color="auto" w:fill="D9D9D9" w:themeFill="background1" w:themeFillShade="D9"/>
          </w:tcPr>
          <w:p w14:paraId="1F802D1C" w14:textId="0B409D6C" w:rsidR="00CC0BE4" w:rsidRDefault="00CC0BE4" w:rsidP="00CC0BE4">
            <w:pPr>
              <w:jc w:val="center"/>
              <w:rPr>
                <w:color w:val="000000"/>
                <w:lang w:eastAsia="en-CA"/>
              </w:rPr>
            </w:pPr>
            <w:r>
              <w:rPr>
                <w:color w:val="000000"/>
                <w:lang w:eastAsia="en-CA"/>
              </w:rPr>
              <w:t>N (%)</w:t>
            </w:r>
          </w:p>
          <w:p w14:paraId="32C368E3" w14:textId="08BBD9D6" w:rsidR="00CC0BE4" w:rsidRDefault="00CC0BE4" w:rsidP="00CC0BE4">
            <w:pPr>
              <w:jc w:val="center"/>
              <w:rPr>
                <w:color w:val="000000"/>
                <w:lang w:eastAsia="en-CA"/>
              </w:rPr>
            </w:pPr>
          </w:p>
        </w:tc>
        <w:tc>
          <w:tcPr>
            <w:tcW w:w="581" w:type="pct"/>
            <w:shd w:val="clear" w:color="auto" w:fill="D9D9D9" w:themeFill="background1" w:themeFillShade="D9"/>
          </w:tcPr>
          <w:p w14:paraId="134F3D27" w14:textId="77777777" w:rsidR="00CC0BE4" w:rsidRDefault="00CC0BE4" w:rsidP="00CC0BE4">
            <w:pPr>
              <w:jc w:val="center"/>
              <w:rPr>
                <w:color w:val="000000"/>
                <w:lang w:eastAsia="en-CA"/>
              </w:rPr>
            </w:pPr>
            <w:r>
              <w:rPr>
                <w:color w:val="000000"/>
                <w:lang w:eastAsia="en-CA"/>
              </w:rPr>
              <w:t>N (%)</w:t>
            </w:r>
          </w:p>
          <w:p w14:paraId="0D9B97EC" w14:textId="3251400B" w:rsidR="00CC0BE4" w:rsidRDefault="00CC0BE4" w:rsidP="00CC0BE4">
            <w:pPr>
              <w:jc w:val="center"/>
              <w:rPr>
                <w:color w:val="000000"/>
                <w:lang w:eastAsia="en-CA"/>
              </w:rPr>
            </w:pPr>
          </w:p>
        </w:tc>
        <w:tc>
          <w:tcPr>
            <w:tcW w:w="580" w:type="pct"/>
            <w:shd w:val="clear" w:color="auto" w:fill="D9D9D9" w:themeFill="background1" w:themeFillShade="D9"/>
          </w:tcPr>
          <w:p w14:paraId="1E81608B" w14:textId="04EC7D76" w:rsidR="00CC0BE4" w:rsidRDefault="00CC0BE4" w:rsidP="00CC0BE4">
            <w:pPr>
              <w:jc w:val="center"/>
              <w:rPr>
                <w:color w:val="000000"/>
                <w:lang w:eastAsia="en-CA"/>
              </w:rPr>
            </w:pPr>
            <w:r>
              <w:rPr>
                <w:color w:val="000000"/>
                <w:lang w:eastAsia="en-CA"/>
              </w:rPr>
              <w:t>Mean (SD) Median, Q1, Q3</w:t>
            </w:r>
            <w:r>
              <w:rPr>
                <w:color w:val="000000"/>
                <w:lang w:eastAsia="en-CA"/>
              </w:rPr>
              <w:br/>
            </w:r>
          </w:p>
        </w:tc>
      </w:tr>
      <w:tr w:rsidR="00CC0BE4" w:rsidRPr="003878A0" w14:paraId="4230088C" w14:textId="64616AAB" w:rsidTr="00896324">
        <w:trPr>
          <w:trHeight w:val="280"/>
        </w:trPr>
        <w:tc>
          <w:tcPr>
            <w:tcW w:w="941" w:type="pct"/>
            <w:shd w:val="clear" w:color="auto" w:fill="D9D9D9" w:themeFill="background1" w:themeFillShade="D9"/>
          </w:tcPr>
          <w:p w14:paraId="316E7660" w14:textId="77777777" w:rsidR="00CC0BE4" w:rsidRPr="00254AD3" w:rsidRDefault="00CC0BE4" w:rsidP="00CC0BE4">
            <w:pPr>
              <w:rPr>
                <w:rFonts w:cs="Times New Roman"/>
                <w:b/>
                <w:i/>
                <w:iCs/>
                <w:color w:val="000000"/>
                <w:sz w:val="18"/>
              </w:rPr>
            </w:pPr>
            <w:r w:rsidRPr="00254AD3">
              <w:rPr>
                <w:b/>
                <w:color w:val="000000"/>
                <w:lang w:eastAsia="en-CA"/>
              </w:rPr>
              <w:t>Index Event</w:t>
            </w:r>
          </w:p>
        </w:tc>
        <w:tc>
          <w:tcPr>
            <w:tcW w:w="281" w:type="pct"/>
            <w:shd w:val="clear" w:color="auto" w:fill="D9D9D9" w:themeFill="background1" w:themeFillShade="D9"/>
            <w:vAlign w:val="center"/>
          </w:tcPr>
          <w:p w14:paraId="75C01491" w14:textId="77777777" w:rsidR="00CC0BE4" w:rsidRDefault="00CC0BE4" w:rsidP="00CC0BE4">
            <w:pPr>
              <w:jc w:val="center"/>
              <w:rPr>
                <w:color w:val="000000"/>
                <w:lang w:eastAsia="en-CA"/>
              </w:rPr>
            </w:pPr>
          </w:p>
        </w:tc>
        <w:tc>
          <w:tcPr>
            <w:tcW w:w="582" w:type="pct"/>
            <w:shd w:val="clear" w:color="auto" w:fill="D9D9D9" w:themeFill="background1" w:themeFillShade="D9"/>
            <w:noWrap/>
            <w:vAlign w:val="center"/>
          </w:tcPr>
          <w:p w14:paraId="64E1FAC1" w14:textId="77777777" w:rsidR="00CC0BE4" w:rsidRPr="003878A0" w:rsidRDefault="00CC0BE4" w:rsidP="00CC0BE4">
            <w:pPr>
              <w:jc w:val="center"/>
              <w:rPr>
                <w:color w:val="000000"/>
                <w:lang w:eastAsia="en-CA"/>
              </w:rPr>
            </w:pPr>
          </w:p>
        </w:tc>
        <w:tc>
          <w:tcPr>
            <w:tcW w:w="523" w:type="pct"/>
            <w:shd w:val="clear" w:color="auto" w:fill="D9D9D9" w:themeFill="background1" w:themeFillShade="D9"/>
            <w:noWrap/>
            <w:vAlign w:val="center"/>
          </w:tcPr>
          <w:p w14:paraId="4C5DB686" w14:textId="77777777" w:rsidR="00CC0BE4" w:rsidRPr="003878A0" w:rsidRDefault="00CC0BE4" w:rsidP="00CC0BE4">
            <w:pPr>
              <w:jc w:val="center"/>
              <w:rPr>
                <w:color w:val="000000"/>
                <w:lang w:eastAsia="en-CA"/>
              </w:rPr>
            </w:pPr>
          </w:p>
        </w:tc>
        <w:tc>
          <w:tcPr>
            <w:tcW w:w="756" w:type="pct"/>
            <w:shd w:val="clear" w:color="auto" w:fill="D9D9D9" w:themeFill="background1" w:themeFillShade="D9"/>
            <w:vAlign w:val="center"/>
          </w:tcPr>
          <w:p w14:paraId="4E075653"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33A340A1" w14:textId="6CEFFE9A" w:rsidR="00CC0BE4" w:rsidRPr="003878A0" w:rsidRDefault="00CC0BE4" w:rsidP="00CC0BE4">
            <w:pPr>
              <w:jc w:val="center"/>
              <w:rPr>
                <w:color w:val="000000"/>
                <w:lang w:eastAsia="en-CA"/>
              </w:rPr>
            </w:pPr>
          </w:p>
        </w:tc>
        <w:tc>
          <w:tcPr>
            <w:tcW w:w="581" w:type="pct"/>
            <w:shd w:val="clear" w:color="auto" w:fill="D9D9D9" w:themeFill="background1" w:themeFillShade="D9"/>
          </w:tcPr>
          <w:p w14:paraId="18F31DC8" w14:textId="77777777" w:rsidR="00CC0BE4" w:rsidRPr="003878A0" w:rsidRDefault="00CC0BE4" w:rsidP="00CC0BE4">
            <w:pPr>
              <w:jc w:val="center"/>
              <w:rPr>
                <w:color w:val="000000"/>
                <w:lang w:eastAsia="en-CA"/>
              </w:rPr>
            </w:pPr>
          </w:p>
        </w:tc>
        <w:tc>
          <w:tcPr>
            <w:tcW w:w="580" w:type="pct"/>
            <w:shd w:val="clear" w:color="auto" w:fill="D9D9D9" w:themeFill="background1" w:themeFillShade="D9"/>
          </w:tcPr>
          <w:p w14:paraId="0846087A" w14:textId="77777777" w:rsidR="00CC0BE4" w:rsidRPr="003878A0" w:rsidRDefault="00CC0BE4" w:rsidP="00CC0BE4">
            <w:pPr>
              <w:jc w:val="center"/>
              <w:rPr>
                <w:color w:val="000000"/>
                <w:lang w:eastAsia="en-CA"/>
              </w:rPr>
            </w:pPr>
          </w:p>
        </w:tc>
      </w:tr>
      <w:tr w:rsidR="00CC0BE4" w:rsidRPr="003878A0" w14:paraId="37435E18" w14:textId="01BFE872" w:rsidTr="00896324">
        <w:trPr>
          <w:trHeight w:val="280"/>
        </w:trPr>
        <w:tc>
          <w:tcPr>
            <w:tcW w:w="941" w:type="pct"/>
            <w:shd w:val="clear" w:color="auto" w:fill="D9D9D9" w:themeFill="background1" w:themeFillShade="D9"/>
            <w:vAlign w:val="center"/>
          </w:tcPr>
          <w:p w14:paraId="47C4C2D8" w14:textId="6FAEE81A" w:rsidR="00CC0BE4" w:rsidRPr="00254AD3" w:rsidRDefault="00CC0BE4" w:rsidP="00CC0BE4">
            <w:pPr>
              <w:rPr>
                <w:rFonts w:cs="Times New Roman"/>
                <w:b/>
                <w:i/>
                <w:iCs/>
                <w:color w:val="000000"/>
                <w:sz w:val="18"/>
              </w:rPr>
            </w:pPr>
            <w:r>
              <w:rPr>
                <w:rFonts w:cs="Times New Roman"/>
                <w:color w:val="000000"/>
                <w:kern w:val="24"/>
                <w:lang w:val="en-CA"/>
              </w:rPr>
              <w:t>P</w:t>
            </w:r>
            <w:r w:rsidRPr="001C380E">
              <w:rPr>
                <w:rFonts w:cs="Times New Roman"/>
                <w:color w:val="000000"/>
                <w:kern w:val="24"/>
                <w:lang w:val="en-CA"/>
              </w:rPr>
              <w:t>AD</w:t>
            </w:r>
          </w:p>
        </w:tc>
        <w:tc>
          <w:tcPr>
            <w:tcW w:w="281" w:type="pct"/>
            <w:shd w:val="clear" w:color="auto" w:fill="D9D9D9" w:themeFill="background1" w:themeFillShade="D9"/>
            <w:vAlign w:val="center"/>
          </w:tcPr>
          <w:p w14:paraId="15473A72" w14:textId="7E6C7B88" w:rsidR="00CC0BE4" w:rsidRPr="00F368D7" w:rsidRDefault="00CC0BE4" w:rsidP="00CC0BE4">
            <w:pPr>
              <w:jc w:val="center"/>
              <w:rPr>
                <w:color w:val="000000"/>
                <w:lang w:eastAsia="en-CA"/>
              </w:rPr>
            </w:pPr>
            <w:r>
              <w:rPr>
                <w:color w:val="000000"/>
                <w:lang w:eastAsia="en-CA"/>
              </w:rPr>
              <w:t>N (%)</w:t>
            </w:r>
          </w:p>
          <w:p w14:paraId="6273A618" w14:textId="6581420E" w:rsidR="00CC0BE4" w:rsidRDefault="00CC0BE4" w:rsidP="00CC0BE4">
            <w:pPr>
              <w:jc w:val="center"/>
              <w:rPr>
                <w:color w:val="000000"/>
                <w:lang w:eastAsia="en-CA"/>
              </w:rPr>
            </w:pPr>
          </w:p>
        </w:tc>
        <w:tc>
          <w:tcPr>
            <w:tcW w:w="582" w:type="pct"/>
            <w:shd w:val="clear" w:color="auto" w:fill="D9D9D9" w:themeFill="background1" w:themeFillShade="D9"/>
            <w:noWrap/>
            <w:vAlign w:val="center"/>
          </w:tcPr>
          <w:p w14:paraId="5EA70565" w14:textId="77777777" w:rsidR="00CC0BE4" w:rsidRDefault="00CC0BE4" w:rsidP="00CC0BE4">
            <w:pPr>
              <w:jc w:val="center"/>
              <w:rPr>
                <w:color w:val="000000"/>
                <w:lang w:eastAsia="en-CA"/>
              </w:rPr>
            </w:pPr>
            <w:r>
              <w:rPr>
                <w:color w:val="000000"/>
                <w:lang w:eastAsia="en-CA"/>
              </w:rPr>
              <w:t>N (%)</w:t>
            </w:r>
          </w:p>
          <w:p w14:paraId="09B7C774" w14:textId="04D00639" w:rsidR="00CC0BE4" w:rsidRPr="003878A0" w:rsidRDefault="00CC0BE4" w:rsidP="00CC0BE4">
            <w:pPr>
              <w:jc w:val="center"/>
              <w:rPr>
                <w:color w:val="000000"/>
                <w:lang w:eastAsia="en-CA"/>
              </w:rPr>
            </w:pPr>
          </w:p>
        </w:tc>
        <w:tc>
          <w:tcPr>
            <w:tcW w:w="523" w:type="pct"/>
            <w:shd w:val="clear" w:color="auto" w:fill="D9D9D9" w:themeFill="background1" w:themeFillShade="D9"/>
            <w:noWrap/>
            <w:vAlign w:val="center"/>
          </w:tcPr>
          <w:p w14:paraId="4886E0C9" w14:textId="77777777" w:rsidR="00CC0BE4" w:rsidRDefault="00CC0BE4" w:rsidP="00CC0BE4">
            <w:pPr>
              <w:jc w:val="center"/>
              <w:rPr>
                <w:color w:val="000000"/>
                <w:lang w:eastAsia="en-CA"/>
              </w:rPr>
            </w:pPr>
            <w:r>
              <w:rPr>
                <w:color w:val="000000"/>
                <w:lang w:eastAsia="en-CA"/>
              </w:rPr>
              <w:t>N (%)</w:t>
            </w:r>
          </w:p>
          <w:p w14:paraId="6A6B73B9" w14:textId="14E864C8" w:rsidR="00CC0BE4" w:rsidRPr="003878A0" w:rsidRDefault="00CC0BE4" w:rsidP="00CC0BE4">
            <w:pPr>
              <w:jc w:val="center"/>
              <w:rPr>
                <w:color w:val="000000"/>
                <w:lang w:eastAsia="en-CA"/>
              </w:rPr>
            </w:pPr>
          </w:p>
        </w:tc>
        <w:tc>
          <w:tcPr>
            <w:tcW w:w="756" w:type="pct"/>
            <w:shd w:val="clear" w:color="auto" w:fill="D9D9D9" w:themeFill="background1" w:themeFillShade="D9"/>
            <w:vAlign w:val="center"/>
          </w:tcPr>
          <w:p w14:paraId="68971A76" w14:textId="77777777" w:rsidR="00CC0BE4" w:rsidRDefault="00CC0BE4" w:rsidP="00CC0BE4">
            <w:pPr>
              <w:jc w:val="center"/>
              <w:rPr>
                <w:color w:val="000000"/>
                <w:lang w:eastAsia="en-CA"/>
              </w:rPr>
            </w:pPr>
            <w:r>
              <w:rPr>
                <w:color w:val="000000"/>
                <w:lang w:eastAsia="en-CA"/>
              </w:rPr>
              <w:t>N (%)</w:t>
            </w:r>
          </w:p>
          <w:p w14:paraId="0F7B4A4A" w14:textId="77777777" w:rsidR="00CC0BE4" w:rsidRDefault="00CC0BE4" w:rsidP="00CC0BE4">
            <w:pPr>
              <w:jc w:val="center"/>
              <w:rPr>
                <w:color w:val="000000"/>
                <w:lang w:eastAsia="en-CA"/>
              </w:rPr>
            </w:pPr>
          </w:p>
        </w:tc>
        <w:tc>
          <w:tcPr>
            <w:tcW w:w="756" w:type="pct"/>
            <w:shd w:val="clear" w:color="auto" w:fill="D9D9D9" w:themeFill="background1" w:themeFillShade="D9"/>
          </w:tcPr>
          <w:p w14:paraId="796A6AD7" w14:textId="0A879C13" w:rsidR="00CC0BE4" w:rsidRDefault="00CC0BE4" w:rsidP="00CC0BE4">
            <w:pPr>
              <w:jc w:val="center"/>
              <w:rPr>
                <w:color w:val="000000"/>
                <w:lang w:eastAsia="en-CA"/>
              </w:rPr>
            </w:pPr>
            <w:r>
              <w:rPr>
                <w:color w:val="000000"/>
                <w:lang w:eastAsia="en-CA"/>
              </w:rPr>
              <w:t>N (%)</w:t>
            </w:r>
          </w:p>
          <w:p w14:paraId="7327A1FC" w14:textId="3E5600CD" w:rsidR="00CC0BE4" w:rsidRPr="003878A0" w:rsidRDefault="00CC0BE4" w:rsidP="00CC0BE4">
            <w:pPr>
              <w:jc w:val="center"/>
              <w:rPr>
                <w:color w:val="000000"/>
                <w:lang w:eastAsia="en-CA"/>
              </w:rPr>
            </w:pPr>
          </w:p>
        </w:tc>
        <w:tc>
          <w:tcPr>
            <w:tcW w:w="581" w:type="pct"/>
            <w:shd w:val="clear" w:color="auto" w:fill="D9D9D9" w:themeFill="background1" w:themeFillShade="D9"/>
          </w:tcPr>
          <w:p w14:paraId="61E9BA90" w14:textId="77777777" w:rsidR="00CC0BE4" w:rsidRDefault="00CC0BE4" w:rsidP="00CC0BE4">
            <w:pPr>
              <w:jc w:val="center"/>
              <w:rPr>
                <w:color w:val="000000"/>
                <w:lang w:eastAsia="en-CA"/>
              </w:rPr>
            </w:pPr>
            <w:r>
              <w:rPr>
                <w:color w:val="000000"/>
                <w:lang w:eastAsia="en-CA"/>
              </w:rPr>
              <w:t>N (%)</w:t>
            </w:r>
          </w:p>
          <w:p w14:paraId="527E31B0" w14:textId="663BE044" w:rsidR="00CC0BE4" w:rsidRPr="003878A0" w:rsidRDefault="00CC0BE4" w:rsidP="00CC0BE4">
            <w:pPr>
              <w:jc w:val="center"/>
              <w:rPr>
                <w:color w:val="000000"/>
                <w:lang w:eastAsia="en-CA"/>
              </w:rPr>
            </w:pPr>
          </w:p>
        </w:tc>
        <w:tc>
          <w:tcPr>
            <w:tcW w:w="580" w:type="pct"/>
            <w:shd w:val="clear" w:color="auto" w:fill="D9D9D9" w:themeFill="background1" w:themeFillShade="D9"/>
          </w:tcPr>
          <w:p w14:paraId="3A4512C4" w14:textId="0BC8BAE3" w:rsidR="00CC0BE4" w:rsidRDefault="00CC0BE4" w:rsidP="00CC0BE4">
            <w:pPr>
              <w:jc w:val="center"/>
              <w:rPr>
                <w:color w:val="000000"/>
                <w:lang w:eastAsia="en-CA"/>
              </w:rPr>
            </w:pPr>
            <w:r>
              <w:rPr>
                <w:color w:val="000000"/>
                <w:lang w:eastAsia="en-CA"/>
              </w:rPr>
              <w:t>Mean (SD) Median, Q1,Q3</w:t>
            </w:r>
          </w:p>
        </w:tc>
      </w:tr>
      <w:tr w:rsidR="00CC0BE4" w:rsidRPr="003878A0" w14:paraId="02913F11" w14:textId="06EDA946" w:rsidTr="00CC0BE4">
        <w:trPr>
          <w:trHeight w:val="280"/>
        </w:trPr>
        <w:tc>
          <w:tcPr>
            <w:tcW w:w="941" w:type="pct"/>
            <w:shd w:val="clear" w:color="auto" w:fill="D9D9D9" w:themeFill="background1" w:themeFillShade="D9"/>
            <w:vAlign w:val="center"/>
          </w:tcPr>
          <w:p w14:paraId="2E7D890D" w14:textId="77777777" w:rsidR="00CC0BE4" w:rsidRPr="00254AD3" w:rsidRDefault="00CC0BE4" w:rsidP="00CC0BE4">
            <w:pPr>
              <w:rPr>
                <w:rFonts w:cs="Times New Roman"/>
                <w:b/>
                <w:i/>
                <w:iCs/>
                <w:color w:val="000000"/>
                <w:sz w:val="18"/>
              </w:rPr>
            </w:pPr>
            <w:r w:rsidRPr="001C380E">
              <w:rPr>
                <w:rFonts w:cs="Times New Roman"/>
                <w:color w:val="000000"/>
                <w:kern w:val="24"/>
                <w:lang w:val="en-CA"/>
              </w:rPr>
              <w:t>MI</w:t>
            </w:r>
          </w:p>
        </w:tc>
        <w:tc>
          <w:tcPr>
            <w:tcW w:w="281" w:type="pct"/>
            <w:shd w:val="clear" w:color="auto" w:fill="D9D9D9" w:themeFill="background1" w:themeFillShade="D9"/>
            <w:vAlign w:val="center"/>
          </w:tcPr>
          <w:p w14:paraId="20FF7265" w14:textId="77777777" w:rsidR="00CC0BE4" w:rsidRDefault="00CC0BE4" w:rsidP="00CC0BE4">
            <w:pPr>
              <w:jc w:val="center"/>
              <w:rPr>
                <w:color w:val="000000"/>
                <w:lang w:eastAsia="en-CA"/>
              </w:rPr>
            </w:pPr>
          </w:p>
        </w:tc>
        <w:tc>
          <w:tcPr>
            <w:tcW w:w="582" w:type="pct"/>
            <w:shd w:val="clear" w:color="auto" w:fill="D9D9D9" w:themeFill="background1" w:themeFillShade="D9"/>
            <w:noWrap/>
            <w:vAlign w:val="center"/>
          </w:tcPr>
          <w:p w14:paraId="02D448CA" w14:textId="77777777" w:rsidR="00CC0BE4" w:rsidRPr="003878A0" w:rsidRDefault="00CC0BE4" w:rsidP="00CC0BE4">
            <w:pPr>
              <w:jc w:val="center"/>
              <w:rPr>
                <w:color w:val="000000"/>
                <w:lang w:eastAsia="en-CA"/>
              </w:rPr>
            </w:pPr>
          </w:p>
        </w:tc>
        <w:tc>
          <w:tcPr>
            <w:tcW w:w="523" w:type="pct"/>
            <w:shd w:val="clear" w:color="auto" w:fill="D9D9D9" w:themeFill="background1" w:themeFillShade="D9"/>
            <w:noWrap/>
            <w:vAlign w:val="center"/>
          </w:tcPr>
          <w:p w14:paraId="24F9146C"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5F4F49E7"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391C5A60" w14:textId="07DDB401" w:rsidR="00CC0BE4" w:rsidRPr="003878A0" w:rsidRDefault="00CC0BE4" w:rsidP="00CC0BE4">
            <w:pPr>
              <w:jc w:val="center"/>
              <w:rPr>
                <w:color w:val="000000"/>
                <w:lang w:eastAsia="en-CA"/>
              </w:rPr>
            </w:pPr>
          </w:p>
        </w:tc>
        <w:tc>
          <w:tcPr>
            <w:tcW w:w="581" w:type="pct"/>
            <w:shd w:val="clear" w:color="auto" w:fill="D9D9D9" w:themeFill="background1" w:themeFillShade="D9"/>
          </w:tcPr>
          <w:p w14:paraId="0FC3F2B0" w14:textId="77777777" w:rsidR="00CC0BE4" w:rsidRPr="003878A0" w:rsidRDefault="00CC0BE4" w:rsidP="00CC0BE4">
            <w:pPr>
              <w:jc w:val="center"/>
              <w:rPr>
                <w:color w:val="000000"/>
                <w:lang w:eastAsia="en-CA"/>
              </w:rPr>
            </w:pPr>
          </w:p>
        </w:tc>
        <w:tc>
          <w:tcPr>
            <w:tcW w:w="580" w:type="pct"/>
            <w:shd w:val="clear" w:color="auto" w:fill="D9D9D9" w:themeFill="background1" w:themeFillShade="D9"/>
          </w:tcPr>
          <w:p w14:paraId="66839228" w14:textId="77777777" w:rsidR="00CC0BE4" w:rsidRPr="003878A0" w:rsidRDefault="00CC0BE4" w:rsidP="00CC0BE4">
            <w:pPr>
              <w:jc w:val="center"/>
              <w:rPr>
                <w:color w:val="000000"/>
                <w:lang w:eastAsia="en-CA"/>
              </w:rPr>
            </w:pPr>
          </w:p>
        </w:tc>
      </w:tr>
      <w:tr w:rsidR="00CC0BE4" w:rsidRPr="003878A0" w14:paraId="770786AC" w14:textId="608AFD6B" w:rsidTr="00CC0BE4">
        <w:trPr>
          <w:trHeight w:val="280"/>
        </w:trPr>
        <w:tc>
          <w:tcPr>
            <w:tcW w:w="941" w:type="pct"/>
            <w:shd w:val="clear" w:color="auto" w:fill="D9D9D9" w:themeFill="background1" w:themeFillShade="D9"/>
            <w:vAlign w:val="center"/>
          </w:tcPr>
          <w:p w14:paraId="192D32C4" w14:textId="77777777" w:rsidR="00CC0BE4" w:rsidRPr="00254AD3" w:rsidRDefault="00CC0BE4" w:rsidP="00CC0BE4">
            <w:pPr>
              <w:rPr>
                <w:rFonts w:cs="Times New Roman"/>
                <w:b/>
                <w:i/>
                <w:iCs/>
                <w:color w:val="000000"/>
                <w:sz w:val="18"/>
              </w:rPr>
            </w:pPr>
            <w:r w:rsidRPr="001C380E">
              <w:rPr>
                <w:rFonts w:cs="Times New Roman"/>
                <w:color w:val="000000"/>
                <w:kern w:val="24"/>
                <w:lang w:val="en-CA"/>
              </w:rPr>
              <w:t>Stroke</w:t>
            </w:r>
          </w:p>
        </w:tc>
        <w:tc>
          <w:tcPr>
            <w:tcW w:w="281" w:type="pct"/>
            <w:shd w:val="clear" w:color="auto" w:fill="D9D9D9" w:themeFill="background1" w:themeFillShade="D9"/>
            <w:vAlign w:val="center"/>
          </w:tcPr>
          <w:p w14:paraId="76013689" w14:textId="77777777" w:rsidR="00CC0BE4" w:rsidRDefault="00CC0BE4" w:rsidP="00CC0BE4">
            <w:pPr>
              <w:jc w:val="center"/>
              <w:rPr>
                <w:color w:val="000000"/>
                <w:lang w:eastAsia="en-CA"/>
              </w:rPr>
            </w:pPr>
          </w:p>
        </w:tc>
        <w:tc>
          <w:tcPr>
            <w:tcW w:w="582" w:type="pct"/>
            <w:shd w:val="clear" w:color="auto" w:fill="D9D9D9" w:themeFill="background1" w:themeFillShade="D9"/>
            <w:noWrap/>
            <w:vAlign w:val="center"/>
          </w:tcPr>
          <w:p w14:paraId="2796127E" w14:textId="77777777" w:rsidR="00CC0BE4" w:rsidRPr="003878A0" w:rsidRDefault="00CC0BE4" w:rsidP="00CC0BE4">
            <w:pPr>
              <w:jc w:val="center"/>
              <w:rPr>
                <w:color w:val="000000"/>
                <w:lang w:eastAsia="en-CA"/>
              </w:rPr>
            </w:pPr>
          </w:p>
        </w:tc>
        <w:tc>
          <w:tcPr>
            <w:tcW w:w="523" w:type="pct"/>
            <w:shd w:val="clear" w:color="auto" w:fill="D9D9D9" w:themeFill="background1" w:themeFillShade="D9"/>
            <w:noWrap/>
            <w:vAlign w:val="center"/>
          </w:tcPr>
          <w:p w14:paraId="435034D4"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5C656E14"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3B217812" w14:textId="7FD2FDF4" w:rsidR="00CC0BE4" w:rsidRPr="003878A0" w:rsidRDefault="00CC0BE4" w:rsidP="00CC0BE4">
            <w:pPr>
              <w:jc w:val="center"/>
              <w:rPr>
                <w:color w:val="000000"/>
                <w:lang w:eastAsia="en-CA"/>
              </w:rPr>
            </w:pPr>
          </w:p>
        </w:tc>
        <w:tc>
          <w:tcPr>
            <w:tcW w:w="581" w:type="pct"/>
            <w:shd w:val="clear" w:color="auto" w:fill="D9D9D9" w:themeFill="background1" w:themeFillShade="D9"/>
          </w:tcPr>
          <w:p w14:paraId="0E082967" w14:textId="77777777" w:rsidR="00CC0BE4" w:rsidRPr="003878A0" w:rsidRDefault="00CC0BE4" w:rsidP="00CC0BE4">
            <w:pPr>
              <w:jc w:val="center"/>
              <w:rPr>
                <w:color w:val="000000"/>
                <w:lang w:eastAsia="en-CA"/>
              </w:rPr>
            </w:pPr>
          </w:p>
        </w:tc>
        <w:tc>
          <w:tcPr>
            <w:tcW w:w="580" w:type="pct"/>
            <w:shd w:val="clear" w:color="auto" w:fill="D9D9D9" w:themeFill="background1" w:themeFillShade="D9"/>
          </w:tcPr>
          <w:p w14:paraId="4F28D97F" w14:textId="77777777" w:rsidR="00CC0BE4" w:rsidRPr="003878A0" w:rsidRDefault="00CC0BE4" w:rsidP="00CC0BE4">
            <w:pPr>
              <w:jc w:val="center"/>
              <w:rPr>
                <w:color w:val="000000"/>
                <w:lang w:eastAsia="en-CA"/>
              </w:rPr>
            </w:pPr>
          </w:p>
        </w:tc>
      </w:tr>
      <w:tr w:rsidR="00CC0BE4" w:rsidRPr="003878A0" w14:paraId="7D34FC12" w14:textId="6D2CBEFE" w:rsidTr="00CC0BE4">
        <w:trPr>
          <w:trHeight w:val="280"/>
        </w:trPr>
        <w:tc>
          <w:tcPr>
            <w:tcW w:w="941" w:type="pct"/>
            <w:shd w:val="clear" w:color="auto" w:fill="D9D9D9" w:themeFill="background1" w:themeFillShade="D9"/>
            <w:vAlign w:val="center"/>
          </w:tcPr>
          <w:p w14:paraId="76C676A2" w14:textId="77777777" w:rsidR="00CC0BE4" w:rsidRPr="00254AD3" w:rsidRDefault="00CC0BE4" w:rsidP="00CC0BE4">
            <w:pPr>
              <w:rPr>
                <w:rFonts w:cs="Times New Roman"/>
                <w:b/>
                <w:i/>
                <w:iCs/>
                <w:color w:val="000000"/>
                <w:sz w:val="18"/>
              </w:rPr>
            </w:pPr>
            <w:r w:rsidRPr="001C380E">
              <w:rPr>
                <w:rFonts w:cs="Times New Roman"/>
                <w:color w:val="000000"/>
                <w:kern w:val="24"/>
                <w:lang w:val="en-CA"/>
              </w:rPr>
              <w:t>TIA</w:t>
            </w:r>
          </w:p>
        </w:tc>
        <w:tc>
          <w:tcPr>
            <w:tcW w:w="281" w:type="pct"/>
            <w:shd w:val="clear" w:color="auto" w:fill="D9D9D9" w:themeFill="background1" w:themeFillShade="D9"/>
            <w:vAlign w:val="center"/>
          </w:tcPr>
          <w:p w14:paraId="36C21253" w14:textId="77777777" w:rsidR="00CC0BE4" w:rsidRDefault="00CC0BE4" w:rsidP="00CC0BE4">
            <w:pPr>
              <w:jc w:val="center"/>
              <w:rPr>
                <w:color w:val="000000"/>
                <w:lang w:eastAsia="en-CA"/>
              </w:rPr>
            </w:pPr>
          </w:p>
        </w:tc>
        <w:tc>
          <w:tcPr>
            <w:tcW w:w="582" w:type="pct"/>
            <w:shd w:val="clear" w:color="auto" w:fill="D9D9D9" w:themeFill="background1" w:themeFillShade="D9"/>
            <w:noWrap/>
            <w:vAlign w:val="center"/>
          </w:tcPr>
          <w:p w14:paraId="4E45BC2A" w14:textId="77777777" w:rsidR="00CC0BE4" w:rsidRPr="003878A0" w:rsidRDefault="00CC0BE4" w:rsidP="00CC0BE4">
            <w:pPr>
              <w:jc w:val="center"/>
              <w:rPr>
                <w:color w:val="000000"/>
                <w:lang w:eastAsia="en-CA"/>
              </w:rPr>
            </w:pPr>
          </w:p>
        </w:tc>
        <w:tc>
          <w:tcPr>
            <w:tcW w:w="523" w:type="pct"/>
            <w:shd w:val="clear" w:color="auto" w:fill="D9D9D9" w:themeFill="background1" w:themeFillShade="D9"/>
            <w:noWrap/>
            <w:vAlign w:val="center"/>
          </w:tcPr>
          <w:p w14:paraId="64507212"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4B747E60"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5DADB714" w14:textId="3A3CD998" w:rsidR="00CC0BE4" w:rsidRPr="003878A0" w:rsidRDefault="00CC0BE4" w:rsidP="00CC0BE4">
            <w:pPr>
              <w:jc w:val="center"/>
              <w:rPr>
                <w:color w:val="000000"/>
                <w:lang w:eastAsia="en-CA"/>
              </w:rPr>
            </w:pPr>
          </w:p>
        </w:tc>
        <w:tc>
          <w:tcPr>
            <w:tcW w:w="581" w:type="pct"/>
            <w:shd w:val="clear" w:color="auto" w:fill="D9D9D9" w:themeFill="background1" w:themeFillShade="D9"/>
          </w:tcPr>
          <w:p w14:paraId="6C55669C" w14:textId="77777777" w:rsidR="00CC0BE4" w:rsidRPr="003878A0" w:rsidRDefault="00CC0BE4" w:rsidP="00CC0BE4">
            <w:pPr>
              <w:jc w:val="center"/>
              <w:rPr>
                <w:color w:val="000000"/>
                <w:lang w:eastAsia="en-CA"/>
              </w:rPr>
            </w:pPr>
          </w:p>
        </w:tc>
        <w:tc>
          <w:tcPr>
            <w:tcW w:w="580" w:type="pct"/>
            <w:shd w:val="clear" w:color="auto" w:fill="D9D9D9" w:themeFill="background1" w:themeFillShade="D9"/>
          </w:tcPr>
          <w:p w14:paraId="68A7F8A7" w14:textId="77777777" w:rsidR="00CC0BE4" w:rsidRPr="003878A0" w:rsidRDefault="00CC0BE4" w:rsidP="00CC0BE4">
            <w:pPr>
              <w:jc w:val="center"/>
              <w:rPr>
                <w:color w:val="000000"/>
                <w:lang w:eastAsia="en-CA"/>
              </w:rPr>
            </w:pPr>
          </w:p>
        </w:tc>
      </w:tr>
      <w:tr w:rsidR="00CC0BE4" w:rsidRPr="003878A0" w14:paraId="367C2FFE" w14:textId="0EFB0B8B" w:rsidTr="00CC0BE4">
        <w:trPr>
          <w:trHeight w:val="280"/>
        </w:trPr>
        <w:tc>
          <w:tcPr>
            <w:tcW w:w="941" w:type="pct"/>
            <w:shd w:val="clear" w:color="auto" w:fill="D9D9D9" w:themeFill="background1" w:themeFillShade="D9"/>
            <w:vAlign w:val="center"/>
          </w:tcPr>
          <w:p w14:paraId="74B72F14" w14:textId="77777777" w:rsidR="00CC0BE4" w:rsidRPr="00254AD3" w:rsidRDefault="00CC0BE4" w:rsidP="00CC0BE4">
            <w:pPr>
              <w:rPr>
                <w:rFonts w:cs="Times New Roman"/>
                <w:b/>
                <w:i/>
                <w:iCs/>
                <w:color w:val="000000"/>
                <w:sz w:val="18"/>
              </w:rPr>
            </w:pPr>
            <w:r w:rsidRPr="001C380E">
              <w:rPr>
                <w:rFonts w:cs="Times New Roman"/>
                <w:color w:val="000000"/>
                <w:kern w:val="24"/>
                <w:lang w:val="en-CA"/>
              </w:rPr>
              <w:t>Angina</w:t>
            </w:r>
          </w:p>
        </w:tc>
        <w:tc>
          <w:tcPr>
            <w:tcW w:w="281" w:type="pct"/>
            <w:shd w:val="clear" w:color="auto" w:fill="D9D9D9" w:themeFill="background1" w:themeFillShade="D9"/>
            <w:vAlign w:val="center"/>
          </w:tcPr>
          <w:p w14:paraId="32960BE0" w14:textId="77777777" w:rsidR="00CC0BE4" w:rsidRDefault="00CC0BE4" w:rsidP="00CC0BE4">
            <w:pPr>
              <w:jc w:val="center"/>
              <w:rPr>
                <w:color w:val="000000"/>
                <w:lang w:eastAsia="en-CA"/>
              </w:rPr>
            </w:pPr>
          </w:p>
        </w:tc>
        <w:tc>
          <w:tcPr>
            <w:tcW w:w="582" w:type="pct"/>
            <w:shd w:val="clear" w:color="auto" w:fill="D9D9D9" w:themeFill="background1" w:themeFillShade="D9"/>
            <w:noWrap/>
            <w:vAlign w:val="center"/>
          </w:tcPr>
          <w:p w14:paraId="415262B9" w14:textId="77777777" w:rsidR="00CC0BE4" w:rsidRPr="003878A0" w:rsidRDefault="00CC0BE4" w:rsidP="00CC0BE4">
            <w:pPr>
              <w:jc w:val="center"/>
              <w:rPr>
                <w:color w:val="000000"/>
                <w:lang w:eastAsia="en-CA"/>
              </w:rPr>
            </w:pPr>
          </w:p>
        </w:tc>
        <w:tc>
          <w:tcPr>
            <w:tcW w:w="523" w:type="pct"/>
            <w:shd w:val="clear" w:color="auto" w:fill="D9D9D9" w:themeFill="background1" w:themeFillShade="D9"/>
            <w:noWrap/>
            <w:vAlign w:val="center"/>
          </w:tcPr>
          <w:p w14:paraId="10A21E97"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40273B84"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62723A14" w14:textId="4F2100C4" w:rsidR="00CC0BE4" w:rsidRPr="003878A0" w:rsidRDefault="00CC0BE4" w:rsidP="00CC0BE4">
            <w:pPr>
              <w:jc w:val="center"/>
              <w:rPr>
                <w:color w:val="000000"/>
                <w:lang w:eastAsia="en-CA"/>
              </w:rPr>
            </w:pPr>
          </w:p>
        </w:tc>
        <w:tc>
          <w:tcPr>
            <w:tcW w:w="581" w:type="pct"/>
            <w:shd w:val="clear" w:color="auto" w:fill="D9D9D9" w:themeFill="background1" w:themeFillShade="D9"/>
          </w:tcPr>
          <w:p w14:paraId="532B0BC6" w14:textId="77777777" w:rsidR="00CC0BE4" w:rsidRPr="003878A0" w:rsidRDefault="00CC0BE4" w:rsidP="00CC0BE4">
            <w:pPr>
              <w:jc w:val="center"/>
              <w:rPr>
                <w:color w:val="000000"/>
                <w:lang w:eastAsia="en-CA"/>
              </w:rPr>
            </w:pPr>
          </w:p>
        </w:tc>
        <w:tc>
          <w:tcPr>
            <w:tcW w:w="580" w:type="pct"/>
            <w:shd w:val="clear" w:color="auto" w:fill="D9D9D9" w:themeFill="background1" w:themeFillShade="D9"/>
          </w:tcPr>
          <w:p w14:paraId="4FF6840D" w14:textId="77777777" w:rsidR="00CC0BE4" w:rsidRPr="003878A0" w:rsidRDefault="00CC0BE4" w:rsidP="00CC0BE4">
            <w:pPr>
              <w:jc w:val="center"/>
              <w:rPr>
                <w:color w:val="000000"/>
                <w:lang w:eastAsia="en-CA"/>
              </w:rPr>
            </w:pPr>
          </w:p>
        </w:tc>
      </w:tr>
      <w:tr w:rsidR="00CC0BE4" w:rsidRPr="003878A0" w14:paraId="3CDA509C" w14:textId="3F34B52C" w:rsidTr="00CC0BE4">
        <w:trPr>
          <w:trHeight w:val="280"/>
        </w:trPr>
        <w:tc>
          <w:tcPr>
            <w:tcW w:w="941" w:type="pct"/>
            <w:shd w:val="clear" w:color="auto" w:fill="D9D9D9" w:themeFill="background1" w:themeFillShade="D9"/>
            <w:vAlign w:val="center"/>
          </w:tcPr>
          <w:p w14:paraId="5549F266" w14:textId="77777777" w:rsidR="00CC0BE4" w:rsidRPr="00254AD3" w:rsidRDefault="00CC0BE4" w:rsidP="00CC0BE4">
            <w:pPr>
              <w:rPr>
                <w:rFonts w:cs="Times New Roman"/>
                <w:b/>
                <w:i/>
                <w:iCs/>
                <w:color w:val="000000"/>
                <w:sz w:val="18"/>
              </w:rPr>
            </w:pPr>
            <w:r w:rsidRPr="001C380E">
              <w:rPr>
                <w:rFonts w:cs="Times New Roman"/>
                <w:color w:val="000000"/>
                <w:kern w:val="24"/>
                <w:lang w:val="en-CA"/>
              </w:rPr>
              <w:t>Aortic Aneurysm</w:t>
            </w:r>
          </w:p>
        </w:tc>
        <w:tc>
          <w:tcPr>
            <w:tcW w:w="281" w:type="pct"/>
            <w:shd w:val="clear" w:color="auto" w:fill="D9D9D9" w:themeFill="background1" w:themeFillShade="D9"/>
            <w:vAlign w:val="center"/>
          </w:tcPr>
          <w:p w14:paraId="10E505B4" w14:textId="77777777" w:rsidR="00CC0BE4" w:rsidRDefault="00CC0BE4" w:rsidP="00CC0BE4">
            <w:pPr>
              <w:jc w:val="center"/>
              <w:rPr>
                <w:color w:val="000000"/>
                <w:lang w:eastAsia="en-CA"/>
              </w:rPr>
            </w:pPr>
          </w:p>
        </w:tc>
        <w:tc>
          <w:tcPr>
            <w:tcW w:w="582" w:type="pct"/>
            <w:shd w:val="clear" w:color="auto" w:fill="D9D9D9" w:themeFill="background1" w:themeFillShade="D9"/>
            <w:noWrap/>
            <w:vAlign w:val="center"/>
          </w:tcPr>
          <w:p w14:paraId="3D188B47" w14:textId="77777777" w:rsidR="00CC0BE4" w:rsidRPr="003878A0" w:rsidRDefault="00CC0BE4" w:rsidP="00CC0BE4">
            <w:pPr>
              <w:jc w:val="center"/>
              <w:rPr>
                <w:color w:val="000000"/>
                <w:lang w:eastAsia="en-CA"/>
              </w:rPr>
            </w:pPr>
          </w:p>
        </w:tc>
        <w:tc>
          <w:tcPr>
            <w:tcW w:w="523" w:type="pct"/>
            <w:shd w:val="clear" w:color="auto" w:fill="D9D9D9" w:themeFill="background1" w:themeFillShade="D9"/>
            <w:noWrap/>
            <w:vAlign w:val="center"/>
          </w:tcPr>
          <w:p w14:paraId="71A4082B"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27061BE7"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26EA8389" w14:textId="3C230867" w:rsidR="00CC0BE4" w:rsidRPr="003878A0" w:rsidRDefault="00CC0BE4" w:rsidP="00CC0BE4">
            <w:pPr>
              <w:jc w:val="center"/>
              <w:rPr>
                <w:color w:val="000000"/>
                <w:lang w:eastAsia="en-CA"/>
              </w:rPr>
            </w:pPr>
          </w:p>
        </w:tc>
        <w:tc>
          <w:tcPr>
            <w:tcW w:w="581" w:type="pct"/>
            <w:shd w:val="clear" w:color="auto" w:fill="D9D9D9" w:themeFill="background1" w:themeFillShade="D9"/>
          </w:tcPr>
          <w:p w14:paraId="0DC4E9A0" w14:textId="77777777" w:rsidR="00CC0BE4" w:rsidRPr="003878A0" w:rsidRDefault="00CC0BE4" w:rsidP="00CC0BE4">
            <w:pPr>
              <w:jc w:val="center"/>
              <w:rPr>
                <w:color w:val="000000"/>
                <w:lang w:eastAsia="en-CA"/>
              </w:rPr>
            </w:pPr>
          </w:p>
        </w:tc>
        <w:tc>
          <w:tcPr>
            <w:tcW w:w="580" w:type="pct"/>
            <w:shd w:val="clear" w:color="auto" w:fill="D9D9D9" w:themeFill="background1" w:themeFillShade="D9"/>
          </w:tcPr>
          <w:p w14:paraId="641739A4" w14:textId="77777777" w:rsidR="00CC0BE4" w:rsidRPr="003878A0" w:rsidRDefault="00CC0BE4" w:rsidP="00CC0BE4">
            <w:pPr>
              <w:jc w:val="center"/>
              <w:rPr>
                <w:color w:val="000000"/>
                <w:lang w:eastAsia="en-CA"/>
              </w:rPr>
            </w:pPr>
          </w:p>
        </w:tc>
      </w:tr>
      <w:tr w:rsidR="00CC0BE4" w:rsidRPr="003878A0" w14:paraId="64C2CBCC" w14:textId="6A0B2E8E" w:rsidTr="00CC0BE4">
        <w:trPr>
          <w:trHeight w:val="280"/>
        </w:trPr>
        <w:tc>
          <w:tcPr>
            <w:tcW w:w="941" w:type="pct"/>
            <w:shd w:val="clear" w:color="auto" w:fill="D9D9D9" w:themeFill="background1" w:themeFillShade="D9"/>
            <w:vAlign w:val="center"/>
          </w:tcPr>
          <w:p w14:paraId="1E53353C" w14:textId="77777777" w:rsidR="00CC0BE4" w:rsidRPr="00254AD3" w:rsidRDefault="00CC0BE4" w:rsidP="00CC0BE4">
            <w:pPr>
              <w:rPr>
                <w:rFonts w:cs="Times New Roman"/>
                <w:b/>
                <w:i/>
                <w:iCs/>
                <w:color w:val="000000"/>
                <w:sz w:val="18"/>
              </w:rPr>
            </w:pPr>
            <w:r w:rsidRPr="00E471FB">
              <w:t>PCI</w:t>
            </w:r>
          </w:p>
        </w:tc>
        <w:tc>
          <w:tcPr>
            <w:tcW w:w="281" w:type="pct"/>
            <w:shd w:val="clear" w:color="auto" w:fill="D9D9D9" w:themeFill="background1" w:themeFillShade="D9"/>
            <w:vAlign w:val="center"/>
          </w:tcPr>
          <w:p w14:paraId="792DF9FD" w14:textId="77777777" w:rsidR="00CC0BE4" w:rsidRDefault="00CC0BE4" w:rsidP="00CC0BE4">
            <w:pPr>
              <w:jc w:val="center"/>
              <w:rPr>
                <w:color w:val="000000"/>
                <w:lang w:eastAsia="en-CA"/>
              </w:rPr>
            </w:pPr>
          </w:p>
        </w:tc>
        <w:tc>
          <w:tcPr>
            <w:tcW w:w="582" w:type="pct"/>
            <w:shd w:val="clear" w:color="auto" w:fill="D9D9D9" w:themeFill="background1" w:themeFillShade="D9"/>
            <w:noWrap/>
            <w:vAlign w:val="center"/>
          </w:tcPr>
          <w:p w14:paraId="73DC4BC7" w14:textId="77777777" w:rsidR="00CC0BE4" w:rsidRPr="003878A0" w:rsidRDefault="00CC0BE4" w:rsidP="00CC0BE4">
            <w:pPr>
              <w:jc w:val="center"/>
              <w:rPr>
                <w:color w:val="000000"/>
                <w:lang w:eastAsia="en-CA"/>
              </w:rPr>
            </w:pPr>
          </w:p>
        </w:tc>
        <w:tc>
          <w:tcPr>
            <w:tcW w:w="523" w:type="pct"/>
            <w:shd w:val="clear" w:color="auto" w:fill="D9D9D9" w:themeFill="background1" w:themeFillShade="D9"/>
            <w:noWrap/>
            <w:vAlign w:val="center"/>
          </w:tcPr>
          <w:p w14:paraId="65540EA5"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51E910DB"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22354E19" w14:textId="30694782" w:rsidR="00CC0BE4" w:rsidRPr="003878A0" w:rsidRDefault="00CC0BE4" w:rsidP="00CC0BE4">
            <w:pPr>
              <w:jc w:val="center"/>
              <w:rPr>
                <w:color w:val="000000"/>
                <w:lang w:eastAsia="en-CA"/>
              </w:rPr>
            </w:pPr>
          </w:p>
        </w:tc>
        <w:tc>
          <w:tcPr>
            <w:tcW w:w="581" w:type="pct"/>
            <w:shd w:val="clear" w:color="auto" w:fill="D9D9D9" w:themeFill="background1" w:themeFillShade="D9"/>
          </w:tcPr>
          <w:p w14:paraId="7201C841" w14:textId="77777777" w:rsidR="00CC0BE4" w:rsidRPr="003878A0" w:rsidRDefault="00CC0BE4" w:rsidP="00CC0BE4">
            <w:pPr>
              <w:jc w:val="center"/>
              <w:rPr>
                <w:color w:val="000000"/>
                <w:lang w:eastAsia="en-CA"/>
              </w:rPr>
            </w:pPr>
          </w:p>
        </w:tc>
        <w:tc>
          <w:tcPr>
            <w:tcW w:w="580" w:type="pct"/>
            <w:shd w:val="clear" w:color="auto" w:fill="D9D9D9" w:themeFill="background1" w:themeFillShade="D9"/>
          </w:tcPr>
          <w:p w14:paraId="4A05DF98" w14:textId="77777777" w:rsidR="00CC0BE4" w:rsidRPr="003878A0" w:rsidRDefault="00CC0BE4" w:rsidP="00CC0BE4">
            <w:pPr>
              <w:jc w:val="center"/>
              <w:rPr>
                <w:color w:val="000000"/>
                <w:lang w:eastAsia="en-CA"/>
              </w:rPr>
            </w:pPr>
          </w:p>
        </w:tc>
      </w:tr>
      <w:tr w:rsidR="00CC0BE4" w:rsidRPr="003878A0" w14:paraId="2D8CAAB0" w14:textId="5E5F942C" w:rsidTr="00CC0BE4">
        <w:trPr>
          <w:trHeight w:val="280"/>
        </w:trPr>
        <w:tc>
          <w:tcPr>
            <w:tcW w:w="941" w:type="pct"/>
            <w:shd w:val="clear" w:color="auto" w:fill="D9D9D9" w:themeFill="background1" w:themeFillShade="D9"/>
            <w:vAlign w:val="center"/>
          </w:tcPr>
          <w:p w14:paraId="2011349E" w14:textId="77777777" w:rsidR="00CC0BE4" w:rsidRPr="00254AD3" w:rsidRDefault="00CC0BE4" w:rsidP="00CC0BE4">
            <w:pPr>
              <w:rPr>
                <w:rFonts w:cs="Times New Roman"/>
                <w:b/>
                <w:i/>
                <w:iCs/>
                <w:color w:val="000000"/>
                <w:sz w:val="18"/>
              </w:rPr>
            </w:pPr>
            <w:r w:rsidRPr="00E471FB">
              <w:t>CABG</w:t>
            </w:r>
          </w:p>
        </w:tc>
        <w:tc>
          <w:tcPr>
            <w:tcW w:w="281" w:type="pct"/>
            <w:shd w:val="clear" w:color="auto" w:fill="D9D9D9" w:themeFill="background1" w:themeFillShade="D9"/>
            <w:vAlign w:val="center"/>
          </w:tcPr>
          <w:p w14:paraId="4F1C4D44" w14:textId="77777777" w:rsidR="00CC0BE4" w:rsidRDefault="00CC0BE4" w:rsidP="00CC0BE4">
            <w:pPr>
              <w:jc w:val="center"/>
              <w:rPr>
                <w:color w:val="000000"/>
                <w:lang w:eastAsia="en-CA"/>
              </w:rPr>
            </w:pPr>
          </w:p>
        </w:tc>
        <w:tc>
          <w:tcPr>
            <w:tcW w:w="582" w:type="pct"/>
            <w:shd w:val="clear" w:color="auto" w:fill="D9D9D9" w:themeFill="background1" w:themeFillShade="D9"/>
            <w:noWrap/>
            <w:vAlign w:val="center"/>
          </w:tcPr>
          <w:p w14:paraId="0BCD0891" w14:textId="77777777" w:rsidR="00CC0BE4" w:rsidRPr="003878A0" w:rsidRDefault="00CC0BE4" w:rsidP="00CC0BE4">
            <w:pPr>
              <w:jc w:val="center"/>
              <w:rPr>
                <w:color w:val="000000"/>
                <w:lang w:eastAsia="en-CA"/>
              </w:rPr>
            </w:pPr>
          </w:p>
        </w:tc>
        <w:tc>
          <w:tcPr>
            <w:tcW w:w="523" w:type="pct"/>
            <w:shd w:val="clear" w:color="auto" w:fill="D9D9D9" w:themeFill="background1" w:themeFillShade="D9"/>
            <w:noWrap/>
            <w:vAlign w:val="center"/>
          </w:tcPr>
          <w:p w14:paraId="53CE5481"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12644F6C"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69975D52" w14:textId="75387819" w:rsidR="00CC0BE4" w:rsidRPr="003878A0" w:rsidRDefault="00CC0BE4" w:rsidP="00CC0BE4">
            <w:pPr>
              <w:jc w:val="center"/>
              <w:rPr>
                <w:color w:val="000000"/>
                <w:lang w:eastAsia="en-CA"/>
              </w:rPr>
            </w:pPr>
          </w:p>
        </w:tc>
        <w:tc>
          <w:tcPr>
            <w:tcW w:w="581" w:type="pct"/>
            <w:shd w:val="clear" w:color="auto" w:fill="D9D9D9" w:themeFill="background1" w:themeFillShade="D9"/>
          </w:tcPr>
          <w:p w14:paraId="6EE40ABF" w14:textId="77777777" w:rsidR="00CC0BE4" w:rsidRPr="003878A0" w:rsidRDefault="00CC0BE4" w:rsidP="00CC0BE4">
            <w:pPr>
              <w:jc w:val="center"/>
              <w:rPr>
                <w:color w:val="000000"/>
                <w:lang w:eastAsia="en-CA"/>
              </w:rPr>
            </w:pPr>
          </w:p>
        </w:tc>
        <w:tc>
          <w:tcPr>
            <w:tcW w:w="580" w:type="pct"/>
            <w:shd w:val="clear" w:color="auto" w:fill="D9D9D9" w:themeFill="background1" w:themeFillShade="D9"/>
          </w:tcPr>
          <w:p w14:paraId="13C4408B" w14:textId="77777777" w:rsidR="00CC0BE4" w:rsidRPr="003878A0" w:rsidRDefault="00CC0BE4" w:rsidP="00CC0BE4">
            <w:pPr>
              <w:jc w:val="center"/>
              <w:rPr>
                <w:color w:val="000000"/>
                <w:lang w:eastAsia="en-CA"/>
              </w:rPr>
            </w:pPr>
          </w:p>
        </w:tc>
      </w:tr>
      <w:tr w:rsidR="00CC0BE4" w:rsidRPr="003878A0" w14:paraId="43739EA8" w14:textId="6AECBED4" w:rsidTr="00CC0BE4">
        <w:trPr>
          <w:trHeight w:val="280"/>
        </w:trPr>
        <w:tc>
          <w:tcPr>
            <w:tcW w:w="941" w:type="pct"/>
            <w:shd w:val="clear" w:color="auto" w:fill="D9D9D9" w:themeFill="background1" w:themeFillShade="D9"/>
            <w:vAlign w:val="center"/>
          </w:tcPr>
          <w:p w14:paraId="087CE2E7" w14:textId="77777777" w:rsidR="00CC0BE4" w:rsidRPr="00254AD3" w:rsidRDefault="00CC0BE4" w:rsidP="00CC0BE4">
            <w:pPr>
              <w:rPr>
                <w:rFonts w:cs="Times New Roman"/>
                <w:b/>
                <w:i/>
                <w:iCs/>
                <w:color w:val="000000"/>
                <w:sz w:val="18"/>
              </w:rPr>
            </w:pPr>
            <w:r w:rsidRPr="00E471FB">
              <w:t>Carotid endarterectomy</w:t>
            </w:r>
            <w:r>
              <w:t xml:space="preserve"> </w:t>
            </w:r>
            <w:r w:rsidRPr="00E471FB">
              <w:t>/</w:t>
            </w:r>
            <w:r>
              <w:t xml:space="preserve"> stent</w:t>
            </w:r>
          </w:p>
        </w:tc>
        <w:tc>
          <w:tcPr>
            <w:tcW w:w="281" w:type="pct"/>
            <w:shd w:val="clear" w:color="auto" w:fill="D9D9D9" w:themeFill="background1" w:themeFillShade="D9"/>
            <w:vAlign w:val="center"/>
          </w:tcPr>
          <w:p w14:paraId="3A197DE7" w14:textId="77777777" w:rsidR="00CC0BE4" w:rsidRDefault="00CC0BE4" w:rsidP="00CC0BE4">
            <w:pPr>
              <w:jc w:val="center"/>
              <w:rPr>
                <w:color w:val="000000"/>
                <w:lang w:eastAsia="en-CA"/>
              </w:rPr>
            </w:pPr>
          </w:p>
        </w:tc>
        <w:tc>
          <w:tcPr>
            <w:tcW w:w="582" w:type="pct"/>
            <w:shd w:val="clear" w:color="auto" w:fill="D9D9D9" w:themeFill="background1" w:themeFillShade="D9"/>
            <w:noWrap/>
            <w:vAlign w:val="center"/>
          </w:tcPr>
          <w:p w14:paraId="7EFFD36B" w14:textId="77777777" w:rsidR="00CC0BE4" w:rsidRPr="003878A0" w:rsidRDefault="00CC0BE4" w:rsidP="00CC0BE4">
            <w:pPr>
              <w:jc w:val="center"/>
              <w:rPr>
                <w:color w:val="000000"/>
                <w:lang w:eastAsia="en-CA"/>
              </w:rPr>
            </w:pPr>
          </w:p>
        </w:tc>
        <w:tc>
          <w:tcPr>
            <w:tcW w:w="523" w:type="pct"/>
            <w:shd w:val="clear" w:color="auto" w:fill="D9D9D9" w:themeFill="background1" w:themeFillShade="D9"/>
            <w:noWrap/>
            <w:vAlign w:val="center"/>
          </w:tcPr>
          <w:p w14:paraId="375E9B2B"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2CA94B6A"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54079442" w14:textId="2D478AEC" w:rsidR="00CC0BE4" w:rsidRPr="003878A0" w:rsidRDefault="00CC0BE4" w:rsidP="00CC0BE4">
            <w:pPr>
              <w:jc w:val="center"/>
              <w:rPr>
                <w:color w:val="000000"/>
                <w:lang w:eastAsia="en-CA"/>
              </w:rPr>
            </w:pPr>
          </w:p>
        </w:tc>
        <w:tc>
          <w:tcPr>
            <w:tcW w:w="581" w:type="pct"/>
            <w:shd w:val="clear" w:color="auto" w:fill="D9D9D9" w:themeFill="background1" w:themeFillShade="D9"/>
          </w:tcPr>
          <w:p w14:paraId="41CF777A" w14:textId="77777777" w:rsidR="00CC0BE4" w:rsidRPr="003878A0" w:rsidRDefault="00CC0BE4" w:rsidP="00CC0BE4">
            <w:pPr>
              <w:jc w:val="center"/>
              <w:rPr>
                <w:color w:val="000000"/>
                <w:lang w:eastAsia="en-CA"/>
              </w:rPr>
            </w:pPr>
          </w:p>
        </w:tc>
        <w:tc>
          <w:tcPr>
            <w:tcW w:w="580" w:type="pct"/>
            <w:shd w:val="clear" w:color="auto" w:fill="D9D9D9" w:themeFill="background1" w:themeFillShade="D9"/>
          </w:tcPr>
          <w:p w14:paraId="1761BCE9" w14:textId="77777777" w:rsidR="00CC0BE4" w:rsidRPr="003878A0" w:rsidRDefault="00CC0BE4" w:rsidP="00CC0BE4">
            <w:pPr>
              <w:jc w:val="center"/>
              <w:rPr>
                <w:color w:val="000000"/>
                <w:lang w:eastAsia="en-CA"/>
              </w:rPr>
            </w:pPr>
          </w:p>
        </w:tc>
      </w:tr>
      <w:tr w:rsidR="00CC0BE4" w:rsidRPr="003878A0" w14:paraId="7D633F01" w14:textId="1B98EDB8" w:rsidTr="00CC0BE4">
        <w:trPr>
          <w:trHeight w:val="280"/>
        </w:trPr>
        <w:tc>
          <w:tcPr>
            <w:tcW w:w="941" w:type="pct"/>
            <w:shd w:val="clear" w:color="auto" w:fill="D9D9D9" w:themeFill="background1" w:themeFillShade="D9"/>
            <w:vAlign w:val="center"/>
          </w:tcPr>
          <w:p w14:paraId="459A6B4C" w14:textId="77777777" w:rsidR="00CC0BE4" w:rsidRPr="00254AD3" w:rsidRDefault="00CC0BE4" w:rsidP="00CC0BE4">
            <w:pPr>
              <w:rPr>
                <w:rFonts w:cs="Times New Roman"/>
                <w:b/>
                <w:i/>
                <w:iCs/>
                <w:color w:val="000000"/>
                <w:sz w:val="18"/>
              </w:rPr>
            </w:pPr>
            <w:r>
              <w:t>Peripheral artery bypass surgery</w:t>
            </w:r>
          </w:p>
        </w:tc>
        <w:tc>
          <w:tcPr>
            <w:tcW w:w="281" w:type="pct"/>
            <w:shd w:val="clear" w:color="auto" w:fill="D9D9D9" w:themeFill="background1" w:themeFillShade="D9"/>
            <w:vAlign w:val="center"/>
          </w:tcPr>
          <w:p w14:paraId="50131B66" w14:textId="77777777" w:rsidR="00CC0BE4" w:rsidRDefault="00CC0BE4" w:rsidP="00CC0BE4">
            <w:pPr>
              <w:jc w:val="center"/>
              <w:rPr>
                <w:color w:val="000000"/>
                <w:lang w:eastAsia="en-CA"/>
              </w:rPr>
            </w:pPr>
          </w:p>
        </w:tc>
        <w:tc>
          <w:tcPr>
            <w:tcW w:w="582" w:type="pct"/>
            <w:shd w:val="clear" w:color="auto" w:fill="D9D9D9" w:themeFill="background1" w:themeFillShade="D9"/>
            <w:noWrap/>
            <w:vAlign w:val="center"/>
          </w:tcPr>
          <w:p w14:paraId="080EFB43" w14:textId="77777777" w:rsidR="00CC0BE4" w:rsidRPr="003878A0" w:rsidRDefault="00CC0BE4" w:rsidP="00CC0BE4">
            <w:pPr>
              <w:jc w:val="center"/>
              <w:rPr>
                <w:color w:val="000000"/>
                <w:lang w:eastAsia="en-CA"/>
              </w:rPr>
            </w:pPr>
          </w:p>
        </w:tc>
        <w:tc>
          <w:tcPr>
            <w:tcW w:w="523" w:type="pct"/>
            <w:shd w:val="clear" w:color="auto" w:fill="D9D9D9" w:themeFill="background1" w:themeFillShade="D9"/>
            <w:noWrap/>
            <w:vAlign w:val="center"/>
          </w:tcPr>
          <w:p w14:paraId="41C9FFB3"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379E3AF5"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40C5D0B3" w14:textId="75BEE684" w:rsidR="00CC0BE4" w:rsidRPr="003878A0" w:rsidRDefault="00CC0BE4" w:rsidP="00CC0BE4">
            <w:pPr>
              <w:jc w:val="center"/>
              <w:rPr>
                <w:color w:val="000000"/>
                <w:lang w:eastAsia="en-CA"/>
              </w:rPr>
            </w:pPr>
          </w:p>
        </w:tc>
        <w:tc>
          <w:tcPr>
            <w:tcW w:w="581" w:type="pct"/>
            <w:shd w:val="clear" w:color="auto" w:fill="D9D9D9" w:themeFill="background1" w:themeFillShade="D9"/>
          </w:tcPr>
          <w:p w14:paraId="7FE44867" w14:textId="77777777" w:rsidR="00CC0BE4" w:rsidRPr="003878A0" w:rsidRDefault="00CC0BE4" w:rsidP="00CC0BE4">
            <w:pPr>
              <w:jc w:val="center"/>
              <w:rPr>
                <w:color w:val="000000"/>
                <w:lang w:eastAsia="en-CA"/>
              </w:rPr>
            </w:pPr>
          </w:p>
        </w:tc>
        <w:tc>
          <w:tcPr>
            <w:tcW w:w="580" w:type="pct"/>
            <w:shd w:val="clear" w:color="auto" w:fill="D9D9D9" w:themeFill="background1" w:themeFillShade="D9"/>
          </w:tcPr>
          <w:p w14:paraId="54E472BA" w14:textId="77777777" w:rsidR="00CC0BE4" w:rsidRPr="003878A0" w:rsidRDefault="00CC0BE4" w:rsidP="00CC0BE4">
            <w:pPr>
              <w:jc w:val="center"/>
              <w:rPr>
                <w:color w:val="000000"/>
                <w:lang w:eastAsia="en-CA"/>
              </w:rPr>
            </w:pPr>
          </w:p>
        </w:tc>
      </w:tr>
      <w:tr w:rsidR="00CC0BE4" w:rsidRPr="003878A0" w14:paraId="69436FC8" w14:textId="5B121CF7" w:rsidTr="00CC0BE4">
        <w:trPr>
          <w:trHeight w:val="280"/>
        </w:trPr>
        <w:tc>
          <w:tcPr>
            <w:tcW w:w="941" w:type="pct"/>
            <w:shd w:val="clear" w:color="auto" w:fill="D9D9D9" w:themeFill="background1" w:themeFillShade="D9"/>
            <w:vAlign w:val="center"/>
          </w:tcPr>
          <w:p w14:paraId="6375066B" w14:textId="77777777" w:rsidR="00CC0BE4" w:rsidRPr="00254AD3" w:rsidRDefault="00CC0BE4" w:rsidP="00CC0BE4">
            <w:pPr>
              <w:rPr>
                <w:rFonts w:cs="Times New Roman"/>
                <w:b/>
                <w:i/>
                <w:iCs/>
                <w:color w:val="000000"/>
                <w:sz w:val="18"/>
              </w:rPr>
            </w:pPr>
            <w:r>
              <w:t>Peripheral artery angioplasty / stenting</w:t>
            </w:r>
          </w:p>
        </w:tc>
        <w:tc>
          <w:tcPr>
            <w:tcW w:w="281" w:type="pct"/>
            <w:shd w:val="clear" w:color="auto" w:fill="D9D9D9" w:themeFill="background1" w:themeFillShade="D9"/>
            <w:vAlign w:val="center"/>
          </w:tcPr>
          <w:p w14:paraId="1B8416DB" w14:textId="77777777" w:rsidR="00CC0BE4" w:rsidRDefault="00CC0BE4" w:rsidP="00CC0BE4">
            <w:pPr>
              <w:jc w:val="center"/>
              <w:rPr>
                <w:color w:val="000000"/>
                <w:lang w:eastAsia="en-CA"/>
              </w:rPr>
            </w:pPr>
          </w:p>
        </w:tc>
        <w:tc>
          <w:tcPr>
            <w:tcW w:w="582" w:type="pct"/>
            <w:shd w:val="clear" w:color="auto" w:fill="D9D9D9" w:themeFill="background1" w:themeFillShade="D9"/>
            <w:noWrap/>
            <w:vAlign w:val="center"/>
          </w:tcPr>
          <w:p w14:paraId="356D9D2F" w14:textId="77777777" w:rsidR="00CC0BE4" w:rsidRPr="003878A0" w:rsidRDefault="00CC0BE4" w:rsidP="00CC0BE4">
            <w:pPr>
              <w:jc w:val="center"/>
              <w:rPr>
                <w:color w:val="000000"/>
                <w:lang w:eastAsia="en-CA"/>
              </w:rPr>
            </w:pPr>
          </w:p>
        </w:tc>
        <w:tc>
          <w:tcPr>
            <w:tcW w:w="523" w:type="pct"/>
            <w:shd w:val="clear" w:color="auto" w:fill="D9D9D9" w:themeFill="background1" w:themeFillShade="D9"/>
            <w:noWrap/>
            <w:vAlign w:val="center"/>
          </w:tcPr>
          <w:p w14:paraId="4933F4CE"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18C193F9"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34121B3D" w14:textId="4C489D26" w:rsidR="00CC0BE4" w:rsidRPr="003878A0" w:rsidRDefault="00CC0BE4" w:rsidP="00CC0BE4">
            <w:pPr>
              <w:jc w:val="center"/>
              <w:rPr>
                <w:color w:val="000000"/>
                <w:lang w:eastAsia="en-CA"/>
              </w:rPr>
            </w:pPr>
          </w:p>
        </w:tc>
        <w:tc>
          <w:tcPr>
            <w:tcW w:w="581" w:type="pct"/>
            <w:shd w:val="clear" w:color="auto" w:fill="D9D9D9" w:themeFill="background1" w:themeFillShade="D9"/>
          </w:tcPr>
          <w:p w14:paraId="35ABC0A3" w14:textId="77777777" w:rsidR="00CC0BE4" w:rsidRPr="003878A0" w:rsidRDefault="00CC0BE4" w:rsidP="00CC0BE4">
            <w:pPr>
              <w:jc w:val="center"/>
              <w:rPr>
                <w:color w:val="000000"/>
                <w:lang w:eastAsia="en-CA"/>
              </w:rPr>
            </w:pPr>
          </w:p>
        </w:tc>
        <w:tc>
          <w:tcPr>
            <w:tcW w:w="580" w:type="pct"/>
            <w:shd w:val="clear" w:color="auto" w:fill="D9D9D9" w:themeFill="background1" w:themeFillShade="D9"/>
          </w:tcPr>
          <w:p w14:paraId="60EE0FF0" w14:textId="77777777" w:rsidR="00CC0BE4" w:rsidRPr="003878A0" w:rsidRDefault="00CC0BE4" w:rsidP="00CC0BE4">
            <w:pPr>
              <w:jc w:val="center"/>
              <w:rPr>
                <w:color w:val="000000"/>
                <w:lang w:eastAsia="en-CA"/>
              </w:rPr>
            </w:pPr>
          </w:p>
        </w:tc>
      </w:tr>
      <w:tr w:rsidR="00CC0BE4" w:rsidRPr="003878A0" w14:paraId="513A724E" w14:textId="27E64CB8" w:rsidTr="00CC0BE4">
        <w:trPr>
          <w:trHeight w:val="280"/>
        </w:trPr>
        <w:tc>
          <w:tcPr>
            <w:tcW w:w="941" w:type="pct"/>
            <w:shd w:val="clear" w:color="auto" w:fill="D9D9D9" w:themeFill="background1" w:themeFillShade="D9"/>
            <w:vAlign w:val="center"/>
          </w:tcPr>
          <w:p w14:paraId="5B24298A" w14:textId="77777777" w:rsidR="00CC0BE4" w:rsidRDefault="00CC0BE4" w:rsidP="00CC0BE4">
            <w:pPr>
              <w:rPr>
                <w:color w:val="000000"/>
                <w:lang w:eastAsia="en-CA"/>
              </w:rPr>
            </w:pPr>
            <w:r>
              <w:t>Peripheral artery endarterectomy</w:t>
            </w:r>
          </w:p>
        </w:tc>
        <w:tc>
          <w:tcPr>
            <w:tcW w:w="281" w:type="pct"/>
            <w:shd w:val="clear" w:color="auto" w:fill="D9D9D9" w:themeFill="background1" w:themeFillShade="D9"/>
            <w:vAlign w:val="center"/>
          </w:tcPr>
          <w:p w14:paraId="155A83D4" w14:textId="77777777" w:rsidR="00CC0BE4" w:rsidRPr="003878A0" w:rsidRDefault="00CC0BE4" w:rsidP="00CC0BE4">
            <w:pPr>
              <w:jc w:val="center"/>
              <w:rPr>
                <w:color w:val="000000"/>
                <w:lang w:eastAsia="en-CA"/>
              </w:rPr>
            </w:pPr>
          </w:p>
        </w:tc>
        <w:tc>
          <w:tcPr>
            <w:tcW w:w="582" w:type="pct"/>
            <w:shd w:val="clear" w:color="auto" w:fill="D9D9D9" w:themeFill="background1" w:themeFillShade="D9"/>
            <w:noWrap/>
            <w:vAlign w:val="center"/>
          </w:tcPr>
          <w:p w14:paraId="4C8016AF" w14:textId="77777777" w:rsidR="00CC0BE4" w:rsidRPr="003878A0" w:rsidRDefault="00CC0BE4" w:rsidP="00CC0BE4">
            <w:pPr>
              <w:jc w:val="center"/>
              <w:rPr>
                <w:color w:val="000000"/>
                <w:lang w:eastAsia="en-CA"/>
              </w:rPr>
            </w:pPr>
          </w:p>
        </w:tc>
        <w:tc>
          <w:tcPr>
            <w:tcW w:w="523" w:type="pct"/>
            <w:shd w:val="clear" w:color="auto" w:fill="D9D9D9" w:themeFill="background1" w:themeFillShade="D9"/>
            <w:noWrap/>
            <w:vAlign w:val="center"/>
          </w:tcPr>
          <w:p w14:paraId="68F31A07"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70315A68"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71808B24" w14:textId="555670C7" w:rsidR="00CC0BE4" w:rsidRPr="003878A0" w:rsidRDefault="00CC0BE4" w:rsidP="00CC0BE4">
            <w:pPr>
              <w:jc w:val="center"/>
              <w:rPr>
                <w:color w:val="000000"/>
                <w:lang w:eastAsia="en-CA"/>
              </w:rPr>
            </w:pPr>
          </w:p>
        </w:tc>
        <w:tc>
          <w:tcPr>
            <w:tcW w:w="581" w:type="pct"/>
            <w:shd w:val="clear" w:color="auto" w:fill="D9D9D9" w:themeFill="background1" w:themeFillShade="D9"/>
          </w:tcPr>
          <w:p w14:paraId="6B66DBD0" w14:textId="77777777" w:rsidR="00CC0BE4" w:rsidRPr="003878A0" w:rsidRDefault="00CC0BE4" w:rsidP="00CC0BE4">
            <w:pPr>
              <w:jc w:val="center"/>
              <w:rPr>
                <w:color w:val="000000"/>
                <w:lang w:eastAsia="en-CA"/>
              </w:rPr>
            </w:pPr>
          </w:p>
        </w:tc>
        <w:tc>
          <w:tcPr>
            <w:tcW w:w="580" w:type="pct"/>
            <w:shd w:val="clear" w:color="auto" w:fill="D9D9D9" w:themeFill="background1" w:themeFillShade="D9"/>
          </w:tcPr>
          <w:p w14:paraId="491A0336" w14:textId="77777777" w:rsidR="00CC0BE4" w:rsidRPr="003878A0" w:rsidRDefault="00CC0BE4" w:rsidP="00CC0BE4">
            <w:pPr>
              <w:jc w:val="center"/>
              <w:rPr>
                <w:color w:val="000000"/>
                <w:lang w:eastAsia="en-CA"/>
              </w:rPr>
            </w:pPr>
          </w:p>
        </w:tc>
      </w:tr>
      <w:tr w:rsidR="00CC0BE4" w:rsidRPr="003878A0" w14:paraId="381A2D5C" w14:textId="05FA1CB1" w:rsidTr="00CC0BE4">
        <w:trPr>
          <w:trHeight w:val="280"/>
        </w:trPr>
        <w:tc>
          <w:tcPr>
            <w:tcW w:w="941" w:type="pct"/>
            <w:shd w:val="clear" w:color="auto" w:fill="D9D9D9" w:themeFill="background1" w:themeFillShade="D9"/>
            <w:vAlign w:val="center"/>
          </w:tcPr>
          <w:p w14:paraId="4A400C87" w14:textId="77777777" w:rsidR="00CC0BE4" w:rsidRDefault="00CC0BE4" w:rsidP="00CC0BE4">
            <w:pPr>
              <w:rPr>
                <w:color w:val="000000"/>
                <w:lang w:eastAsia="en-CA"/>
              </w:rPr>
            </w:pPr>
          </w:p>
        </w:tc>
        <w:tc>
          <w:tcPr>
            <w:tcW w:w="281" w:type="pct"/>
            <w:shd w:val="clear" w:color="auto" w:fill="D9D9D9" w:themeFill="background1" w:themeFillShade="D9"/>
            <w:vAlign w:val="center"/>
          </w:tcPr>
          <w:p w14:paraId="162D69FE" w14:textId="77777777" w:rsidR="00CC0BE4" w:rsidRPr="003878A0" w:rsidRDefault="00CC0BE4" w:rsidP="00CC0BE4">
            <w:pPr>
              <w:jc w:val="center"/>
              <w:rPr>
                <w:color w:val="000000"/>
                <w:lang w:eastAsia="en-CA"/>
              </w:rPr>
            </w:pPr>
          </w:p>
        </w:tc>
        <w:tc>
          <w:tcPr>
            <w:tcW w:w="582" w:type="pct"/>
            <w:shd w:val="clear" w:color="auto" w:fill="D9D9D9" w:themeFill="background1" w:themeFillShade="D9"/>
            <w:noWrap/>
            <w:vAlign w:val="center"/>
          </w:tcPr>
          <w:p w14:paraId="6747EBAB" w14:textId="77777777" w:rsidR="00CC0BE4" w:rsidRPr="003878A0" w:rsidRDefault="00CC0BE4" w:rsidP="00CC0BE4">
            <w:pPr>
              <w:jc w:val="center"/>
              <w:rPr>
                <w:color w:val="000000"/>
                <w:lang w:eastAsia="en-CA"/>
              </w:rPr>
            </w:pPr>
          </w:p>
        </w:tc>
        <w:tc>
          <w:tcPr>
            <w:tcW w:w="523" w:type="pct"/>
            <w:shd w:val="clear" w:color="auto" w:fill="D9D9D9" w:themeFill="background1" w:themeFillShade="D9"/>
            <w:noWrap/>
            <w:vAlign w:val="center"/>
          </w:tcPr>
          <w:p w14:paraId="4D28FA61"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5CA57A28"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40C03DBF" w14:textId="30663900" w:rsidR="00CC0BE4" w:rsidRPr="003878A0" w:rsidRDefault="00CC0BE4" w:rsidP="00CC0BE4">
            <w:pPr>
              <w:jc w:val="center"/>
              <w:rPr>
                <w:color w:val="000000"/>
                <w:lang w:eastAsia="en-CA"/>
              </w:rPr>
            </w:pPr>
          </w:p>
        </w:tc>
        <w:tc>
          <w:tcPr>
            <w:tcW w:w="581" w:type="pct"/>
            <w:shd w:val="clear" w:color="auto" w:fill="D9D9D9" w:themeFill="background1" w:themeFillShade="D9"/>
          </w:tcPr>
          <w:p w14:paraId="2A0D9F15" w14:textId="77777777" w:rsidR="00CC0BE4" w:rsidRPr="003878A0" w:rsidRDefault="00CC0BE4" w:rsidP="00CC0BE4">
            <w:pPr>
              <w:jc w:val="center"/>
              <w:rPr>
                <w:color w:val="000000"/>
                <w:lang w:eastAsia="en-CA"/>
              </w:rPr>
            </w:pPr>
          </w:p>
        </w:tc>
        <w:tc>
          <w:tcPr>
            <w:tcW w:w="580" w:type="pct"/>
            <w:shd w:val="clear" w:color="auto" w:fill="D9D9D9" w:themeFill="background1" w:themeFillShade="D9"/>
          </w:tcPr>
          <w:p w14:paraId="672B5F41" w14:textId="77777777" w:rsidR="00CC0BE4" w:rsidRPr="003878A0" w:rsidRDefault="00CC0BE4" w:rsidP="00CC0BE4">
            <w:pPr>
              <w:jc w:val="center"/>
              <w:rPr>
                <w:color w:val="000000"/>
                <w:lang w:eastAsia="en-CA"/>
              </w:rPr>
            </w:pPr>
          </w:p>
        </w:tc>
      </w:tr>
      <w:tr w:rsidR="00CC0BE4" w:rsidRPr="003878A0" w14:paraId="130CDD29" w14:textId="05F24038" w:rsidTr="00CC0BE4">
        <w:trPr>
          <w:trHeight w:val="280"/>
        </w:trPr>
        <w:tc>
          <w:tcPr>
            <w:tcW w:w="941" w:type="pct"/>
            <w:shd w:val="clear" w:color="auto" w:fill="D9D9D9" w:themeFill="background1" w:themeFillShade="D9"/>
          </w:tcPr>
          <w:p w14:paraId="5F4AFF42" w14:textId="77777777" w:rsidR="00CC0BE4" w:rsidRPr="00254AD3" w:rsidRDefault="00CC0BE4" w:rsidP="00CC0BE4">
            <w:pPr>
              <w:rPr>
                <w:b/>
                <w:color w:val="000000"/>
                <w:lang w:eastAsia="en-CA"/>
              </w:rPr>
            </w:pPr>
            <w:r w:rsidRPr="00254AD3">
              <w:rPr>
                <w:b/>
                <w:color w:val="000000"/>
                <w:lang w:eastAsia="en-CA"/>
              </w:rPr>
              <w:t>Sex</w:t>
            </w:r>
          </w:p>
        </w:tc>
        <w:tc>
          <w:tcPr>
            <w:tcW w:w="281" w:type="pct"/>
            <w:shd w:val="clear" w:color="auto" w:fill="D9D9D9" w:themeFill="background1" w:themeFillShade="D9"/>
            <w:vAlign w:val="center"/>
          </w:tcPr>
          <w:p w14:paraId="5B2F62D6" w14:textId="77777777" w:rsidR="00CC0BE4" w:rsidRPr="003878A0" w:rsidRDefault="00CC0BE4" w:rsidP="00CC0BE4">
            <w:pPr>
              <w:jc w:val="center"/>
              <w:rPr>
                <w:color w:val="000000"/>
                <w:lang w:eastAsia="en-CA"/>
              </w:rPr>
            </w:pPr>
          </w:p>
        </w:tc>
        <w:tc>
          <w:tcPr>
            <w:tcW w:w="582" w:type="pct"/>
            <w:shd w:val="clear" w:color="auto" w:fill="D9D9D9" w:themeFill="background1" w:themeFillShade="D9"/>
            <w:noWrap/>
            <w:vAlign w:val="center"/>
          </w:tcPr>
          <w:p w14:paraId="43EFA01B" w14:textId="77777777" w:rsidR="00CC0BE4" w:rsidRPr="003878A0" w:rsidRDefault="00CC0BE4" w:rsidP="00CC0BE4">
            <w:pPr>
              <w:jc w:val="center"/>
              <w:rPr>
                <w:color w:val="000000"/>
                <w:lang w:eastAsia="en-CA"/>
              </w:rPr>
            </w:pPr>
          </w:p>
        </w:tc>
        <w:tc>
          <w:tcPr>
            <w:tcW w:w="523" w:type="pct"/>
            <w:shd w:val="clear" w:color="auto" w:fill="D9D9D9" w:themeFill="background1" w:themeFillShade="D9"/>
            <w:noWrap/>
            <w:vAlign w:val="center"/>
          </w:tcPr>
          <w:p w14:paraId="5ADE0905"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2FC544DC"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32778E38" w14:textId="534C4378" w:rsidR="00CC0BE4" w:rsidRPr="003878A0" w:rsidRDefault="00CC0BE4" w:rsidP="00CC0BE4">
            <w:pPr>
              <w:jc w:val="center"/>
              <w:rPr>
                <w:color w:val="000000"/>
                <w:lang w:eastAsia="en-CA"/>
              </w:rPr>
            </w:pPr>
          </w:p>
        </w:tc>
        <w:tc>
          <w:tcPr>
            <w:tcW w:w="581" w:type="pct"/>
            <w:shd w:val="clear" w:color="auto" w:fill="D9D9D9" w:themeFill="background1" w:themeFillShade="D9"/>
          </w:tcPr>
          <w:p w14:paraId="2F97C0B4" w14:textId="77777777" w:rsidR="00CC0BE4" w:rsidRPr="003878A0" w:rsidRDefault="00CC0BE4" w:rsidP="00CC0BE4">
            <w:pPr>
              <w:jc w:val="center"/>
              <w:rPr>
                <w:color w:val="000000"/>
                <w:lang w:eastAsia="en-CA"/>
              </w:rPr>
            </w:pPr>
          </w:p>
        </w:tc>
        <w:tc>
          <w:tcPr>
            <w:tcW w:w="580" w:type="pct"/>
            <w:shd w:val="clear" w:color="auto" w:fill="D9D9D9" w:themeFill="background1" w:themeFillShade="D9"/>
          </w:tcPr>
          <w:p w14:paraId="399664A2" w14:textId="77777777" w:rsidR="00CC0BE4" w:rsidRPr="003878A0" w:rsidRDefault="00CC0BE4" w:rsidP="00CC0BE4">
            <w:pPr>
              <w:jc w:val="center"/>
              <w:rPr>
                <w:color w:val="000000"/>
                <w:lang w:eastAsia="en-CA"/>
              </w:rPr>
            </w:pPr>
          </w:p>
        </w:tc>
      </w:tr>
      <w:tr w:rsidR="00CC0BE4" w:rsidRPr="003878A0" w14:paraId="3842A64C" w14:textId="599F6ED8" w:rsidTr="00CC0BE4">
        <w:trPr>
          <w:trHeight w:val="280"/>
        </w:trPr>
        <w:tc>
          <w:tcPr>
            <w:tcW w:w="941" w:type="pct"/>
            <w:shd w:val="clear" w:color="auto" w:fill="D9D9D9" w:themeFill="background1" w:themeFillShade="D9"/>
          </w:tcPr>
          <w:p w14:paraId="6F8D2749" w14:textId="77777777" w:rsidR="00CC0BE4" w:rsidRDefault="00CC0BE4" w:rsidP="00CC0BE4">
            <w:pPr>
              <w:rPr>
                <w:color w:val="000000"/>
                <w:lang w:eastAsia="en-CA"/>
              </w:rPr>
            </w:pPr>
            <w:r>
              <w:rPr>
                <w:color w:val="000000"/>
                <w:lang w:eastAsia="en-CA"/>
              </w:rPr>
              <w:t>Female</w:t>
            </w:r>
          </w:p>
        </w:tc>
        <w:tc>
          <w:tcPr>
            <w:tcW w:w="281" w:type="pct"/>
            <w:shd w:val="clear" w:color="auto" w:fill="D9D9D9" w:themeFill="background1" w:themeFillShade="D9"/>
            <w:vAlign w:val="center"/>
          </w:tcPr>
          <w:p w14:paraId="152920F8" w14:textId="77777777" w:rsidR="00CC0BE4" w:rsidRPr="003878A0" w:rsidRDefault="00CC0BE4" w:rsidP="00CC0BE4">
            <w:pPr>
              <w:jc w:val="center"/>
              <w:rPr>
                <w:color w:val="000000"/>
                <w:lang w:eastAsia="en-CA"/>
              </w:rPr>
            </w:pPr>
          </w:p>
        </w:tc>
        <w:tc>
          <w:tcPr>
            <w:tcW w:w="582" w:type="pct"/>
            <w:shd w:val="clear" w:color="auto" w:fill="D9D9D9" w:themeFill="background1" w:themeFillShade="D9"/>
            <w:noWrap/>
            <w:vAlign w:val="center"/>
          </w:tcPr>
          <w:p w14:paraId="65E290E6" w14:textId="77777777" w:rsidR="00CC0BE4" w:rsidRPr="003878A0" w:rsidRDefault="00CC0BE4" w:rsidP="00CC0BE4">
            <w:pPr>
              <w:jc w:val="center"/>
              <w:rPr>
                <w:color w:val="000000"/>
                <w:lang w:eastAsia="en-CA"/>
              </w:rPr>
            </w:pPr>
          </w:p>
        </w:tc>
        <w:tc>
          <w:tcPr>
            <w:tcW w:w="523" w:type="pct"/>
            <w:shd w:val="clear" w:color="auto" w:fill="D9D9D9" w:themeFill="background1" w:themeFillShade="D9"/>
            <w:noWrap/>
            <w:vAlign w:val="center"/>
          </w:tcPr>
          <w:p w14:paraId="3FDDBA58"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28EE3B62"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1F24A3E0" w14:textId="3DEF85D6" w:rsidR="00CC0BE4" w:rsidRPr="003878A0" w:rsidRDefault="00CC0BE4" w:rsidP="00CC0BE4">
            <w:pPr>
              <w:jc w:val="center"/>
              <w:rPr>
                <w:color w:val="000000"/>
                <w:lang w:eastAsia="en-CA"/>
              </w:rPr>
            </w:pPr>
          </w:p>
        </w:tc>
        <w:tc>
          <w:tcPr>
            <w:tcW w:w="581" w:type="pct"/>
            <w:shd w:val="clear" w:color="auto" w:fill="D9D9D9" w:themeFill="background1" w:themeFillShade="D9"/>
          </w:tcPr>
          <w:p w14:paraId="5BAF9600" w14:textId="77777777" w:rsidR="00CC0BE4" w:rsidRPr="003878A0" w:rsidRDefault="00CC0BE4" w:rsidP="00CC0BE4">
            <w:pPr>
              <w:jc w:val="center"/>
              <w:rPr>
                <w:color w:val="000000"/>
                <w:lang w:eastAsia="en-CA"/>
              </w:rPr>
            </w:pPr>
          </w:p>
        </w:tc>
        <w:tc>
          <w:tcPr>
            <w:tcW w:w="580" w:type="pct"/>
            <w:shd w:val="clear" w:color="auto" w:fill="D9D9D9" w:themeFill="background1" w:themeFillShade="D9"/>
          </w:tcPr>
          <w:p w14:paraId="546C460F" w14:textId="77777777" w:rsidR="00CC0BE4" w:rsidRPr="003878A0" w:rsidRDefault="00CC0BE4" w:rsidP="00CC0BE4">
            <w:pPr>
              <w:jc w:val="center"/>
              <w:rPr>
                <w:color w:val="000000"/>
                <w:lang w:eastAsia="en-CA"/>
              </w:rPr>
            </w:pPr>
          </w:p>
        </w:tc>
      </w:tr>
      <w:tr w:rsidR="00CC0BE4" w:rsidRPr="003878A0" w14:paraId="5957386F" w14:textId="58C89560" w:rsidTr="00CC0BE4">
        <w:trPr>
          <w:trHeight w:val="280"/>
        </w:trPr>
        <w:tc>
          <w:tcPr>
            <w:tcW w:w="941" w:type="pct"/>
            <w:shd w:val="clear" w:color="auto" w:fill="D9D9D9" w:themeFill="background1" w:themeFillShade="D9"/>
          </w:tcPr>
          <w:p w14:paraId="6FF293C3" w14:textId="77777777" w:rsidR="00CC0BE4" w:rsidRDefault="00CC0BE4" w:rsidP="00CC0BE4">
            <w:pPr>
              <w:rPr>
                <w:color w:val="000000"/>
                <w:lang w:eastAsia="en-CA"/>
              </w:rPr>
            </w:pPr>
            <w:r>
              <w:rPr>
                <w:color w:val="000000"/>
                <w:lang w:eastAsia="en-CA"/>
              </w:rPr>
              <w:t>Male</w:t>
            </w:r>
          </w:p>
        </w:tc>
        <w:tc>
          <w:tcPr>
            <w:tcW w:w="281" w:type="pct"/>
            <w:shd w:val="clear" w:color="auto" w:fill="D9D9D9" w:themeFill="background1" w:themeFillShade="D9"/>
            <w:vAlign w:val="center"/>
          </w:tcPr>
          <w:p w14:paraId="481B9E18" w14:textId="77777777" w:rsidR="00CC0BE4" w:rsidRPr="003878A0" w:rsidRDefault="00CC0BE4" w:rsidP="00CC0BE4">
            <w:pPr>
              <w:jc w:val="center"/>
              <w:rPr>
                <w:color w:val="000000"/>
                <w:lang w:eastAsia="en-CA"/>
              </w:rPr>
            </w:pPr>
          </w:p>
        </w:tc>
        <w:tc>
          <w:tcPr>
            <w:tcW w:w="582" w:type="pct"/>
            <w:shd w:val="clear" w:color="auto" w:fill="D9D9D9" w:themeFill="background1" w:themeFillShade="D9"/>
            <w:noWrap/>
            <w:vAlign w:val="center"/>
          </w:tcPr>
          <w:p w14:paraId="668CDB1A" w14:textId="77777777" w:rsidR="00CC0BE4" w:rsidRPr="003878A0" w:rsidRDefault="00CC0BE4" w:rsidP="00CC0BE4">
            <w:pPr>
              <w:jc w:val="center"/>
              <w:rPr>
                <w:color w:val="000000"/>
                <w:lang w:eastAsia="en-CA"/>
              </w:rPr>
            </w:pPr>
          </w:p>
        </w:tc>
        <w:tc>
          <w:tcPr>
            <w:tcW w:w="523" w:type="pct"/>
            <w:shd w:val="clear" w:color="auto" w:fill="D9D9D9" w:themeFill="background1" w:themeFillShade="D9"/>
            <w:noWrap/>
            <w:vAlign w:val="center"/>
          </w:tcPr>
          <w:p w14:paraId="44BE7339"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1360809D"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05144DC7" w14:textId="5668F3DE" w:rsidR="00CC0BE4" w:rsidRPr="003878A0" w:rsidRDefault="00CC0BE4" w:rsidP="00CC0BE4">
            <w:pPr>
              <w:jc w:val="center"/>
              <w:rPr>
                <w:color w:val="000000"/>
                <w:lang w:eastAsia="en-CA"/>
              </w:rPr>
            </w:pPr>
          </w:p>
        </w:tc>
        <w:tc>
          <w:tcPr>
            <w:tcW w:w="581" w:type="pct"/>
            <w:shd w:val="clear" w:color="auto" w:fill="D9D9D9" w:themeFill="background1" w:themeFillShade="D9"/>
          </w:tcPr>
          <w:p w14:paraId="76F87D31" w14:textId="77777777" w:rsidR="00CC0BE4" w:rsidRPr="003878A0" w:rsidRDefault="00CC0BE4" w:rsidP="00CC0BE4">
            <w:pPr>
              <w:jc w:val="center"/>
              <w:rPr>
                <w:color w:val="000000"/>
                <w:lang w:eastAsia="en-CA"/>
              </w:rPr>
            </w:pPr>
          </w:p>
        </w:tc>
        <w:tc>
          <w:tcPr>
            <w:tcW w:w="580" w:type="pct"/>
            <w:shd w:val="clear" w:color="auto" w:fill="D9D9D9" w:themeFill="background1" w:themeFillShade="D9"/>
          </w:tcPr>
          <w:p w14:paraId="22175B3E" w14:textId="77777777" w:rsidR="00CC0BE4" w:rsidRPr="003878A0" w:rsidRDefault="00CC0BE4" w:rsidP="00CC0BE4">
            <w:pPr>
              <w:jc w:val="center"/>
              <w:rPr>
                <w:color w:val="000000"/>
                <w:lang w:eastAsia="en-CA"/>
              </w:rPr>
            </w:pPr>
          </w:p>
        </w:tc>
      </w:tr>
      <w:tr w:rsidR="00CC0BE4" w:rsidRPr="003878A0" w14:paraId="645981D1" w14:textId="75142B6B" w:rsidTr="00CC0BE4">
        <w:trPr>
          <w:trHeight w:val="280"/>
        </w:trPr>
        <w:tc>
          <w:tcPr>
            <w:tcW w:w="941" w:type="pct"/>
            <w:shd w:val="clear" w:color="auto" w:fill="D9D9D9" w:themeFill="background1" w:themeFillShade="D9"/>
            <w:vAlign w:val="center"/>
          </w:tcPr>
          <w:p w14:paraId="021CD54B" w14:textId="77777777" w:rsidR="00CC0BE4" w:rsidRDefault="00CC0BE4" w:rsidP="00CC0BE4">
            <w:pPr>
              <w:rPr>
                <w:color w:val="000000"/>
                <w:lang w:eastAsia="en-CA"/>
              </w:rPr>
            </w:pPr>
          </w:p>
        </w:tc>
        <w:tc>
          <w:tcPr>
            <w:tcW w:w="281" w:type="pct"/>
            <w:shd w:val="clear" w:color="auto" w:fill="D9D9D9" w:themeFill="background1" w:themeFillShade="D9"/>
            <w:vAlign w:val="center"/>
          </w:tcPr>
          <w:p w14:paraId="272F3EFE" w14:textId="77777777" w:rsidR="00CC0BE4" w:rsidRPr="003878A0" w:rsidRDefault="00CC0BE4" w:rsidP="00CC0BE4">
            <w:pPr>
              <w:jc w:val="center"/>
              <w:rPr>
                <w:color w:val="000000"/>
                <w:lang w:eastAsia="en-CA"/>
              </w:rPr>
            </w:pPr>
          </w:p>
        </w:tc>
        <w:tc>
          <w:tcPr>
            <w:tcW w:w="582" w:type="pct"/>
            <w:shd w:val="clear" w:color="auto" w:fill="D9D9D9" w:themeFill="background1" w:themeFillShade="D9"/>
            <w:noWrap/>
            <w:vAlign w:val="center"/>
          </w:tcPr>
          <w:p w14:paraId="5A905836" w14:textId="77777777" w:rsidR="00CC0BE4" w:rsidRPr="003878A0" w:rsidRDefault="00CC0BE4" w:rsidP="00CC0BE4">
            <w:pPr>
              <w:jc w:val="center"/>
              <w:rPr>
                <w:color w:val="000000"/>
                <w:lang w:eastAsia="en-CA"/>
              </w:rPr>
            </w:pPr>
          </w:p>
        </w:tc>
        <w:tc>
          <w:tcPr>
            <w:tcW w:w="523" w:type="pct"/>
            <w:shd w:val="clear" w:color="auto" w:fill="D9D9D9" w:themeFill="background1" w:themeFillShade="D9"/>
            <w:noWrap/>
            <w:vAlign w:val="center"/>
          </w:tcPr>
          <w:p w14:paraId="6E94FA76"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50464170"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3F30E910" w14:textId="7832CF43" w:rsidR="00CC0BE4" w:rsidRPr="003878A0" w:rsidRDefault="00CC0BE4" w:rsidP="00CC0BE4">
            <w:pPr>
              <w:jc w:val="center"/>
              <w:rPr>
                <w:color w:val="000000"/>
                <w:lang w:eastAsia="en-CA"/>
              </w:rPr>
            </w:pPr>
          </w:p>
        </w:tc>
        <w:tc>
          <w:tcPr>
            <w:tcW w:w="581" w:type="pct"/>
            <w:shd w:val="clear" w:color="auto" w:fill="D9D9D9" w:themeFill="background1" w:themeFillShade="D9"/>
          </w:tcPr>
          <w:p w14:paraId="5269CFAC" w14:textId="77777777" w:rsidR="00CC0BE4" w:rsidRPr="003878A0" w:rsidRDefault="00CC0BE4" w:rsidP="00CC0BE4">
            <w:pPr>
              <w:jc w:val="center"/>
              <w:rPr>
                <w:color w:val="000000"/>
                <w:lang w:eastAsia="en-CA"/>
              </w:rPr>
            </w:pPr>
          </w:p>
        </w:tc>
        <w:tc>
          <w:tcPr>
            <w:tcW w:w="580" w:type="pct"/>
            <w:shd w:val="clear" w:color="auto" w:fill="D9D9D9" w:themeFill="background1" w:themeFillShade="D9"/>
          </w:tcPr>
          <w:p w14:paraId="21D2962B" w14:textId="77777777" w:rsidR="00CC0BE4" w:rsidRPr="003878A0" w:rsidRDefault="00CC0BE4" w:rsidP="00CC0BE4">
            <w:pPr>
              <w:jc w:val="center"/>
              <w:rPr>
                <w:color w:val="000000"/>
                <w:lang w:eastAsia="en-CA"/>
              </w:rPr>
            </w:pPr>
          </w:p>
        </w:tc>
      </w:tr>
      <w:tr w:rsidR="00CC0BE4" w:rsidRPr="003878A0" w14:paraId="25DD1F1B" w14:textId="26D7B17C" w:rsidTr="00CC0BE4">
        <w:trPr>
          <w:trHeight w:val="280"/>
        </w:trPr>
        <w:tc>
          <w:tcPr>
            <w:tcW w:w="941" w:type="pct"/>
            <w:shd w:val="clear" w:color="auto" w:fill="D9D9D9" w:themeFill="background1" w:themeFillShade="D9"/>
          </w:tcPr>
          <w:p w14:paraId="58D61FFE" w14:textId="77777777" w:rsidR="00CC0BE4" w:rsidRPr="00254AD3" w:rsidRDefault="00CC0BE4" w:rsidP="00CC0BE4">
            <w:pPr>
              <w:rPr>
                <w:b/>
                <w:color w:val="000000"/>
                <w:lang w:eastAsia="en-CA"/>
              </w:rPr>
            </w:pPr>
            <w:r w:rsidRPr="00254AD3">
              <w:rPr>
                <w:b/>
                <w:color w:val="000000"/>
                <w:lang w:eastAsia="en-CA"/>
              </w:rPr>
              <w:t xml:space="preserve">Age </w:t>
            </w:r>
          </w:p>
        </w:tc>
        <w:tc>
          <w:tcPr>
            <w:tcW w:w="281" w:type="pct"/>
            <w:shd w:val="clear" w:color="auto" w:fill="D9D9D9" w:themeFill="background1" w:themeFillShade="D9"/>
            <w:vAlign w:val="center"/>
          </w:tcPr>
          <w:p w14:paraId="299630C9" w14:textId="77777777" w:rsidR="00CC0BE4" w:rsidRPr="003878A0" w:rsidRDefault="00CC0BE4" w:rsidP="00CC0BE4">
            <w:pPr>
              <w:jc w:val="center"/>
              <w:rPr>
                <w:color w:val="000000"/>
                <w:lang w:eastAsia="en-CA"/>
              </w:rPr>
            </w:pPr>
          </w:p>
        </w:tc>
        <w:tc>
          <w:tcPr>
            <w:tcW w:w="582" w:type="pct"/>
            <w:shd w:val="clear" w:color="auto" w:fill="D9D9D9" w:themeFill="background1" w:themeFillShade="D9"/>
            <w:noWrap/>
            <w:vAlign w:val="center"/>
          </w:tcPr>
          <w:p w14:paraId="01DA5CE0" w14:textId="77777777" w:rsidR="00CC0BE4" w:rsidRPr="003878A0" w:rsidRDefault="00CC0BE4" w:rsidP="00CC0BE4">
            <w:pPr>
              <w:jc w:val="center"/>
              <w:rPr>
                <w:color w:val="000000"/>
                <w:lang w:eastAsia="en-CA"/>
              </w:rPr>
            </w:pPr>
          </w:p>
        </w:tc>
        <w:tc>
          <w:tcPr>
            <w:tcW w:w="523" w:type="pct"/>
            <w:shd w:val="clear" w:color="auto" w:fill="D9D9D9" w:themeFill="background1" w:themeFillShade="D9"/>
            <w:noWrap/>
            <w:vAlign w:val="center"/>
          </w:tcPr>
          <w:p w14:paraId="3129A649"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406FE032"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5B0E7216" w14:textId="32494885" w:rsidR="00CC0BE4" w:rsidRPr="003878A0" w:rsidRDefault="00CC0BE4" w:rsidP="00CC0BE4">
            <w:pPr>
              <w:jc w:val="center"/>
              <w:rPr>
                <w:color w:val="000000"/>
                <w:lang w:eastAsia="en-CA"/>
              </w:rPr>
            </w:pPr>
          </w:p>
        </w:tc>
        <w:tc>
          <w:tcPr>
            <w:tcW w:w="581" w:type="pct"/>
            <w:shd w:val="clear" w:color="auto" w:fill="D9D9D9" w:themeFill="background1" w:themeFillShade="D9"/>
          </w:tcPr>
          <w:p w14:paraId="543B9CB8" w14:textId="77777777" w:rsidR="00CC0BE4" w:rsidRPr="003878A0" w:rsidRDefault="00CC0BE4" w:rsidP="00CC0BE4">
            <w:pPr>
              <w:jc w:val="center"/>
              <w:rPr>
                <w:color w:val="000000"/>
                <w:lang w:eastAsia="en-CA"/>
              </w:rPr>
            </w:pPr>
          </w:p>
        </w:tc>
        <w:tc>
          <w:tcPr>
            <w:tcW w:w="580" w:type="pct"/>
            <w:shd w:val="clear" w:color="auto" w:fill="D9D9D9" w:themeFill="background1" w:themeFillShade="D9"/>
          </w:tcPr>
          <w:p w14:paraId="3BC0AEED" w14:textId="77777777" w:rsidR="00CC0BE4" w:rsidRPr="003878A0" w:rsidRDefault="00CC0BE4" w:rsidP="00CC0BE4">
            <w:pPr>
              <w:jc w:val="center"/>
              <w:rPr>
                <w:color w:val="000000"/>
                <w:lang w:eastAsia="en-CA"/>
              </w:rPr>
            </w:pPr>
          </w:p>
        </w:tc>
      </w:tr>
      <w:tr w:rsidR="00CC0BE4" w:rsidRPr="003878A0" w14:paraId="1A4CDE0A" w14:textId="6A037B82" w:rsidTr="00CC0BE4">
        <w:trPr>
          <w:trHeight w:val="280"/>
        </w:trPr>
        <w:tc>
          <w:tcPr>
            <w:tcW w:w="941" w:type="pct"/>
            <w:shd w:val="clear" w:color="auto" w:fill="D9D9D9" w:themeFill="background1" w:themeFillShade="D9"/>
          </w:tcPr>
          <w:p w14:paraId="2EFF1E75" w14:textId="77777777" w:rsidR="00CC0BE4" w:rsidRPr="00254AD3" w:rsidRDefault="00CC0BE4" w:rsidP="00CC0BE4">
            <w:pPr>
              <w:rPr>
                <w:color w:val="000000"/>
                <w:lang w:eastAsia="en-CA"/>
              </w:rPr>
            </w:pPr>
            <w:r w:rsidRPr="00254AD3">
              <w:rPr>
                <w:color w:val="000000"/>
                <w:lang w:eastAsia="en-CA"/>
              </w:rPr>
              <w:t>&gt;18 years</w:t>
            </w:r>
          </w:p>
        </w:tc>
        <w:tc>
          <w:tcPr>
            <w:tcW w:w="281" w:type="pct"/>
            <w:shd w:val="clear" w:color="auto" w:fill="D9D9D9" w:themeFill="background1" w:themeFillShade="D9"/>
            <w:vAlign w:val="center"/>
          </w:tcPr>
          <w:p w14:paraId="0C404B91" w14:textId="77777777" w:rsidR="00CC0BE4" w:rsidRPr="003878A0" w:rsidRDefault="00CC0BE4" w:rsidP="00CC0BE4">
            <w:pPr>
              <w:jc w:val="center"/>
              <w:rPr>
                <w:color w:val="000000"/>
                <w:lang w:eastAsia="en-CA"/>
              </w:rPr>
            </w:pPr>
          </w:p>
        </w:tc>
        <w:tc>
          <w:tcPr>
            <w:tcW w:w="582" w:type="pct"/>
            <w:shd w:val="clear" w:color="auto" w:fill="D9D9D9" w:themeFill="background1" w:themeFillShade="D9"/>
            <w:noWrap/>
            <w:vAlign w:val="center"/>
          </w:tcPr>
          <w:p w14:paraId="199FC415" w14:textId="77777777" w:rsidR="00CC0BE4" w:rsidRPr="003878A0" w:rsidRDefault="00CC0BE4" w:rsidP="00CC0BE4">
            <w:pPr>
              <w:jc w:val="center"/>
              <w:rPr>
                <w:color w:val="000000"/>
                <w:lang w:eastAsia="en-CA"/>
              </w:rPr>
            </w:pPr>
          </w:p>
        </w:tc>
        <w:tc>
          <w:tcPr>
            <w:tcW w:w="523" w:type="pct"/>
            <w:shd w:val="clear" w:color="auto" w:fill="D9D9D9" w:themeFill="background1" w:themeFillShade="D9"/>
            <w:noWrap/>
            <w:vAlign w:val="center"/>
          </w:tcPr>
          <w:p w14:paraId="21321B45"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47478992"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438A55A3" w14:textId="1EF8BBC0" w:rsidR="00CC0BE4" w:rsidRPr="003878A0" w:rsidRDefault="00CC0BE4" w:rsidP="00CC0BE4">
            <w:pPr>
              <w:jc w:val="center"/>
              <w:rPr>
                <w:color w:val="000000"/>
                <w:lang w:eastAsia="en-CA"/>
              </w:rPr>
            </w:pPr>
          </w:p>
        </w:tc>
        <w:tc>
          <w:tcPr>
            <w:tcW w:w="581" w:type="pct"/>
            <w:shd w:val="clear" w:color="auto" w:fill="D9D9D9" w:themeFill="background1" w:themeFillShade="D9"/>
          </w:tcPr>
          <w:p w14:paraId="2D042210" w14:textId="77777777" w:rsidR="00CC0BE4" w:rsidRPr="003878A0" w:rsidRDefault="00CC0BE4" w:rsidP="00CC0BE4">
            <w:pPr>
              <w:jc w:val="center"/>
              <w:rPr>
                <w:color w:val="000000"/>
                <w:lang w:eastAsia="en-CA"/>
              </w:rPr>
            </w:pPr>
          </w:p>
        </w:tc>
        <w:tc>
          <w:tcPr>
            <w:tcW w:w="580" w:type="pct"/>
            <w:shd w:val="clear" w:color="auto" w:fill="D9D9D9" w:themeFill="background1" w:themeFillShade="D9"/>
          </w:tcPr>
          <w:p w14:paraId="22A61A06" w14:textId="77777777" w:rsidR="00CC0BE4" w:rsidRPr="003878A0" w:rsidRDefault="00CC0BE4" w:rsidP="00CC0BE4">
            <w:pPr>
              <w:jc w:val="center"/>
              <w:rPr>
                <w:color w:val="000000"/>
                <w:lang w:eastAsia="en-CA"/>
              </w:rPr>
            </w:pPr>
          </w:p>
        </w:tc>
      </w:tr>
      <w:tr w:rsidR="00CC0BE4" w:rsidRPr="003878A0" w14:paraId="45B51D26" w14:textId="59410BF4" w:rsidTr="00CC0BE4">
        <w:trPr>
          <w:trHeight w:val="280"/>
        </w:trPr>
        <w:tc>
          <w:tcPr>
            <w:tcW w:w="941" w:type="pct"/>
            <w:shd w:val="clear" w:color="auto" w:fill="D9D9D9" w:themeFill="background1" w:themeFillShade="D9"/>
            <w:vAlign w:val="center"/>
          </w:tcPr>
          <w:p w14:paraId="5B233A4E" w14:textId="77777777" w:rsidR="00CC0BE4" w:rsidRDefault="00CC0BE4" w:rsidP="00CC0BE4">
            <w:pPr>
              <w:rPr>
                <w:color w:val="000000"/>
                <w:lang w:eastAsia="en-CA"/>
              </w:rPr>
            </w:pPr>
            <w:r w:rsidRPr="00254AD3">
              <w:rPr>
                <w:color w:val="000000"/>
                <w:lang w:eastAsia="en-CA"/>
              </w:rPr>
              <w:t>18-34 years</w:t>
            </w:r>
          </w:p>
          <w:p w14:paraId="11EEF369" w14:textId="7180A7B6" w:rsidR="00CC0BE4" w:rsidRPr="00254AD3" w:rsidRDefault="00CC0BE4" w:rsidP="00CC0BE4">
            <w:pPr>
              <w:rPr>
                <w:color w:val="000000"/>
                <w:lang w:eastAsia="en-CA"/>
              </w:rPr>
            </w:pPr>
            <w:r>
              <w:rPr>
                <w:color w:val="000000"/>
                <w:lang w:eastAsia="en-CA"/>
              </w:rPr>
              <w:t>35-44 years</w:t>
            </w:r>
          </w:p>
        </w:tc>
        <w:tc>
          <w:tcPr>
            <w:tcW w:w="281" w:type="pct"/>
            <w:shd w:val="clear" w:color="auto" w:fill="D9D9D9" w:themeFill="background1" w:themeFillShade="D9"/>
            <w:vAlign w:val="center"/>
          </w:tcPr>
          <w:p w14:paraId="16FCCB74" w14:textId="77777777" w:rsidR="00CC0BE4" w:rsidRPr="003878A0" w:rsidRDefault="00CC0BE4" w:rsidP="00CC0BE4">
            <w:pPr>
              <w:jc w:val="center"/>
              <w:rPr>
                <w:color w:val="000000"/>
                <w:lang w:eastAsia="en-CA"/>
              </w:rPr>
            </w:pPr>
          </w:p>
        </w:tc>
        <w:tc>
          <w:tcPr>
            <w:tcW w:w="582" w:type="pct"/>
            <w:shd w:val="clear" w:color="auto" w:fill="D9D9D9" w:themeFill="background1" w:themeFillShade="D9"/>
            <w:noWrap/>
            <w:vAlign w:val="center"/>
          </w:tcPr>
          <w:p w14:paraId="7B15DF7A" w14:textId="77777777" w:rsidR="00CC0BE4" w:rsidRPr="003878A0" w:rsidRDefault="00CC0BE4" w:rsidP="00CC0BE4">
            <w:pPr>
              <w:jc w:val="center"/>
              <w:rPr>
                <w:color w:val="000000"/>
                <w:lang w:eastAsia="en-CA"/>
              </w:rPr>
            </w:pPr>
          </w:p>
        </w:tc>
        <w:tc>
          <w:tcPr>
            <w:tcW w:w="523" w:type="pct"/>
            <w:shd w:val="clear" w:color="auto" w:fill="D9D9D9" w:themeFill="background1" w:themeFillShade="D9"/>
            <w:noWrap/>
            <w:vAlign w:val="center"/>
          </w:tcPr>
          <w:p w14:paraId="112B5052"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1A8445C3"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58AEE016" w14:textId="1E757132" w:rsidR="00CC0BE4" w:rsidRPr="003878A0" w:rsidRDefault="00CC0BE4" w:rsidP="00CC0BE4">
            <w:pPr>
              <w:jc w:val="center"/>
              <w:rPr>
                <w:color w:val="000000"/>
                <w:lang w:eastAsia="en-CA"/>
              </w:rPr>
            </w:pPr>
          </w:p>
        </w:tc>
        <w:tc>
          <w:tcPr>
            <w:tcW w:w="581" w:type="pct"/>
            <w:shd w:val="clear" w:color="auto" w:fill="D9D9D9" w:themeFill="background1" w:themeFillShade="D9"/>
          </w:tcPr>
          <w:p w14:paraId="47D784EF" w14:textId="77777777" w:rsidR="00CC0BE4" w:rsidRPr="003878A0" w:rsidRDefault="00CC0BE4" w:rsidP="00CC0BE4">
            <w:pPr>
              <w:jc w:val="center"/>
              <w:rPr>
                <w:color w:val="000000"/>
                <w:lang w:eastAsia="en-CA"/>
              </w:rPr>
            </w:pPr>
          </w:p>
        </w:tc>
        <w:tc>
          <w:tcPr>
            <w:tcW w:w="580" w:type="pct"/>
            <w:shd w:val="clear" w:color="auto" w:fill="D9D9D9" w:themeFill="background1" w:themeFillShade="D9"/>
          </w:tcPr>
          <w:p w14:paraId="2F747D30" w14:textId="77777777" w:rsidR="00CC0BE4" w:rsidRPr="003878A0" w:rsidRDefault="00CC0BE4" w:rsidP="00CC0BE4">
            <w:pPr>
              <w:jc w:val="center"/>
              <w:rPr>
                <w:color w:val="000000"/>
                <w:lang w:eastAsia="en-CA"/>
              </w:rPr>
            </w:pPr>
          </w:p>
        </w:tc>
      </w:tr>
      <w:tr w:rsidR="00CC0BE4" w:rsidRPr="003878A0" w14:paraId="189E9533" w14:textId="22F36358" w:rsidTr="00CC0BE4">
        <w:trPr>
          <w:trHeight w:val="280"/>
        </w:trPr>
        <w:tc>
          <w:tcPr>
            <w:tcW w:w="941" w:type="pct"/>
            <w:shd w:val="clear" w:color="auto" w:fill="D9D9D9" w:themeFill="background1" w:themeFillShade="D9"/>
            <w:vAlign w:val="center"/>
          </w:tcPr>
          <w:p w14:paraId="502C1FF5" w14:textId="77777777" w:rsidR="00CC0BE4" w:rsidRPr="00254AD3" w:rsidRDefault="00CC0BE4" w:rsidP="00CC0BE4">
            <w:pPr>
              <w:rPr>
                <w:color w:val="000000"/>
                <w:lang w:eastAsia="en-CA"/>
              </w:rPr>
            </w:pPr>
            <w:r w:rsidRPr="00254AD3">
              <w:rPr>
                <w:rFonts w:cs="Times New Roman"/>
                <w:iCs/>
                <w:color w:val="000000"/>
              </w:rPr>
              <w:t>45 to 54 years</w:t>
            </w:r>
          </w:p>
        </w:tc>
        <w:tc>
          <w:tcPr>
            <w:tcW w:w="281" w:type="pct"/>
            <w:shd w:val="clear" w:color="auto" w:fill="D9D9D9" w:themeFill="background1" w:themeFillShade="D9"/>
            <w:vAlign w:val="center"/>
          </w:tcPr>
          <w:p w14:paraId="47D2DC16" w14:textId="77777777" w:rsidR="00CC0BE4" w:rsidRPr="003878A0" w:rsidRDefault="00CC0BE4" w:rsidP="00CC0BE4">
            <w:pPr>
              <w:jc w:val="center"/>
              <w:rPr>
                <w:color w:val="000000"/>
                <w:lang w:eastAsia="en-CA"/>
              </w:rPr>
            </w:pPr>
          </w:p>
        </w:tc>
        <w:tc>
          <w:tcPr>
            <w:tcW w:w="582" w:type="pct"/>
            <w:shd w:val="clear" w:color="auto" w:fill="D9D9D9" w:themeFill="background1" w:themeFillShade="D9"/>
            <w:noWrap/>
            <w:vAlign w:val="center"/>
          </w:tcPr>
          <w:p w14:paraId="7F5208E9" w14:textId="77777777" w:rsidR="00CC0BE4" w:rsidRPr="003878A0" w:rsidRDefault="00CC0BE4" w:rsidP="00CC0BE4">
            <w:pPr>
              <w:jc w:val="center"/>
              <w:rPr>
                <w:color w:val="000000"/>
                <w:lang w:eastAsia="en-CA"/>
              </w:rPr>
            </w:pPr>
          </w:p>
        </w:tc>
        <w:tc>
          <w:tcPr>
            <w:tcW w:w="523" w:type="pct"/>
            <w:shd w:val="clear" w:color="auto" w:fill="D9D9D9" w:themeFill="background1" w:themeFillShade="D9"/>
            <w:noWrap/>
            <w:vAlign w:val="center"/>
          </w:tcPr>
          <w:p w14:paraId="092CD972"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26661B41"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40EC7E54" w14:textId="5F74FEF6" w:rsidR="00CC0BE4" w:rsidRPr="003878A0" w:rsidRDefault="00CC0BE4" w:rsidP="00CC0BE4">
            <w:pPr>
              <w:jc w:val="center"/>
              <w:rPr>
                <w:color w:val="000000"/>
                <w:lang w:eastAsia="en-CA"/>
              </w:rPr>
            </w:pPr>
          </w:p>
        </w:tc>
        <w:tc>
          <w:tcPr>
            <w:tcW w:w="581" w:type="pct"/>
            <w:shd w:val="clear" w:color="auto" w:fill="D9D9D9" w:themeFill="background1" w:themeFillShade="D9"/>
          </w:tcPr>
          <w:p w14:paraId="4BB72C2A" w14:textId="77777777" w:rsidR="00CC0BE4" w:rsidRPr="003878A0" w:rsidRDefault="00CC0BE4" w:rsidP="00CC0BE4">
            <w:pPr>
              <w:jc w:val="center"/>
              <w:rPr>
                <w:color w:val="000000"/>
                <w:lang w:eastAsia="en-CA"/>
              </w:rPr>
            </w:pPr>
          </w:p>
        </w:tc>
        <w:tc>
          <w:tcPr>
            <w:tcW w:w="580" w:type="pct"/>
            <w:shd w:val="clear" w:color="auto" w:fill="D9D9D9" w:themeFill="background1" w:themeFillShade="D9"/>
          </w:tcPr>
          <w:p w14:paraId="6E36F6B1" w14:textId="77777777" w:rsidR="00CC0BE4" w:rsidRPr="003878A0" w:rsidRDefault="00CC0BE4" w:rsidP="00CC0BE4">
            <w:pPr>
              <w:jc w:val="center"/>
              <w:rPr>
                <w:color w:val="000000"/>
                <w:lang w:eastAsia="en-CA"/>
              </w:rPr>
            </w:pPr>
          </w:p>
        </w:tc>
      </w:tr>
      <w:tr w:rsidR="00CC0BE4" w:rsidRPr="003878A0" w14:paraId="0AC93FF0" w14:textId="4DA2C854" w:rsidTr="00CC0BE4">
        <w:trPr>
          <w:trHeight w:val="280"/>
        </w:trPr>
        <w:tc>
          <w:tcPr>
            <w:tcW w:w="941" w:type="pct"/>
            <w:shd w:val="clear" w:color="auto" w:fill="D9D9D9" w:themeFill="background1" w:themeFillShade="D9"/>
          </w:tcPr>
          <w:p w14:paraId="16CE9481" w14:textId="77777777" w:rsidR="00CC0BE4" w:rsidRPr="00254AD3" w:rsidRDefault="00CC0BE4" w:rsidP="00CC0BE4">
            <w:pPr>
              <w:rPr>
                <w:color w:val="000000"/>
                <w:lang w:eastAsia="en-CA"/>
              </w:rPr>
            </w:pPr>
            <w:r w:rsidRPr="00254AD3">
              <w:rPr>
                <w:rFonts w:cs="Times New Roman"/>
                <w:iCs/>
                <w:color w:val="000000"/>
              </w:rPr>
              <w:t>55 to 64 years</w:t>
            </w:r>
          </w:p>
        </w:tc>
        <w:tc>
          <w:tcPr>
            <w:tcW w:w="281" w:type="pct"/>
            <w:shd w:val="clear" w:color="auto" w:fill="D9D9D9" w:themeFill="background1" w:themeFillShade="D9"/>
            <w:vAlign w:val="center"/>
          </w:tcPr>
          <w:p w14:paraId="0E23DD93" w14:textId="77777777" w:rsidR="00CC0BE4" w:rsidRPr="003878A0" w:rsidRDefault="00CC0BE4" w:rsidP="00CC0BE4">
            <w:pPr>
              <w:jc w:val="center"/>
              <w:rPr>
                <w:color w:val="000000"/>
                <w:lang w:eastAsia="en-CA"/>
              </w:rPr>
            </w:pPr>
          </w:p>
        </w:tc>
        <w:tc>
          <w:tcPr>
            <w:tcW w:w="582" w:type="pct"/>
            <w:shd w:val="clear" w:color="auto" w:fill="D9D9D9" w:themeFill="background1" w:themeFillShade="D9"/>
            <w:noWrap/>
            <w:vAlign w:val="center"/>
          </w:tcPr>
          <w:p w14:paraId="10F81989" w14:textId="77777777" w:rsidR="00CC0BE4" w:rsidRPr="003878A0" w:rsidRDefault="00CC0BE4" w:rsidP="00CC0BE4">
            <w:pPr>
              <w:jc w:val="center"/>
              <w:rPr>
                <w:color w:val="000000"/>
                <w:lang w:eastAsia="en-CA"/>
              </w:rPr>
            </w:pPr>
          </w:p>
        </w:tc>
        <w:tc>
          <w:tcPr>
            <w:tcW w:w="523" w:type="pct"/>
            <w:shd w:val="clear" w:color="auto" w:fill="D9D9D9" w:themeFill="background1" w:themeFillShade="D9"/>
            <w:noWrap/>
            <w:vAlign w:val="center"/>
          </w:tcPr>
          <w:p w14:paraId="18F85B0A"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77AF5AA4"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43AEC7CD" w14:textId="36305811" w:rsidR="00CC0BE4" w:rsidRPr="003878A0" w:rsidRDefault="00CC0BE4" w:rsidP="00CC0BE4">
            <w:pPr>
              <w:jc w:val="center"/>
              <w:rPr>
                <w:color w:val="000000"/>
                <w:lang w:eastAsia="en-CA"/>
              </w:rPr>
            </w:pPr>
          </w:p>
        </w:tc>
        <w:tc>
          <w:tcPr>
            <w:tcW w:w="581" w:type="pct"/>
            <w:shd w:val="clear" w:color="auto" w:fill="D9D9D9" w:themeFill="background1" w:themeFillShade="D9"/>
          </w:tcPr>
          <w:p w14:paraId="2333E1CF" w14:textId="77777777" w:rsidR="00CC0BE4" w:rsidRPr="003878A0" w:rsidRDefault="00CC0BE4" w:rsidP="00CC0BE4">
            <w:pPr>
              <w:jc w:val="center"/>
              <w:rPr>
                <w:color w:val="000000"/>
                <w:lang w:eastAsia="en-CA"/>
              </w:rPr>
            </w:pPr>
          </w:p>
        </w:tc>
        <w:tc>
          <w:tcPr>
            <w:tcW w:w="580" w:type="pct"/>
            <w:shd w:val="clear" w:color="auto" w:fill="D9D9D9" w:themeFill="background1" w:themeFillShade="D9"/>
          </w:tcPr>
          <w:p w14:paraId="78EC2B3C" w14:textId="77777777" w:rsidR="00CC0BE4" w:rsidRPr="003878A0" w:rsidRDefault="00CC0BE4" w:rsidP="00CC0BE4">
            <w:pPr>
              <w:jc w:val="center"/>
              <w:rPr>
                <w:color w:val="000000"/>
                <w:lang w:eastAsia="en-CA"/>
              </w:rPr>
            </w:pPr>
          </w:p>
        </w:tc>
      </w:tr>
      <w:tr w:rsidR="00CC0BE4" w:rsidRPr="003878A0" w14:paraId="7DAD24A3" w14:textId="17438C25" w:rsidTr="00CC0BE4">
        <w:trPr>
          <w:trHeight w:val="280"/>
        </w:trPr>
        <w:tc>
          <w:tcPr>
            <w:tcW w:w="941" w:type="pct"/>
            <w:shd w:val="clear" w:color="auto" w:fill="D9D9D9" w:themeFill="background1" w:themeFillShade="D9"/>
          </w:tcPr>
          <w:p w14:paraId="65A6A198" w14:textId="77777777" w:rsidR="00CC0BE4" w:rsidRPr="00254AD3" w:rsidRDefault="00CC0BE4" w:rsidP="00CC0BE4">
            <w:pPr>
              <w:rPr>
                <w:color w:val="000000"/>
                <w:lang w:eastAsia="en-CA"/>
              </w:rPr>
            </w:pPr>
            <w:r w:rsidRPr="00254AD3">
              <w:rPr>
                <w:color w:val="000000"/>
                <w:lang w:eastAsia="en-CA"/>
              </w:rPr>
              <w:t>65-74 years</w:t>
            </w:r>
          </w:p>
        </w:tc>
        <w:tc>
          <w:tcPr>
            <w:tcW w:w="281" w:type="pct"/>
            <w:shd w:val="clear" w:color="auto" w:fill="D9D9D9" w:themeFill="background1" w:themeFillShade="D9"/>
            <w:vAlign w:val="center"/>
          </w:tcPr>
          <w:p w14:paraId="44922207" w14:textId="77777777" w:rsidR="00CC0BE4" w:rsidRPr="003878A0" w:rsidRDefault="00CC0BE4" w:rsidP="00CC0BE4">
            <w:pPr>
              <w:jc w:val="center"/>
              <w:rPr>
                <w:color w:val="000000"/>
                <w:lang w:eastAsia="en-CA"/>
              </w:rPr>
            </w:pPr>
          </w:p>
        </w:tc>
        <w:tc>
          <w:tcPr>
            <w:tcW w:w="582" w:type="pct"/>
            <w:shd w:val="clear" w:color="auto" w:fill="D9D9D9" w:themeFill="background1" w:themeFillShade="D9"/>
            <w:noWrap/>
            <w:vAlign w:val="center"/>
          </w:tcPr>
          <w:p w14:paraId="35305045" w14:textId="77777777" w:rsidR="00CC0BE4" w:rsidRPr="003878A0" w:rsidRDefault="00CC0BE4" w:rsidP="00CC0BE4">
            <w:pPr>
              <w:jc w:val="center"/>
              <w:rPr>
                <w:color w:val="000000"/>
                <w:lang w:eastAsia="en-CA"/>
              </w:rPr>
            </w:pPr>
          </w:p>
        </w:tc>
        <w:tc>
          <w:tcPr>
            <w:tcW w:w="523" w:type="pct"/>
            <w:shd w:val="clear" w:color="auto" w:fill="D9D9D9" w:themeFill="background1" w:themeFillShade="D9"/>
            <w:noWrap/>
            <w:vAlign w:val="center"/>
          </w:tcPr>
          <w:p w14:paraId="198425DC"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1D89B503"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79E9DA53" w14:textId="1D3536F2" w:rsidR="00CC0BE4" w:rsidRPr="003878A0" w:rsidRDefault="00CC0BE4" w:rsidP="00CC0BE4">
            <w:pPr>
              <w:jc w:val="center"/>
              <w:rPr>
                <w:color w:val="000000"/>
                <w:lang w:eastAsia="en-CA"/>
              </w:rPr>
            </w:pPr>
          </w:p>
        </w:tc>
        <w:tc>
          <w:tcPr>
            <w:tcW w:w="581" w:type="pct"/>
            <w:shd w:val="clear" w:color="auto" w:fill="D9D9D9" w:themeFill="background1" w:themeFillShade="D9"/>
          </w:tcPr>
          <w:p w14:paraId="1B69A727" w14:textId="77777777" w:rsidR="00CC0BE4" w:rsidRPr="003878A0" w:rsidRDefault="00CC0BE4" w:rsidP="00CC0BE4">
            <w:pPr>
              <w:jc w:val="center"/>
              <w:rPr>
                <w:color w:val="000000"/>
                <w:lang w:eastAsia="en-CA"/>
              </w:rPr>
            </w:pPr>
          </w:p>
        </w:tc>
        <w:tc>
          <w:tcPr>
            <w:tcW w:w="580" w:type="pct"/>
            <w:shd w:val="clear" w:color="auto" w:fill="D9D9D9" w:themeFill="background1" w:themeFillShade="D9"/>
          </w:tcPr>
          <w:p w14:paraId="156417EC" w14:textId="77777777" w:rsidR="00CC0BE4" w:rsidRPr="003878A0" w:rsidRDefault="00CC0BE4" w:rsidP="00CC0BE4">
            <w:pPr>
              <w:jc w:val="center"/>
              <w:rPr>
                <w:color w:val="000000"/>
                <w:lang w:eastAsia="en-CA"/>
              </w:rPr>
            </w:pPr>
          </w:p>
        </w:tc>
      </w:tr>
      <w:tr w:rsidR="00CC0BE4" w:rsidRPr="003878A0" w14:paraId="15055109" w14:textId="3BF68037" w:rsidTr="00CC0BE4">
        <w:trPr>
          <w:trHeight w:val="280"/>
        </w:trPr>
        <w:tc>
          <w:tcPr>
            <w:tcW w:w="941" w:type="pct"/>
            <w:shd w:val="clear" w:color="auto" w:fill="D9D9D9" w:themeFill="background1" w:themeFillShade="D9"/>
          </w:tcPr>
          <w:p w14:paraId="7663787F" w14:textId="77777777" w:rsidR="00CC0BE4" w:rsidRPr="00254AD3" w:rsidRDefault="00CC0BE4" w:rsidP="00CC0BE4">
            <w:pPr>
              <w:rPr>
                <w:color w:val="000000"/>
                <w:lang w:eastAsia="en-CA"/>
              </w:rPr>
            </w:pPr>
            <w:r w:rsidRPr="00254AD3">
              <w:rPr>
                <w:color w:val="000000"/>
                <w:lang w:eastAsia="en-CA"/>
              </w:rPr>
              <w:t>75-84 years</w:t>
            </w:r>
          </w:p>
        </w:tc>
        <w:tc>
          <w:tcPr>
            <w:tcW w:w="281" w:type="pct"/>
            <w:shd w:val="clear" w:color="auto" w:fill="D9D9D9" w:themeFill="background1" w:themeFillShade="D9"/>
            <w:vAlign w:val="center"/>
          </w:tcPr>
          <w:p w14:paraId="6112A6EE" w14:textId="77777777" w:rsidR="00CC0BE4" w:rsidRPr="003878A0" w:rsidRDefault="00CC0BE4" w:rsidP="00CC0BE4">
            <w:pPr>
              <w:jc w:val="center"/>
              <w:rPr>
                <w:color w:val="000000"/>
                <w:lang w:eastAsia="en-CA"/>
              </w:rPr>
            </w:pPr>
          </w:p>
        </w:tc>
        <w:tc>
          <w:tcPr>
            <w:tcW w:w="582" w:type="pct"/>
            <w:shd w:val="clear" w:color="auto" w:fill="D9D9D9" w:themeFill="background1" w:themeFillShade="D9"/>
            <w:noWrap/>
            <w:vAlign w:val="center"/>
          </w:tcPr>
          <w:p w14:paraId="239AEFF9" w14:textId="77777777" w:rsidR="00CC0BE4" w:rsidRPr="003878A0" w:rsidRDefault="00CC0BE4" w:rsidP="00CC0BE4">
            <w:pPr>
              <w:jc w:val="center"/>
              <w:rPr>
                <w:color w:val="000000"/>
                <w:lang w:eastAsia="en-CA"/>
              </w:rPr>
            </w:pPr>
          </w:p>
        </w:tc>
        <w:tc>
          <w:tcPr>
            <w:tcW w:w="523" w:type="pct"/>
            <w:shd w:val="clear" w:color="auto" w:fill="D9D9D9" w:themeFill="background1" w:themeFillShade="D9"/>
            <w:noWrap/>
            <w:vAlign w:val="center"/>
          </w:tcPr>
          <w:p w14:paraId="09F4F26F"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4BD43A40"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3C6FF63F" w14:textId="46F1F86D" w:rsidR="00CC0BE4" w:rsidRPr="003878A0" w:rsidRDefault="00CC0BE4" w:rsidP="00CC0BE4">
            <w:pPr>
              <w:jc w:val="center"/>
              <w:rPr>
                <w:color w:val="000000"/>
                <w:lang w:eastAsia="en-CA"/>
              </w:rPr>
            </w:pPr>
          </w:p>
        </w:tc>
        <w:tc>
          <w:tcPr>
            <w:tcW w:w="581" w:type="pct"/>
            <w:shd w:val="clear" w:color="auto" w:fill="D9D9D9" w:themeFill="background1" w:themeFillShade="D9"/>
          </w:tcPr>
          <w:p w14:paraId="2E469FD0" w14:textId="77777777" w:rsidR="00CC0BE4" w:rsidRPr="003878A0" w:rsidRDefault="00CC0BE4" w:rsidP="00CC0BE4">
            <w:pPr>
              <w:jc w:val="center"/>
              <w:rPr>
                <w:color w:val="000000"/>
                <w:lang w:eastAsia="en-CA"/>
              </w:rPr>
            </w:pPr>
          </w:p>
        </w:tc>
        <w:tc>
          <w:tcPr>
            <w:tcW w:w="580" w:type="pct"/>
            <w:shd w:val="clear" w:color="auto" w:fill="D9D9D9" w:themeFill="background1" w:themeFillShade="D9"/>
          </w:tcPr>
          <w:p w14:paraId="7AA1A2C1" w14:textId="77777777" w:rsidR="00CC0BE4" w:rsidRPr="003878A0" w:rsidRDefault="00CC0BE4" w:rsidP="00CC0BE4">
            <w:pPr>
              <w:jc w:val="center"/>
              <w:rPr>
                <w:color w:val="000000"/>
                <w:lang w:eastAsia="en-CA"/>
              </w:rPr>
            </w:pPr>
          </w:p>
        </w:tc>
      </w:tr>
      <w:tr w:rsidR="00CC0BE4" w:rsidRPr="003878A0" w14:paraId="2448AE46" w14:textId="25EDD215" w:rsidTr="00CC0BE4">
        <w:trPr>
          <w:trHeight w:val="280"/>
        </w:trPr>
        <w:tc>
          <w:tcPr>
            <w:tcW w:w="941" w:type="pct"/>
          </w:tcPr>
          <w:p w14:paraId="08028F67" w14:textId="77777777" w:rsidR="00CC0BE4" w:rsidRPr="00254AD3" w:rsidRDefault="00CC0BE4" w:rsidP="00CC0BE4">
            <w:pPr>
              <w:rPr>
                <w:color w:val="000000"/>
                <w:lang w:eastAsia="en-CA"/>
              </w:rPr>
            </w:pPr>
            <w:r w:rsidRPr="00254AD3">
              <w:rPr>
                <w:color w:val="000000"/>
                <w:lang w:eastAsia="en-CA"/>
              </w:rPr>
              <w:t>85+ years</w:t>
            </w:r>
          </w:p>
        </w:tc>
        <w:tc>
          <w:tcPr>
            <w:tcW w:w="281" w:type="pct"/>
            <w:vAlign w:val="center"/>
          </w:tcPr>
          <w:p w14:paraId="654420AE" w14:textId="77777777" w:rsidR="00CC0BE4" w:rsidRPr="00526A76" w:rsidRDefault="00CC0BE4" w:rsidP="00CC0BE4">
            <w:pPr>
              <w:jc w:val="center"/>
              <w:rPr>
                <w:color w:val="000000"/>
                <w:lang w:eastAsia="en-CA"/>
              </w:rPr>
            </w:pPr>
          </w:p>
        </w:tc>
        <w:tc>
          <w:tcPr>
            <w:tcW w:w="582" w:type="pct"/>
            <w:noWrap/>
            <w:vAlign w:val="center"/>
          </w:tcPr>
          <w:p w14:paraId="01A6B13F" w14:textId="77777777" w:rsidR="00CC0BE4" w:rsidRPr="00526A76" w:rsidRDefault="00CC0BE4" w:rsidP="00CC0BE4">
            <w:pPr>
              <w:jc w:val="center"/>
              <w:rPr>
                <w:color w:val="000000"/>
                <w:lang w:eastAsia="en-CA"/>
              </w:rPr>
            </w:pPr>
          </w:p>
        </w:tc>
        <w:tc>
          <w:tcPr>
            <w:tcW w:w="523" w:type="pct"/>
            <w:noWrap/>
            <w:vAlign w:val="center"/>
          </w:tcPr>
          <w:p w14:paraId="72EA5EED" w14:textId="77777777" w:rsidR="00CC0BE4" w:rsidRPr="00526A76" w:rsidRDefault="00CC0BE4" w:rsidP="00CC0BE4">
            <w:pPr>
              <w:jc w:val="center"/>
              <w:rPr>
                <w:color w:val="000000"/>
                <w:lang w:eastAsia="en-CA"/>
              </w:rPr>
            </w:pPr>
          </w:p>
        </w:tc>
        <w:tc>
          <w:tcPr>
            <w:tcW w:w="756" w:type="pct"/>
          </w:tcPr>
          <w:p w14:paraId="4465870E" w14:textId="77777777" w:rsidR="00CC0BE4" w:rsidRPr="00526A76" w:rsidRDefault="00CC0BE4" w:rsidP="00CC0BE4">
            <w:pPr>
              <w:jc w:val="center"/>
              <w:rPr>
                <w:color w:val="000000"/>
                <w:lang w:eastAsia="en-CA"/>
              </w:rPr>
            </w:pPr>
          </w:p>
        </w:tc>
        <w:tc>
          <w:tcPr>
            <w:tcW w:w="756" w:type="pct"/>
          </w:tcPr>
          <w:p w14:paraId="32348F1B" w14:textId="27CB7C1F" w:rsidR="00CC0BE4" w:rsidRPr="00526A76" w:rsidRDefault="00CC0BE4" w:rsidP="00CC0BE4">
            <w:pPr>
              <w:jc w:val="center"/>
              <w:rPr>
                <w:color w:val="000000"/>
                <w:lang w:eastAsia="en-CA"/>
              </w:rPr>
            </w:pPr>
          </w:p>
        </w:tc>
        <w:tc>
          <w:tcPr>
            <w:tcW w:w="581" w:type="pct"/>
          </w:tcPr>
          <w:p w14:paraId="2562C7A4" w14:textId="77777777" w:rsidR="00CC0BE4" w:rsidRPr="00526A76" w:rsidRDefault="00CC0BE4" w:rsidP="00CC0BE4">
            <w:pPr>
              <w:jc w:val="center"/>
              <w:rPr>
                <w:color w:val="000000"/>
                <w:lang w:eastAsia="en-CA"/>
              </w:rPr>
            </w:pPr>
          </w:p>
        </w:tc>
        <w:tc>
          <w:tcPr>
            <w:tcW w:w="580" w:type="pct"/>
          </w:tcPr>
          <w:p w14:paraId="2FA12ECB" w14:textId="77777777" w:rsidR="00CC0BE4" w:rsidRPr="00526A76" w:rsidRDefault="00CC0BE4" w:rsidP="00CC0BE4">
            <w:pPr>
              <w:jc w:val="center"/>
              <w:rPr>
                <w:color w:val="000000"/>
                <w:lang w:eastAsia="en-CA"/>
              </w:rPr>
            </w:pPr>
          </w:p>
        </w:tc>
      </w:tr>
      <w:tr w:rsidR="00CC0BE4" w:rsidRPr="003878A0" w14:paraId="18F59329" w14:textId="558D004E" w:rsidTr="00CC0BE4">
        <w:trPr>
          <w:trHeight w:val="280"/>
        </w:trPr>
        <w:tc>
          <w:tcPr>
            <w:tcW w:w="941" w:type="pct"/>
            <w:vAlign w:val="center"/>
          </w:tcPr>
          <w:p w14:paraId="13528255" w14:textId="77777777" w:rsidR="00CC0BE4" w:rsidRDefault="00CC0BE4" w:rsidP="00CC0BE4">
            <w:pPr>
              <w:rPr>
                <w:color w:val="000000"/>
                <w:lang w:eastAsia="en-CA"/>
              </w:rPr>
            </w:pPr>
          </w:p>
        </w:tc>
        <w:tc>
          <w:tcPr>
            <w:tcW w:w="281" w:type="pct"/>
            <w:vAlign w:val="center"/>
          </w:tcPr>
          <w:p w14:paraId="5F5EB49E" w14:textId="77777777" w:rsidR="00CC0BE4" w:rsidRPr="00526A76" w:rsidRDefault="00CC0BE4" w:rsidP="00CC0BE4">
            <w:pPr>
              <w:jc w:val="center"/>
              <w:rPr>
                <w:color w:val="000000"/>
                <w:lang w:eastAsia="en-CA"/>
              </w:rPr>
            </w:pPr>
          </w:p>
        </w:tc>
        <w:tc>
          <w:tcPr>
            <w:tcW w:w="582" w:type="pct"/>
            <w:noWrap/>
            <w:vAlign w:val="center"/>
          </w:tcPr>
          <w:p w14:paraId="4F440503" w14:textId="77777777" w:rsidR="00CC0BE4" w:rsidRPr="00526A76" w:rsidRDefault="00CC0BE4" w:rsidP="00CC0BE4">
            <w:pPr>
              <w:jc w:val="center"/>
              <w:rPr>
                <w:color w:val="000000"/>
                <w:lang w:eastAsia="en-CA"/>
              </w:rPr>
            </w:pPr>
          </w:p>
        </w:tc>
        <w:tc>
          <w:tcPr>
            <w:tcW w:w="523" w:type="pct"/>
            <w:noWrap/>
            <w:vAlign w:val="center"/>
          </w:tcPr>
          <w:p w14:paraId="7F812857" w14:textId="77777777" w:rsidR="00CC0BE4" w:rsidRPr="00526A76" w:rsidRDefault="00CC0BE4" w:rsidP="00CC0BE4">
            <w:pPr>
              <w:jc w:val="center"/>
              <w:rPr>
                <w:color w:val="000000"/>
                <w:lang w:eastAsia="en-CA"/>
              </w:rPr>
            </w:pPr>
          </w:p>
        </w:tc>
        <w:tc>
          <w:tcPr>
            <w:tcW w:w="756" w:type="pct"/>
          </w:tcPr>
          <w:p w14:paraId="08CCA032" w14:textId="77777777" w:rsidR="00CC0BE4" w:rsidRPr="00526A76" w:rsidRDefault="00CC0BE4" w:rsidP="00CC0BE4">
            <w:pPr>
              <w:jc w:val="center"/>
              <w:rPr>
                <w:color w:val="000000"/>
                <w:lang w:eastAsia="en-CA"/>
              </w:rPr>
            </w:pPr>
          </w:p>
        </w:tc>
        <w:tc>
          <w:tcPr>
            <w:tcW w:w="756" w:type="pct"/>
          </w:tcPr>
          <w:p w14:paraId="368408D1" w14:textId="05FAFD1B" w:rsidR="00CC0BE4" w:rsidRPr="00526A76" w:rsidRDefault="00CC0BE4" w:rsidP="00CC0BE4">
            <w:pPr>
              <w:jc w:val="center"/>
              <w:rPr>
                <w:color w:val="000000"/>
                <w:lang w:eastAsia="en-CA"/>
              </w:rPr>
            </w:pPr>
          </w:p>
        </w:tc>
        <w:tc>
          <w:tcPr>
            <w:tcW w:w="581" w:type="pct"/>
          </w:tcPr>
          <w:p w14:paraId="0252FF77" w14:textId="77777777" w:rsidR="00CC0BE4" w:rsidRPr="00526A76" w:rsidRDefault="00CC0BE4" w:rsidP="00CC0BE4">
            <w:pPr>
              <w:jc w:val="center"/>
              <w:rPr>
                <w:color w:val="000000"/>
                <w:lang w:eastAsia="en-CA"/>
              </w:rPr>
            </w:pPr>
          </w:p>
        </w:tc>
        <w:tc>
          <w:tcPr>
            <w:tcW w:w="580" w:type="pct"/>
          </w:tcPr>
          <w:p w14:paraId="1D519305" w14:textId="77777777" w:rsidR="00CC0BE4" w:rsidRPr="00526A76" w:rsidRDefault="00CC0BE4" w:rsidP="00CC0BE4">
            <w:pPr>
              <w:jc w:val="center"/>
              <w:rPr>
                <w:color w:val="000000"/>
                <w:lang w:eastAsia="en-CA"/>
              </w:rPr>
            </w:pPr>
          </w:p>
        </w:tc>
      </w:tr>
      <w:tr w:rsidR="00CC0BE4" w:rsidRPr="003878A0" w14:paraId="174B8154" w14:textId="5D81E2C2" w:rsidTr="00CC0BE4">
        <w:trPr>
          <w:trHeight w:val="280"/>
        </w:trPr>
        <w:tc>
          <w:tcPr>
            <w:tcW w:w="941" w:type="pct"/>
          </w:tcPr>
          <w:p w14:paraId="201B419F" w14:textId="77777777" w:rsidR="00CC0BE4" w:rsidRPr="003878A0" w:rsidRDefault="00CC0BE4" w:rsidP="00CC0BE4">
            <w:pPr>
              <w:ind w:firstLineChars="160" w:firstLine="320"/>
              <w:rPr>
                <w:color w:val="000000"/>
                <w:lang w:eastAsia="en-CA"/>
              </w:rPr>
            </w:pPr>
          </w:p>
        </w:tc>
        <w:tc>
          <w:tcPr>
            <w:tcW w:w="281" w:type="pct"/>
            <w:vAlign w:val="center"/>
          </w:tcPr>
          <w:p w14:paraId="50B12D4E" w14:textId="77777777" w:rsidR="00CC0BE4" w:rsidRPr="00B94787" w:rsidRDefault="00CC0BE4" w:rsidP="00CC0BE4">
            <w:pPr>
              <w:jc w:val="center"/>
              <w:rPr>
                <w:color w:val="000000"/>
                <w:lang w:eastAsia="en-CA"/>
              </w:rPr>
            </w:pPr>
          </w:p>
        </w:tc>
        <w:tc>
          <w:tcPr>
            <w:tcW w:w="582" w:type="pct"/>
            <w:noWrap/>
            <w:vAlign w:val="center"/>
          </w:tcPr>
          <w:p w14:paraId="3823DA2F" w14:textId="77777777" w:rsidR="00CC0BE4" w:rsidRPr="003878A0" w:rsidRDefault="00CC0BE4" w:rsidP="00CC0BE4">
            <w:pPr>
              <w:jc w:val="center"/>
              <w:rPr>
                <w:color w:val="000000"/>
                <w:lang w:eastAsia="en-CA"/>
              </w:rPr>
            </w:pPr>
          </w:p>
        </w:tc>
        <w:tc>
          <w:tcPr>
            <w:tcW w:w="523" w:type="pct"/>
            <w:noWrap/>
            <w:vAlign w:val="center"/>
          </w:tcPr>
          <w:p w14:paraId="5276168A" w14:textId="77777777" w:rsidR="00CC0BE4" w:rsidRPr="003878A0" w:rsidRDefault="00CC0BE4" w:rsidP="00CC0BE4">
            <w:pPr>
              <w:jc w:val="center"/>
              <w:rPr>
                <w:color w:val="000000"/>
                <w:lang w:eastAsia="en-CA"/>
              </w:rPr>
            </w:pPr>
          </w:p>
        </w:tc>
        <w:tc>
          <w:tcPr>
            <w:tcW w:w="756" w:type="pct"/>
          </w:tcPr>
          <w:p w14:paraId="4C84E700" w14:textId="77777777" w:rsidR="00CC0BE4" w:rsidRPr="003878A0" w:rsidRDefault="00CC0BE4" w:rsidP="00CC0BE4">
            <w:pPr>
              <w:jc w:val="center"/>
              <w:rPr>
                <w:color w:val="000000"/>
                <w:lang w:eastAsia="en-CA"/>
              </w:rPr>
            </w:pPr>
          </w:p>
        </w:tc>
        <w:tc>
          <w:tcPr>
            <w:tcW w:w="756" w:type="pct"/>
          </w:tcPr>
          <w:p w14:paraId="4600EE7B" w14:textId="2D2A5829" w:rsidR="00CC0BE4" w:rsidRPr="003878A0" w:rsidRDefault="00CC0BE4" w:rsidP="00CC0BE4">
            <w:pPr>
              <w:jc w:val="center"/>
              <w:rPr>
                <w:color w:val="000000"/>
                <w:lang w:eastAsia="en-CA"/>
              </w:rPr>
            </w:pPr>
          </w:p>
        </w:tc>
        <w:tc>
          <w:tcPr>
            <w:tcW w:w="581" w:type="pct"/>
          </w:tcPr>
          <w:p w14:paraId="2CC9C904" w14:textId="77777777" w:rsidR="00CC0BE4" w:rsidRPr="003878A0" w:rsidRDefault="00CC0BE4" w:rsidP="00CC0BE4">
            <w:pPr>
              <w:jc w:val="center"/>
              <w:rPr>
                <w:color w:val="000000"/>
                <w:lang w:eastAsia="en-CA"/>
              </w:rPr>
            </w:pPr>
          </w:p>
        </w:tc>
        <w:tc>
          <w:tcPr>
            <w:tcW w:w="580" w:type="pct"/>
          </w:tcPr>
          <w:p w14:paraId="5AE5124E" w14:textId="77777777" w:rsidR="00CC0BE4" w:rsidRPr="003878A0" w:rsidRDefault="00CC0BE4" w:rsidP="00CC0BE4">
            <w:pPr>
              <w:jc w:val="center"/>
              <w:rPr>
                <w:color w:val="000000"/>
                <w:lang w:eastAsia="en-CA"/>
              </w:rPr>
            </w:pPr>
          </w:p>
        </w:tc>
      </w:tr>
      <w:tr w:rsidR="00CC0BE4" w:rsidRPr="003878A0" w14:paraId="24296411" w14:textId="20FC0E68" w:rsidTr="00CC0BE4">
        <w:trPr>
          <w:trHeight w:val="280"/>
        </w:trPr>
        <w:tc>
          <w:tcPr>
            <w:tcW w:w="941" w:type="pct"/>
            <w:shd w:val="clear" w:color="auto" w:fill="D9D9D9" w:themeFill="background1" w:themeFillShade="D9"/>
          </w:tcPr>
          <w:p w14:paraId="46AD3B26" w14:textId="77777777" w:rsidR="00CC0BE4" w:rsidRPr="006378D0" w:rsidRDefault="00CC0BE4" w:rsidP="00CC0BE4">
            <w:pPr>
              <w:rPr>
                <w:color w:val="000000"/>
                <w:vertAlign w:val="superscript"/>
                <w:lang w:eastAsia="en-CA"/>
              </w:rPr>
            </w:pPr>
          </w:p>
        </w:tc>
        <w:tc>
          <w:tcPr>
            <w:tcW w:w="281" w:type="pct"/>
            <w:shd w:val="clear" w:color="auto" w:fill="D9D9D9" w:themeFill="background1" w:themeFillShade="D9"/>
            <w:vAlign w:val="center"/>
          </w:tcPr>
          <w:p w14:paraId="7EC2ED27" w14:textId="77777777" w:rsidR="00CC0BE4" w:rsidRPr="003878A0" w:rsidRDefault="00CC0BE4" w:rsidP="00CC0BE4">
            <w:pPr>
              <w:jc w:val="center"/>
              <w:rPr>
                <w:color w:val="000000"/>
                <w:lang w:eastAsia="en-CA"/>
              </w:rPr>
            </w:pPr>
          </w:p>
        </w:tc>
        <w:tc>
          <w:tcPr>
            <w:tcW w:w="582" w:type="pct"/>
            <w:shd w:val="clear" w:color="auto" w:fill="D9D9D9" w:themeFill="background1" w:themeFillShade="D9"/>
            <w:noWrap/>
            <w:vAlign w:val="center"/>
          </w:tcPr>
          <w:p w14:paraId="1710F4E5" w14:textId="77777777" w:rsidR="00CC0BE4" w:rsidRPr="003878A0" w:rsidRDefault="00CC0BE4" w:rsidP="00CC0BE4">
            <w:pPr>
              <w:jc w:val="center"/>
              <w:rPr>
                <w:color w:val="000000"/>
                <w:lang w:eastAsia="en-CA"/>
              </w:rPr>
            </w:pPr>
          </w:p>
        </w:tc>
        <w:tc>
          <w:tcPr>
            <w:tcW w:w="523" w:type="pct"/>
            <w:shd w:val="clear" w:color="auto" w:fill="D9D9D9" w:themeFill="background1" w:themeFillShade="D9"/>
            <w:noWrap/>
            <w:vAlign w:val="center"/>
          </w:tcPr>
          <w:p w14:paraId="008FB542"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60E43571"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7124809A" w14:textId="219EB721" w:rsidR="00CC0BE4" w:rsidRPr="003878A0" w:rsidRDefault="00CC0BE4" w:rsidP="00CC0BE4">
            <w:pPr>
              <w:jc w:val="center"/>
              <w:rPr>
                <w:color w:val="000000"/>
                <w:lang w:eastAsia="en-CA"/>
              </w:rPr>
            </w:pPr>
          </w:p>
        </w:tc>
        <w:tc>
          <w:tcPr>
            <w:tcW w:w="581" w:type="pct"/>
            <w:shd w:val="clear" w:color="auto" w:fill="D9D9D9" w:themeFill="background1" w:themeFillShade="D9"/>
          </w:tcPr>
          <w:p w14:paraId="20668BC2" w14:textId="77777777" w:rsidR="00CC0BE4" w:rsidRPr="003878A0" w:rsidRDefault="00CC0BE4" w:rsidP="00CC0BE4">
            <w:pPr>
              <w:jc w:val="center"/>
              <w:rPr>
                <w:color w:val="000000"/>
                <w:lang w:eastAsia="en-CA"/>
              </w:rPr>
            </w:pPr>
          </w:p>
        </w:tc>
        <w:tc>
          <w:tcPr>
            <w:tcW w:w="580" w:type="pct"/>
            <w:shd w:val="clear" w:color="auto" w:fill="D9D9D9" w:themeFill="background1" w:themeFillShade="D9"/>
          </w:tcPr>
          <w:p w14:paraId="00C17DFB" w14:textId="77777777" w:rsidR="00CC0BE4" w:rsidRPr="003878A0" w:rsidRDefault="00CC0BE4" w:rsidP="00CC0BE4">
            <w:pPr>
              <w:jc w:val="center"/>
              <w:rPr>
                <w:color w:val="000000"/>
                <w:lang w:eastAsia="en-CA"/>
              </w:rPr>
            </w:pPr>
          </w:p>
        </w:tc>
      </w:tr>
    </w:tbl>
    <w:p w14:paraId="736D5DE6" w14:textId="77777777" w:rsidR="008A2B18" w:rsidRDefault="008A2B18">
      <w:pPr>
        <w:rPr>
          <w:b/>
          <w:sz w:val="28"/>
          <w:szCs w:val="28"/>
        </w:rPr>
      </w:pPr>
    </w:p>
    <w:p w14:paraId="11BBEAE8" w14:textId="771CFCE6" w:rsidR="00DC0387" w:rsidRDefault="00593539" w:rsidP="00DC0387">
      <w:pPr>
        <w:rPr>
          <w:b/>
          <w:sz w:val="28"/>
          <w:szCs w:val="28"/>
        </w:rPr>
      </w:pPr>
      <w:r>
        <w:rPr>
          <w:b/>
          <w:sz w:val="28"/>
          <w:szCs w:val="28"/>
        </w:rPr>
        <w:br w:type="page"/>
      </w:r>
      <w:r w:rsidR="00DF7D86">
        <w:rPr>
          <w:b/>
          <w:sz w:val="28"/>
          <w:szCs w:val="28"/>
        </w:rPr>
        <w:lastRenderedPageBreak/>
        <w:t>Table 11:</w:t>
      </w:r>
      <w:r w:rsidR="00DC0387">
        <w:rPr>
          <w:b/>
          <w:sz w:val="28"/>
          <w:szCs w:val="28"/>
        </w:rPr>
        <w:t xml:space="preserve"> LDL-C values at the time of Index Event (either during initial hospitalization or up to 30 days post)</w:t>
      </w:r>
    </w:p>
    <w:p w14:paraId="2E1EF06D" w14:textId="292EA140" w:rsidR="00C02BE0" w:rsidRDefault="00C02BE0" w:rsidP="00DC0387">
      <w:pPr>
        <w:rPr>
          <w:b/>
        </w:rPr>
      </w:pPr>
      <w:r>
        <w:rPr>
          <w:b/>
          <w:sz w:val="28"/>
          <w:szCs w:val="28"/>
        </w:rPr>
        <w:t xml:space="preserve">* </w:t>
      </w:r>
      <w:r w:rsidRPr="00C02BE0">
        <w:rPr>
          <w:i/>
        </w:rPr>
        <w:t xml:space="preserve">For LDL-C values at the time of the event, the LDL-C value on the date of the event or up to 30 days after the index event will be assessed. Mean LDL-C will be calculated for patients with repeated LDL-C measuring during this time period. This measurement will be defined as the </w:t>
      </w:r>
      <w:r w:rsidRPr="00C02BE0">
        <w:rPr>
          <w:b/>
          <w:i/>
        </w:rPr>
        <w:t>Initial or index LDL-C measurement</w:t>
      </w:r>
    </w:p>
    <w:p w14:paraId="7CECD44F" w14:textId="77777777" w:rsidR="00C02BE0" w:rsidRDefault="00C02BE0" w:rsidP="00DC0387">
      <w:pPr>
        <w:rPr>
          <w:b/>
          <w:sz w:val="28"/>
          <w:szCs w:val="28"/>
        </w:rPr>
      </w:pPr>
    </w:p>
    <w:tbl>
      <w:tblPr>
        <w:tblW w:w="6316" w:type="pct"/>
        <w:tblLayout w:type="fixed"/>
        <w:tblLook w:val="04A0" w:firstRow="1" w:lastRow="0" w:firstColumn="1" w:lastColumn="0" w:noHBand="0" w:noVBand="1"/>
      </w:tblPr>
      <w:tblGrid>
        <w:gridCol w:w="2396"/>
        <w:gridCol w:w="716"/>
        <w:gridCol w:w="1482"/>
        <w:gridCol w:w="1332"/>
        <w:gridCol w:w="1925"/>
        <w:gridCol w:w="1925"/>
        <w:gridCol w:w="1480"/>
        <w:gridCol w:w="1477"/>
      </w:tblGrid>
      <w:tr w:rsidR="00CC0BE4" w:rsidRPr="003878A0" w14:paraId="038230F1" w14:textId="77777777" w:rsidTr="00CC0BE4">
        <w:trPr>
          <w:trHeight w:val="1010"/>
        </w:trPr>
        <w:tc>
          <w:tcPr>
            <w:tcW w:w="941" w:type="pct"/>
            <w:tcBorders>
              <w:top w:val="single" w:sz="4" w:space="0" w:color="auto"/>
              <w:bottom w:val="single" w:sz="4" w:space="0" w:color="auto"/>
            </w:tcBorders>
            <w:shd w:val="clear" w:color="auto" w:fill="660033"/>
            <w:hideMark/>
          </w:tcPr>
          <w:p w14:paraId="712F7B1A" w14:textId="77777777" w:rsidR="00CC0BE4" w:rsidRPr="000073CB" w:rsidRDefault="00CC0BE4" w:rsidP="00FC57C5">
            <w:pPr>
              <w:rPr>
                <w:b/>
                <w:bCs/>
                <w:color w:val="FFFFFF" w:themeColor="background1"/>
                <w:lang w:eastAsia="en-CA"/>
              </w:rPr>
            </w:pPr>
          </w:p>
        </w:tc>
        <w:tc>
          <w:tcPr>
            <w:tcW w:w="281" w:type="pct"/>
            <w:tcBorders>
              <w:top w:val="single" w:sz="4" w:space="0" w:color="auto"/>
              <w:bottom w:val="single" w:sz="4" w:space="0" w:color="auto"/>
            </w:tcBorders>
            <w:shd w:val="clear" w:color="auto" w:fill="660033"/>
            <w:hideMark/>
          </w:tcPr>
          <w:p w14:paraId="459296D2" w14:textId="77777777" w:rsidR="00CC0BE4" w:rsidRPr="00F368D7" w:rsidRDefault="00CC0BE4" w:rsidP="00FC57C5">
            <w:pPr>
              <w:jc w:val="center"/>
              <w:rPr>
                <w:b/>
                <w:bCs/>
                <w:color w:val="FFFFFF" w:themeColor="background1"/>
                <w:vertAlign w:val="superscript"/>
                <w:lang w:eastAsia="en-CA"/>
              </w:rPr>
            </w:pPr>
            <w:r w:rsidRPr="00F368D7">
              <w:rPr>
                <w:b/>
              </w:rPr>
              <w:t>&lt; 1.8 mmol/L</w:t>
            </w:r>
          </w:p>
        </w:tc>
        <w:tc>
          <w:tcPr>
            <w:tcW w:w="582" w:type="pct"/>
            <w:tcBorders>
              <w:top w:val="single" w:sz="4" w:space="0" w:color="auto"/>
              <w:bottom w:val="single" w:sz="4" w:space="0" w:color="auto"/>
            </w:tcBorders>
            <w:shd w:val="clear" w:color="auto" w:fill="660033"/>
            <w:hideMark/>
          </w:tcPr>
          <w:p w14:paraId="23B0D23A" w14:textId="77777777" w:rsidR="00CC0BE4" w:rsidRPr="00F368D7" w:rsidRDefault="00CC0BE4" w:rsidP="00FC57C5">
            <w:pPr>
              <w:jc w:val="center"/>
              <w:rPr>
                <w:b/>
                <w:bCs/>
                <w:color w:val="FFFFFF" w:themeColor="background1"/>
                <w:vertAlign w:val="superscript"/>
                <w:lang w:eastAsia="en-CA"/>
              </w:rPr>
            </w:pPr>
            <w:r w:rsidRPr="00F368D7">
              <w:rPr>
                <w:b/>
              </w:rPr>
              <w:t>1.8 to &lt; 2mmol/L</w:t>
            </w:r>
          </w:p>
        </w:tc>
        <w:tc>
          <w:tcPr>
            <w:tcW w:w="523" w:type="pct"/>
            <w:tcBorders>
              <w:top w:val="single" w:sz="4" w:space="0" w:color="auto"/>
              <w:bottom w:val="single" w:sz="4" w:space="0" w:color="auto"/>
            </w:tcBorders>
            <w:shd w:val="clear" w:color="auto" w:fill="660033"/>
            <w:hideMark/>
          </w:tcPr>
          <w:p w14:paraId="517DD00A" w14:textId="1201DAD0" w:rsidR="00CC0BE4" w:rsidRPr="00F368D7" w:rsidRDefault="00CC0BE4" w:rsidP="00FC57C5">
            <w:pPr>
              <w:jc w:val="center"/>
              <w:rPr>
                <w:b/>
                <w:bCs/>
                <w:color w:val="FFFFFF" w:themeColor="background1"/>
                <w:vertAlign w:val="superscript"/>
                <w:lang w:eastAsia="en-CA"/>
              </w:rPr>
            </w:pPr>
            <w:r w:rsidRPr="00F368D7">
              <w:rPr>
                <w:b/>
              </w:rPr>
              <w:t xml:space="preserve">2mmol/L to </w:t>
            </w:r>
            <w:r>
              <w:rPr>
                <w:b/>
              </w:rPr>
              <w:t>&lt;2.6</w:t>
            </w:r>
            <w:r w:rsidRPr="00F368D7">
              <w:rPr>
                <w:b/>
              </w:rPr>
              <w:t>mmol/L</w:t>
            </w:r>
          </w:p>
        </w:tc>
        <w:tc>
          <w:tcPr>
            <w:tcW w:w="756" w:type="pct"/>
            <w:tcBorders>
              <w:top w:val="single" w:sz="4" w:space="0" w:color="auto"/>
              <w:bottom w:val="single" w:sz="4" w:space="0" w:color="auto"/>
            </w:tcBorders>
            <w:shd w:val="clear" w:color="auto" w:fill="660033"/>
          </w:tcPr>
          <w:p w14:paraId="40A45A5F" w14:textId="315F5BA1" w:rsidR="00CC0BE4" w:rsidRPr="00F368D7" w:rsidRDefault="00CC0BE4" w:rsidP="00FC57C5">
            <w:pPr>
              <w:contextualSpacing/>
              <w:rPr>
                <w:b/>
              </w:rPr>
            </w:pPr>
            <w:r>
              <w:rPr>
                <w:b/>
              </w:rPr>
              <w:t>2.6mmol/L to &lt;3.5mmol/L</w:t>
            </w:r>
          </w:p>
        </w:tc>
        <w:tc>
          <w:tcPr>
            <w:tcW w:w="756" w:type="pct"/>
            <w:tcBorders>
              <w:top w:val="single" w:sz="4" w:space="0" w:color="auto"/>
              <w:bottom w:val="single" w:sz="4" w:space="0" w:color="auto"/>
            </w:tcBorders>
            <w:shd w:val="clear" w:color="auto" w:fill="660033"/>
          </w:tcPr>
          <w:p w14:paraId="62A2E8B9" w14:textId="56316960" w:rsidR="00CC0BE4" w:rsidRPr="00F368D7" w:rsidRDefault="00CC0BE4" w:rsidP="00FC57C5">
            <w:pPr>
              <w:contextualSpacing/>
              <w:rPr>
                <w:rFonts w:eastAsia="Calibri"/>
                <w:b/>
                <w:color w:val="FFFFFF"/>
              </w:rPr>
            </w:pPr>
            <w:r w:rsidRPr="00F368D7">
              <w:rPr>
                <w:b/>
              </w:rPr>
              <w:t>3.5mmol/L to &lt;5.0 mmol/L</w:t>
            </w:r>
          </w:p>
        </w:tc>
        <w:tc>
          <w:tcPr>
            <w:tcW w:w="581" w:type="pct"/>
            <w:tcBorders>
              <w:top w:val="single" w:sz="4" w:space="0" w:color="auto"/>
              <w:bottom w:val="single" w:sz="4" w:space="0" w:color="auto"/>
            </w:tcBorders>
            <w:shd w:val="clear" w:color="auto" w:fill="660033"/>
          </w:tcPr>
          <w:p w14:paraId="1EC6D9ED" w14:textId="77777777" w:rsidR="00CC0BE4" w:rsidRPr="00F368D7" w:rsidRDefault="00CC0BE4" w:rsidP="00FC57C5">
            <w:pPr>
              <w:contextualSpacing/>
              <w:rPr>
                <w:rFonts w:eastAsia="Calibri"/>
                <w:b/>
                <w:color w:val="FFFFFF"/>
              </w:rPr>
            </w:pPr>
            <w:r w:rsidRPr="00F368D7">
              <w:rPr>
                <w:b/>
              </w:rPr>
              <w:t>≥5.0mmol/L</w:t>
            </w:r>
          </w:p>
        </w:tc>
        <w:tc>
          <w:tcPr>
            <w:tcW w:w="580" w:type="pct"/>
            <w:tcBorders>
              <w:top w:val="single" w:sz="4" w:space="0" w:color="auto"/>
              <w:bottom w:val="single" w:sz="4" w:space="0" w:color="auto"/>
            </w:tcBorders>
            <w:shd w:val="clear" w:color="auto" w:fill="660033"/>
          </w:tcPr>
          <w:p w14:paraId="4DA30EF8" w14:textId="77777777" w:rsidR="00CC0BE4" w:rsidRPr="00F368D7" w:rsidRDefault="00CC0BE4" w:rsidP="00FC57C5">
            <w:pPr>
              <w:contextualSpacing/>
              <w:rPr>
                <w:b/>
              </w:rPr>
            </w:pPr>
            <w:r>
              <w:rPr>
                <w:b/>
              </w:rPr>
              <w:t>Total</w:t>
            </w:r>
            <w:r>
              <w:rPr>
                <w:b/>
              </w:rPr>
              <w:br/>
              <w:t>(Mean, Median)</w:t>
            </w:r>
          </w:p>
        </w:tc>
      </w:tr>
      <w:tr w:rsidR="00CC0BE4" w:rsidRPr="003878A0" w14:paraId="31DB399E" w14:textId="77777777" w:rsidTr="00896324">
        <w:trPr>
          <w:trHeight w:val="280"/>
        </w:trPr>
        <w:tc>
          <w:tcPr>
            <w:tcW w:w="941" w:type="pct"/>
            <w:shd w:val="clear" w:color="auto" w:fill="D9D9D9" w:themeFill="background1" w:themeFillShade="D9"/>
          </w:tcPr>
          <w:p w14:paraId="349C2FCB" w14:textId="77777777" w:rsidR="00CC0BE4" w:rsidRPr="00254AD3" w:rsidRDefault="00CC0BE4" w:rsidP="00CC0BE4">
            <w:pPr>
              <w:rPr>
                <w:b/>
                <w:color w:val="000000"/>
                <w:lang w:eastAsia="en-CA"/>
              </w:rPr>
            </w:pPr>
            <w:r w:rsidRPr="00254AD3">
              <w:rPr>
                <w:b/>
                <w:color w:val="000000"/>
                <w:lang w:eastAsia="en-CA"/>
              </w:rPr>
              <w:t>Overall</w:t>
            </w:r>
          </w:p>
        </w:tc>
        <w:tc>
          <w:tcPr>
            <w:tcW w:w="281" w:type="pct"/>
            <w:shd w:val="clear" w:color="auto" w:fill="D9D9D9" w:themeFill="background1" w:themeFillShade="D9"/>
            <w:vAlign w:val="center"/>
          </w:tcPr>
          <w:p w14:paraId="66E258F5" w14:textId="77777777" w:rsidR="00CC0BE4" w:rsidRDefault="00CC0BE4" w:rsidP="00CC0BE4">
            <w:pPr>
              <w:jc w:val="center"/>
              <w:rPr>
                <w:color w:val="000000"/>
                <w:lang w:eastAsia="en-CA"/>
              </w:rPr>
            </w:pPr>
            <w:r>
              <w:rPr>
                <w:color w:val="000000"/>
                <w:lang w:eastAsia="en-CA"/>
              </w:rPr>
              <w:t>N (%)</w:t>
            </w:r>
          </w:p>
          <w:p w14:paraId="147BA385" w14:textId="77777777" w:rsidR="00CC0BE4" w:rsidRPr="003878A0" w:rsidRDefault="00CC0BE4" w:rsidP="00CC0BE4">
            <w:pPr>
              <w:jc w:val="center"/>
              <w:rPr>
                <w:color w:val="000000"/>
                <w:lang w:eastAsia="en-CA"/>
              </w:rPr>
            </w:pPr>
          </w:p>
        </w:tc>
        <w:tc>
          <w:tcPr>
            <w:tcW w:w="582" w:type="pct"/>
            <w:shd w:val="clear" w:color="auto" w:fill="D9D9D9" w:themeFill="background1" w:themeFillShade="D9"/>
            <w:noWrap/>
            <w:vAlign w:val="center"/>
          </w:tcPr>
          <w:p w14:paraId="663CEA19" w14:textId="77777777" w:rsidR="00CC0BE4" w:rsidRDefault="00CC0BE4" w:rsidP="00CC0BE4">
            <w:pPr>
              <w:jc w:val="center"/>
              <w:rPr>
                <w:color w:val="000000"/>
                <w:lang w:eastAsia="en-CA"/>
              </w:rPr>
            </w:pPr>
            <w:r>
              <w:rPr>
                <w:color w:val="000000"/>
                <w:lang w:eastAsia="en-CA"/>
              </w:rPr>
              <w:t>N (%)</w:t>
            </w:r>
          </w:p>
          <w:p w14:paraId="49EDB78B" w14:textId="77777777" w:rsidR="00CC0BE4" w:rsidRPr="003878A0" w:rsidRDefault="00CC0BE4" w:rsidP="00CC0BE4">
            <w:pPr>
              <w:jc w:val="center"/>
              <w:rPr>
                <w:color w:val="000000"/>
                <w:lang w:eastAsia="en-CA"/>
              </w:rPr>
            </w:pPr>
          </w:p>
        </w:tc>
        <w:tc>
          <w:tcPr>
            <w:tcW w:w="523" w:type="pct"/>
            <w:shd w:val="clear" w:color="auto" w:fill="D9D9D9" w:themeFill="background1" w:themeFillShade="D9"/>
            <w:noWrap/>
            <w:vAlign w:val="center"/>
          </w:tcPr>
          <w:p w14:paraId="3FA73001" w14:textId="77777777" w:rsidR="00CC0BE4" w:rsidRDefault="00CC0BE4" w:rsidP="00CC0BE4">
            <w:pPr>
              <w:jc w:val="center"/>
              <w:rPr>
                <w:color w:val="000000"/>
                <w:lang w:eastAsia="en-CA"/>
              </w:rPr>
            </w:pPr>
            <w:r>
              <w:rPr>
                <w:color w:val="000000"/>
                <w:lang w:eastAsia="en-CA"/>
              </w:rPr>
              <w:t>N (%)</w:t>
            </w:r>
          </w:p>
          <w:p w14:paraId="0BE96E68" w14:textId="77777777" w:rsidR="00CC0BE4" w:rsidRPr="003878A0" w:rsidRDefault="00CC0BE4" w:rsidP="00CC0BE4">
            <w:pPr>
              <w:jc w:val="center"/>
              <w:rPr>
                <w:color w:val="000000"/>
                <w:lang w:eastAsia="en-CA"/>
              </w:rPr>
            </w:pPr>
          </w:p>
        </w:tc>
        <w:tc>
          <w:tcPr>
            <w:tcW w:w="756" w:type="pct"/>
            <w:shd w:val="clear" w:color="auto" w:fill="D9D9D9" w:themeFill="background1" w:themeFillShade="D9"/>
            <w:vAlign w:val="center"/>
          </w:tcPr>
          <w:p w14:paraId="23F82162" w14:textId="77777777" w:rsidR="00CC0BE4" w:rsidRDefault="00CC0BE4" w:rsidP="00CC0BE4">
            <w:pPr>
              <w:jc w:val="center"/>
              <w:rPr>
                <w:color w:val="000000"/>
                <w:lang w:eastAsia="en-CA"/>
              </w:rPr>
            </w:pPr>
            <w:r>
              <w:rPr>
                <w:color w:val="000000"/>
                <w:lang w:eastAsia="en-CA"/>
              </w:rPr>
              <w:t>N (%)</w:t>
            </w:r>
          </w:p>
          <w:p w14:paraId="369DD746" w14:textId="77777777" w:rsidR="00CC0BE4" w:rsidRDefault="00CC0BE4" w:rsidP="00CC0BE4">
            <w:pPr>
              <w:jc w:val="center"/>
              <w:rPr>
                <w:color w:val="000000"/>
                <w:lang w:eastAsia="en-CA"/>
              </w:rPr>
            </w:pPr>
          </w:p>
        </w:tc>
        <w:tc>
          <w:tcPr>
            <w:tcW w:w="756" w:type="pct"/>
            <w:shd w:val="clear" w:color="auto" w:fill="D9D9D9" w:themeFill="background1" w:themeFillShade="D9"/>
          </w:tcPr>
          <w:p w14:paraId="153D4FAB" w14:textId="7C2BC7D3" w:rsidR="00CC0BE4" w:rsidRDefault="00CC0BE4" w:rsidP="00CC0BE4">
            <w:pPr>
              <w:jc w:val="center"/>
              <w:rPr>
                <w:color w:val="000000"/>
                <w:lang w:eastAsia="en-CA"/>
              </w:rPr>
            </w:pPr>
            <w:r>
              <w:rPr>
                <w:color w:val="000000"/>
                <w:lang w:eastAsia="en-CA"/>
              </w:rPr>
              <w:t>N (%)</w:t>
            </w:r>
          </w:p>
          <w:p w14:paraId="6C261C53" w14:textId="77777777" w:rsidR="00CC0BE4" w:rsidRDefault="00CC0BE4" w:rsidP="00CC0BE4">
            <w:pPr>
              <w:jc w:val="center"/>
              <w:rPr>
                <w:color w:val="000000"/>
                <w:lang w:eastAsia="en-CA"/>
              </w:rPr>
            </w:pPr>
          </w:p>
        </w:tc>
        <w:tc>
          <w:tcPr>
            <w:tcW w:w="581" w:type="pct"/>
            <w:shd w:val="clear" w:color="auto" w:fill="D9D9D9" w:themeFill="background1" w:themeFillShade="D9"/>
          </w:tcPr>
          <w:p w14:paraId="0D1987C1" w14:textId="77777777" w:rsidR="00CC0BE4" w:rsidRDefault="00CC0BE4" w:rsidP="00CC0BE4">
            <w:pPr>
              <w:jc w:val="center"/>
              <w:rPr>
                <w:color w:val="000000"/>
                <w:lang w:eastAsia="en-CA"/>
              </w:rPr>
            </w:pPr>
            <w:r>
              <w:rPr>
                <w:color w:val="000000"/>
                <w:lang w:eastAsia="en-CA"/>
              </w:rPr>
              <w:t>N (%)</w:t>
            </w:r>
          </w:p>
          <w:p w14:paraId="2779A44C" w14:textId="77777777" w:rsidR="00CC0BE4" w:rsidRDefault="00CC0BE4" w:rsidP="00CC0BE4">
            <w:pPr>
              <w:jc w:val="center"/>
              <w:rPr>
                <w:color w:val="000000"/>
                <w:lang w:eastAsia="en-CA"/>
              </w:rPr>
            </w:pPr>
          </w:p>
        </w:tc>
        <w:tc>
          <w:tcPr>
            <w:tcW w:w="580" w:type="pct"/>
            <w:shd w:val="clear" w:color="auto" w:fill="D9D9D9" w:themeFill="background1" w:themeFillShade="D9"/>
          </w:tcPr>
          <w:p w14:paraId="00A0BF65" w14:textId="0D3636AE" w:rsidR="00CC0BE4" w:rsidRDefault="00CC0BE4" w:rsidP="00CC0BE4">
            <w:pPr>
              <w:jc w:val="center"/>
              <w:rPr>
                <w:color w:val="000000"/>
                <w:lang w:eastAsia="en-CA"/>
              </w:rPr>
            </w:pPr>
            <w:r>
              <w:rPr>
                <w:color w:val="000000"/>
                <w:lang w:eastAsia="en-CA"/>
              </w:rPr>
              <w:t>Mean (SD) Median, Q1,Q3</w:t>
            </w:r>
          </w:p>
        </w:tc>
      </w:tr>
      <w:tr w:rsidR="00CC0BE4" w:rsidRPr="003878A0" w14:paraId="596D9C49" w14:textId="77777777" w:rsidTr="00896324">
        <w:trPr>
          <w:trHeight w:val="280"/>
        </w:trPr>
        <w:tc>
          <w:tcPr>
            <w:tcW w:w="941" w:type="pct"/>
            <w:shd w:val="clear" w:color="auto" w:fill="D9D9D9" w:themeFill="background1" w:themeFillShade="D9"/>
          </w:tcPr>
          <w:p w14:paraId="423E3785" w14:textId="77777777" w:rsidR="00CC0BE4" w:rsidRPr="00254AD3" w:rsidRDefault="00CC0BE4" w:rsidP="00CC0BE4">
            <w:pPr>
              <w:rPr>
                <w:rFonts w:cs="Times New Roman"/>
                <w:b/>
                <w:i/>
                <w:iCs/>
                <w:color w:val="000000"/>
                <w:sz w:val="18"/>
              </w:rPr>
            </w:pPr>
            <w:r w:rsidRPr="00254AD3">
              <w:rPr>
                <w:b/>
                <w:color w:val="000000"/>
                <w:lang w:eastAsia="en-CA"/>
              </w:rPr>
              <w:t>Index Event</w:t>
            </w:r>
          </w:p>
        </w:tc>
        <w:tc>
          <w:tcPr>
            <w:tcW w:w="281" w:type="pct"/>
            <w:shd w:val="clear" w:color="auto" w:fill="D9D9D9" w:themeFill="background1" w:themeFillShade="D9"/>
            <w:vAlign w:val="center"/>
          </w:tcPr>
          <w:p w14:paraId="67E4B57B" w14:textId="77777777" w:rsidR="00CC0BE4" w:rsidRDefault="00CC0BE4" w:rsidP="00CC0BE4">
            <w:pPr>
              <w:jc w:val="center"/>
              <w:rPr>
                <w:color w:val="000000"/>
                <w:lang w:eastAsia="en-CA"/>
              </w:rPr>
            </w:pPr>
          </w:p>
        </w:tc>
        <w:tc>
          <w:tcPr>
            <w:tcW w:w="582" w:type="pct"/>
            <w:shd w:val="clear" w:color="auto" w:fill="D9D9D9" w:themeFill="background1" w:themeFillShade="D9"/>
            <w:noWrap/>
            <w:vAlign w:val="center"/>
          </w:tcPr>
          <w:p w14:paraId="4C130ED8" w14:textId="77777777" w:rsidR="00CC0BE4" w:rsidRPr="003878A0" w:rsidRDefault="00CC0BE4" w:rsidP="00CC0BE4">
            <w:pPr>
              <w:jc w:val="center"/>
              <w:rPr>
                <w:color w:val="000000"/>
                <w:lang w:eastAsia="en-CA"/>
              </w:rPr>
            </w:pPr>
          </w:p>
        </w:tc>
        <w:tc>
          <w:tcPr>
            <w:tcW w:w="523" w:type="pct"/>
            <w:shd w:val="clear" w:color="auto" w:fill="D9D9D9" w:themeFill="background1" w:themeFillShade="D9"/>
            <w:noWrap/>
            <w:vAlign w:val="center"/>
          </w:tcPr>
          <w:p w14:paraId="122D422C" w14:textId="77777777" w:rsidR="00CC0BE4" w:rsidRPr="003878A0" w:rsidRDefault="00CC0BE4" w:rsidP="00CC0BE4">
            <w:pPr>
              <w:jc w:val="center"/>
              <w:rPr>
                <w:color w:val="000000"/>
                <w:lang w:eastAsia="en-CA"/>
              </w:rPr>
            </w:pPr>
          </w:p>
        </w:tc>
        <w:tc>
          <w:tcPr>
            <w:tcW w:w="756" w:type="pct"/>
            <w:shd w:val="clear" w:color="auto" w:fill="D9D9D9" w:themeFill="background1" w:themeFillShade="D9"/>
            <w:vAlign w:val="center"/>
          </w:tcPr>
          <w:p w14:paraId="3AA923CF"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6D505352" w14:textId="60586860" w:rsidR="00CC0BE4" w:rsidRPr="003878A0" w:rsidRDefault="00CC0BE4" w:rsidP="00CC0BE4">
            <w:pPr>
              <w:jc w:val="center"/>
              <w:rPr>
                <w:color w:val="000000"/>
                <w:lang w:eastAsia="en-CA"/>
              </w:rPr>
            </w:pPr>
          </w:p>
        </w:tc>
        <w:tc>
          <w:tcPr>
            <w:tcW w:w="581" w:type="pct"/>
            <w:shd w:val="clear" w:color="auto" w:fill="D9D9D9" w:themeFill="background1" w:themeFillShade="D9"/>
          </w:tcPr>
          <w:p w14:paraId="3D99599D" w14:textId="77777777" w:rsidR="00CC0BE4" w:rsidRPr="003878A0" w:rsidRDefault="00CC0BE4" w:rsidP="00CC0BE4">
            <w:pPr>
              <w:jc w:val="center"/>
              <w:rPr>
                <w:color w:val="000000"/>
                <w:lang w:eastAsia="en-CA"/>
              </w:rPr>
            </w:pPr>
          </w:p>
        </w:tc>
        <w:tc>
          <w:tcPr>
            <w:tcW w:w="580" w:type="pct"/>
            <w:shd w:val="clear" w:color="auto" w:fill="D9D9D9" w:themeFill="background1" w:themeFillShade="D9"/>
          </w:tcPr>
          <w:p w14:paraId="3F0FBA5F" w14:textId="77777777" w:rsidR="00CC0BE4" w:rsidRPr="003878A0" w:rsidRDefault="00CC0BE4" w:rsidP="00CC0BE4">
            <w:pPr>
              <w:jc w:val="center"/>
              <w:rPr>
                <w:color w:val="000000"/>
                <w:lang w:eastAsia="en-CA"/>
              </w:rPr>
            </w:pPr>
          </w:p>
        </w:tc>
      </w:tr>
      <w:tr w:rsidR="00CC0BE4" w:rsidRPr="003878A0" w14:paraId="0513F39F" w14:textId="77777777" w:rsidTr="00896324">
        <w:trPr>
          <w:trHeight w:val="280"/>
        </w:trPr>
        <w:tc>
          <w:tcPr>
            <w:tcW w:w="941" w:type="pct"/>
            <w:shd w:val="clear" w:color="auto" w:fill="D9D9D9" w:themeFill="background1" w:themeFillShade="D9"/>
            <w:vAlign w:val="center"/>
          </w:tcPr>
          <w:p w14:paraId="5D118B30" w14:textId="240B185F" w:rsidR="00CC0BE4" w:rsidRPr="00254AD3" w:rsidRDefault="00CC0BE4" w:rsidP="00CC0BE4">
            <w:pPr>
              <w:rPr>
                <w:rFonts w:cs="Times New Roman"/>
                <w:b/>
                <w:i/>
                <w:iCs/>
                <w:color w:val="000000"/>
                <w:sz w:val="18"/>
              </w:rPr>
            </w:pPr>
            <w:r>
              <w:rPr>
                <w:rFonts w:cs="Times New Roman"/>
                <w:color w:val="000000"/>
                <w:kern w:val="24"/>
                <w:lang w:val="en-CA"/>
              </w:rPr>
              <w:t>P</w:t>
            </w:r>
            <w:r w:rsidRPr="001C380E">
              <w:rPr>
                <w:rFonts w:cs="Times New Roman"/>
                <w:color w:val="000000"/>
                <w:kern w:val="24"/>
                <w:lang w:val="en-CA"/>
              </w:rPr>
              <w:t>AD</w:t>
            </w:r>
          </w:p>
        </w:tc>
        <w:tc>
          <w:tcPr>
            <w:tcW w:w="281" w:type="pct"/>
            <w:shd w:val="clear" w:color="auto" w:fill="D9D9D9" w:themeFill="background1" w:themeFillShade="D9"/>
            <w:vAlign w:val="center"/>
          </w:tcPr>
          <w:p w14:paraId="05159525" w14:textId="77777777" w:rsidR="00CC0BE4" w:rsidRPr="00F368D7" w:rsidRDefault="00CC0BE4" w:rsidP="00CC0BE4">
            <w:pPr>
              <w:jc w:val="center"/>
              <w:rPr>
                <w:color w:val="000000"/>
                <w:lang w:eastAsia="en-CA"/>
              </w:rPr>
            </w:pPr>
            <w:r>
              <w:rPr>
                <w:color w:val="000000"/>
                <w:lang w:eastAsia="en-CA"/>
              </w:rPr>
              <w:t>N (%)</w:t>
            </w:r>
          </w:p>
          <w:p w14:paraId="280764B7" w14:textId="77777777" w:rsidR="00CC0BE4" w:rsidRDefault="00CC0BE4" w:rsidP="00CC0BE4">
            <w:pPr>
              <w:jc w:val="center"/>
              <w:rPr>
                <w:color w:val="000000"/>
                <w:lang w:eastAsia="en-CA"/>
              </w:rPr>
            </w:pPr>
          </w:p>
        </w:tc>
        <w:tc>
          <w:tcPr>
            <w:tcW w:w="582" w:type="pct"/>
            <w:shd w:val="clear" w:color="auto" w:fill="D9D9D9" w:themeFill="background1" w:themeFillShade="D9"/>
            <w:noWrap/>
            <w:vAlign w:val="center"/>
          </w:tcPr>
          <w:p w14:paraId="3EAF83C4" w14:textId="77777777" w:rsidR="00CC0BE4" w:rsidRDefault="00CC0BE4" w:rsidP="00CC0BE4">
            <w:pPr>
              <w:jc w:val="center"/>
              <w:rPr>
                <w:color w:val="000000"/>
                <w:lang w:eastAsia="en-CA"/>
              </w:rPr>
            </w:pPr>
            <w:r>
              <w:rPr>
                <w:color w:val="000000"/>
                <w:lang w:eastAsia="en-CA"/>
              </w:rPr>
              <w:t>N (%)</w:t>
            </w:r>
          </w:p>
          <w:p w14:paraId="6E5ED463" w14:textId="77777777" w:rsidR="00CC0BE4" w:rsidRPr="003878A0" w:rsidRDefault="00CC0BE4" w:rsidP="00CC0BE4">
            <w:pPr>
              <w:jc w:val="center"/>
              <w:rPr>
                <w:color w:val="000000"/>
                <w:lang w:eastAsia="en-CA"/>
              </w:rPr>
            </w:pPr>
          </w:p>
        </w:tc>
        <w:tc>
          <w:tcPr>
            <w:tcW w:w="523" w:type="pct"/>
            <w:shd w:val="clear" w:color="auto" w:fill="D9D9D9" w:themeFill="background1" w:themeFillShade="D9"/>
            <w:noWrap/>
            <w:vAlign w:val="center"/>
          </w:tcPr>
          <w:p w14:paraId="4706C02B" w14:textId="77777777" w:rsidR="00CC0BE4" w:rsidRDefault="00CC0BE4" w:rsidP="00CC0BE4">
            <w:pPr>
              <w:jc w:val="center"/>
              <w:rPr>
                <w:color w:val="000000"/>
                <w:lang w:eastAsia="en-CA"/>
              </w:rPr>
            </w:pPr>
            <w:r>
              <w:rPr>
                <w:color w:val="000000"/>
                <w:lang w:eastAsia="en-CA"/>
              </w:rPr>
              <w:t>N (%)</w:t>
            </w:r>
          </w:p>
          <w:p w14:paraId="6907022B" w14:textId="77777777" w:rsidR="00CC0BE4" w:rsidRPr="003878A0" w:rsidRDefault="00CC0BE4" w:rsidP="00CC0BE4">
            <w:pPr>
              <w:jc w:val="center"/>
              <w:rPr>
                <w:color w:val="000000"/>
                <w:lang w:eastAsia="en-CA"/>
              </w:rPr>
            </w:pPr>
          </w:p>
        </w:tc>
        <w:tc>
          <w:tcPr>
            <w:tcW w:w="756" w:type="pct"/>
            <w:shd w:val="clear" w:color="auto" w:fill="D9D9D9" w:themeFill="background1" w:themeFillShade="D9"/>
            <w:vAlign w:val="center"/>
          </w:tcPr>
          <w:p w14:paraId="012572D0" w14:textId="77777777" w:rsidR="00CC0BE4" w:rsidRDefault="00CC0BE4" w:rsidP="00CC0BE4">
            <w:pPr>
              <w:jc w:val="center"/>
              <w:rPr>
                <w:color w:val="000000"/>
                <w:lang w:eastAsia="en-CA"/>
              </w:rPr>
            </w:pPr>
            <w:r>
              <w:rPr>
                <w:color w:val="000000"/>
                <w:lang w:eastAsia="en-CA"/>
              </w:rPr>
              <w:t>N (%)</w:t>
            </w:r>
          </w:p>
          <w:p w14:paraId="08B30430" w14:textId="77777777" w:rsidR="00CC0BE4" w:rsidRDefault="00CC0BE4" w:rsidP="00CC0BE4">
            <w:pPr>
              <w:jc w:val="center"/>
              <w:rPr>
                <w:color w:val="000000"/>
                <w:lang w:eastAsia="en-CA"/>
              </w:rPr>
            </w:pPr>
          </w:p>
        </w:tc>
        <w:tc>
          <w:tcPr>
            <w:tcW w:w="756" w:type="pct"/>
            <w:shd w:val="clear" w:color="auto" w:fill="D9D9D9" w:themeFill="background1" w:themeFillShade="D9"/>
          </w:tcPr>
          <w:p w14:paraId="4CEB0F93" w14:textId="05CF9C7C" w:rsidR="00CC0BE4" w:rsidRDefault="00CC0BE4" w:rsidP="00CC0BE4">
            <w:pPr>
              <w:jc w:val="center"/>
              <w:rPr>
                <w:color w:val="000000"/>
                <w:lang w:eastAsia="en-CA"/>
              </w:rPr>
            </w:pPr>
            <w:r>
              <w:rPr>
                <w:color w:val="000000"/>
                <w:lang w:eastAsia="en-CA"/>
              </w:rPr>
              <w:t>N (%)</w:t>
            </w:r>
          </w:p>
          <w:p w14:paraId="70C16014" w14:textId="77777777" w:rsidR="00CC0BE4" w:rsidRPr="003878A0" w:rsidRDefault="00CC0BE4" w:rsidP="00CC0BE4">
            <w:pPr>
              <w:jc w:val="center"/>
              <w:rPr>
                <w:color w:val="000000"/>
                <w:lang w:eastAsia="en-CA"/>
              </w:rPr>
            </w:pPr>
          </w:p>
        </w:tc>
        <w:tc>
          <w:tcPr>
            <w:tcW w:w="581" w:type="pct"/>
            <w:shd w:val="clear" w:color="auto" w:fill="D9D9D9" w:themeFill="background1" w:themeFillShade="D9"/>
          </w:tcPr>
          <w:p w14:paraId="458FCBC3" w14:textId="77777777" w:rsidR="00CC0BE4" w:rsidRDefault="00CC0BE4" w:rsidP="00CC0BE4">
            <w:pPr>
              <w:jc w:val="center"/>
              <w:rPr>
                <w:color w:val="000000"/>
                <w:lang w:eastAsia="en-CA"/>
              </w:rPr>
            </w:pPr>
            <w:r>
              <w:rPr>
                <w:color w:val="000000"/>
                <w:lang w:eastAsia="en-CA"/>
              </w:rPr>
              <w:t>N (%)</w:t>
            </w:r>
          </w:p>
          <w:p w14:paraId="3888D247" w14:textId="77777777" w:rsidR="00CC0BE4" w:rsidRPr="003878A0" w:rsidRDefault="00CC0BE4" w:rsidP="00CC0BE4">
            <w:pPr>
              <w:jc w:val="center"/>
              <w:rPr>
                <w:color w:val="000000"/>
                <w:lang w:eastAsia="en-CA"/>
              </w:rPr>
            </w:pPr>
          </w:p>
        </w:tc>
        <w:tc>
          <w:tcPr>
            <w:tcW w:w="580" w:type="pct"/>
            <w:shd w:val="clear" w:color="auto" w:fill="D9D9D9" w:themeFill="background1" w:themeFillShade="D9"/>
          </w:tcPr>
          <w:p w14:paraId="73F7D0D8" w14:textId="46B6F5A8" w:rsidR="00CC0BE4" w:rsidRDefault="00CC0BE4" w:rsidP="00CC0BE4">
            <w:pPr>
              <w:jc w:val="center"/>
              <w:rPr>
                <w:color w:val="000000"/>
                <w:lang w:eastAsia="en-CA"/>
              </w:rPr>
            </w:pPr>
            <w:r>
              <w:rPr>
                <w:color w:val="000000"/>
                <w:lang w:eastAsia="en-CA"/>
              </w:rPr>
              <w:t>Mean (SD) Median, Q1,Q3</w:t>
            </w:r>
          </w:p>
        </w:tc>
      </w:tr>
      <w:tr w:rsidR="00CC0BE4" w:rsidRPr="003878A0" w14:paraId="51C3EA40" w14:textId="77777777" w:rsidTr="00CC0BE4">
        <w:trPr>
          <w:trHeight w:val="280"/>
        </w:trPr>
        <w:tc>
          <w:tcPr>
            <w:tcW w:w="941" w:type="pct"/>
            <w:shd w:val="clear" w:color="auto" w:fill="D9D9D9" w:themeFill="background1" w:themeFillShade="D9"/>
            <w:vAlign w:val="center"/>
          </w:tcPr>
          <w:p w14:paraId="6975C5B2" w14:textId="77777777" w:rsidR="00CC0BE4" w:rsidRPr="00254AD3" w:rsidRDefault="00CC0BE4" w:rsidP="00CC0BE4">
            <w:pPr>
              <w:rPr>
                <w:rFonts w:cs="Times New Roman"/>
                <w:b/>
                <w:i/>
                <w:iCs/>
                <w:color w:val="000000"/>
                <w:sz w:val="18"/>
              </w:rPr>
            </w:pPr>
            <w:r w:rsidRPr="001C380E">
              <w:rPr>
                <w:rFonts w:cs="Times New Roman"/>
                <w:color w:val="000000"/>
                <w:kern w:val="24"/>
                <w:lang w:val="en-CA"/>
              </w:rPr>
              <w:t>MI</w:t>
            </w:r>
          </w:p>
        </w:tc>
        <w:tc>
          <w:tcPr>
            <w:tcW w:w="281" w:type="pct"/>
            <w:shd w:val="clear" w:color="auto" w:fill="D9D9D9" w:themeFill="background1" w:themeFillShade="D9"/>
            <w:vAlign w:val="center"/>
          </w:tcPr>
          <w:p w14:paraId="662E1A93" w14:textId="77777777" w:rsidR="00CC0BE4" w:rsidRDefault="00CC0BE4" w:rsidP="00CC0BE4">
            <w:pPr>
              <w:jc w:val="center"/>
              <w:rPr>
                <w:color w:val="000000"/>
                <w:lang w:eastAsia="en-CA"/>
              </w:rPr>
            </w:pPr>
          </w:p>
        </w:tc>
        <w:tc>
          <w:tcPr>
            <w:tcW w:w="582" w:type="pct"/>
            <w:shd w:val="clear" w:color="auto" w:fill="D9D9D9" w:themeFill="background1" w:themeFillShade="D9"/>
            <w:noWrap/>
            <w:vAlign w:val="center"/>
          </w:tcPr>
          <w:p w14:paraId="11BE5C3C" w14:textId="77777777" w:rsidR="00CC0BE4" w:rsidRPr="003878A0" w:rsidRDefault="00CC0BE4" w:rsidP="00CC0BE4">
            <w:pPr>
              <w:jc w:val="center"/>
              <w:rPr>
                <w:color w:val="000000"/>
                <w:lang w:eastAsia="en-CA"/>
              </w:rPr>
            </w:pPr>
          </w:p>
        </w:tc>
        <w:tc>
          <w:tcPr>
            <w:tcW w:w="523" w:type="pct"/>
            <w:shd w:val="clear" w:color="auto" w:fill="D9D9D9" w:themeFill="background1" w:themeFillShade="D9"/>
            <w:noWrap/>
            <w:vAlign w:val="center"/>
          </w:tcPr>
          <w:p w14:paraId="4EE533AD"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5E53EB3B"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49FC516F" w14:textId="56B44F52" w:rsidR="00CC0BE4" w:rsidRPr="003878A0" w:rsidRDefault="00CC0BE4" w:rsidP="00CC0BE4">
            <w:pPr>
              <w:jc w:val="center"/>
              <w:rPr>
                <w:color w:val="000000"/>
                <w:lang w:eastAsia="en-CA"/>
              </w:rPr>
            </w:pPr>
          </w:p>
        </w:tc>
        <w:tc>
          <w:tcPr>
            <w:tcW w:w="581" w:type="pct"/>
            <w:shd w:val="clear" w:color="auto" w:fill="D9D9D9" w:themeFill="background1" w:themeFillShade="D9"/>
          </w:tcPr>
          <w:p w14:paraId="6FCCE424" w14:textId="77777777" w:rsidR="00CC0BE4" w:rsidRPr="003878A0" w:rsidRDefault="00CC0BE4" w:rsidP="00CC0BE4">
            <w:pPr>
              <w:jc w:val="center"/>
              <w:rPr>
                <w:color w:val="000000"/>
                <w:lang w:eastAsia="en-CA"/>
              </w:rPr>
            </w:pPr>
          </w:p>
        </w:tc>
        <w:tc>
          <w:tcPr>
            <w:tcW w:w="580" w:type="pct"/>
            <w:shd w:val="clear" w:color="auto" w:fill="D9D9D9" w:themeFill="background1" w:themeFillShade="D9"/>
          </w:tcPr>
          <w:p w14:paraId="22592A99" w14:textId="77777777" w:rsidR="00CC0BE4" w:rsidRPr="003878A0" w:rsidRDefault="00CC0BE4" w:rsidP="00CC0BE4">
            <w:pPr>
              <w:jc w:val="center"/>
              <w:rPr>
                <w:color w:val="000000"/>
                <w:lang w:eastAsia="en-CA"/>
              </w:rPr>
            </w:pPr>
          </w:p>
        </w:tc>
      </w:tr>
      <w:tr w:rsidR="00CC0BE4" w:rsidRPr="003878A0" w14:paraId="626B393B" w14:textId="77777777" w:rsidTr="00CC0BE4">
        <w:trPr>
          <w:trHeight w:val="280"/>
        </w:trPr>
        <w:tc>
          <w:tcPr>
            <w:tcW w:w="941" w:type="pct"/>
            <w:shd w:val="clear" w:color="auto" w:fill="D9D9D9" w:themeFill="background1" w:themeFillShade="D9"/>
            <w:vAlign w:val="center"/>
          </w:tcPr>
          <w:p w14:paraId="63FE7BB4" w14:textId="77777777" w:rsidR="00CC0BE4" w:rsidRPr="00254AD3" w:rsidRDefault="00CC0BE4" w:rsidP="00CC0BE4">
            <w:pPr>
              <w:rPr>
                <w:rFonts w:cs="Times New Roman"/>
                <w:b/>
                <w:i/>
                <w:iCs/>
                <w:color w:val="000000"/>
                <w:sz w:val="18"/>
              </w:rPr>
            </w:pPr>
            <w:r w:rsidRPr="001C380E">
              <w:rPr>
                <w:rFonts w:cs="Times New Roman"/>
                <w:color w:val="000000"/>
                <w:kern w:val="24"/>
                <w:lang w:val="en-CA"/>
              </w:rPr>
              <w:t>Stroke</w:t>
            </w:r>
          </w:p>
        </w:tc>
        <w:tc>
          <w:tcPr>
            <w:tcW w:w="281" w:type="pct"/>
            <w:shd w:val="clear" w:color="auto" w:fill="D9D9D9" w:themeFill="background1" w:themeFillShade="D9"/>
            <w:vAlign w:val="center"/>
          </w:tcPr>
          <w:p w14:paraId="34DC9C28" w14:textId="77777777" w:rsidR="00CC0BE4" w:rsidRDefault="00CC0BE4" w:rsidP="00CC0BE4">
            <w:pPr>
              <w:jc w:val="center"/>
              <w:rPr>
                <w:color w:val="000000"/>
                <w:lang w:eastAsia="en-CA"/>
              </w:rPr>
            </w:pPr>
          </w:p>
        </w:tc>
        <w:tc>
          <w:tcPr>
            <w:tcW w:w="582" w:type="pct"/>
            <w:shd w:val="clear" w:color="auto" w:fill="D9D9D9" w:themeFill="background1" w:themeFillShade="D9"/>
            <w:noWrap/>
            <w:vAlign w:val="center"/>
          </w:tcPr>
          <w:p w14:paraId="0E5F765D" w14:textId="77777777" w:rsidR="00CC0BE4" w:rsidRPr="003878A0" w:rsidRDefault="00CC0BE4" w:rsidP="00CC0BE4">
            <w:pPr>
              <w:jc w:val="center"/>
              <w:rPr>
                <w:color w:val="000000"/>
                <w:lang w:eastAsia="en-CA"/>
              </w:rPr>
            </w:pPr>
          </w:p>
        </w:tc>
        <w:tc>
          <w:tcPr>
            <w:tcW w:w="523" w:type="pct"/>
            <w:shd w:val="clear" w:color="auto" w:fill="D9D9D9" w:themeFill="background1" w:themeFillShade="D9"/>
            <w:noWrap/>
            <w:vAlign w:val="center"/>
          </w:tcPr>
          <w:p w14:paraId="7F4C7A5D"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07DFAE38"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33FF44E9" w14:textId="54742C98" w:rsidR="00CC0BE4" w:rsidRPr="003878A0" w:rsidRDefault="00CC0BE4" w:rsidP="00CC0BE4">
            <w:pPr>
              <w:jc w:val="center"/>
              <w:rPr>
                <w:color w:val="000000"/>
                <w:lang w:eastAsia="en-CA"/>
              </w:rPr>
            </w:pPr>
          </w:p>
        </w:tc>
        <w:tc>
          <w:tcPr>
            <w:tcW w:w="581" w:type="pct"/>
            <w:shd w:val="clear" w:color="auto" w:fill="D9D9D9" w:themeFill="background1" w:themeFillShade="D9"/>
          </w:tcPr>
          <w:p w14:paraId="630373B0" w14:textId="77777777" w:rsidR="00CC0BE4" w:rsidRPr="003878A0" w:rsidRDefault="00CC0BE4" w:rsidP="00CC0BE4">
            <w:pPr>
              <w:jc w:val="center"/>
              <w:rPr>
                <w:color w:val="000000"/>
                <w:lang w:eastAsia="en-CA"/>
              </w:rPr>
            </w:pPr>
          </w:p>
        </w:tc>
        <w:tc>
          <w:tcPr>
            <w:tcW w:w="580" w:type="pct"/>
            <w:shd w:val="clear" w:color="auto" w:fill="D9D9D9" w:themeFill="background1" w:themeFillShade="D9"/>
          </w:tcPr>
          <w:p w14:paraId="167A0700" w14:textId="77777777" w:rsidR="00CC0BE4" w:rsidRPr="003878A0" w:rsidRDefault="00CC0BE4" w:rsidP="00CC0BE4">
            <w:pPr>
              <w:jc w:val="center"/>
              <w:rPr>
                <w:color w:val="000000"/>
                <w:lang w:eastAsia="en-CA"/>
              </w:rPr>
            </w:pPr>
          </w:p>
        </w:tc>
      </w:tr>
      <w:tr w:rsidR="00CC0BE4" w:rsidRPr="003878A0" w14:paraId="25372974" w14:textId="77777777" w:rsidTr="00CC0BE4">
        <w:trPr>
          <w:trHeight w:val="280"/>
        </w:trPr>
        <w:tc>
          <w:tcPr>
            <w:tcW w:w="941" w:type="pct"/>
            <w:shd w:val="clear" w:color="auto" w:fill="D9D9D9" w:themeFill="background1" w:themeFillShade="D9"/>
            <w:vAlign w:val="center"/>
          </w:tcPr>
          <w:p w14:paraId="467F690B" w14:textId="77777777" w:rsidR="00CC0BE4" w:rsidRPr="00254AD3" w:rsidRDefault="00CC0BE4" w:rsidP="00CC0BE4">
            <w:pPr>
              <w:rPr>
                <w:rFonts w:cs="Times New Roman"/>
                <w:b/>
                <w:i/>
                <w:iCs/>
                <w:color w:val="000000"/>
                <w:sz w:val="18"/>
              </w:rPr>
            </w:pPr>
            <w:r w:rsidRPr="001C380E">
              <w:rPr>
                <w:rFonts w:cs="Times New Roman"/>
                <w:color w:val="000000"/>
                <w:kern w:val="24"/>
                <w:lang w:val="en-CA"/>
              </w:rPr>
              <w:t>TIA</w:t>
            </w:r>
          </w:p>
        </w:tc>
        <w:tc>
          <w:tcPr>
            <w:tcW w:w="281" w:type="pct"/>
            <w:shd w:val="clear" w:color="auto" w:fill="D9D9D9" w:themeFill="background1" w:themeFillShade="D9"/>
            <w:vAlign w:val="center"/>
          </w:tcPr>
          <w:p w14:paraId="20EDB852" w14:textId="77777777" w:rsidR="00CC0BE4" w:rsidRDefault="00CC0BE4" w:rsidP="00CC0BE4">
            <w:pPr>
              <w:jc w:val="center"/>
              <w:rPr>
                <w:color w:val="000000"/>
                <w:lang w:eastAsia="en-CA"/>
              </w:rPr>
            </w:pPr>
          </w:p>
        </w:tc>
        <w:tc>
          <w:tcPr>
            <w:tcW w:w="582" w:type="pct"/>
            <w:shd w:val="clear" w:color="auto" w:fill="D9D9D9" w:themeFill="background1" w:themeFillShade="D9"/>
            <w:noWrap/>
            <w:vAlign w:val="center"/>
          </w:tcPr>
          <w:p w14:paraId="5AC4D5CA" w14:textId="77777777" w:rsidR="00CC0BE4" w:rsidRPr="003878A0" w:rsidRDefault="00CC0BE4" w:rsidP="00CC0BE4">
            <w:pPr>
              <w:jc w:val="center"/>
              <w:rPr>
                <w:color w:val="000000"/>
                <w:lang w:eastAsia="en-CA"/>
              </w:rPr>
            </w:pPr>
          </w:p>
        </w:tc>
        <w:tc>
          <w:tcPr>
            <w:tcW w:w="523" w:type="pct"/>
            <w:shd w:val="clear" w:color="auto" w:fill="D9D9D9" w:themeFill="background1" w:themeFillShade="D9"/>
            <w:noWrap/>
            <w:vAlign w:val="center"/>
          </w:tcPr>
          <w:p w14:paraId="4C4A8278"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3988A99D"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617C187F" w14:textId="2B2B5C82" w:rsidR="00CC0BE4" w:rsidRPr="003878A0" w:rsidRDefault="00CC0BE4" w:rsidP="00CC0BE4">
            <w:pPr>
              <w:jc w:val="center"/>
              <w:rPr>
                <w:color w:val="000000"/>
                <w:lang w:eastAsia="en-CA"/>
              </w:rPr>
            </w:pPr>
          </w:p>
        </w:tc>
        <w:tc>
          <w:tcPr>
            <w:tcW w:w="581" w:type="pct"/>
            <w:shd w:val="clear" w:color="auto" w:fill="D9D9D9" w:themeFill="background1" w:themeFillShade="D9"/>
          </w:tcPr>
          <w:p w14:paraId="70C4B758" w14:textId="77777777" w:rsidR="00CC0BE4" w:rsidRPr="003878A0" w:rsidRDefault="00CC0BE4" w:rsidP="00CC0BE4">
            <w:pPr>
              <w:jc w:val="center"/>
              <w:rPr>
                <w:color w:val="000000"/>
                <w:lang w:eastAsia="en-CA"/>
              </w:rPr>
            </w:pPr>
          </w:p>
        </w:tc>
        <w:tc>
          <w:tcPr>
            <w:tcW w:w="580" w:type="pct"/>
            <w:shd w:val="clear" w:color="auto" w:fill="D9D9D9" w:themeFill="background1" w:themeFillShade="D9"/>
          </w:tcPr>
          <w:p w14:paraId="45BAAACC" w14:textId="77777777" w:rsidR="00CC0BE4" w:rsidRPr="003878A0" w:rsidRDefault="00CC0BE4" w:rsidP="00CC0BE4">
            <w:pPr>
              <w:jc w:val="center"/>
              <w:rPr>
                <w:color w:val="000000"/>
                <w:lang w:eastAsia="en-CA"/>
              </w:rPr>
            </w:pPr>
          </w:p>
        </w:tc>
      </w:tr>
      <w:tr w:rsidR="00CC0BE4" w:rsidRPr="003878A0" w14:paraId="1538D662" w14:textId="77777777" w:rsidTr="00CC0BE4">
        <w:trPr>
          <w:trHeight w:val="280"/>
        </w:trPr>
        <w:tc>
          <w:tcPr>
            <w:tcW w:w="941" w:type="pct"/>
            <w:shd w:val="clear" w:color="auto" w:fill="D9D9D9" w:themeFill="background1" w:themeFillShade="D9"/>
            <w:vAlign w:val="center"/>
          </w:tcPr>
          <w:p w14:paraId="503E1CB5" w14:textId="77777777" w:rsidR="00CC0BE4" w:rsidRPr="00254AD3" w:rsidRDefault="00CC0BE4" w:rsidP="00CC0BE4">
            <w:pPr>
              <w:rPr>
                <w:rFonts w:cs="Times New Roman"/>
                <w:b/>
                <w:i/>
                <w:iCs/>
                <w:color w:val="000000"/>
                <w:sz w:val="18"/>
              </w:rPr>
            </w:pPr>
            <w:r w:rsidRPr="001C380E">
              <w:rPr>
                <w:rFonts w:cs="Times New Roman"/>
                <w:color w:val="000000"/>
                <w:kern w:val="24"/>
                <w:lang w:val="en-CA"/>
              </w:rPr>
              <w:t>Angina</w:t>
            </w:r>
          </w:p>
        </w:tc>
        <w:tc>
          <w:tcPr>
            <w:tcW w:w="281" w:type="pct"/>
            <w:shd w:val="clear" w:color="auto" w:fill="D9D9D9" w:themeFill="background1" w:themeFillShade="D9"/>
            <w:vAlign w:val="center"/>
          </w:tcPr>
          <w:p w14:paraId="79E03639" w14:textId="77777777" w:rsidR="00CC0BE4" w:rsidRDefault="00CC0BE4" w:rsidP="00CC0BE4">
            <w:pPr>
              <w:jc w:val="center"/>
              <w:rPr>
                <w:color w:val="000000"/>
                <w:lang w:eastAsia="en-CA"/>
              </w:rPr>
            </w:pPr>
          </w:p>
        </w:tc>
        <w:tc>
          <w:tcPr>
            <w:tcW w:w="582" w:type="pct"/>
            <w:shd w:val="clear" w:color="auto" w:fill="D9D9D9" w:themeFill="background1" w:themeFillShade="D9"/>
            <w:noWrap/>
            <w:vAlign w:val="center"/>
          </w:tcPr>
          <w:p w14:paraId="298D2D2F" w14:textId="77777777" w:rsidR="00CC0BE4" w:rsidRPr="003878A0" w:rsidRDefault="00CC0BE4" w:rsidP="00CC0BE4">
            <w:pPr>
              <w:jc w:val="center"/>
              <w:rPr>
                <w:color w:val="000000"/>
                <w:lang w:eastAsia="en-CA"/>
              </w:rPr>
            </w:pPr>
          </w:p>
        </w:tc>
        <w:tc>
          <w:tcPr>
            <w:tcW w:w="523" w:type="pct"/>
            <w:shd w:val="clear" w:color="auto" w:fill="D9D9D9" w:themeFill="background1" w:themeFillShade="D9"/>
            <w:noWrap/>
            <w:vAlign w:val="center"/>
          </w:tcPr>
          <w:p w14:paraId="280B1CF2"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05553873"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4D624495" w14:textId="4ADFC354" w:rsidR="00CC0BE4" w:rsidRPr="003878A0" w:rsidRDefault="00CC0BE4" w:rsidP="00CC0BE4">
            <w:pPr>
              <w:jc w:val="center"/>
              <w:rPr>
                <w:color w:val="000000"/>
                <w:lang w:eastAsia="en-CA"/>
              </w:rPr>
            </w:pPr>
          </w:p>
        </w:tc>
        <w:tc>
          <w:tcPr>
            <w:tcW w:w="581" w:type="pct"/>
            <w:shd w:val="clear" w:color="auto" w:fill="D9D9D9" w:themeFill="background1" w:themeFillShade="D9"/>
          </w:tcPr>
          <w:p w14:paraId="4DEDEBB5" w14:textId="77777777" w:rsidR="00CC0BE4" w:rsidRPr="003878A0" w:rsidRDefault="00CC0BE4" w:rsidP="00CC0BE4">
            <w:pPr>
              <w:jc w:val="center"/>
              <w:rPr>
                <w:color w:val="000000"/>
                <w:lang w:eastAsia="en-CA"/>
              </w:rPr>
            </w:pPr>
          </w:p>
        </w:tc>
        <w:tc>
          <w:tcPr>
            <w:tcW w:w="580" w:type="pct"/>
            <w:shd w:val="clear" w:color="auto" w:fill="D9D9D9" w:themeFill="background1" w:themeFillShade="D9"/>
          </w:tcPr>
          <w:p w14:paraId="3B7867F4" w14:textId="77777777" w:rsidR="00CC0BE4" w:rsidRPr="003878A0" w:rsidRDefault="00CC0BE4" w:rsidP="00CC0BE4">
            <w:pPr>
              <w:jc w:val="center"/>
              <w:rPr>
                <w:color w:val="000000"/>
                <w:lang w:eastAsia="en-CA"/>
              </w:rPr>
            </w:pPr>
          </w:p>
        </w:tc>
      </w:tr>
      <w:tr w:rsidR="00CC0BE4" w:rsidRPr="003878A0" w14:paraId="7C097439" w14:textId="77777777" w:rsidTr="00CC0BE4">
        <w:trPr>
          <w:trHeight w:val="280"/>
        </w:trPr>
        <w:tc>
          <w:tcPr>
            <w:tcW w:w="941" w:type="pct"/>
            <w:shd w:val="clear" w:color="auto" w:fill="D9D9D9" w:themeFill="background1" w:themeFillShade="D9"/>
            <w:vAlign w:val="center"/>
          </w:tcPr>
          <w:p w14:paraId="40851FCE" w14:textId="77777777" w:rsidR="00CC0BE4" w:rsidRPr="00254AD3" w:rsidRDefault="00CC0BE4" w:rsidP="00CC0BE4">
            <w:pPr>
              <w:rPr>
                <w:rFonts w:cs="Times New Roman"/>
                <w:b/>
                <w:i/>
                <w:iCs/>
                <w:color w:val="000000"/>
                <w:sz w:val="18"/>
              </w:rPr>
            </w:pPr>
            <w:r w:rsidRPr="001C380E">
              <w:rPr>
                <w:rFonts w:cs="Times New Roman"/>
                <w:color w:val="000000"/>
                <w:kern w:val="24"/>
                <w:lang w:val="en-CA"/>
              </w:rPr>
              <w:t>Aortic Aneurysm</w:t>
            </w:r>
          </w:p>
        </w:tc>
        <w:tc>
          <w:tcPr>
            <w:tcW w:w="281" w:type="pct"/>
            <w:shd w:val="clear" w:color="auto" w:fill="D9D9D9" w:themeFill="background1" w:themeFillShade="D9"/>
            <w:vAlign w:val="center"/>
          </w:tcPr>
          <w:p w14:paraId="4E21F023" w14:textId="77777777" w:rsidR="00CC0BE4" w:rsidRDefault="00CC0BE4" w:rsidP="00CC0BE4">
            <w:pPr>
              <w:jc w:val="center"/>
              <w:rPr>
                <w:color w:val="000000"/>
                <w:lang w:eastAsia="en-CA"/>
              </w:rPr>
            </w:pPr>
          </w:p>
        </w:tc>
        <w:tc>
          <w:tcPr>
            <w:tcW w:w="582" w:type="pct"/>
            <w:shd w:val="clear" w:color="auto" w:fill="D9D9D9" w:themeFill="background1" w:themeFillShade="D9"/>
            <w:noWrap/>
            <w:vAlign w:val="center"/>
          </w:tcPr>
          <w:p w14:paraId="07064171" w14:textId="77777777" w:rsidR="00CC0BE4" w:rsidRPr="003878A0" w:rsidRDefault="00CC0BE4" w:rsidP="00CC0BE4">
            <w:pPr>
              <w:jc w:val="center"/>
              <w:rPr>
                <w:color w:val="000000"/>
                <w:lang w:eastAsia="en-CA"/>
              </w:rPr>
            </w:pPr>
          </w:p>
        </w:tc>
        <w:tc>
          <w:tcPr>
            <w:tcW w:w="523" w:type="pct"/>
            <w:shd w:val="clear" w:color="auto" w:fill="D9D9D9" w:themeFill="background1" w:themeFillShade="D9"/>
            <w:noWrap/>
            <w:vAlign w:val="center"/>
          </w:tcPr>
          <w:p w14:paraId="16092D8C"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46A07215"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79250EC0" w14:textId="31633978" w:rsidR="00CC0BE4" w:rsidRPr="003878A0" w:rsidRDefault="00CC0BE4" w:rsidP="00CC0BE4">
            <w:pPr>
              <w:jc w:val="center"/>
              <w:rPr>
                <w:color w:val="000000"/>
                <w:lang w:eastAsia="en-CA"/>
              </w:rPr>
            </w:pPr>
          </w:p>
        </w:tc>
        <w:tc>
          <w:tcPr>
            <w:tcW w:w="581" w:type="pct"/>
            <w:shd w:val="clear" w:color="auto" w:fill="D9D9D9" w:themeFill="background1" w:themeFillShade="D9"/>
          </w:tcPr>
          <w:p w14:paraId="1DB3D31D" w14:textId="77777777" w:rsidR="00CC0BE4" w:rsidRPr="003878A0" w:rsidRDefault="00CC0BE4" w:rsidP="00CC0BE4">
            <w:pPr>
              <w:jc w:val="center"/>
              <w:rPr>
                <w:color w:val="000000"/>
                <w:lang w:eastAsia="en-CA"/>
              </w:rPr>
            </w:pPr>
          </w:p>
        </w:tc>
        <w:tc>
          <w:tcPr>
            <w:tcW w:w="580" w:type="pct"/>
            <w:shd w:val="clear" w:color="auto" w:fill="D9D9D9" w:themeFill="background1" w:themeFillShade="D9"/>
          </w:tcPr>
          <w:p w14:paraId="16B6C0A7" w14:textId="77777777" w:rsidR="00CC0BE4" w:rsidRPr="003878A0" w:rsidRDefault="00CC0BE4" w:rsidP="00CC0BE4">
            <w:pPr>
              <w:jc w:val="center"/>
              <w:rPr>
                <w:color w:val="000000"/>
                <w:lang w:eastAsia="en-CA"/>
              </w:rPr>
            </w:pPr>
          </w:p>
        </w:tc>
      </w:tr>
      <w:tr w:rsidR="00CC0BE4" w:rsidRPr="003878A0" w14:paraId="5756A3F8" w14:textId="77777777" w:rsidTr="00CC0BE4">
        <w:trPr>
          <w:trHeight w:val="280"/>
        </w:trPr>
        <w:tc>
          <w:tcPr>
            <w:tcW w:w="941" w:type="pct"/>
            <w:shd w:val="clear" w:color="auto" w:fill="D9D9D9" w:themeFill="background1" w:themeFillShade="D9"/>
            <w:vAlign w:val="center"/>
          </w:tcPr>
          <w:p w14:paraId="11BC9955" w14:textId="77777777" w:rsidR="00CC0BE4" w:rsidRPr="00254AD3" w:rsidRDefault="00CC0BE4" w:rsidP="00CC0BE4">
            <w:pPr>
              <w:rPr>
                <w:rFonts w:cs="Times New Roman"/>
                <w:b/>
                <w:i/>
                <w:iCs/>
                <w:color w:val="000000"/>
                <w:sz w:val="18"/>
              </w:rPr>
            </w:pPr>
            <w:r w:rsidRPr="00E471FB">
              <w:t>PCI</w:t>
            </w:r>
          </w:p>
        </w:tc>
        <w:tc>
          <w:tcPr>
            <w:tcW w:w="281" w:type="pct"/>
            <w:shd w:val="clear" w:color="auto" w:fill="D9D9D9" w:themeFill="background1" w:themeFillShade="D9"/>
            <w:vAlign w:val="center"/>
          </w:tcPr>
          <w:p w14:paraId="0B5317A4" w14:textId="77777777" w:rsidR="00CC0BE4" w:rsidRDefault="00CC0BE4" w:rsidP="00CC0BE4">
            <w:pPr>
              <w:jc w:val="center"/>
              <w:rPr>
                <w:color w:val="000000"/>
                <w:lang w:eastAsia="en-CA"/>
              </w:rPr>
            </w:pPr>
          </w:p>
        </w:tc>
        <w:tc>
          <w:tcPr>
            <w:tcW w:w="582" w:type="pct"/>
            <w:shd w:val="clear" w:color="auto" w:fill="D9D9D9" w:themeFill="background1" w:themeFillShade="D9"/>
            <w:noWrap/>
            <w:vAlign w:val="center"/>
          </w:tcPr>
          <w:p w14:paraId="0DBEA62E" w14:textId="77777777" w:rsidR="00CC0BE4" w:rsidRPr="003878A0" w:rsidRDefault="00CC0BE4" w:rsidP="00CC0BE4">
            <w:pPr>
              <w:jc w:val="center"/>
              <w:rPr>
                <w:color w:val="000000"/>
                <w:lang w:eastAsia="en-CA"/>
              </w:rPr>
            </w:pPr>
          </w:p>
        </w:tc>
        <w:tc>
          <w:tcPr>
            <w:tcW w:w="523" w:type="pct"/>
            <w:shd w:val="clear" w:color="auto" w:fill="D9D9D9" w:themeFill="background1" w:themeFillShade="D9"/>
            <w:noWrap/>
            <w:vAlign w:val="center"/>
          </w:tcPr>
          <w:p w14:paraId="65F9DDA5"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4481C290"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3DB8DFDA" w14:textId="14456008" w:rsidR="00CC0BE4" w:rsidRPr="003878A0" w:rsidRDefault="00CC0BE4" w:rsidP="00CC0BE4">
            <w:pPr>
              <w:jc w:val="center"/>
              <w:rPr>
                <w:color w:val="000000"/>
                <w:lang w:eastAsia="en-CA"/>
              </w:rPr>
            </w:pPr>
          </w:p>
        </w:tc>
        <w:tc>
          <w:tcPr>
            <w:tcW w:w="581" w:type="pct"/>
            <w:shd w:val="clear" w:color="auto" w:fill="D9D9D9" w:themeFill="background1" w:themeFillShade="D9"/>
          </w:tcPr>
          <w:p w14:paraId="78709106" w14:textId="77777777" w:rsidR="00CC0BE4" w:rsidRPr="003878A0" w:rsidRDefault="00CC0BE4" w:rsidP="00CC0BE4">
            <w:pPr>
              <w:jc w:val="center"/>
              <w:rPr>
                <w:color w:val="000000"/>
                <w:lang w:eastAsia="en-CA"/>
              </w:rPr>
            </w:pPr>
          </w:p>
        </w:tc>
        <w:tc>
          <w:tcPr>
            <w:tcW w:w="580" w:type="pct"/>
            <w:shd w:val="clear" w:color="auto" w:fill="D9D9D9" w:themeFill="background1" w:themeFillShade="D9"/>
          </w:tcPr>
          <w:p w14:paraId="1178836D" w14:textId="77777777" w:rsidR="00CC0BE4" w:rsidRPr="003878A0" w:rsidRDefault="00CC0BE4" w:rsidP="00CC0BE4">
            <w:pPr>
              <w:jc w:val="center"/>
              <w:rPr>
                <w:color w:val="000000"/>
                <w:lang w:eastAsia="en-CA"/>
              </w:rPr>
            </w:pPr>
          </w:p>
        </w:tc>
      </w:tr>
      <w:tr w:rsidR="00CC0BE4" w:rsidRPr="003878A0" w14:paraId="359BF9A5" w14:textId="77777777" w:rsidTr="00CC0BE4">
        <w:trPr>
          <w:trHeight w:val="280"/>
        </w:trPr>
        <w:tc>
          <w:tcPr>
            <w:tcW w:w="941" w:type="pct"/>
            <w:shd w:val="clear" w:color="auto" w:fill="D9D9D9" w:themeFill="background1" w:themeFillShade="D9"/>
            <w:vAlign w:val="center"/>
          </w:tcPr>
          <w:p w14:paraId="31DD43DA" w14:textId="77777777" w:rsidR="00CC0BE4" w:rsidRPr="00254AD3" w:rsidRDefault="00CC0BE4" w:rsidP="00CC0BE4">
            <w:pPr>
              <w:rPr>
                <w:rFonts w:cs="Times New Roman"/>
                <w:b/>
                <w:i/>
                <w:iCs/>
                <w:color w:val="000000"/>
                <w:sz w:val="18"/>
              </w:rPr>
            </w:pPr>
            <w:r w:rsidRPr="00E471FB">
              <w:t>CABG</w:t>
            </w:r>
          </w:p>
        </w:tc>
        <w:tc>
          <w:tcPr>
            <w:tcW w:w="281" w:type="pct"/>
            <w:shd w:val="clear" w:color="auto" w:fill="D9D9D9" w:themeFill="background1" w:themeFillShade="D9"/>
            <w:vAlign w:val="center"/>
          </w:tcPr>
          <w:p w14:paraId="1080C51C" w14:textId="77777777" w:rsidR="00CC0BE4" w:rsidRDefault="00CC0BE4" w:rsidP="00CC0BE4">
            <w:pPr>
              <w:jc w:val="center"/>
              <w:rPr>
                <w:color w:val="000000"/>
                <w:lang w:eastAsia="en-CA"/>
              </w:rPr>
            </w:pPr>
          </w:p>
        </w:tc>
        <w:tc>
          <w:tcPr>
            <w:tcW w:w="582" w:type="pct"/>
            <w:shd w:val="clear" w:color="auto" w:fill="D9D9D9" w:themeFill="background1" w:themeFillShade="D9"/>
            <w:noWrap/>
            <w:vAlign w:val="center"/>
          </w:tcPr>
          <w:p w14:paraId="37167E84" w14:textId="77777777" w:rsidR="00CC0BE4" w:rsidRPr="003878A0" w:rsidRDefault="00CC0BE4" w:rsidP="00CC0BE4">
            <w:pPr>
              <w:jc w:val="center"/>
              <w:rPr>
                <w:color w:val="000000"/>
                <w:lang w:eastAsia="en-CA"/>
              </w:rPr>
            </w:pPr>
          </w:p>
        </w:tc>
        <w:tc>
          <w:tcPr>
            <w:tcW w:w="523" w:type="pct"/>
            <w:shd w:val="clear" w:color="auto" w:fill="D9D9D9" w:themeFill="background1" w:themeFillShade="D9"/>
            <w:noWrap/>
            <w:vAlign w:val="center"/>
          </w:tcPr>
          <w:p w14:paraId="75006265"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64469165"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2ACBB1BB" w14:textId="4111D5DF" w:rsidR="00CC0BE4" w:rsidRPr="003878A0" w:rsidRDefault="00CC0BE4" w:rsidP="00CC0BE4">
            <w:pPr>
              <w:jc w:val="center"/>
              <w:rPr>
                <w:color w:val="000000"/>
                <w:lang w:eastAsia="en-CA"/>
              </w:rPr>
            </w:pPr>
          </w:p>
        </w:tc>
        <w:tc>
          <w:tcPr>
            <w:tcW w:w="581" w:type="pct"/>
            <w:shd w:val="clear" w:color="auto" w:fill="D9D9D9" w:themeFill="background1" w:themeFillShade="D9"/>
          </w:tcPr>
          <w:p w14:paraId="636E2248" w14:textId="77777777" w:rsidR="00CC0BE4" w:rsidRPr="003878A0" w:rsidRDefault="00CC0BE4" w:rsidP="00CC0BE4">
            <w:pPr>
              <w:jc w:val="center"/>
              <w:rPr>
                <w:color w:val="000000"/>
                <w:lang w:eastAsia="en-CA"/>
              </w:rPr>
            </w:pPr>
          </w:p>
        </w:tc>
        <w:tc>
          <w:tcPr>
            <w:tcW w:w="580" w:type="pct"/>
            <w:shd w:val="clear" w:color="auto" w:fill="D9D9D9" w:themeFill="background1" w:themeFillShade="D9"/>
          </w:tcPr>
          <w:p w14:paraId="13260BB6" w14:textId="77777777" w:rsidR="00CC0BE4" w:rsidRPr="003878A0" w:rsidRDefault="00CC0BE4" w:rsidP="00CC0BE4">
            <w:pPr>
              <w:jc w:val="center"/>
              <w:rPr>
                <w:color w:val="000000"/>
                <w:lang w:eastAsia="en-CA"/>
              </w:rPr>
            </w:pPr>
          </w:p>
        </w:tc>
      </w:tr>
      <w:tr w:rsidR="00CC0BE4" w:rsidRPr="003878A0" w14:paraId="6C1B3D63" w14:textId="77777777" w:rsidTr="00CC0BE4">
        <w:trPr>
          <w:trHeight w:val="280"/>
        </w:trPr>
        <w:tc>
          <w:tcPr>
            <w:tcW w:w="941" w:type="pct"/>
            <w:shd w:val="clear" w:color="auto" w:fill="D9D9D9" w:themeFill="background1" w:themeFillShade="D9"/>
            <w:vAlign w:val="center"/>
          </w:tcPr>
          <w:p w14:paraId="3BC4EF15" w14:textId="77777777" w:rsidR="00CC0BE4" w:rsidRPr="00254AD3" w:rsidRDefault="00CC0BE4" w:rsidP="00CC0BE4">
            <w:pPr>
              <w:rPr>
                <w:rFonts w:cs="Times New Roman"/>
                <w:b/>
                <w:i/>
                <w:iCs/>
                <w:color w:val="000000"/>
                <w:sz w:val="18"/>
              </w:rPr>
            </w:pPr>
            <w:r w:rsidRPr="00E471FB">
              <w:t>Carotid endarterectomy</w:t>
            </w:r>
            <w:r>
              <w:t xml:space="preserve"> </w:t>
            </w:r>
            <w:r w:rsidRPr="00E471FB">
              <w:t>/</w:t>
            </w:r>
            <w:r>
              <w:t xml:space="preserve"> stent</w:t>
            </w:r>
          </w:p>
        </w:tc>
        <w:tc>
          <w:tcPr>
            <w:tcW w:w="281" w:type="pct"/>
            <w:shd w:val="clear" w:color="auto" w:fill="D9D9D9" w:themeFill="background1" w:themeFillShade="D9"/>
            <w:vAlign w:val="center"/>
          </w:tcPr>
          <w:p w14:paraId="0D14BEB1" w14:textId="77777777" w:rsidR="00CC0BE4" w:rsidRDefault="00CC0BE4" w:rsidP="00CC0BE4">
            <w:pPr>
              <w:jc w:val="center"/>
              <w:rPr>
                <w:color w:val="000000"/>
                <w:lang w:eastAsia="en-CA"/>
              </w:rPr>
            </w:pPr>
          </w:p>
        </w:tc>
        <w:tc>
          <w:tcPr>
            <w:tcW w:w="582" w:type="pct"/>
            <w:shd w:val="clear" w:color="auto" w:fill="D9D9D9" w:themeFill="background1" w:themeFillShade="D9"/>
            <w:noWrap/>
            <w:vAlign w:val="center"/>
          </w:tcPr>
          <w:p w14:paraId="6FE43968" w14:textId="77777777" w:rsidR="00CC0BE4" w:rsidRPr="003878A0" w:rsidRDefault="00CC0BE4" w:rsidP="00CC0BE4">
            <w:pPr>
              <w:jc w:val="center"/>
              <w:rPr>
                <w:color w:val="000000"/>
                <w:lang w:eastAsia="en-CA"/>
              </w:rPr>
            </w:pPr>
          </w:p>
        </w:tc>
        <w:tc>
          <w:tcPr>
            <w:tcW w:w="523" w:type="pct"/>
            <w:shd w:val="clear" w:color="auto" w:fill="D9D9D9" w:themeFill="background1" w:themeFillShade="D9"/>
            <w:noWrap/>
            <w:vAlign w:val="center"/>
          </w:tcPr>
          <w:p w14:paraId="217B31F6"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204DCAE4"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0E38627E" w14:textId="0244B12D" w:rsidR="00CC0BE4" w:rsidRPr="003878A0" w:rsidRDefault="00CC0BE4" w:rsidP="00CC0BE4">
            <w:pPr>
              <w:jc w:val="center"/>
              <w:rPr>
                <w:color w:val="000000"/>
                <w:lang w:eastAsia="en-CA"/>
              </w:rPr>
            </w:pPr>
          </w:p>
        </w:tc>
        <w:tc>
          <w:tcPr>
            <w:tcW w:w="581" w:type="pct"/>
            <w:shd w:val="clear" w:color="auto" w:fill="D9D9D9" w:themeFill="background1" w:themeFillShade="D9"/>
          </w:tcPr>
          <w:p w14:paraId="24273120" w14:textId="77777777" w:rsidR="00CC0BE4" w:rsidRPr="003878A0" w:rsidRDefault="00CC0BE4" w:rsidP="00CC0BE4">
            <w:pPr>
              <w:jc w:val="center"/>
              <w:rPr>
                <w:color w:val="000000"/>
                <w:lang w:eastAsia="en-CA"/>
              </w:rPr>
            </w:pPr>
          </w:p>
        </w:tc>
        <w:tc>
          <w:tcPr>
            <w:tcW w:w="580" w:type="pct"/>
            <w:shd w:val="clear" w:color="auto" w:fill="D9D9D9" w:themeFill="background1" w:themeFillShade="D9"/>
          </w:tcPr>
          <w:p w14:paraId="0E9458B1" w14:textId="77777777" w:rsidR="00CC0BE4" w:rsidRPr="003878A0" w:rsidRDefault="00CC0BE4" w:rsidP="00CC0BE4">
            <w:pPr>
              <w:jc w:val="center"/>
              <w:rPr>
                <w:color w:val="000000"/>
                <w:lang w:eastAsia="en-CA"/>
              </w:rPr>
            </w:pPr>
          </w:p>
        </w:tc>
      </w:tr>
      <w:tr w:rsidR="00CC0BE4" w:rsidRPr="003878A0" w14:paraId="480E204D" w14:textId="77777777" w:rsidTr="00CC0BE4">
        <w:trPr>
          <w:trHeight w:val="280"/>
        </w:trPr>
        <w:tc>
          <w:tcPr>
            <w:tcW w:w="941" w:type="pct"/>
            <w:shd w:val="clear" w:color="auto" w:fill="D9D9D9" w:themeFill="background1" w:themeFillShade="D9"/>
            <w:vAlign w:val="center"/>
          </w:tcPr>
          <w:p w14:paraId="6C0EFCEB" w14:textId="77777777" w:rsidR="00CC0BE4" w:rsidRPr="00254AD3" w:rsidRDefault="00CC0BE4" w:rsidP="00CC0BE4">
            <w:pPr>
              <w:rPr>
                <w:rFonts w:cs="Times New Roman"/>
                <w:b/>
                <w:i/>
                <w:iCs/>
                <w:color w:val="000000"/>
                <w:sz w:val="18"/>
              </w:rPr>
            </w:pPr>
            <w:r>
              <w:t>Peripheral artery bypass surgery</w:t>
            </w:r>
          </w:p>
        </w:tc>
        <w:tc>
          <w:tcPr>
            <w:tcW w:w="281" w:type="pct"/>
            <w:shd w:val="clear" w:color="auto" w:fill="D9D9D9" w:themeFill="background1" w:themeFillShade="D9"/>
            <w:vAlign w:val="center"/>
          </w:tcPr>
          <w:p w14:paraId="1609AA40" w14:textId="77777777" w:rsidR="00CC0BE4" w:rsidRDefault="00CC0BE4" w:rsidP="00CC0BE4">
            <w:pPr>
              <w:jc w:val="center"/>
              <w:rPr>
                <w:color w:val="000000"/>
                <w:lang w:eastAsia="en-CA"/>
              </w:rPr>
            </w:pPr>
          </w:p>
        </w:tc>
        <w:tc>
          <w:tcPr>
            <w:tcW w:w="582" w:type="pct"/>
            <w:shd w:val="clear" w:color="auto" w:fill="D9D9D9" w:themeFill="background1" w:themeFillShade="D9"/>
            <w:noWrap/>
            <w:vAlign w:val="center"/>
          </w:tcPr>
          <w:p w14:paraId="0BD51BDD" w14:textId="77777777" w:rsidR="00CC0BE4" w:rsidRPr="003878A0" w:rsidRDefault="00CC0BE4" w:rsidP="00CC0BE4">
            <w:pPr>
              <w:jc w:val="center"/>
              <w:rPr>
                <w:color w:val="000000"/>
                <w:lang w:eastAsia="en-CA"/>
              </w:rPr>
            </w:pPr>
          </w:p>
        </w:tc>
        <w:tc>
          <w:tcPr>
            <w:tcW w:w="523" w:type="pct"/>
            <w:shd w:val="clear" w:color="auto" w:fill="D9D9D9" w:themeFill="background1" w:themeFillShade="D9"/>
            <w:noWrap/>
            <w:vAlign w:val="center"/>
          </w:tcPr>
          <w:p w14:paraId="099AB31F"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7176D6F0"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0ED66AD5" w14:textId="636D4181" w:rsidR="00CC0BE4" w:rsidRPr="003878A0" w:rsidRDefault="00CC0BE4" w:rsidP="00CC0BE4">
            <w:pPr>
              <w:jc w:val="center"/>
              <w:rPr>
                <w:color w:val="000000"/>
                <w:lang w:eastAsia="en-CA"/>
              </w:rPr>
            </w:pPr>
          </w:p>
        </w:tc>
        <w:tc>
          <w:tcPr>
            <w:tcW w:w="581" w:type="pct"/>
            <w:shd w:val="clear" w:color="auto" w:fill="D9D9D9" w:themeFill="background1" w:themeFillShade="D9"/>
          </w:tcPr>
          <w:p w14:paraId="52CD1431" w14:textId="77777777" w:rsidR="00CC0BE4" w:rsidRPr="003878A0" w:rsidRDefault="00CC0BE4" w:rsidP="00CC0BE4">
            <w:pPr>
              <w:jc w:val="center"/>
              <w:rPr>
                <w:color w:val="000000"/>
                <w:lang w:eastAsia="en-CA"/>
              </w:rPr>
            </w:pPr>
          </w:p>
        </w:tc>
        <w:tc>
          <w:tcPr>
            <w:tcW w:w="580" w:type="pct"/>
            <w:shd w:val="clear" w:color="auto" w:fill="D9D9D9" w:themeFill="background1" w:themeFillShade="D9"/>
          </w:tcPr>
          <w:p w14:paraId="208C7917" w14:textId="77777777" w:rsidR="00CC0BE4" w:rsidRPr="003878A0" w:rsidRDefault="00CC0BE4" w:rsidP="00CC0BE4">
            <w:pPr>
              <w:jc w:val="center"/>
              <w:rPr>
                <w:color w:val="000000"/>
                <w:lang w:eastAsia="en-CA"/>
              </w:rPr>
            </w:pPr>
          </w:p>
        </w:tc>
      </w:tr>
      <w:tr w:rsidR="00CC0BE4" w:rsidRPr="003878A0" w14:paraId="3DB8BAFE" w14:textId="77777777" w:rsidTr="00CC0BE4">
        <w:trPr>
          <w:trHeight w:val="280"/>
        </w:trPr>
        <w:tc>
          <w:tcPr>
            <w:tcW w:w="941" w:type="pct"/>
            <w:shd w:val="clear" w:color="auto" w:fill="D9D9D9" w:themeFill="background1" w:themeFillShade="D9"/>
            <w:vAlign w:val="center"/>
          </w:tcPr>
          <w:p w14:paraId="60FA059C" w14:textId="77777777" w:rsidR="00CC0BE4" w:rsidRPr="00254AD3" w:rsidRDefault="00CC0BE4" w:rsidP="00CC0BE4">
            <w:pPr>
              <w:rPr>
                <w:rFonts w:cs="Times New Roman"/>
                <w:b/>
                <w:i/>
                <w:iCs/>
                <w:color w:val="000000"/>
                <w:sz w:val="18"/>
              </w:rPr>
            </w:pPr>
            <w:r>
              <w:t>Peripheral artery angioplasty / stenting</w:t>
            </w:r>
          </w:p>
        </w:tc>
        <w:tc>
          <w:tcPr>
            <w:tcW w:w="281" w:type="pct"/>
            <w:shd w:val="clear" w:color="auto" w:fill="D9D9D9" w:themeFill="background1" w:themeFillShade="D9"/>
            <w:vAlign w:val="center"/>
          </w:tcPr>
          <w:p w14:paraId="72B61121" w14:textId="77777777" w:rsidR="00CC0BE4" w:rsidRDefault="00CC0BE4" w:rsidP="00CC0BE4">
            <w:pPr>
              <w:jc w:val="center"/>
              <w:rPr>
                <w:color w:val="000000"/>
                <w:lang w:eastAsia="en-CA"/>
              </w:rPr>
            </w:pPr>
          </w:p>
        </w:tc>
        <w:tc>
          <w:tcPr>
            <w:tcW w:w="582" w:type="pct"/>
            <w:shd w:val="clear" w:color="auto" w:fill="D9D9D9" w:themeFill="background1" w:themeFillShade="D9"/>
            <w:noWrap/>
            <w:vAlign w:val="center"/>
          </w:tcPr>
          <w:p w14:paraId="4DBC0890" w14:textId="77777777" w:rsidR="00CC0BE4" w:rsidRPr="003878A0" w:rsidRDefault="00CC0BE4" w:rsidP="00CC0BE4">
            <w:pPr>
              <w:jc w:val="center"/>
              <w:rPr>
                <w:color w:val="000000"/>
                <w:lang w:eastAsia="en-CA"/>
              </w:rPr>
            </w:pPr>
          </w:p>
        </w:tc>
        <w:tc>
          <w:tcPr>
            <w:tcW w:w="523" w:type="pct"/>
            <w:shd w:val="clear" w:color="auto" w:fill="D9D9D9" w:themeFill="background1" w:themeFillShade="D9"/>
            <w:noWrap/>
            <w:vAlign w:val="center"/>
          </w:tcPr>
          <w:p w14:paraId="41A1539B"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3D0C6CCD"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65112C3C" w14:textId="7720B6A9" w:rsidR="00CC0BE4" w:rsidRPr="003878A0" w:rsidRDefault="00CC0BE4" w:rsidP="00CC0BE4">
            <w:pPr>
              <w:jc w:val="center"/>
              <w:rPr>
                <w:color w:val="000000"/>
                <w:lang w:eastAsia="en-CA"/>
              </w:rPr>
            </w:pPr>
          </w:p>
        </w:tc>
        <w:tc>
          <w:tcPr>
            <w:tcW w:w="581" w:type="pct"/>
            <w:shd w:val="clear" w:color="auto" w:fill="D9D9D9" w:themeFill="background1" w:themeFillShade="D9"/>
          </w:tcPr>
          <w:p w14:paraId="5EDAEC36" w14:textId="77777777" w:rsidR="00CC0BE4" w:rsidRPr="003878A0" w:rsidRDefault="00CC0BE4" w:rsidP="00CC0BE4">
            <w:pPr>
              <w:jc w:val="center"/>
              <w:rPr>
                <w:color w:val="000000"/>
                <w:lang w:eastAsia="en-CA"/>
              </w:rPr>
            </w:pPr>
          </w:p>
        </w:tc>
        <w:tc>
          <w:tcPr>
            <w:tcW w:w="580" w:type="pct"/>
            <w:shd w:val="clear" w:color="auto" w:fill="D9D9D9" w:themeFill="background1" w:themeFillShade="D9"/>
          </w:tcPr>
          <w:p w14:paraId="0FA4BB79" w14:textId="77777777" w:rsidR="00CC0BE4" w:rsidRPr="003878A0" w:rsidRDefault="00CC0BE4" w:rsidP="00CC0BE4">
            <w:pPr>
              <w:jc w:val="center"/>
              <w:rPr>
                <w:color w:val="000000"/>
                <w:lang w:eastAsia="en-CA"/>
              </w:rPr>
            </w:pPr>
          </w:p>
        </w:tc>
      </w:tr>
      <w:tr w:rsidR="00CC0BE4" w:rsidRPr="003878A0" w14:paraId="2B401E9D" w14:textId="77777777" w:rsidTr="00CC0BE4">
        <w:trPr>
          <w:trHeight w:val="280"/>
        </w:trPr>
        <w:tc>
          <w:tcPr>
            <w:tcW w:w="941" w:type="pct"/>
            <w:shd w:val="clear" w:color="auto" w:fill="D9D9D9" w:themeFill="background1" w:themeFillShade="D9"/>
            <w:vAlign w:val="center"/>
          </w:tcPr>
          <w:p w14:paraId="72EA784A" w14:textId="77777777" w:rsidR="00CC0BE4" w:rsidRDefault="00CC0BE4" w:rsidP="00CC0BE4">
            <w:pPr>
              <w:rPr>
                <w:color w:val="000000"/>
                <w:lang w:eastAsia="en-CA"/>
              </w:rPr>
            </w:pPr>
            <w:r>
              <w:t>Peripheral artery endarterectomy</w:t>
            </w:r>
          </w:p>
        </w:tc>
        <w:tc>
          <w:tcPr>
            <w:tcW w:w="281" w:type="pct"/>
            <w:shd w:val="clear" w:color="auto" w:fill="D9D9D9" w:themeFill="background1" w:themeFillShade="D9"/>
            <w:vAlign w:val="center"/>
          </w:tcPr>
          <w:p w14:paraId="28159CCE" w14:textId="77777777" w:rsidR="00CC0BE4" w:rsidRPr="003878A0" w:rsidRDefault="00CC0BE4" w:rsidP="00CC0BE4">
            <w:pPr>
              <w:jc w:val="center"/>
              <w:rPr>
                <w:color w:val="000000"/>
                <w:lang w:eastAsia="en-CA"/>
              </w:rPr>
            </w:pPr>
          </w:p>
        </w:tc>
        <w:tc>
          <w:tcPr>
            <w:tcW w:w="582" w:type="pct"/>
            <w:shd w:val="clear" w:color="auto" w:fill="D9D9D9" w:themeFill="background1" w:themeFillShade="D9"/>
            <w:noWrap/>
            <w:vAlign w:val="center"/>
          </w:tcPr>
          <w:p w14:paraId="602D504B" w14:textId="77777777" w:rsidR="00CC0BE4" w:rsidRPr="003878A0" w:rsidRDefault="00CC0BE4" w:rsidP="00CC0BE4">
            <w:pPr>
              <w:jc w:val="center"/>
              <w:rPr>
                <w:color w:val="000000"/>
                <w:lang w:eastAsia="en-CA"/>
              </w:rPr>
            </w:pPr>
          </w:p>
        </w:tc>
        <w:tc>
          <w:tcPr>
            <w:tcW w:w="523" w:type="pct"/>
            <w:shd w:val="clear" w:color="auto" w:fill="D9D9D9" w:themeFill="background1" w:themeFillShade="D9"/>
            <w:noWrap/>
            <w:vAlign w:val="center"/>
          </w:tcPr>
          <w:p w14:paraId="456E35B2"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210719E0"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300ECF72" w14:textId="20B6D49C" w:rsidR="00CC0BE4" w:rsidRPr="003878A0" w:rsidRDefault="00CC0BE4" w:rsidP="00CC0BE4">
            <w:pPr>
              <w:jc w:val="center"/>
              <w:rPr>
                <w:color w:val="000000"/>
                <w:lang w:eastAsia="en-CA"/>
              </w:rPr>
            </w:pPr>
          </w:p>
        </w:tc>
        <w:tc>
          <w:tcPr>
            <w:tcW w:w="581" w:type="pct"/>
            <w:shd w:val="clear" w:color="auto" w:fill="D9D9D9" w:themeFill="background1" w:themeFillShade="D9"/>
          </w:tcPr>
          <w:p w14:paraId="433923D4" w14:textId="77777777" w:rsidR="00CC0BE4" w:rsidRPr="003878A0" w:rsidRDefault="00CC0BE4" w:rsidP="00CC0BE4">
            <w:pPr>
              <w:jc w:val="center"/>
              <w:rPr>
                <w:color w:val="000000"/>
                <w:lang w:eastAsia="en-CA"/>
              </w:rPr>
            </w:pPr>
          </w:p>
        </w:tc>
        <w:tc>
          <w:tcPr>
            <w:tcW w:w="580" w:type="pct"/>
            <w:shd w:val="clear" w:color="auto" w:fill="D9D9D9" w:themeFill="background1" w:themeFillShade="D9"/>
          </w:tcPr>
          <w:p w14:paraId="02204693" w14:textId="77777777" w:rsidR="00CC0BE4" w:rsidRPr="003878A0" w:rsidRDefault="00CC0BE4" w:rsidP="00CC0BE4">
            <w:pPr>
              <w:jc w:val="center"/>
              <w:rPr>
                <w:color w:val="000000"/>
                <w:lang w:eastAsia="en-CA"/>
              </w:rPr>
            </w:pPr>
          </w:p>
        </w:tc>
      </w:tr>
      <w:tr w:rsidR="00CC0BE4" w:rsidRPr="003878A0" w14:paraId="4946C70B" w14:textId="77777777" w:rsidTr="00CC0BE4">
        <w:trPr>
          <w:trHeight w:val="280"/>
        </w:trPr>
        <w:tc>
          <w:tcPr>
            <w:tcW w:w="941" w:type="pct"/>
            <w:shd w:val="clear" w:color="auto" w:fill="D9D9D9" w:themeFill="background1" w:themeFillShade="D9"/>
            <w:vAlign w:val="center"/>
          </w:tcPr>
          <w:p w14:paraId="55E34321" w14:textId="77777777" w:rsidR="00CC0BE4" w:rsidRDefault="00CC0BE4" w:rsidP="00CC0BE4">
            <w:pPr>
              <w:rPr>
                <w:color w:val="000000"/>
                <w:lang w:eastAsia="en-CA"/>
              </w:rPr>
            </w:pPr>
          </w:p>
        </w:tc>
        <w:tc>
          <w:tcPr>
            <w:tcW w:w="281" w:type="pct"/>
            <w:shd w:val="clear" w:color="auto" w:fill="D9D9D9" w:themeFill="background1" w:themeFillShade="D9"/>
            <w:vAlign w:val="center"/>
          </w:tcPr>
          <w:p w14:paraId="0A932E85" w14:textId="77777777" w:rsidR="00CC0BE4" w:rsidRPr="003878A0" w:rsidRDefault="00CC0BE4" w:rsidP="00CC0BE4">
            <w:pPr>
              <w:jc w:val="center"/>
              <w:rPr>
                <w:color w:val="000000"/>
                <w:lang w:eastAsia="en-CA"/>
              </w:rPr>
            </w:pPr>
          </w:p>
        </w:tc>
        <w:tc>
          <w:tcPr>
            <w:tcW w:w="582" w:type="pct"/>
            <w:shd w:val="clear" w:color="auto" w:fill="D9D9D9" w:themeFill="background1" w:themeFillShade="D9"/>
            <w:noWrap/>
            <w:vAlign w:val="center"/>
          </w:tcPr>
          <w:p w14:paraId="4B6C5C83" w14:textId="77777777" w:rsidR="00CC0BE4" w:rsidRPr="003878A0" w:rsidRDefault="00CC0BE4" w:rsidP="00CC0BE4">
            <w:pPr>
              <w:jc w:val="center"/>
              <w:rPr>
                <w:color w:val="000000"/>
                <w:lang w:eastAsia="en-CA"/>
              </w:rPr>
            </w:pPr>
          </w:p>
        </w:tc>
        <w:tc>
          <w:tcPr>
            <w:tcW w:w="523" w:type="pct"/>
            <w:shd w:val="clear" w:color="auto" w:fill="D9D9D9" w:themeFill="background1" w:themeFillShade="D9"/>
            <w:noWrap/>
            <w:vAlign w:val="center"/>
          </w:tcPr>
          <w:p w14:paraId="1725F046"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2BE81432"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257F6960" w14:textId="28785881" w:rsidR="00CC0BE4" w:rsidRPr="003878A0" w:rsidRDefault="00CC0BE4" w:rsidP="00CC0BE4">
            <w:pPr>
              <w:jc w:val="center"/>
              <w:rPr>
                <w:color w:val="000000"/>
                <w:lang w:eastAsia="en-CA"/>
              </w:rPr>
            </w:pPr>
          </w:p>
        </w:tc>
        <w:tc>
          <w:tcPr>
            <w:tcW w:w="581" w:type="pct"/>
            <w:shd w:val="clear" w:color="auto" w:fill="D9D9D9" w:themeFill="background1" w:themeFillShade="D9"/>
          </w:tcPr>
          <w:p w14:paraId="23FA4757" w14:textId="77777777" w:rsidR="00CC0BE4" w:rsidRPr="003878A0" w:rsidRDefault="00CC0BE4" w:rsidP="00CC0BE4">
            <w:pPr>
              <w:jc w:val="center"/>
              <w:rPr>
                <w:color w:val="000000"/>
                <w:lang w:eastAsia="en-CA"/>
              </w:rPr>
            </w:pPr>
          </w:p>
        </w:tc>
        <w:tc>
          <w:tcPr>
            <w:tcW w:w="580" w:type="pct"/>
            <w:shd w:val="clear" w:color="auto" w:fill="D9D9D9" w:themeFill="background1" w:themeFillShade="D9"/>
          </w:tcPr>
          <w:p w14:paraId="538FA8AD" w14:textId="77777777" w:rsidR="00CC0BE4" w:rsidRPr="003878A0" w:rsidRDefault="00CC0BE4" w:rsidP="00CC0BE4">
            <w:pPr>
              <w:jc w:val="center"/>
              <w:rPr>
                <w:color w:val="000000"/>
                <w:lang w:eastAsia="en-CA"/>
              </w:rPr>
            </w:pPr>
          </w:p>
        </w:tc>
      </w:tr>
      <w:tr w:rsidR="00CC0BE4" w:rsidRPr="003878A0" w14:paraId="3823B1E2" w14:textId="77777777" w:rsidTr="00CC0BE4">
        <w:trPr>
          <w:trHeight w:val="280"/>
        </w:trPr>
        <w:tc>
          <w:tcPr>
            <w:tcW w:w="941" w:type="pct"/>
            <w:shd w:val="clear" w:color="auto" w:fill="D9D9D9" w:themeFill="background1" w:themeFillShade="D9"/>
          </w:tcPr>
          <w:p w14:paraId="3B4ED4CD" w14:textId="77777777" w:rsidR="00CC0BE4" w:rsidRPr="00254AD3" w:rsidRDefault="00CC0BE4" w:rsidP="00CC0BE4">
            <w:pPr>
              <w:rPr>
                <w:b/>
                <w:color w:val="000000"/>
                <w:lang w:eastAsia="en-CA"/>
              </w:rPr>
            </w:pPr>
            <w:r w:rsidRPr="00254AD3">
              <w:rPr>
                <w:b/>
                <w:color w:val="000000"/>
                <w:lang w:eastAsia="en-CA"/>
              </w:rPr>
              <w:t>Sex</w:t>
            </w:r>
          </w:p>
        </w:tc>
        <w:tc>
          <w:tcPr>
            <w:tcW w:w="281" w:type="pct"/>
            <w:shd w:val="clear" w:color="auto" w:fill="D9D9D9" w:themeFill="background1" w:themeFillShade="D9"/>
            <w:vAlign w:val="center"/>
          </w:tcPr>
          <w:p w14:paraId="5A469436" w14:textId="77777777" w:rsidR="00CC0BE4" w:rsidRPr="003878A0" w:rsidRDefault="00CC0BE4" w:rsidP="00CC0BE4">
            <w:pPr>
              <w:jc w:val="center"/>
              <w:rPr>
                <w:color w:val="000000"/>
                <w:lang w:eastAsia="en-CA"/>
              </w:rPr>
            </w:pPr>
          </w:p>
        </w:tc>
        <w:tc>
          <w:tcPr>
            <w:tcW w:w="582" w:type="pct"/>
            <w:shd w:val="clear" w:color="auto" w:fill="D9D9D9" w:themeFill="background1" w:themeFillShade="D9"/>
            <w:noWrap/>
            <w:vAlign w:val="center"/>
          </w:tcPr>
          <w:p w14:paraId="60B0D05B" w14:textId="77777777" w:rsidR="00CC0BE4" w:rsidRPr="003878A0" w:rsidRDefault="00CC0BE4" w:rsidP="00CC0BE4">
            <w:pPr>
              <w:jc w:val="center"/>
              <w:rPr>
                <w:color w:val="000000"/>
                <w:lang w:eastAsia="en-CA"/>
              </w:rPr>
            </w:pPr>
          </w:p>
        </w:tc>
        <w:tc>
          <w:tcPr>
            <w:tcW w:w="523" w:type="pct"/>
            <w:shd w:val="clear" w:color="auto" w:fill="D9D9D9" w:themeFill="background1" w:themeFillShade="D9"/>
            <w:noWrap/>
            <w:vAlign w:val="center"/>
          </w:tcPr>
          <w:p w14:paraId="7A360CBF"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3209A936"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0693E57D" w14:textId="015B9903" w:rsidR="00CC0BE4" w:rsidRPr="003878A0" w:rsidRDefault="00CC0BE4" w:rsidP="00CC0BE4">
            <w:pPr>
              <w:jc w:val="center"/>
              <w:rPr>
                <w:color w:val="000000"/>
                <w:lang w:eastAsia="en-CA"/>
              </w:rPr>
            </w:pPr>
          </w:p>
        </w:tc>
        <w:tc>
          <w:tcPr>
            <w:tcW w:w="581" w:type="pct"/>
            <w:shd w:val="clear" w:color="auto" w:fill="D9D9D9" w:themeFill="background1" w:themeFillShade="D9"/>
          </w:tcPr>
          <w:p w14:paraId="72D7A7AD" w14:textId="77777777" w:rsidR="00CC0BE4" w:rsidRPr="003878A0" w:rsidRDefault="00CC0BE4" w:rsidP="00CC0BE4">
            <w:pPr>
              <w:jc w:val="center"/>
              <w:rPr>
                <w:color w:val="000000"/>
                <w:lang w:eastAsia="en-CA"/>
              </w:rPr>
            </w:pPr>
          </w:p>
        </w:tc>
        <w:tc>
          <w:tcPr>
            <w:tcW w:w="580" w:type="pct"/>
            <w:shd w:val="clear" w:color="auto" w:fill="D9D9D9" w:themeFill="background1" w:themeFillShade="D9"/>
          </w:tcPr>
          <w:p w14:paraId="56488BB0" w14:textId="77777777" w:rsidR="00CC0BE4" w:rsidRPr="003878A0" w:rsidRDefault="00CC0BE4" w:rsidP="00CC0BE4">
            <w:pPr>
              <w:jc w:val="center"/>
              <w:rPr>
                <w:color w:val="000000"/>
                <w:lang w:eastAsia="en-CA"/>
              </w:rPr>
            </w:pPr>
          </w:p>
        </w:tc>
      </w:tr>
      <w:tr w:rsidR="00CC0BE4" w:rsidRPr="003878A0" w14:paraId="75364C2C" w14:textId="77777777" w:rsidTr="00CC0BE4">
        <w:trPr>
          <w:trHeight w:val="280"/>
        </w:trPr>
        <w:tc>
          <w:tcPr>
            <w:tcW w:w="941" w:type="pct"/>
            <w:shd w:val="clear" w:color="auto" w:fill="D9D9D9" w:themeFill="background1" w:themeFillShade="D9"/>
          </w:tcPr>
          <w:p w14:paraId="4C6C07DD" w14:textId="77777777" w:rsidR="00CC0BE4" w:rsidRDefault="00CC0BE4" w:rsidP="00CC0BE4">
            <w:pPr>
              <w:rPr>
                <w:color w:val="000000"/>
                <w:lang w:eastAsia="en-CA"/>
              </w:rPr>
            </w:pPr>
            <w:r>
              <w:rPr>
                <w:color w:val="000000"/>
                <w:lang w:eastAsia="en-CA"/>
              </w:rPr>
              <w:t>Female</w:t>
            </w:r>
          </w:p>
        </w:tc>
        <w:tc>
          <w:tcPr>
            <w:tcW w:w="281" w:type="pct"/>
            <w:shd w:val="clear" w:color="auto" w:fill="D9D9D9" w:themeFill="background1" w:themeFillShade="D9"/>
            <w:vAlign w:val="center"/>
          </w:tcPr>
          <w:p w14:paraId="67767E2D" w14:textId="77777777" w:rsidR="00CC0BE4" w:rsidRPr="003878A0" w:rsidRDefault="00CC0BE4" w:rsidP="00CC0BE4">
            <w:pPr>
              <w:jc w:val="center"/>
              <w:rPr>
                <w:color w:val="000000"/>
                <w:lang w:eastAsia="en-CA"/>
              </w:rPr>
            </w:pPr>
          </w:p>
        </w:tc>
        <w:tc>
          <w:tcPr>
            <w:tcW w:w="582" w:type="pct"/>
            <w:shd w:val="clear" w:color="auto" w:fill="D9D9D9" w:themeFill="background1" w:themeFillShade="D9"/>
            <w:noWrap/>
            <w:vAlign w:val="center"/>
          </w:tcPr>
          <w:p w14:paraId="47D37CD5" w14:textId="77777777" w:rsidR="00CC0BE4" w:rsidRPr="003878A0" w:rsidRDefault="00CC0BE4" w:rsidP="00CC0BE4">
            <w:pPr>
              <w:jc w:val="center"/>
              <w:rPr>
                <w:color w:val="000000"/>
                <w:lang w:eastAsia="en-CA"/>
              </w:rPr>
            </w:pPr>
          </w:p>
        </w:tc>
        <w:tc>
          <w:tcPr>
            <w:tcW w:w="523" w:type="pct"/>
            <w:shd w:val="clear" w:color="auto" w:fill="D9D9D9" w:themeFill="background1" w:themeFillShade="D9"/>
            <w:noWrap/>
            <w:vAlign w:val="center"/>
          </w:tcPr>
          <w:p w14:paraId="1768D438"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0BBE9304"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2BA21DD8" w14:textId="37AD3B09" w:rsidR="00CC0BE4" w:rsidRPr="003878A0" w:rsidRDefault="00CC0BE4" w:rsidP="00CC0BE4">
            <w:pPr>
              <w:jc w:val="center"/>
              <w:rPr>
                <w:color w:val="000000"/>
                <w:lang w:eastAsia="en-CA"/>
              </w:rPr>
            </w:pPr>
          </w:p>
        </w:tc>
        <w:tc>
          <w:tcPr>
            <w:tcW w:w="581" w:type="pct"/>
            <w:shd w:val="clear" w:color="auto" w:fill="D9D9D9" w:themeFill="background1" w:themeFillShade="D9"/>
          </w:tcPr>
          <w:p w14:paraId="055FB579" w14:textId="77777777" w:rsidR="00CC0BE4" w:rsidRPr="003878A0" w:rsidRDefault="00CC0BE4" w:rsidP="00CC0BE4">
            <w:pPr>
              <w:jc w:val="center"/>
              <w:rPr>
                <w:color w:val="000000"/>
                <w:lang w:eastAsia="en-CA"/>
              </w:rPr>
            </w:pPr>
          </w:p>
        </w:tc>
        <w:tc>
          <w:tcPr>
            <w:tcW w:w="580" w:type="pct"/>
            <w:shd w:val="clear" w:color="auto" w:fill="D9D9D9" w:themeFill="background1" w:themeFillShade="D9"/>
          </w:tcPr>
          <w:p w14:paraId="43C199CE" w14:textId="77777777" w:rsidR="00CC0BE4" w:rsidRPr="003878A0" w:rsidRDefault="00CC0BE4" w:rsidP="00CC0BE4">
            <w:pPr>
              <w:jc w:val="center"/>
              <w:rPr>
                <w:color w:val="000000"/>
                <w:lang w:eastAsia="en-CA"/>
              </w:rPr>
            </w:pPr>
          </w:p>
        </w:tc>
      </w:tr>
      <w:tr w:rsidR="00CC0BE4" w:rsidRPr="003878A0" w14:paraId="7D1472C7" w14:textId="77777777" w:rsidTr="00CC0BE4">
        <w:trPr>
          <w:trHeight w:val="280"/>
        </w:trPr>
        <w:tc>
          <w:tcPr>
            <w:tcW w:w="941" w:type="pct"/>
            <w:shd w:val="clear" w:color="auto" w:fill="D9D9D9" w:themeFill="background1" w:themeFillShade="D9"/>
          </w:tcPr>
          <w:p w14:paraId="3F153A1B" w14:textId="77777777" w:rsidR="00CC0BE4" w:rsidRDefault="00CC0BE4" w:rsidP="00CC0BE4">
            <w:pPr>
              <w:rPr>
                <w:color w:val="000000"/>
                <w:lang w:eastAsia="en-CA"/>
              </w:rPr>
            </w:pPr>
            <w:r>
              <w:rPr>
                <w:color w:val="000000"/>
                <w:lang w:eastAsia="en-CA"/>
              </w:rPr>
              <w:t>Male</w:t>
            </w:r>
          </w:p>
        </w:tc>
        <w:tc>
          <w:tcPr>
            <w:tcW w:w="281" w:type="pct"/>
            <w:shd w:val="clear" w:color="auto" w:fill="D9D9D9" w:themeFill="background1" w:themeFillShade="D9"/>
            <w:vAlign w:val="center"/>
          </w:tcPr>
          <w:p w14:paraId="2C62FD0B" w14:textId="77777777" w:rsidR="00CC0BE4" w:rsidRPr="003878A0" w:rsidRDefault="00CC0BE4" w:rsidP="00CC0BE4">
            <w:pPr>
              <w:jc w:val="center"/>
              <w:rPr>
                <w:color w:val="000000"/>
                <w:lang w:eastAsia="en-CA"/>
              </w:rPr>
            </w:pPr>
          </w:p>
        </w:tc>
        <w:tc>
          <w:tcPr>
            <w:tcW w:w="582" w:type="pct"/>
            <w:shd w:val="clear" w:color="auto" w:fill="D9D9D9" w:themeFill="background1" w:themeFillShade="D9"/>
            <w:noWrap/>
            <w:vAlign w:val="center"/>
          </w:tcPr>
          <w:p w14:paraId="6C9263AA" w14:textId="77777777" w:rsidR="00CC0BE4" w:rsidRPr="003878A0" w:rsidRDefault="00CC0BE4" w:rsidP="00CC0BE4">
            <w:pPr>
              <w:jc w:val="center"/>
              <w:rPr>
                <w:color w:val="000000"/>
                <w:lang w:eastAsia="en-CA"/>
              </w:rPr>
            </w:pPr>
          </w:p>
        </w:tc>
        <w:tc>
          <w:tcPr>
            <w:tcW w:w="523" w:type="pct"/>
            <w:shd w:val="clear" w:color="auto" w:fill="D9D9D9" w:themeFill="background1" w:themeFillShade="D9"/>
            <w:noWrap/>
            <w:vAlign w:val="center"/>
          </w:tcPr>
          <w:p w14:paraId="47065456"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7EA6B7F3"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58DE5084" w14:textId="291AA7DE" w:rsidR="00CC0BE4" w:rsidRPr="003878A0" w:rsidRDefault="00CC0BE4" w:rsidP="00CC0BE4">
            <w:pPr>
              <w:jc w:val="center"/>
              <w:rPr>
                <w:color w:val="000000"/>
                <w:lang w:eastAsia="en-CA"/>
              </w:rPr>
            </w:pPr>
          </w:p>
        </w:tc>
        <w:tc>
          <w:tcPr>
            <w:tcW w:w="581" w:type="pct"/>
            <w:shd w:val="clear" w:color="auto" w:fill="D9D9D9" w:themeFill="background1" w:themeFillShade="D9"/>
          </w:tcPr>
          <w:p w14:paraId="63C3B9A8" w14:textId="77777777" w:rsidR="00CC0BE4" w:rsidRPr="003878A0" w:rsidRDefault="00CC0BE4" w:rsidP="00CC0BE4">
            <w:pPr>
              <w:jc w:val="center"/>
              <w:rPr>
                <w:color w:val="000000"/>
                <w:lang w:eastAsia="en-CA"/>
              </w:rPr>
            </w:pPr>
          </w:p>
        </w:tc>
        <w:tc>
          <w:tcPr>
            <w:tcW w:w="580" w:type="pct"/>
            <w:shd w:val="clear" w:color="auto" w:fill="D9D9D9" w:themeFill="background1" w:themeFillShade="D9"/>
          </w:tcPr>
          <w:p w14:paraId="66B65CD6" w14:textId="77777777" w:rsidR="00CC0BE4" w:rsidRPr="003878A0" w:rsidRDefault="00CC0BE4" w:rsidP="00CC0BE4">
            <w:pPr>
              <w:jc w:val="center"/>
              <w:rPr>
                <w:color w:val="000000"/>
                <w:lang w:eastAsia="en-CA"/>
              </w:rPr>
            </w:pPr>
          </w:p>
        </w:tc>
      </w:tr>
      <w:tr w:rsidR="00CC0BE4" w:rsidRPr="003878A0" w14:paraId="22E3FDAE" w14:textId="77777777" w:rsidTr="00CC0BE4">
        <w:trPr>
          <w:trHeight w:val="280"/>
        </w:trPr>
        <w:tc>
          <w:tcPr>
            <w:tcW w:w="941" w:type="pct"/>
            <w:shd w:val="clear" w:color="auto" w:fill="D9D9D9" w:themeFill="background1" w:themeFillShade="D9"/>
            <w:vAlign w:val="center"/>
          </w:tcPr>
          <w:p w14:paraId="148431DC" w14:textId="77777777" w:rsidR="00CC0BE4" w:rsidRDefault="00CC0BE4" w:rsidP="00CC0BE4">
            <w:pPr>
              <w:rPr>
                <w:color w:val="000000"/>
                <w:lang w:eastAsia="en-CA"/>
              </w:rPr>
            </w:pPr>
          </w:p>
        </w:tc>
        <w:tc>
          <w:tcPr>
            <w:tcW w:w="281" w:type="pct"/>
            <w:shd w:val="clear" w:color="auto" w:fill="D9D9D9" w:themeFill="background1" w:themeFillShade="D9"/>
            <w:vAlign w:val="center"/>
          </w:tcPr>
          <w:p w14:paraId="2E797840" w14:textId="77777777" w:rsidR="00CC0BE4" w:rsidRPr="003878A0" w:rsidRDefault="00CC0BE4" w:rsidP="00CC0BE4">
            <w:pPr>
              <w:jc w:val="center"/>
              <w:rPr>
                <w:color w:val="000000"/>
                <w:lang w:eastAsia="en-CA"/>
              </w:rPr>
            </w:pPr>
          </w:p>
        </w:tc>
        <w:tc>
          <w:tcPr>
            <w:tcW w:w="582" w:type="pct"/>
            <w:shd w:val="clear" w:color="auto" w:fill="D9D9D9" w:themeFill="background1" w:themeFillShade="D9"/>
            <w:noWrap/>
            <w:vAlign w:val="center"/>
          </w:tcPr>
          <w:p w14:paraId="0506F2FD" w14:textId="77777777" w:rsidR="00CC0BE4" w:rsidRPr="003878A0" w:rsidRDefault="00CC0BE4" w:rsidP="00CC0BE4">
            <w:pPr>
              <w:jc w:val="center"/>
              <w:rPr>
                <w:color w:val="000000"/>
                <w:lang w:eastAsia="en-CA"/>
              </w:rPr>
            </w:pPr>
          </w:p>
        </w:tc>
        <w:tc>
          <w:tcPr>
            <w:tcW w:w="523" w:type="pct"/>
            <w:shd w:val="clear" w:color="auto" w:fill="D9D9D9" w:themeFill="background1" w:themeFillShade="D9"/>
            <w:noWrap/>
            <w:vAlign w:val="center"/>
          </w:tcPr>
          <w:p w14:paraId="76A48F2D"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62703E9A"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2215A530" w14:textId="5CEBF058" w:rsidR="00CC0BE4" w:rsidRPr="003878A0" w:rsidRDefault="00CC0BE4" w:rsidP="00CC0BE4">
            <w:pPr>
              <w:jc w:val="center"/>
              <w:rPr>
                <w:color w:val="000000"/>
                <w:lang w:eastAsia="en-CA"/>
              </w:rPr>
            </w:pPr>
          </w:p>
        </w:tc>
        <w:tc>
          <w:tcPr>
            <w:tcW w:w="581" w:type="pct"/>
            <w:shd w:val="clear" w:color="auto" w:fill="D9D9D9" w:themeFill="background1" w:themeFillShade="D9"/>
          </w:tcPr>
          <w:p w14:paraId="336EF562" w14:textId="77777777" w:rsidR="00CC0BE4" w:rsidRPr="003878A0" w:rsidRDefault="00CC0BE4" w:rsidP="00CC0BE4">
            <w:pPr>
              <w:jc w:val="center"/>
              <w:rPr>
                <w:color w:val="000000"/>
                <w:lang w:eastAsia="en-CA"/>
              </w:rPr>
            </w:pPr>
          </w:p>
        </w:tc>
        <w:tc>
          <w:tcPr>
            <w:tcW w:w="580" w:type="pct"/>
            <w:shd w:val="clear" w:color="auto" w:fill="D9D9D9" w:themeFill="background1" w:themeFillShade="D9"/>
          </w:tcPr>
          <w:p w14:paraId="42C88D5D" w14:textId="77777777" w:rsidR="00CC0BE4" w:rsidRPr="003878A0" w:rsidRDefault="00CC0BE4" w:rsidP="00CC0BE4">
            <w:pPr>
              <w:jc w:val="center"/>
              <w:rPr>
                <w:color w:val="000000"/>
                <w:lang w:eastAsia="en-CA"/>
              </w:rPr>
            </w:pPr>
          </w:p>
        </w:tc>
      </w:tr>
      <w:tr w:rsidR="00CC0BE4" w:rsidRPr="003878A0" w14:paraId="46A07CAC" w14:textId="77777777" w:rsidTr="00CC0BE4">
        <w:trPr>
          <w:trHeight w:val="280"/>
        </w:trPr>
        <w:tc>
          <w:tcPr>
            <w:tcW w:w="941" w:type="pct"/>
            <w:shd w:val="clear" w:color="auto" w:fill="D9D9D9" w:themeFill="background1" w:themeFillShade="D9"/>
          </w:tcPr>
          <w:p w14:paraId="1F87CE56" w14:textId="77777777" w:rsidR="00CC0BE4" w:rsidRPr="00254AD3" w:rsidRDefault="00CC0BE4" w:rsidP="00CC0BE4">
            <w:pPr>
              <w:rPr>
                <w:b/>
                <w:color w:val="000000"/>
                <w:lang w:eastAsia="en-CA"/>
              </w:rPr>
            </w:pPr>
            <w:r w:rsidRPr="00254AD3">
              <w:rPr>
                <w:b/>
                <w:color w:val="000000"/>
                <w:lang w:eastAsia="en-CA"/>
              </w:rPr>
              <w:t xml:space="preserve">Age </w:t>
            </w:r>
          </w:p>
        </w:tc>
        <w:tc>
          <w:tcPr>
            <w:tcW w:w="281" w:type="pct"/>
            <w:shd w:val="clear" w:color="auto" w:fill="D9D9D9" w:themeFill="background1" w:themeFillShade="D9"/>
            <w:vAlign w:val="center"/>
          </w:tcPr>
          <w:p w14:paraId="38036FB7" w14:textId="77777777" w:rsidR="00CC0BE4" w:rsidRPr="003878A0" w:rsidRDefault="00CC0BE4" w:rsidP="00CC0BE4">
            <w:pPr>
              <w:jc w:val="center"/>
              <w:rPr>
                <w:color w:val="000000"/>
                <w:lang w:eastAsia="en-CA"/>
              </w:rPr>
            </w:pPr>
          </w:p>
        </w:tc>
        <w:tc>
          <w:tcPr>
            <w:tcW w:w="582" w:type="pct"/>
            <w:shd w:val="clear" w:color="auto" w:fill="D9D9D9" w:themeFill="background1" w:themeFillShade="D9"/>
            <w:noWrap/>
            <w:vAlign w:val="center"/>
          </w:tcPr>
          <w:p w14:paraId="76E19B57" w14:textId="77777777" w:rsidR="00CC0BE4" w:rsidRPr="003878A0" w:rsidRDefault="00CC0BE4" w:rsidP="00CC0BE4">
            <w:pPr>
              <w:jc w:val="center"/>
              <w:rPr>
                <w:color w:val="000000"/>
                <w:lang w:eastAsia="en-CA"/>
              </w:rPr>
            </w:pPr>
          </w:p>
        </w:tc>
        <w:tc>
          <w:tcPr>
            <w:tcW w:w="523" w:type="pct"/>
            <w:shd w:val="clear" w:color="auto" w:fill="D9D9D9" w:themeFill="background1" w:themeFillShade="D9"/>
            <w:noWrap/>
            <w:vAlign w:val="center"/>
          </w:tcPr>
          <w:p w14:paraId="48114CF8"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38AB3C68"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5AC2A361" w14:textId="071E8399" w:rsidR="00CC0BE4" w:rsidRPr="003878A0" w:rsidRDefault="00CC0BE4" w:rsidP="00CC0BE4">
            <w:pPr>
              <w:jc w:val="center"/>
              <w:rPr>
                <w:color w:val="000000"/>
                <w:lang w:eastAsia="en-CA"/>
              </w:rPr>
            </w:pPr>
          </w:p>
        </w:tc>
        <w:tc>
          <w:tcPr>
            <w:tcW w:w="581" w:type="pct"/>
            <w:shd w:val="clear" w:color="auto" w:fill="D9D9D9" w:themeFill="background1" w:themeFillShade="D9"/>
          </w:tcPr>
          <w:p w14:paraId="78029F8B" w14:textId="77777777" w:rsidR="00CC0BE4" w:rsidRPr="003878A0" w:rsidRDefault="00CC0BE4" w:rsidP="00CC0BE4">
            <w:pPr>
              <w:jc w:val="center"/>
              <w:rPr>
                <w:color w:val="000000"/>
                <w:lang w:eastAsia="en-CA"/>
              </w:rPr>
            </w:pPr>
          </w:p>
        </w:tc>
        <w:tc>
          <w:tcPr>
            <w:tcW w:w="580" w:type="pct"/>
            <w:shd w:val="clear" w:color="auto" w:fill="D9D9D9" w:themeFill="background1" w:themeFillShade="D9"/>
          </w:tcPr>
          <w:p w14:paraId="17AF9980" w14:textId="77777777" w:rsidR="00CC0BE4" w:rsidRPr="003878A0" w:rsidRDefault="00CC0BE4" w:rsidP="00CC0BE4">
            <w:pPr>
              <w:jc w:val="center"/>
              <w:rPr>
                <w:color w:val="000000"/>
                <w:lang w:eastAsia="en-CA"/>
              </w:rPr>
            </w:pPr>
          </w:p>
        </w:tc>
      </w:tr>
      <w:tr w:rsidR="00CC0BE4" w:rsidRPr="003878A0" w14:paraId="1BD9A029" w14:textId="77777777" w:rsidTr="00CC0BE4">
        <w:trPr>
          <w:trHeight w:val="280"/>
        </w:trPr>
        <w:tc>
          <w:tcPr>
            <w:tcW w:w="941" w:type="pct"/>
            <w:shd w:val="clear" w:color="auto" w:fill="D9D9D9" w:themeFill="background1" w:themeFillShade="D9"/>
          </w:tcPr>
          <w:p w14:paraId="15DB9CAB" w14:textId="77777777" w:rsidR="00CC0BE4" w:rsidRPr="00254AD3" w:rsidRDefault="00CC0BE4" w:rsidP="00CC0BE4">
            <w:pPr>
              <w:rPr>
                <w:color w:val="000000"/>
                <w:lang w:eastAsia="en-CA"/>
              </w:rPr>
            </w:pPr>
            <w:r w:rsidRPr="00254AD3">
              <w:rPr>
                <w:color w:val="000000"/>
                <w:lang w:eastAsia="en-CA"/>
              </w:rPr>
              <w:t>&gt;18 years</w:t>
            </w:r>
          </w:p>
        </w:tc>
        <w:tc>
          <w:tcPr>
            <w:tcW w:w="281" w:type="pct"/>
            <w:shd w:val="clear" w:color="auto" w:fill="D9D9D9" w:themeFill="background1" w:themeFillShade="D9"/>
            <w:vAlign w:val="center"/>
          </w:tcPr>
          <w:p w14:paraId="2515F8DB" w14:textId="77777777" w:rsidR="00CC0BE4" w:rsidRPr="003878A0" w:rsidRDefault="00CC0BE4" w:rsidP="00CC0BE4">
            <w:pPr>
              <w:jc w:val="center"/>
              <w:rPr>
                <w:color w:val="000000"/>
                <w:lang w:eastAsia="en-CA"/>
              </w:rPr>
            </w:pPr>
          </w:p>
        </w:tc>
        <w:tc>
          <w:tcPr>
            <w:tcW w:w="582" w:type="pct"/>
            <w:shd w:val="clear" w:color="auto" w:fill="D9D9D9" w:themeFill="background1" w:themeFillShade="D9"/>
            <w:noWrap/>
            <w:vAlign w:val="center"/>
          </w:tcPr>
          <w:p w14:paraId="56F8ADE4" w14:textId="77777777" w:rsidR="00CC0BE4" w:rsidRPr="003878A0" w:rsidRDefault="00CC0BE4" w:rsidP="00CC0BE4">
            <w:pPr>
              <w:jc w:val="center"/>
              <w:rPr>
                <w:color w:val="000000"/>
                <w:lang w:eastAsia="en-CA"/>
              </w:rPr>
            </w:pPr>
          </w:p>
        </w:tc>
        <w:tc>
          <w:tcPr>
            <w:tcW w:w="523" w:type="pct"/>
            <w:shd w:val="clear" w:color="auto" w:fill="D9D9D9" w:themeFill="background1" w:themeFillShade="D9"/>
            <w:noWrap/>
            <w:vAlign w:val="center"/>
          </w:tcPr>
          <w:p w14:paraId="1D33F6D8"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56CBA14F"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6D918F56" w14:textId="1C39219F" w:rsidR="00CC0BE4" w:rsidRPr="003878A0" w:rsidRDefault="00CC0BE4" w:rsidP="00CC0BE4">
            <w:pPr>
              <w:jc w:val="center"/>
              <w:rPr>
                <w:color w:val="000000"/>
                <w:lang w:eastAsia="en-CA"/>
              </w:rPr>
            </w:pPr>
          </w:p>
        </w:tc>
        <w:tc>
          <w:tcPr>
            <w:tcW w:w="581" w:type="pct"/>
            <w:shd w:val="clear" w:color="auto" w:fill="D9D9D9" w:themeFill="background1" w:themeFillShade="D9"/>
          </w:tcPr>
          <w:p w14:paraId="0434D267" w14:textId="77777777" w:rsidR="00CC0BE4" w:rsidRPr="003878A0" w:rsidRDefault="00CC0BE4" w:rsidP="00CC0BE4">
            <w:pPr>
              <w:jc w:val="center"/>
              <w:rPr>
                <w:color w:val="000000"/>
                <w:lang w:eastAsia="en-CA"/>
              </w:rPr>
            </w:pPr>
          </w:p>
        </w:tc>
        <w:tc>
          <w:tcPr>
            <w:tcW w:w="580" w:type="pct"/>
            <w:shd w:val="clear" w:color="auto" w:fill="D9D9D9" w:themeFill="background1" w:themeFillShade="D9"/>
          </w:tcPr>
          <w:p w14:paraId="79786C24" w14:textId="77777777" w:rsidR="00CC0BE4" w:rsidRPr="003878A0" w:rsidRDefault="00CC0BE4" w:rsidP="00CC0BE4">
            <w:pPr>
              <w:jc w:val="center"/>
              <w:rPr>
                <w:color w:val="000000"/>
                <w:lang w:eastAsia="en-CA"/>
              </w:rPr>
            </w:pPr>
          </w:p>
        </w:tc>
      </w:tr>
      <w:tr w:rsidR="00CC0BE4" w:rsidRPr="003878A0" w14:paraId="6E947BBC" w14:textId="77777777" w:rsidTr="00CC0BE4">
        <w:trPr>
          <w:trHeight w:val="280"/>
        </w:trPr>
        <w:tc>
          <w:tcPr>
            <w:tcW w:w="941" w:type="pct"/>
            <w:shd w:val="clear" w:color="auto" w:fill="D9D9D9" w:themeFill="background1" w:themeFillShade="D9"/>
            <w:vAlign w:val="center"/>
          </w:tcPr>
          <w:p w14:paraId="06E1FAC6" w14:textId="77777777" w:rsidR="00CC0BE4" w:rsidRPr="00254AD3" w:rsidRDefault="00CC0BE4" w:rsidP="00CC0BE4">
            <w:pPr>
              <w:rPr>
                <w:color w:val="000000"/>
                <w:lang w:eastAsia="en-CA"/>
              </w:rPr>
            </w:pPr>
            <w:r w:rsidRPr="00254AD3">
              <w:rPr>
                <w:color w:val="000000"/>
                <w:lang w:eastAsia="en-CA"/>
              </w:rPr>
              <w:t>18-34 years</w:t>
            </w:r>
          </w:p>
        </w:tc>
        <w:tc>
          <w:tcPr>
            <w:tcW w:w="281" w:type="pct"/>
            <w:shd w:val="clear" w:color="auto" w:fill="D9D9D9" w:themeFill="background1" w:themeFillShade="D9"/>
            <w:vAlign w:val="center"/>
          </w:tcPr>
          <w:p w14:paraId="265E220C" w14:textId="77777777" w:rsidR="00CC0BE4" w:rsidRPr="003878A0" w:rsidRDefault="00CC0BE4" w:rsidP="00CC0BE4">
            <w:pPr>
              <w:jc w:val="center"/>
              <w:rPr>
                <w:color w:val="000000"/>
                <w:lang w:eastAsia="en-CA"/>
              </w:rPr>
            </w:pPr>
          </w:p>
        </w:tc>
        <w:tc>
          <w:tcPr>
            <w:tcW w:w="582" w:type="pct"/>
            <w:shd w:val="clear" w:color="auto" w:fill="D9D9D9" w:themeFill="background1" w:themeFillShade="D9"/>
            <w:noWrap/>
            <w:vAlign w:val="center"/>
          </w:tcPr>
          <w:p w14:paraId="044CEEF8" w14:textId="77777777" w:rsidR="00CC0BE4" w:rsidRPr="003878A0" w:rsidRDefault="00CC0BE4" w:rsidP="00CC0BE4">
            <w:pPr>
              <w:jc w:val="center"/>
              <w:rPr>
                <w:color w:val="000000"/>
                <w:lang w:eastAsia="en-CA"/>
              </w:rPr>
            </w:pPr>
          </w:p>
        </w:tc>
        <w:tc>
          <w:tcPr>
            <w:tcW w:w="523" w:type="pct"/>
            <w:shd w:val="clear" w:color="auto" w:fill="D9D9D9" w:themeFill="background1" w:themeFillShade="D9"/>
            <w:noWrap/>
            <w:vAlign w:val="center"/>
          </w:tcPr>
          <w:p w14:paraId="167853F2"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397BE759"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21393911" w14:textId="5CF837A7" w:rsidR="00CC0BE4" w:rsidRPr="003878A0" w:rsidRDefault="00CC0BE4" w:rsidP="00CC0BE4">
            <w:pPr>
              <w:jc w:val="center"/>
              <w:rPr>
                <w:color w:val="000000"/>
                <w:lang w:eastAsia="en-CA"/>
              </w:rPr>
            </w:pPr>
          </w:p>
        </w:tc>
        <w:tc>
          <w:tcPr>
            <w:tcW w:w="581" w:type="pct"/>
            <w:shd w:val="clear" w:color="auto" w:fill="D9D9D9" w:themeFill="background1" w:themeFillShade="D9"/>
          </w:tcPr>
          <w:p w14:paraId="2B4F05F6" w14:textId="77777777" w:rsidR="00CC0BE4" w:rsidRPr="003878A0" w:rsidRDefault="00CC0BE4" w:rsidP="00CC0BE4">
            <w:pPr>
              <w:jc w:val="center"/>
              <w:rPr>
                <w:color w:val="000000"/>
                <w:lang w:eastAsia="en-CA"/>
              </w:rPr>
            </w:pPr>
          </w:p>
        </w:tc>
        <w:tc>
          <w:tcPr>
            <w:tcW w:w="580" w:type="pct"/>
            <w:shd w:val="clear" w:color="auto" w:fill="D9D9D9" w:themeFill="background1" w:themeFillShade="D9"/>
          </w:tcPr>
          <w:p w14:paraId="11A47E78" w14:textId="77777777" w:rsidR="00CC0BE4" w:rsidRPr="003878A0" w:rsidRDefault="00CC0BE4" w:rsidP="00CC0BE4">
            <w:pPr>
              <w:jc w:val="center"/>
              <w:rPr>
                <w:color w:val="000000"/>
                <w:lang w:eastAsia="en-CA"/>
              </w:rPr>
            </w:pPr>
          </w:p>
        </w:tc>
      </w:tr>
      <w:tr w:rsidR="00CC0BE4" w:rsidRPr="003878A0" w14:paraId="141E891D" w14:textId="77777777" w:rsidTr="00CC0BE4">
        <w:trPr>
          <w:trHeight w:val="280"/>
        </w:trPr>
        <w:tc>
          <w:tcPr>
            <w:tcW w:w="941" w:type="pct"/>
            <w:shd w:val="clear" w:color="auto" w:fill="D9D9D9" w:themeFill="background1" w:themeFillShade="D9"/>
            <w:vAlign w:val="center"/>
          </w:tcPr>
          <w:p w14:paraId="515BD9B3" w14:textId="77777777" w:rsidR="00CC0BE4" w:rsidRPr="00254AD3" w:rsidRDefault="00CC0BE4" w:rsidP="00CC0BE4">
            <w:pPr>
              <w:rPr>
                <w:color w:val="000000"/>
                <w:lang w:eastAsia="en-CA"/>
              </w:rPr>
            </w:pPr>
            <w:r w:rsidRPr="00254AD3">
              <w:rPr>
                <w:rFonts w:cs="Times New Roman"/>
                <w:iCs/>
                <w:color w:val="000000"/>
              </w:rPr>
              <w:t>45 to 54 years</w:t>
            </w:r>
          </w:p>
        </w:tc>
        <w:tc>
          <w:tcPr>
            <w:tcW w:w="281" w:type="pct"/>
            <w:shd w:val="clear" w:color="auto" w:fill="D9D9D9" w:themeFill="background1" w:themeFillShade="D9"/>
            <w:vAlign w:val="center"/>
          </w:tcPr>
          <w:p w14:paraId="4BBB925A" w14:textId="77777777" w:rsidR="00CC0BE4" w:rsidRPr="003878A0" w:rsidRDefault="00CC0BE4" w:rsidP="00CC0BE4">
            <w:pPr>
              <w:jc w:val="center"/>
              <w:rPr>
                <w:color w:val="000000"/>
                <w:lang w:eastAsia="en-CA"/>
              </w:rPr>
            </w:pPr>
          </w:p>
        </w:tc>
        <w:tc>
          <w:tcPr>
            <w:tcW w:w="582" w:type="pct"/>
            <w:shd w:val="clear" w:color="auto" w:fill="D9D9D9" w:themeFill="background1" w:themeFillShade="D9"/>
            <w:noWrap/>
            <w:vAlign w:val="center"/>
          </w:tcPr>
          <w:p w14:paraId="75EA56DE" w14:textId="77777777" w:rsidR="00CC0BE4" w:rsidRPr="003878A0" w:rsidRDefault="00CC0BE4" w:rsidP="00CC0BE4">
            <w:pPr>
              <w:jc w:val="center"/>
              <w:rPr>
                <w:color w:val="000000"/>
                <w:lang w:eastAsia="en-CA"/>
              </w:rPr>
            </w:pPr>
          </w:p>
        </w:tc>
        <w:tc>
          <w:tcPr>
            <w:tcW w:w="523" w:type="pct"/>
            <w:shd w:val="clear" w:color="auto" w:fill="D9D9D9" w:themeFill="background1" w:themeFillShade="D9"/>
            <w:noWrap/>
            <w:vAlign w:val="center"/>
          </w:tcPr>
          <w:p w14:paraId="3A136A20"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48963AAB"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15DB219F" w14:textId="61670777" w:rsidR="00CC0BE4" w:rsidRPr="003878A0" w:rsidRDefault="00CC0BE4" w:rsidP="00CC0BE4">
            <w:pPr>
              <w:jc w:val="center"/>
              <w:rPr>
                <w:color w:val="000000"/>
                <w:lang w:eastAsia="en-CA"/>
              </w:rPr>
            </w:pPr>
          </w:p>
        </w:tc>
        <w:tc>
          <w:tcPr>
            <w:tcW w:w="581" w:type="pct"/>
            <w:shd w:val="clear" w:color="auto" w:fill="D9D9D9" w:themeFill="background1" w:themeFillShade="D9"/>
          </w:tcPr>
          <w:p w14:paraId="12A59BFE" w14:textId="77777777" w:rsidR="00CC0BE4" w:rsidRPr="003878A0" w:rsidRDefault="00CC0BE4" w:rsidP="00CC0BE4">
            <w:pPr>
              <w:jc w:val="center"/>
              <w:rPr>
                <w:color w:val="000000"/>
                <w:lang w:eastAsia="en-CA"/>
              </w:rPr>
            </w:pPr>
          </w:p>
        </w:tc>
        <w:tc>
          <w:tcPr>
            <w:tcW w:w="580" w:type="pct"/>
            <w:shd w:val="clear" w:color="auto" w:fill="D9D9D9" w:themeFill="background1" w:themeFillShade="D9"/>
          </w:tcPr>
          <w:p w14:paraId="765E20D5" w14:textId="77777777" w:rsidR="00CC0BE4" w:rsidRPr="003878A0" w:rsidRDefault="00CC0BE4" w:rsidP="00CC0BE4">
            <w:pPr>
              <w:jc w:val="center"/>
              <w:rPr>
                <w:color w:val="000000"/>
                <w:lang w:eastAsia="en-CA"/>
              </w:rPr>
            </w:pPr>
          </w:p>
        </w:tc>
      </w:tr>
      <w:tr w:rsidR="00CC0BE4" w:rsidRPr="003878A0" w14:paraId="6FC58589" w14:textId="77777777" w:rsidTr="00CC0BE4">
        <w:trPr>
          <w:trHeight w:val="280"/>
        </w:trPr>
        <w:tc>
          <w:tcPr>
            <w:tcW w:w="941" w:type="pct"/>
            <w:shd w:val="clear" w:color="auto" w:fill="D9D9D9" w:themeFill="background1" w:themeFillShade="D9"/>
          </w:tcPr>
          <w:p w14:paraId="727EC937" w14:textId="77777777" w:rsidR="00CC0BE4" w:rsidRPr="00254AD3" w:rsidRDefault="00CC0BE4" w:rsidP="00CC0BE4">
            <w:pPr>
              <w:rPr>
                <w:color w:val="000000"/>
                <w:lang w:eastAsia="en-CA"/>
              </w:rPr>
            </w:pPr>
            <w:r w:rsidRPr="00254AD3">
              <w:rPr>
                <w:rFonts w:cs="Times New Roman"/>
                <w:iCs/>
                <w:color w:val="000000"/>
              </w:rPr>
              <w:t>55 to 64 years</w:t>
            </w:r>
          </w:p>
        </w:tc>
        <w:tc>
          <w:tcPr>
            <w:tcW w:w="281" w:type="pct"/>
            <w:shd w:val="clear" w:color="auto" w:fill="D9D9D9" w:themeFill="background1" w:themeFillShade="D9"/>
            <w:vAlign w:val="center"/>
          </w:tcPr>
          <w:p w14:paraId="04FA3F37" w14:textId="77777777" w:rsidR="00CC0BE4" w:rsidRPr="003878A0" w:rsidRDefault="00CC0BE4" w:rsidP="00CC0BE4">
            <w:pPr>
              <w:jc w:val="center"/>
              <w:rPr>
                <w:color w:val="000000"/>
                <w:lang w:eastAsia="en-CA"/>
              </w:rPr>
            </w:pPr>
          </w:p>
        </w:tc>
        <w:tc>
          <w:tcPr>
            <w:tcW w:w="582" w:type="pct"/>
            <w:shd w:val="clear" w:color="auto" w:fill="D9D9D9" w:themeFill="background1" w:themeFillShade="D9"/>
            <w:noWrap/>
            <w:vAlign w:val="center"/>
          </w:tcPr>
          <w:p w14:paraId="0F57DAC1" w14:textId="77777777" w:rsidR="00CC0BE4" w:rsidRPr="003878A0" w:rsidRDefault="00CC0BE4" w:rsidP="00CC0BE4">
            <w:pPr>
              <w:jc w:val="center"/>
              <w:rPr>
                <w:color w:val="000000"/>
                <w:lang w:eastAsia="en-CA"/>
              </w:rPr>
            </w:pPr>
          </w:p>
        </w:tc>
        <w:tc>
          <w:tcPr>
            <w:tcW w:w="523" w:type="pct"/>
            <w:shd w:val="clear" w:color="auto" w:fill="D9D9D9" w:themeFill="background1" w:themeFillShade="D9"/>
            <w:noWrap/>
            <w:vAlign w:val="center"/>
          </w:tcPr>
          <w:p w14:paraId="386FD350"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5C48BE21"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350A7C8E" w14:textId="4655952D" w:rsidR="00CC0BE4" w:rsidRPr="003878A0" w:rsidRDefault="00CC0BE4" w:rsidP="00CC0BE4">
            <w:pPr>
              <w:jc w:val="center"/>
              <w:rPr>
                <w:color w:val="000000"/>
                <w:lang w:eastAsia="en-CA"/>
              </w:rPr>
            </w:pPr>
          </w:p>
        </w:tc>
        <w:tc>
          <w:tcPr>
            <w:tcW w:w="581" w:type="pct"/>
            <w:shd w:val="clear" w:color="auto" w:fill="D9D9D9" w:themeFill="background1" w:themeFillShade="D9"/>
          </w:tcPr>
          <w:p w14:paraId="6E591AEA" w14:textId="77777777" w:rsidR="00CC0BE4" w:rsidRPr="003878A0" w:rsidRDefault="00CC0BE4" w:rsidP="00CC0BE4">
            <w:pPr>
              <w:jc w:val="center"/>
              <w:rPr>
                <w:color w:val="000000"/>
                <w:lang w:eastAsia="en-CA"/>
              </w:rPr>
            </w:pPr>
          </w:p>
        </w:tc>
        <w:tc>
          <w:tcPr>
            <w:tcW w:w="580" w:type="pct"/>
            <w:shd w:val="clear" w:color="auto" w:fill="D9D9D9" w:themeFill="background1" w:themeFillShade="D9"/>
          </w:tcPr>
          <w:p w14:paraId="6B6A8036" w14:textId="77777777" w:rsidR="00CC0BE4" w:rsidRPr="003878A0" w:rsidRDefault="00CC0BE4" w:rsidP="00CC0BE4">
            <w:pPr>
              <w:jc w:val="center"/>
              <w:rPr>
                <w:color w:val="000000"/>
                <w:lang w:eastAsia="en-CA"/>
              </w:rPr>
            </w:pPr>
          </w:p>
        </w:tc>
      </w:tr>
      <w:tr w:rsidR="00CC0BE4" w:rsidRPr="003878A0" w14:paraId="3506B5C6" w14:textId="77777777" w:rsidTr="00CC0BE4">
        <w:trPr>
          <w:trHeight w:val="280"/>
        </w:trPr>
        <w:tc>
          <w:tcPr>
            <w:tcW w:w="941" w:type="pct"/>
            <w:shd w:val="clear" w:color="auto" w:fill="D9D9D9" w:themeFill="background1" w:themeFillShade="D9"/>
          </w:tcPr>
          <w:p w14:paraId="07A0C498" w14:textId="77777777" w:rsidR="00CC0BE4" w:rsidRPr="00254AD3" w:rsidRDefault="00CC0BE4" w:rsidP="00CC0BE4">
            <w:pPr>
              <w:rPr>
                <w:color w:val="000000"/>
                <w:lang w:eastAsia="en-CA"/>
              </w:rPr>
            </w:pPr>
            <w:r w:rsidRPr="00254AD3">
              <w:rPr>
                <w:color w:val="000000"/>
                <w:lang w:eastAsia="en-CA"/>
              </w:rPr>
              <w:t>65-74 years</w:t>
            </w:r>
          </w:p>
        </w:tc>
        <w:tc>
          <w:tcPr>
            <w:tcW w:w="281" w:type="pct"/>
            <w:shd w:val="clear" w:color="auto" w:fill="D9D9D9" w:themeFill="background1" w:themeFillShade="D9"/>
            <w:vAlign w:val="center"/>
          </w:tcPr>
          <w:p w14:paraId="3DA2BD62" w14:textId="77777777" w:rsidR="00CC0BE4" w:rsidRPr="003878A0" w:rsidRDefault="00CC0BE4" w:rsidP="00CC0BE4">
            <w:pPr>
              <w:jc w:val="center"/>
              <w:rPr>
                <w:color w:val="000000"/>
                <w:lang w:eastAsia="en-CA"/>
              </w:rPr>
            </w:pPr>
          </w:p>
        </w:tc>
        <w:tc>
          <w:tcPr>
            <w:tcW w:w="582" w:type="pct"/>
            <w:shd w:val="clear" w:color="auto" w:fill="D9D9D9" w:themeFill="background1" w:themeFillShade="D9"/>
            <w:noWrap/>
            <w:vAlign w:val="center"/>
          </w:tcPr>
          <w:p w14:paraId="27481AFD" w14:textId="77777777" w:rsidR="00CC0BE4" w:rsidRPr="003878A0" w:rsidRDefault="00CC0BE4" w:rsidP="00CC0BE4">
            <w:pPr>
              <w:jc w:val="center"/>
              <w:rPr>
                <w:color w:val="000000"/>
                <w:lang w:eastAsia="en-CA"/>
              </w:rPr>
            </w:pPr>
          </w:p>
        </w:tc>
        <w:tc>
          <w:tcPr>
            <w:tcW w:w="523" w:type="pct"/>
            <w:shd w:val="clear" w:color="auto" w:fill="D9D9D9" w:themeFill="background1" w:themeFillShade="D9"/>
            <w:noWrap/>
            <w:vAlign w:val="center"/>
          </w:tcPr>
          <w:p w14:paraId="14403334"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049DB059"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7DF91CD1" w14:textId="6DB2EF92" w:rsidR="00CC0BE4" w:rsidRPr="003878A0" w:rsidRDefault="00CC0BE4" w:rsidP="00CC0BE4">
            <w:pPr>
              <w:jc w:val="center"/>
              <w:rPr>
                <w:color w:val="000000"/>
                <w:lang w:eastAsia="en-CA"/>
              </w:rPr>
            </w:pPr>
          </w:p>
        </w:tc>
        <w:tc>
          <w:tcPr>
            <w:tcW w:w="581" w:type="pct"/>
            <w:shd w:val="clear" w:color="auto" w:fill="D9D9D9" w:themeFill="background1" w:themeFillShade="D9"/>
          </w:tcPr>
          <w:p w14:paraId="58D37057" w14:textId="77777777" w:rsidR="00CC0BE4" w:rsidRPr="003878A0" w:rsidRDefault="00CC0BE4" w:rsidP="00CC0BE4">
            <w:pPr>
              <w:jc w:val="center"/>
              <w:rPr>
                <w:color w:val="000000"/>
                <w:lang w:eastAsia="en-CA"/>
              </w:rPr>
            </w:pPr>
          </w:p>
        </w:tc>
        <w:tc>
          <w:tcPr>
            <w:tcW w:w="580" w:type="pct"/>
            <w:shd w:val="clear" w:color="auto" w:fill="D9D9D9" w:themeFill="background1" w:themeFillShade="D9"/>
          </w:tcPr>
          <w:p w14:paraId="4289A188" w14:textId="77777777" w:rsidR="00CC0BE4" w:rsidRPr="003878A0" w:rsidRDefault="00CC0BE4" w:rsidP="00CC0BE4">
            <w:pPr>
              <w:jc w:val="center"/>
              <w:rPr>
                <w:color w:val="000000"/>
                <w:lang w:eastAsia="en-CA"/>
              </w:rPr>
            </w:pPr>
          </w:p>
        </w:tc>
      </w:tr>
      <w:tr w:rsidR="00CC0BE4" w:rsidRPr="003878A0" w14:paraId="3C182927" w14:textId="77777777" w:rsidTr="00CC0BE4">
        <w:trPr>
          <w:trHeight w:val="280"/>
        </w:trPr>
        <w:tc>
          <w:tcPr>
            <w:tcW w:w="941" w:type="pct"/>
            <w:shd w:val="clear" w:color="auto" w:fill="D9D9D9" w:themeFill="background1" w:themeFillShade="D9"/>
          </w:tcPr>
          <w:p w14:paraId="5D783ED3" w14:textId="77777777" w:rsidR="00CC0BE4" w:rsidRPr="00254AD3" w:rsidRDefault="00CC0BE4" w:rsidP="00CC0BE4">
            <w:pPr>
              <w:rPr>
                <w:color w:val="000000"/>
                <w:lang w:eastAsia="en-CA"/>
              </w:rPr>
            </w:pPr>
            <w:r w:rsidRPr="00254AD3">
              <w:rPr>
                <w:color w:val="000000"/>
                <w:lang w:eastAsia="en-CA"/>
              </w:rPr>
              <w:t>75-84 years</w:t>
            </w:r>
          </w:p>
        </w:tc>
        <w:tc>
          <w:tcPr>
            <w:tcW w:w="281" w:type="pct"/>
            <w:shd w:val="clear" w:color="auto" w:fill="D9D9D9" w:themeFill="background1" w:themeFillShade="D9"/>
            <w:vAlign w:val="center"/>
          </w:tcPr>
          <w:p w14:paraId="690F12F2" w14:textId="77777777" w:rsidR="00CC0BE4" w:rsidRPr="003878A0" w:rsidRDefault="00CC0BE4" w:rsidP="00CC0BE4">
            <w:pPr>
              <w:jc w:val="center"/>
              <w:rPr>
                <w:color w:val="000000"/>
                <w:lang w:eastAsia="en-CA"/>
              </w:rPr>
            </w:pPr>
          </w:p>
        </w:tc>
        <w:tc>
          <w:tcPr>
            <w:tcW w:w="582" w:type="pct"/>
            <w:shd w:val="clear" w:color="auto" w:fill="D9D9D9" w:themeFill="background1" w:themeFillShade="D9"/>
            <w:noWrap/>
            <w:vAlign w:val="center"/>
          </w:tcPr>
          <w:p w14:paraId="0256B625" w14:textId="77777777" w:rsidR="00CC0BE4" w:rsidRPr="003878A0" w:rsidRDefault="00CC0BE4" w:rsidP="00CC0BE4">
            <w:pPr>
              <w:jc w:val="center"/>
              <w:rPr>
                <w:color w:val="000000"/>
                <w:lang w:eastAsia="en-CA"/>
              </w:rPr>
            </w:pPr>
          </w:p>
        </w:tc>
        <w:tc>
          <w:tcPr>
            <w:tcW w:w="523" w:type="pct"/>
            <w:shd w:val="clear" w:color="auto" w:fill="D9D9D9" w:themeFill="background1" w:themeFillShade="D9"/>
            <w:noWrap/>
            <w:vAlign w:val="center"/>
          </w:tcPr>
          <w:p w14:paraId="53964FF4"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2DB0351C"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48862B6B" w14:textId="308306FF" w:rsidR="00CC0BE4" w:rsidRPr="003878A0" w:rsidRDefault="00CC0BE4" w:rsidP="00CC0BE4">
            <w:pPr>
              <w:jc w:val="center"/>
              <w:rPr>
                <w:color w:val="000000"/>
                <w:lang w:eastAsia="en-CA"/>
              </w:rPr>
            </w:pPr>
          </w:p>
        </w:tc>
        <w:tc>
          <w:tcPr>
            <w:tcW w:w="581" w:type="pct"/>
            <w:shd w:val="clear" w:color="auto" w:fill="D9D9D9" w:themeFill="background1" w:themeFillShade="D9"/>
          </w:tcPr>
          <w:p w14:paraId="5E3C884D" w14:textId="77777777" w:rsidR="00CC0BE4" w:rsidRPr="003878A0" w:rsidRDefault="00CC0BE4" w:rsidP="00CC0BE4">
            <w:pPr>
              <w:jc w:val="center"/>
              <w:rPr>
                <w:color w:val="000000"/>
                <w:lang w:eastAsia="en-CA"/>
              </w:rPr>
            </w:pPr>
          </w:p>
        </w:tc>
        <w:tc>
          <w:tcPr>
            <w:tcW w:w="580" w:type="pct"/>
            <w:shd w:val="clear" w:color="auto" w:fill="D9D9D9" w:themeFill="background1" w:themeFillShade="D9"/>
          </w:tcPr>
          <w:p w14:paraId="5345E968" w14:textId="77777777" w:rsidR="00CC0BE4" w:rsidRPr="003878A0" w:rsidRDefault="00CC0BE4" w:rsidP="00CC0BE4">
            <w:pPr>
              <w:jc w:val="center"/>
              <w:rPr>
                <w:color w:val="000000"/>
                <w:lang w:eastAsia="en-CA"/>
              </w:rPr>
            </w:pPr>
          </w:p>
        </w:tc>
      </w:tr>
      <w:tr w:rsidR="00CC0BE4" w:rsidRPr="003878A0" w14:paraId="0A4AD907" w14:textId="77777777" w:rsidTr="00CC0BE4">
        <w:trPr>
          <w:trHeight w:val="280"/>
        </w:trPr>
        <w:tc>
          <w:tcPr>
            <w:tcW w:w="941" w:type="pct"/>
          </w:tcPr>
          <w:p w14:paraId="05EF8601" w14:textId="77777777" w:rsidR="00CC0BE4" w:rsidRPr="00254AD3" w:rsidRDefault="00CC0BE4" w:rsidP="00CC0BE4">
            <w:pPr>
              <w:rPr>
                <w:color w:val="000000"/>
                <w:lang w:eastAsia="en-CA"/>
              </w:rPr>
            </w:pPr>
            <w:r w:rsidRPr="00254AD3">
              <w:rPr>
                <w:color w:val="000000"/>
                <w:lang w:eastAsia="en-CA"/>
              </w:rPr>
              <w:t>85+ years</w:t>
            </w:r>
          </w:p>
        </w:tc>
        <w:tc>
          <w:tcPr>
            <w:tcW w:w="281" w:type="pct"/>
            <w:vAlign w:val="center"/>
          </w:tcPr>
          <w:p w14:paraId="50F476C1" w14:textId="77777777" w:rsidR="00CC0BE4" w:rsidRPr="00526A76" w:rsidRDefault="00CC0BE4" w:rsidP="00CC0BE4">
            <w:pPr>
              <w:jc w:val="center"/>
              <w:rPr>
                <w:color w:val="000000"/>
                <w:lang w:eastAsia="en-CA"/>
              </w:rPr>
            </w:pPr>
          </w:p>
        </w:tc>
        <w:tc>
          <w:tcPr>
            <w:tcW w:w="582" w:type="pct"/>
            <w:noWrap/>
            <w:vAlign w:val="center"/>
          </w:tcPr>
          <w:p w14:paraId="4D7CB243" w14:textId="77777777" w:rsidR="00CC0BE4" w:rsidRPr="00526A76" w:rsidRDefault="00CC0BE4" w:rsidP="00CC0BE4">
            <w:pPr>
              <w:jc w:val="center"/>
              <w:rPr>
                <w:color w:val="000000"/>
                <w:lang w:eastAsia="en-CA"/>
              </w:rPr>
            </w:pPr>
          </w:p>
        </w:tc>
        <w:tc>
          <w:tcPr>
            <w:tcW w:w="523" w:type="pct"/>
            <w:noWrap/>
            <w:vAlign w:val="center"/>
          </w:tcPr>
          <w:p w14:paraId="43CFA09C" w14:textId="77777777" w:rsidR="00CC0BE4" w:rsidRPr="00526A76" w:rsidRDefault="00CC0BE4" w:rsidP="00CC0BE4">
            <w:pPr>
              <w:jc w:val="center"/>
              <w:rPr>
                <w:color w:val="000000"/>
                <w:lang w:eastAsia="en-CA"/>
              </w:rPr>
            </w:pPr>
          </w:p>
        </w:tc>
        <w:tc>
          <w:tcPr>
            <w:tcW w:w="756" w:type="pct"/>
          </w:tcPr>
          <w:p w14:paraId="79F9F854" w14:textId="77777777" w:rsidR="00CC0BE4" w:rsidRPr="00526A76" w:rsidRDefault="00CC0BE4" w:rsidP="00CC0BE4">
            <w:pPr>
              <w:jc w:val="center"/>
              <w:rPr>
                <w:color w:val="000000"/>
                <w:lang w:eastAsia="en-CA"/>
              </w:rPr>
            </w:pPr>
          </w:p>
        </w:tc>
        <w:tc>
          <w:tcPr>
            <w:tcW w:w="756" w:type="pct"/>
          </w:tcPr>
          <w:p w14:paraId="0F516C92" w14:textId="5BF25028" w:rsidR="00CC0BE4" w:rsidRPr="00526A76" w:rsidRDefault="00CC0BE4" w:rsidP="00CC0BE4">
            <w:pPr>
              <w:jc w:val="center"/>
              <w:rPr>
                <w:color w:val="000000"/>
                <w:lang w:eastAsia="en-CA"/>
              </w:rPr>
            </w:pPr>
          </w:p>
        </w:tc>
        <w:tc>
          <w:tcPr>
            <w:tcW w:w="581" w:type="pct"/>
          </w:tcPr>
          <w:p w14:paraId="41BEE618" w14:textId="77777777" w:rsidR="00CC0BE4" w:rsidRPr="00526A76" w:rsidRDefault="00CC0BE4" w:rsidP="00CC0BE4">
            <w:pPr>
              <w:jc w:val="center"/>
              <w:rPr>
                <w:color w:val="000000"/>
                <w:lang w:eastAsia="en-CA"/>
              </w:rPr>
            </w:pPr>
          </w:p>
        </w:tc>
        <w:tc>
          <w:tcPr>
            <w:tcW w:w="580" w:type="pct"/>
          </w:tcPr>
          <w:p w14:paraId="538E0461" w14:textId="77777777" w:rsidR="00CC0BE4" w:rsidRPr="00526A76" w:rsidRDefault="00CC0BE4" w:rsidP="00CC0BE4">
            <w:pPr>
              <w:jc w:val="center"/>
              <w:rPr>
                <w:color w:val="000000"/>
                <w:lang w:eastAsia="en-CA"/>
              </w:rPr>
            </w:pPr>
          </w:p>
        </w:tc>
      </w:tr>
      <w:tr w:rsidR="00CC0BE4" w:rsidRPr="003878A0" w14:paraId="005E81A8" w14:textId="77777777" w:rsidTr="00CC0BE4">
        <w:trPr>
          <w:trHeight w:val="280"/>
        </w:trPr>
        <w:tc>
          <w:tcPr>
            <w:tcW w:w="941" w:type="pct"/>
            <w:vAlign w:val="center"/>
          </w:tcPr>
          <w:p w14:paraId="7474A892" w14:textId="77777777" w:rsidR="00CC0BE4" w:rsidRDefault="00CC0BE4" w:rsidP="00CC0BE4">
            <w:pPr>
              <w:rPr>
                <w:color w:val="000000"/>
                <w:lang w:eastAsia="en-CA"/>
              </w:rPr>
            </w:pPr>
          </w:p>
        </w:tc>
        <w:tc>
          <w:tcPr>
            <w:tcW w:w="281" w:type="pct"/>
            <w:vAlign w:val="center"/>
          </w:tcPr>
          <w:p w14:paraId="3A73F0BC" w14:textId="77777777" w:rsidR="00CC0BE4" w:rsidRPr="00526A76" w:rsidRDefault="00CC0BE4" w:rsidP="00CC0BE4">
            <w:pPr>
              <w:jc w:val="center"/>
              <w:rPr>
                <w:color w:val="000000"/>
                <w:lang w:eastAsia="en-CA"/>
              </w:rPr>
            </w:pPr>
          </w:p>
        </w:tc>
        <w:tc>
          <w:tcPr>
            <w:tcW w:w="582" w:type="pct"/>
            <w:noWrap/>
            <w:vAlign w:val="center"/>
          </w:tcPr>
          <w:p w14:paraId="0CE73457" w14:textId="77777777" w:rsidR="00CC0BE4" w:rsidRPr="00526A76" w:rsidRDefault="00CC0BE4" w:rsidP="00CC0BE4">
            <w:pPr>
              <w:jc w:val="center"/>
              <w:rPr>
                <w:color w:val="000000"/>
                <w:lang w:eastAsia="en-CA"/>
              </w:rPr>
            </w:pPr>
          </w:p>
        </w:tc>
        <w:tc>
          <w:tcPr>
            <w:tcW w:w="523" w:type="pct"/>
            <w:noWrap/>
            <w:vAlign w:val="center"/>
          </w:tcPr>
          <w:p w14:paraId="1CCFB17E" w14:textId="77777777" w:rsidR="00CC0BE4" w:rsidRPr="00526A76" w:rsidRDefault="00CC0BE4" w:rsidP="00CC0BE4">
            <w:pPr>
              <w:jc w:val="center"/>
              <w:rPr>
                <w:color w:val="000000"/>
                <w:lang w:eastAsia="en-CA"/>
              </w:rPr>
            </w:pPr>
          </w:p>
        </w:tc>
        <w:tc>
          <w:tcPr>
            <w:tcW w:w="756" w:type="pct"/>
          </w:tcPr>
          <w:p w14:paraId="16113D41" w14:textId="77777777" w:rsidR="00CC0BE4" w:rsidRPr="00526A76" w:rsidRDefault="00CC0BE4" w:rsidP="00CC0BE4">
            <w:pPr>
              <w:jc w:val="center"/>
              <w:rPr>
                <w:color w:val="000000"/>
                <w:lang w:eastAsia="en-CA"/>
              </w:rPr>
            </w:pPr>
          </w:p>
        </w:tc>
        <w:tc>
          <w:tcPr>
            <w:tcW w:w="756" w:type="pct"/>
          </w:tcPr>
          <w:p w14:paraId="66D8F7FA" w14:textId="05B89AA4" w:rsidR="00CC0BE4" w:rsidRPr="00526A76" w:rsidRDefault="00CC0BE4" w:rsidP="00CC0BE4">
            <w:pPr>
              <w:jc w:val="center"/>
              <w:rPr>
                <w:color w:val="000000"/>
                <w:lang w:eastAsia="en-CA"/>
              </w:rPr>
            </w:pPr>
          </w:p>
        </w:tc>
        <w:tc>
          <w:tcPr>
            <w:tcW w:w="581" w:type="pct"/>
          </w:tcPr>
          <w:p w14:paraId="2CAE1D6B" w14:textId="77777777" w:rsidR="00CC0BE4" w:rsidRPr="00526A76" w:rsidRDefault="00CC0BE4" w:rsidP="00CC0BE4">
            <w:pPr>
              <w:jc w:val="center"/>
              <w:rPr>
                <w:color w:val="000000"/>
                <w:lang w:eastAsia="en-CA"/>
              </w:rPr>
            </w:pPr>
          </w:p>
        </w:tc>
        <w:tc>
          <w:tcPr>
            <w:tcW w:w="580" w:type="pct"/>
          </w:tcPr>
          <w:p w14:paraId="2EAB656B" w14:textId="77777777" w:rsidR="00CC0BE4" w:rsidRPr="00526A76" w:rsidRDefault="00CC0BE4" w:rsidP="00CC0BE4">
            <w:pPr>
              <w:jc w:val="center"/>
              <w:rPr>
                <w:color w:val="000000"/>
                <w:lang w:eastAsia="en-CA"/>
              </w:rPr>
            </w:pPr>
          </w:p>
        </w:tc>
      </w:tr>
      <w:tr w:rsidR="00CC0BE4" w:rsidRPr="003878A0" w14:paraId="37AB12B9" w14:textId="77777777" w:rsidTr="00CC0BE4">
        <w:trPr>
          <w:trHeight w:val="280"/>
        </w:trPr>
        <w:tc>
          <w:tcPr>
            <w:tcW w:w="941" w:type="pct"/>
          </w:tcPr>
          <w:p w14:paraId="44A0BDF5" w14:textId="77777777" w:rsidR="00CC0BE4" w:rsidRPr="003878A0" w:rsidRDefault="00CC0BE4" w:rsidP="00CC0BE4">
            <w:pPr>
              <w:ind w:firstLineChars="160" w:firstLine="320"/>
              <w:rPr>
                <w:color w:val="000000"/>
                <w:lang w:eastAsia="en-CA"/>
              </w:rPr>
            </w:pPr>
          </w:p>
        </w:tc>
        <w:tc>
          <w:tcPr>
            <w:tcW w:w="281" w:type="pct"/>
            <w:vAlign w:val="center"/>
          </w:tcPr>
          <w:p w14:paraId="65A4351F" w14:textId="77777777" w:rsidR="00CC0BE4" w:rsidRPr="00B94787" w:rsidRDefault="00CC0BE4" w:rsidP="00CC0BE4">
            <w:pPr>
              <w:jc w:val="center"/>
              <w:rPr>
                <w:color w:val="000000"/>
                <w:lang w:eastAsia="en-CA"/>
              </w:rPr>
            </w:pPr>
          </w:p>
        </w:tc>
        <w:tc>
          <w:tcPr>
            <w:tcW w:w="582" w:type="pct"/>
            <w:noWrap/>
            <w:vAlign w:val="center"/>
          </w:tcPr>
          <w:p w14:paraId="6796DBAC" w14:textId="77777777" w:rsidR="00CC0BE4" w:rsidRPr="003878A0" w:rsidRDefault="00CC0BE4" w:rsidP="00CC0BE4">
            <w:pPr>
              <w:jc w:val="center"/>
              <w:rPr>
                <w:color w:val="000000"/>
                <w:lang w:eastAsia="en-CA"/>
              </w:rPr>
            </w:pPr>
          </w:p>
        </w:tc>
        <w:tc>
          <w:tcPr>
            <w:tcW w:w="523" w:type="pct"/>
            <w:noWrap/>
            <w:vAlign w:val="center"/>
          </w:tcPr>
          <w:p w14:paraId="21764787" w14:textId="77777777" w:rsidR="00CC0BE4" w:rsidRPr="003878A0" w:rsidRDefault="00CC0BE4" w:rsidP="00CC0BE4">
            <w:pPr>
              <w:jc w:val="center"/>
              <w:rPr>
                <w:color w:val="000000"/>
                <w:lang w:eastAsia="en-CA"/>
              </w:rPr>
            </w:pPr>
          </w:p>
        </w:tc>
        <w:tc>
          <w:tcPr>
            <w:tcW w:w="756" w:type="pct"/>
          </w:tcPr>
          <w:p w14:paraId="5752D8BE" w14:textId="77777777" w:rsidR="00CC0BE4" w:rsidRPr="003878A0" w:rsidRDefault="00CC0BE4" w:rsidP="00CC0BE4">
            <w:pPr>
              <w:jc w:val="center"/>
              <w:rPr>
                <w:color w:val="000000"/>
                <w:lang w:eastAsia="en-CA"/>
              </w:rPr>
            </w:pPr>
          </w:p>
        </w:tc>
        <w:tc>
          <w:tcPr>
            <w:tcW w:w="756" w:type="pct"/>
          </w:tcPr>
          <w:p w14:paraId="51A2CB0D" w14:textId="2E679884" w:rsidR="00CC0BE4" w:rsidRPr="003878A0" w:rsidRDefault="00CC0BE4" w:rsidP="00CC0BE4">
            <w:pPr>
              <w:jc w:val="center"/>
              <w:rPr>
                <w:color w:val="000000"/>
                <w:lang w:eastAsia="en-CA"/>
              </w:rPr>
            </w:pPr>
          </w:p>
        </w:tc>
        <w:tc>
          <w:tcPr>
            <w:tcW w:w="581" w:type="pct"/>
          </w:tcPr>
          <w:p w14:paraId="6D5496B9" w14:textId="77777777" w:rsidR="00CC0BE4" w:rsidRPr="003878A0" w:rsidRDefault="00CC0BE4" w:rsidP="00CC0BE4">
            <w:pPr>
              <w:jc w:val="center"/>
              <w:rPr>
                <w:color w:val="000000"/>
                <w:lang w:eastAsia="en-CA"/>
              </w:rPr>
            </w:pPr>
          </w:p>
        </w:tc>
        <w:tc>
          <w:tcPr>
            <w:tcW w:w="580" w:type="pct"/>
          </w:tcPr>
          <w:p w14:paraId="612731B7" w14:textId="77777777" w:rsidR="00CC0BE4" w:rsidRPr="003878A0" w:rsidRDefault="00CC0BE4" w:rsidP="00CC0BE4">
            <w:pPr>
              <w:jc w:val="center"/>
              <w:rPr>
                <w:color w:val="000000"/>
                <w:lang w:eastAsia="en-CA"/>
              </w:rPr>
            </w:pPr>
          </w:p>
        </w:tc>
      </w:tr>
      <w:tr w:rsidR="00CC0BE4" w:rsidRPr="003878A0" w14:paraId="0816C066" w14:textId="77777777" w:rsidTr="00CC0BE4">
        <w:trPr>
          <w:trHeight w:val="280"/>
        </w:trPr>
        <w:tc>
          <w:tcPr>
            <w:tcW w:w="941" w:type="pct"/>
            <w:shd w:val="clear" w:color="auto" w:fill="D9D9D9" w:themeFill="background1" w:themeFillShade="D9"/>
          </w:tcPr>
          <w:p w14:paraId="38FA037F" w14:textId="77777777" w:rsidR="00CC0BE4" w:rsidRPr="006378D0" w:rsidRDefault="00CC0BE4" w:rsidP="00CC0BE4">
            <w:pPr>
              <w:rPr>
                <w:color w:val="000000"/>
                <w:vertAlign w:val="superscript"/>
                <w:lang w:eastAsia="en-CA"/>
              </w:rPr>
            </w:pPr>
          </w:p>
        </w:tc>
        <w:tc>
          <w:tcPr>
            <w:tcW w:w="281" w:type="pct"/>
            <w:shd w:val="clear" w:color="auto" w:fill="D9D9D9" w:themeFill="background1" w:themeFillShade="D9"/>
            <w:vAlign w:val="center"/>
          </w:tcPr>
          <w:p w14:paraId="6A64F321" w14:textId="77777777" w:rsidR="00CC0BE4" w:rsidRPr="003878A0" w:rsidRDefault="00CC0BE4" w:rsidP="00CC0BE4">
            <w:pPr>
              <w:jc w:val="center"/>
              <w:rPr>
                <w:color w:val="000000"/>
                <w:lang w:eastAsia="en-CA"/>
              </w:rPr>
            </w:pPr>
          </w:p>
        </w:tc>
        <w:tc>
          <w:tcPr>
            <w:tcW w:w="582" w:type="pct"/>
            <w:shd w:val="clear" w:color="auto" w:fill="D9D9D9" w:themeFill="background1" w:themeFillShade="D9"/>
            <w:noWrap/>
            <w:vAlign w:val="center"/>
          </w:tcPr>
          <w:p w14:paraId="3DD02A94" w14:textId="77777777" w:rsidR="00CC0BE4" w:rsidRPr="003878A0" w:rsidRDefault="00CC0BE4" w:rsidP="00CC0BE4">
            <w:pPr>
              <w:jc w:val="center"/>
              <w:rPr>
                <w:color w:val="000000"/>
                <w:lang w:eastAsia="en-CA"/>
              </w:rPr>
            </w:pPr>
          </w:p>
        </w:tc>
        <w:tc>
          <w:tcPr>
            <w:tcW w:w="523" w:type="pct"/>
            <w:shd w:val="clear" w:color="auto" w:fill="D9D9D9" w:themeFill="background1" w:themeFillShade="D9"/>
            <w:noWrap/>
            <w:vAlign w:val="center"/>
          </w:tcPr>
          <w:p w14:paraId="75FE57B0"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7E47A1CA"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3976F8AB" w14:textId="2051D43B" w:rsidR="00CC0BE4" w:rsidRPr="003878A0" w:rsidRDefault="00CC0BE4" w:rsidP="00CC0BE4">
            <w:pPr>
              <w:jc w:val="center"/>
              <w:rPr>
                <w:color w:val="000000"/>
                <w:lang w:eastAsia="en-CA"/>
              </w:rPr>
            </w:pPr>
          </w:p>
        </w:tc>
        <w:tc>
          <w:tcPr>
            <w:tcW w:w="581" w:type="pct"/>
            <w:shd w:val="clear" w:color="auto" w:fill="D9D9D9" w:themeFill="background1" w:themeFillShade="D9"/>
          </w:tcPr>
          <w:p w14:paraId="242E8A2B" w14:textId="77777777" w:rsidR="00CC0BE4" w:rsidRPr="003878A0" w:rsidRDefault="00CC0BE4" w:rsidP="00CC0BE4">
            <w:pPr>
              <w:jc w:val="center"/>
              <w:rPr>
                <w:color w:val="000000"/>
                <w:lang w:eastAsia="en-CA"/>
              </w:rPr>
            </w:pPr>
          </w:p>
        </w:tc>
        <w:tc>
          <w:tcPr>
            <w:tcW w:w="580" w:type="pct"/>
            <w:shd w:val="clear" w:color="auto" w:fill="D9D9D9" w:themeFill="background1" w:themeFillShade="D9"/>
          </w:tcPr>
          <w:p w14:paraId="2877697E" w14:textId="77777777" w:rsidR="00CC0BE4" w:rsidRPr="003878A0" w:rsidRDefault="00CC0BE4" w:rsidP="00CC0BE4">
            <w:pPr>
              <w:jc w:val="center"/>
              <w:rPr>
                <w:color w:val="000000"/>
                <w:lang w:eastAsia="en-CA"/>
              </w:rPr>
            </w:pPr>
          </w:p>
        </w:tc>
      </w:tr>
    </w:tbl>
    <w:p w14:paraId="771CC6D3" w14:textId="77777777" w:rsidR="00DC0387" w:rsidRDefault="00DC0387" w:rsidP="00920A7B">
      <w:pPr>
        <w:rPr>
          <w:b/>
          <w:sz w:val="28"/>
          <w:szCs w:val="28"/>
        </w:rPr>
      </w:pPr>
    </w:p>
    <w:p w14:paraId="17602219" w14:textId="77777777" w:rsidR="00DC0387" w:rsidRDefault="00DC0387" w:rsidP="00920A7B">
      <w:pPr>
        <w:rPr>
          <w:b/>
          <w:sz w:val="28"/>
          <w:szCs w:val="28"/>
        </w:rPr>
      </w:pPr>
    </w:p>
    <w:p w14:paraId="161A5367" w14:textId="77777777" w:rsidR="00DC0387" w:rsidRDefault="00DC0387" w:rsidP="00920A7B">
      <w:pPr>
        <w:rPr>
          <w:b/>
          <w:sz w:val="28"/>
          <w:szCs w:val="28"/>
        </w:rPr>
      </w:pPr>
    </w:p>
    <w:p w14:paraId="5BBB6174" w14:textId="77777777" w:rsidR="00DC0387" w:rsidRDefault="00DC0387" w:rsidP="00920A7B">
      <w:pPr>
        <w:rPr>
          <w:b/>
          <w:sz w:val="28"/>
          <w:szCs w:val="28"/>
        </w:rPr>
      </w:pPr>
    </w:p>
    <w:p w14:paraId="2E27A14C" w14:textId="77777777" w:rsidR="00DC0387" w:rsidRDefault="00DC0387" w:rsidP="00920A7B">
      <w:pPr>
        <w:rPr>
          <w:b/>
          <w:sz w:val="28"/>
          <w:szCs w:val="28"/>
        </w:rPr>
      </w:pPr>
    </w:p>
    <w:p w14:paraId="26542939" w14:textId="77777777" w:rsidR="00DC0387" w:rsidRDefault="00DC0387" w:rsidP="00920A7B">
      <w:pPr>
        <w:rPr>
          <w:b/>
          <w:sz w:val="28"/>
          <w:szCs w:val="28"/>
        </w:rPr>
      </w:pPr>
    </w:p>
    <w:p w14:paraId="433ED40A" w14:textId="5E1F669A" w:rsidR="00C02BE0" w:rsidRDefault="00DF7D86" w:rsidP="00DC0387">
      <w:pPr>
        <w:rPr>
          <w:b/>
          <w:sz w:val="28"/>
          <w:szCs w:val="28"/>
        </w:rPr>
      </w:pPr>
      <w:r>
        <w:rPr>
          <w:b/>
          <w:sz w:val="28"/>
          <w:szCs w:val="28"/>
        </w:rPr>
        <w:t xml:space="preserve">Table 12: </w:t>
      </w:r>
      <w:r w:rsidR="00DC0387">
        <w:rPr>
          <w:b/>
          <w:sz w:val="28"/>
          <w:szCs w:val="28"/>
        </w:rPr>
        <w:t>LDL-C values post-Index Event ()</w:t>
      </w:r>
    </w:p>
    <w:p w14:paraId="05BE3D7D" w14:textId="1B743E1B" w:rsidR="00DC0387" w:rsidRPr="00C02BE0" w:rsidRDefault="00C02BE0" w:rsidP="00DC0387">
      <w:pPr>
        <w:rPr>
          <w:i/>
        </w:rPr>
      </w:pPr>
      <w:r>
        <w:rPr>
          <w:b/>
          <w:sz w:val="28"/>
          <w:szCs w:val="28"/>
        </w:rPr>
        <w:t>*</w:t>
      </w:r>
      <w:r w:rsidRPr="00C02BE0">
        <w:t xml:space="preserve"> </w:t>
      </w:r>
      <w:r w:rsidRPr="00C02BE0">
        <w:rPr>
          <w:i/>
        </w:rPr>
        <w:t>The follow-up LDL-C will be assessed following the time period for the index LDL-C measurement (31 days post-index event), and include LDL-C measurements within 1-year post-index event and up to the end of the follow-up period</w:t>
      </w:r>
      <w:r w:rsidRPr="00C02BE0">
        <w:rPr>
          <w:rStyle w:val="CommentReference"/>
          <w:i/>
        </w:rPr>
        <w:annotationRef/>
      </w:r>
    </w:p>
    <w:p w14:paraId="557F48F4" w14:textId="77777777" w:rsidR="00C02BE0" w:rsidRDefault="00C02BE0" w:rsidP="00DC0387">
      <w:pPr>
        <w:rPr>
          <w:b/>
          <w:sz w:val="28"/>
          <w:szCs w:val="28"/>
        </w:rPr>
      </w:pPr>
    </w:p>
    <w:tbl>
      <w:tblPr>
        <w:tblW w:w="6316" w:type="pct"/>
        <w:tblLayout w:type="fixed"/>
        <w:tblLook w:val="04A0" w:firstRow="1" w:lastRow="0" w:firstColumn="1" w:lastColumn="0" w:noHBand="0" w:noVBand="1"/>
      </w:tblPr>
      <w:tblGrid>
        <w:gridCol w:w="2269"/>
        <w:gridCol w:w="843"/>
        <w:gridCol w:w="1482"/>
        <w:gridCol w:w="1332"/>
        <w:gridCol w:w="1925"/>
        <w:gridCol w:w="1925"/>
        <w:gridCol w:w="1480"/>
        <w:gridCol w:w="1477"/>
      </w:tblGrid>
      <w:tr w:rsidR="00CC0BE4" w:rsidRPr="003878A0" w14:paraId="4C04A005" w14:textId="77777777" w:rsidTr="00CC0BE4">
        <w:trPr>
          <w:trHeight w:val="1010"/>
        </w:trPr>
        <w:tc>
          <w:tcPr>
            <w:tcW w:w="891" w:type="pct"/>
            <w:tcBorders>
              <w:top w:val="single" w:sz="4" w:space="0" w:color="auto"/>
              <w:bottom w:val="single" w:sz="4" w:space="0" w:color="auto"/>
            </w:tcBorders>
            <w:shd w:val="clear" w:color="auto" w:fill="660033"/>
            <w:hideMark/>
          </w:tcPr>
          <w:p w14:paraId="6E49865A" w14:textId="77777777" w:rsidR="00CC0BE4" w:rsidRPr="000073CB" w:rsidRDefault="00CC0BE4" w:rsidP="00FC57C5">
            <w:pPr>
              <w:rPr>
                <w:b/>
                <w:bCs/>
                <w:color w:val="FFFFFF" w:themeColor="background1"/>
                <w:lang w:eastAsia="en-CA"/>
              </w:rPr>
            </w:pPr>
          </w:p>
        </w:tc>
        <w:tc>
          <w:tcPr>
            <w:tcW w:w="331" w:type="pct"/>
            <w:tcBorders>
              <w:top w:val="single" w:sz="4" w:space="0" w:color="auto"/>
              <w:bottom w:val="single" w:sz="4" w:space="0" w:color="auto"/>
            </w:tcBorders>
            <w:shd w:val="clear" w:color="auto" w:fill="660033"/>
            <w:hideMark/>
          </w:tcPr>
          <w:p w14:paraId="15B40F67" w14:textId="77777777" w:rsidR="00CC0BE4" w:rsidRPr="00F368D7" w:rsidRDefault="00CC0BE4" w:rsidP="00FC57C5">
            <w:pPr>
              <w:jc w:val="center"/>
              <w:rPr>
                <w:b/>
                <w:bCs/>
                <w:color w:val="FFFFFF" w:themeColor="background1"/>
                <w:vertAlign w:val="superscript"/>
                <w:lang w:eastAsia="en-CA"/>
              </w:rPr>
            </w:pPr>
            <w:r w:rsidRPr="00F368D7">
              <w:rPr>
                <w:b/>
              </w:rPr>
              <w:t>&lt; 1.8 mmol/L</w:t>
            </w:r>
          </w:p>
        </w:tc>
        <w:tc>
          <w:tcPr>
            <w:tcW w:w="582" w:type="pct"/>
            <w:tcBorders>
              <w:top w:val="single" w:sz="4" w:space="0" w:color="auto"/>
              <w:bottom w:val="single" w:sz="4" w:space="0" w:color="auto"/>
            </w:tcBorders>
            <w:shd w:val="clear" w:color="auto" w:fill="660033"/>
            <w:hideMark/>
          </w:tcPr>
          <w:p w14:paraId="37BF9AB1" w14:textId="77777777" w:rsidR="00CC0BE4" w:rsidRPr="00F368D7" w:rsidRDefault="00CC0BE4" w:rsidP="00FC57C5">
            <w:pPr>
              <w:jc w:val="center"/>
              <w:rPr>
                <w:b/>
                <w:bCs/>
                <w:color w:val="FFFFFF" w:themeColor="background1"/>
                <w:vertAlign w:val="superscript"/>
                <w:lang w:eastAsia="en-CA"/>
              </w:rPr>
            </w:pPr>
            <w:r w:rsidRPr="00F368D7">
              <w:rPr>
                <w:b/>
              </w:rPr>
              <w:t>1.8 to &lt; 2mmol/L</w:t>
            </w:r>
          </w:p>
        </w:tc>
        <w:tc>
          <w:tcPr>
            <w:tcW w:w="523" w:type="pct"/>
            <w:tcBorders>
              <w:top w:val="single" w:sz="4" w:space="0" w:color="auto"/>
              <w:bottom w:val="single" w:sz="4" w:space="0" w:color="auto"/>
            </w:tcBorders>
            <w:shd w:val="clear" w:color="auto" w:fill="660033"/>
            <w:hideMark/>
          </w:tcPr>
          <w:p w14:paraId="4C9E3B96" w14:textId="6C341023" w:rsidR="00CC0BE4" w:rsidRPr="00F368D7" w:rsidRDefault="00CC0BE4" w:rsidP="00FC57C5">
            <w:pPr>
              <w:jc w:val="center"/>
              <w:rPr>
                <w:b/>
                <w:bCs/>
                <w:color w:val="FFFFFF" w:themeColor="background1"/>
                <w:vertAlign w:val="superscript"/>
                <w:lang w:eastAsia="en-CA"/>
              </w:rPr>
            </w:pPr>
            <w:r w:rsidRPr="00F368D7">
              <w:rPr>
                <w:b/>
              </w:rPr>
              <w:t xml:space="preserve">2mmol/L to </w:t>
            </w:r>
            <w:r>
              <w:rPr>
                <w:b/>
              </w:rPr>
              <w:t>&lt;2.6</w:t>
            </w:r>
            <w:r w:rsidRPr="00F368D7">
              <w:rPr>
                <w:b/>
              </w:rPr>
              <w:t>mmol/L</w:t>
            </w:r>
          </w:p>
        </w:tc>
        <w:tc>
          <w:tcPr>
            <w:tcW w:w="756" w:type="pct"/>
            <w:tcBorders>
              <w:top w:val="single" w:sz="4" w:space="0" w:color="auto"/>
              <w:bottom w:val="single" w:sz="4" w:space="0" w:color="auto"/>
            </w:tcBorders>
            <w:shd w:val="clear" w:color="auto" w:fill="660033"/>
          </w:tcPr>
          <w:p w14:paraId="1D8372F8" w14:textId="4368734E" w:rsidR="00CC0BE4" w:rsidRPr="00F368D7" w:rsidRDefault="00CC0BE4" w:rsidP="00FC57C5">
            <w:pPr>
              <w:contextualSpacing/>
              <w:rPr>
                <w:b/>
              </w:rPr>
            </w:pPr>
            <w:r>
              <w:rPr>
                <w:b/>
              </w:rPr>
              <w:t>2.6mmol/L to &lt;3.5mmol/L</w:t>
            </w:r>
          </w:p>
        </w:tc>
        <w:tc>
          <w:tcPr>
            <w:tcW w:w="756" w:type="pct"/>
            <w:tcBorders>
              <w:top w:val="single" w:sz="4" w:space="0" w:color="auto"/>
              <w:bottom w:val="single" w:sz="4" w:space="0" w:color="auto"/>
            </w:tcBorders>
            <w:shd w:val="clear" w:color="auto" w:fill="660033"/>
          </w:tcPr>
          <w:p w14:paraId="6D60C7AD" w14:textId="6F0492DF" w:rsidR="00CC0BE4" w:rsidRPr="00F368D7" w:rsidRDefault="00CC0BE4" w:rsidP="00FC57C5">
            <w:pPr>
              <w:contextualSpacing/>
              <w:rPr>
                <w:rFonts w:eastAsia="Calibri"/>
                <w:b/>
                <w:color w:val="FFFFFF"/>
              </w:rPr>
            </w:pPr>
            <w:r w:rsidRPr="00F368D7">
              <w:rPr>
                <w:b/>
              </w:rPr>
              <w:t>3.5mmol/L to &lt;5.0 mmol/L</w:t>
            </w:r>
          </w:p>
        </w:tc>
        <w:tc>
          <w:tcPr>
            <w:tcW w:w="581" w:type="pct"/>
            <w:tcBorders>
              <w:top w:val="single" w:sz="4" w:space="0" w:color="auto"/>
              <w:bottom w:val="single" w:sz="4" w:space="0" w:color="auto"/>
            </w:tcBorders>
            <w:shd w:val="clear" w:color="auto" w:fill="660033"/>
          </w:tcPr>
          <w:p w14:paraId="34D91E0D" w14:textId="77777777" w:rsidR="00CC0BE4" w:rsidRPr="00F368D7" w:rsidRDefault="00CC0BE4" w:rsidP="00FC57C5">
            <w:pPr>
              <w:contextualSpacing/>
              <w:rPr>
                <w:rFonts w:eastAsia="Calibri"/>
                <w:b/>
                <w:color w:val="FFFFFF"/>
              </w:rPr>
            </w:pPr>
            <w:r w:rsidRPr="00F368D7">
              <w:rPr>
                <w:b/>
              </w:rPr>
              <w:t>≥5.0mmol/L</w:t>
            </w:r>
          </w:p>
        </w:tc>
        <w:tc>
          <w:tcPr>
            <w:tcW w:w="580" w:type="pct"/>
            <w:tcBorders>
              <w:top w:val="single" w:sz="4" w:space="0" w:color="auto"/>
              <w:bottom w:val="single" w:sz="4" w:space="0" w:color="auto"/>
            </w:tcBorders>
            <w:shd w:val="clear" w:color="auto" w:fill="660033"/>
          </w:tcPr>
          <w:p w14:paraId="0862A946" w14:textId="6C1AB3F7" w:rsidR="00CC0BE4" w:rsidRPr="00F368D7" w:rsidRDefault="00CC0BE4" w:rsidP="00FC57C5">
            <w:pPr>
              <w:contextualSpacing/>
              <w:rPr>
                <w:b/>
              </w:rPr>
            </w:pPr>
            <w:r>
              <w:rPr>
                <w:b/>
              </w:rPr>
              <w:t>Total</w:t>
            </w:r>
            <w:r>
              <w:rPr>
                <w:b/>
              </w:rPr>
              <w:br/>
            </w:r>
          </w:p>
        </w:tc>
      </w:tr>
      <w:tr w:rsidR="00CC0BE4" w:rsidRPr="003878A0" w14:paraId="743CFB1A" w14:textId="77777777" w:rsidTr="00896324">
        <w:trPr>
          <w:trHeight w:val="280"/>
        </w:trPr>
        <w:tc>
          <w:tcPr>
            <w:tcW w:w="891" w:type="pct"/>
            <w:shd w:val="clear" w:color="auto" w:fill="D9D9D9" w:themeFill="background1" w:themeFillShade="D9"/>
          </w:tcPr>
          <w:p w14:paraId="687BC57E" w14:textId="77777777" w:rsidR="00CC0BE4" w:rsidRPr="00254AD3" w:rsidRDefault="00CC0BE4" w:rsidP="00CC0BE4">
            <w:pPr>
              <w:rPr>
                <w:b/>
                <w:color w:val="000000"/>
                <w:lang w:eastAsia="en-CA"/>
              </w:rPr>
            </w:pPr>
            <w:r w:rsidRPr="00254AD3">
              <w:rPr>
                <w:b/>
                <w:color w:val="000000"/>
                <w:lang w:eastAsia="en-CA"/>
              </w:rPr>
              <w:t>Overall</w:t>
            </w:r>
          </w:p>
        </w:tc>
        <w:tc>
          <w:tcPr>
            <w:tcW w:w="331" w:type="pct"/>
            <w:shd w:val="clear" w:color="auto" w:fill="D9D9D9" w:themeFill="background1" w:themeFillShade="D9"/>
            <w:vAlign w:val="center"/>
          </w:tcPr>
          <w:p w14:paraId="6F545F44" w14:textId="77777777" w:rsidR="00CC0BE4" w:rsidRDefault="00CC0BE4" w:rsidP="00CC0BE4">
            <w:pPr>
              <w:jc w:val="center"/>
              <w:rPr>
                <w:color w:val="000000"/>
                <w:lang w:eastAsia="en-CA"/>
              </w:rPr>
            </w:pPr>
            <w:r>
              <w:rPr>
                <w:color w:val="000000"/>
                <w:lang w:eastAsia="en-CA"/>
              </w:rPr>
              <w:t>N (%)</w:t>
            </w:r>
          </w:p>
          <w:p w14:paraId="12D7B482" w14:textId="77777777" w:rsidR="00CC0BE4" w:rsidRPr="003878A0" w:rsidRDefault="00CC0BE4" w:rsidP="00CC0BE4">
            <w:pPr>
              <w:jc w:val="center"/>
              <w:rPr>
                <w:color w:val="000000"/>
                <w:lang w:eastAsia="en-CA"/>
              </w:rPr>
            </w:pPr>
          </w:p>
        </w:tc>
        <w:tc>
          <w:tcPr>
            <w:tcW w:w="582" w:type="pct"/>
            <w:shd w:val="clear" w:color="auto" w:fill="D9D9D9" w:themeFill="background1" w:themeFillShade="D9"/>
            <w:noWrap/>
            <w:vAlign w:val="center"/>
          </w:tcPr>
          <w:p w14:paraId="78349BFE" w14:textId="77777777" w:rsidR="00CC0BE4" w:rsidRDefault="00CC0BE4" w:rsidP="00CC0BE4">
            <w:pPr>
              <w:jc w:val="center"/>
              <w:rPr>
                <w:color w:val="000000"/>
                <w:lang w:eastAsia="en-CA"/>
              </w:rPr>
            </w:pPr>
            <w:r>
              <w:rPr>
                <w:color w:val="000000"/>
                <w:lang w:eastAsia="en-CA"/>
              </w:rPr>
              <w:t>N (%)</w:t>
            </w:r>
          </w:p>
          <w:p w14:paraId="15514507" w14:textId="77777777" w:rsidR="00CC0BE4" w:rsidRPr="003878A0" w:rsidRDefault="00CC0BE4" w:rsidP="00CC0BE4">
            <w:pPr>
              <w:jc w:val="center"/>
              <w:rPr>
                <w:color w:val="000000"/>
                <w:lang w:eastAsia="en-CA"/>
              </w:rPr>
            </w:pPr>
          </w:p>
        </w:tc>
        <w:tc>
          <w:tcPr>
            <w:tcW w:w="523" w:type="pct"/>
            <w:shd w:val="clear" w:color="auto" w:fill="D9D9D9" w:themeFill="background1" w:themeFillShade="D9"/>
            <w:noWrap/>
            <w:vAlign w:val="center"/>
          </w:tcPr>
          <w:p w14:paraId="69D1EACB" w14:textId="77777777" w:rsidR="00CC0BE4" w:rsidRDefault="00CC0BE4" w:rsidP="00CC0BE4">
            <w:pPr>
              <w:jc w:val="center"/>
              <w:rPr>
                <w:color w:val="000000"/>
                <w:lang w:eastAsia="en-CA"/>
              </w:rPr>
            </w:pPr>
            <w:r>
              <w:rPr>
                <w:color w:val="000000"/>
                <w:lang w:eastAsia="en-CA"/>
              </w:rPr>
              <w:t>N (%)</w:t>
            </w:r>
          </w:p>
          <w:p w14:paraId="35295200" w14:textId="77777777" w:rsidR="00CC0BE4" w:rsidRPr="003878A0" w:rsidRDefault="00CC0BE4" w:rsidP="00CC0BE4">
            <w:pPr>
              <w:jc w:val="center"/>
              <w:rPr>
                <w:color w:val="000000"/>
                <w:lang w:eastAsia="en-CA"/>
              </w:rPr>
            </w:pPr>
          </w:p>
        </w:tc>
        <w:tc>
          <w:tcPr>
            <w:tcW w:w="756" w:type="pct"/>
            <w:shd w:val="clear" w:color="auto" w:fill="D9D9D9" w:themeFill="background1" w:themeFillShade="D9"/>
            <w:vAlign w:val="center"/>
          </w:tcPr>
          <w:p w14:paraId="158ED09D" w14:textId="77777777" w:rsidR="00CC0BE4" w:rsidRDefault="00CC0BE4" w:rsidP="00CC0BE4">
            <w:pPr>
              <w:jc w:val="center"/>
              <w:rPr>
                <w:color w:val="000000"/>
                <w:lang w:eastAsia="en-CA"/>
              </w:rPr>
            </w:pPr>
            <w:r>
              <w:rPr>
                <w:color w:val="000000"/>
                <w:lang w:eastAsia="en-CA"/>
              </w:rPr>
              <w:t>N (%)</w:t>
            </w:r>
          </w:p>
          <w:p w14:paraId="2A60A736" w14:textId="77777777" w:rsidR="00CC0BE4" w:rsidRDefault="00CC0BE4" w:rsidP="00CC0BE4">
            <w:pPr>
              <w:jc w:val="center"/>
              <w:rPr>
                <w:color w:val="000000"/>
                <w:lang w:eastAsia="en-CA"/>
              </w:rPr>
            </w:pPr>
          </w:p>
        </w:tc>
        <w:tc>
          <w:tcPr>
            <w:tcW w:w="756" w:type="pct"/>
            <w:shd w:val="clear" w:color="auto" w:fill="D9D9D9" w:themeFill="background1" w:themeFillShade="D9"/>
          </w:tcPr>
          <w:p w14:paraId="0D3BA531" w14:textId="56DE549B" w:rsidR="00CC0BE4" w:rsidRDefault="00CC0BE4" w:rsidP="00CC0BE4">
            <w:pPr>
              <w:jc w:val="center"/>
              <w:rPr>
                <w:color w:val="000000"/>
                <w:lang w:eastAsia="en-CA"/>
              </w:rPr>
            </w:pPr>
            <w:r>
              <w:rPr>
                <w:color w:val="000000"/>
                <w:lang w:eastAsia="en-CA"/>
              </w:rPr>
              <w:t>N (%)</w:t>
            </w:r>
          </w:p>
          <w:p w14:paraId="443CFE73" w14:textId="77777777" w:rsidR="00CC0BE4" w:rsidRDefault="00CC0BE4" w:rsidP="00CC0BE4">
            <w:pPr>
              <w:jc w:val="center"/>
              <w:rPr>
                <w:color w:val="000000"/>
                <w:lang w:eastAsia="en-CA"/>
              </w:rPr>
            </w:pPr>
          </w:p>
        </w:tc>
        <w:tc>
          <w:tcPr>
            <w:tcW w:w="581" w:type="pct"/>
            <w:shd w:val="clear" w:color="auto" w:fill="D9D9D9" w:themeFill="background1" w:themeFillShade="D9"/>
          </w:tcPr>
          <w:p w14:paraId="72FA5DB6" w14:textId="77777777" w:rsidR="00CC0BE4" w:rsidRDefault="00CC0BE4" w:rsidP="00CC0BE4">
            <w:pPr>
              <w:jc w:val="center"/>
              <w:rPr>
                <w:color w:val="000000"/>
                <w:lang w:eastAsia="en-CA"/>
              </w:rPr>
            </w:pPr>
            <w:r>
              <w:rPr>
                <w:color w:val="000000"/>
                <w:lang w:eastAsia="en-CA"/>
              </w:rPr>
              <w:t>N (%)</w:t>
            </w:r>
          </w:p>
          <w:p w14:paraId="09EA0A74" w14:textId="77777777" w:rsidR="00CC0BE4" w:rsidRDefault="00CC0BE4" w:rsidP="00CC0BE4">
            <w:pPr>
              <w:jc w:val="center"/>
              <w:rPr>
                <w:color w:val="000000"/>
                <w:lang w:eastAsia="en-CA"/>
              </w:rPr>
            </w:pPr>
          </w:p>
        </w:tc>
        <w:tc>
          <w:tcPr>
            <w:tcW w:w="580" w:type="pct"/>
            <w:shd w:val="clear" w:color="auto" w:fill="D9D9D9" w:themeFill="background1" w:themeFillShade="D9"/>
          </w:tcPr>
          <w:p w14:paraId="729FB704" w14:textId="32FDC935" w:rsidR="00CC0BE4" w:rsidRDefault="00CC0BE4" w:rsidP="00CC0BE4">
            <w:pPr>
              <w:jc w:val="center"/>
              <w:rPr>
                <w:color w:val="000000"/>
                <w:lang w:eastAsia="en-CA"/>
              </w:rPr>
            </w:pPr>
            <w:r>
              <w:rPr>
                <w:color w:val="000000"/>
                <w:lang w:eastAsia="en-CA"/>
              </w:rPr>
              <w:t>Mean (SD)</w:t>
            </w:r>
            <w:r>
              <w:rPr>
                <w:color w:val="000000"/>
                <w:lang w:eastAsia="en-CA"/>
              </w:rPr>
              <w:br/>
              <w:t>Median (Q1, Q3)</w:t>
            </w:r>
          </w:p>
        </w:tc>
      </w:tr>
      <w:tr w:rsidR="00CC0BE4" w:rsidRPr="003878A0" w14:paraId="430231C2" w14:textId="77777777" w:rsidTr="00896324">
        <w:trPr>
          <w:trHeight w:val="280"/>
        </w:trPr>
        <w:tc>
          <w:tcPr>
            <w:tcW w:w="891" w:type="pct"/>
            <w:shd w:val="clear" w:color="auto" w:fill="D9D9D9" w:themeFill="background1" w:themeFillShade="D9"/>
          </w:tcPr>
          <w:p w14:paraId="627A0EF4" w14:textId="77777777" w:rsidR="00CC0BE4" w:rsidRPr="00254AD3" w:rsidRDefault="00CC0BE4" w:rsidP="00CC0BE4">
            <w:pPr>
              <w:rPr>
                <w:rFonts w:cs="Times New Roman"/>
                <w:b/>
                <w:i/>
                <w:iCs/>
                <w:color w:val="000000"/>
                <w:sz w:val="18"/>
              </w:rPr>
            </w:pPr>
            <w:r w:rsidRPr="00254AD3">
              <w:rPr>
                <w:b/>
                <w:color w:val="000000"/>
                <w:lang w:eastAsia="en-CA"/>
              </w:rPr>
              <w:t>Index Event</w:t>
            </w:r>
          </w:p>
        </w:tc>
        <w:tc>
          <w:tcPr>
            <w:tcW w:w="331" w:type="pct"/>
            <w:shd w:val="clear" w:color="auto" w:fill="D9D9D9" w:themeFill="background1" w:themeFillShade="D9"/>
            <w:vAlign w:val="center"/>
          </w:tcPr>
          <w:p w14:paraId="7F9C7FE0" w14:textId="77777777" w:rsidR="00CC0BE4" w:rsidRDefault="00CC0BE4" w:rsidP="00CC0BE4">
            <w:pPr>
              <w:jc w:val="center"/>
              <w:rPr>
                <w:color w:val="000000"/>
                <w:lang w:eastAsia="en-CA"/>
              </w:rPr>
            </w:pPr>
          </w:p>
        </w:tc>
        <w:tc>
          <w:tcPr>
            <w:tcW w:w="582" w:type="pct"/>
            <w:shd w:val="clear" w:color="auto" w:fill="D9D9D9" w:themeFill="background1" w:themeFillShade="D9"/>
            <w:noWrap/>
            <w:vAlign w:val="center"/>
          </w:tcPr>
          <w:p w14:paraId="31E2C164" w14:textId="77777777" w:rsidR="00CC0BE4" w:rsidRPr="003878A0" w:rsidRDefault="00CC0BE4" w:rsidP="00CC0BE4">
            <w:pPr>
              <w:jc w:val="center"/>
              <w:rPr>
                <w:color w:val="000000"/>
                <w:lang w:eastAsia="en-CA"/>
              </w:rPr>
            </w:pPr>
          </w:p>
        </w:tc>
        <w:tc>
          <w:tcPr>
            <w:tcW w:w="523" w:type="pct"/>
            <w:shd w:val="clear" w:color="auto" w:fill="D9D9D9" w:themeFill="background1" w:themeFillShade="D9"/>
            <w:noWrap/>
            <w:vAlign w:val="center"/>
          </w:tcPr>
          <w:p w14:paraId="6321ED79" w14:textId="77777777" w:rsidR="00CC0BE4" w:rsidRPr="003878A0" w:rsidRDefault="00CC0BE4" w:rsidP="00CC0BE4">
            <w:pPr>
              <w:jc w:val="center"/>
              <w:rPr>
                <w:color w:val="000000"/>
                <w:lang w:eastAsia="en-CA"/>
              </w:rPr>
            </w:pPr>
          </w:p>
        </w:tc>
        <w:tc>
          <w:tcPr>
            <w:tcW w:w="756" w:type="pct"/>
            <w:shd w:val="clear" w:color="auto" w:fill="D9D9D9" w:themeFill="background1" w:themeFillShade="D9"/>
            <w:vAlign w:val="center"/>
          </w:tcPr>
          <w:p w14:paraId="43A334BC"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27A01420" w14:textId="58FB817B" w:rsidR="00CC0BE4" w:rsidRPr="003878A0" w:rsidRDefault="00CC0BE4" w:rsidP="00CC0BE4">
            <w:pPr>
              <w:jc w:val="center"/>
              <w:rPr>
                <w:color w:val="000000"/>
                <w:lang w:eastAsia="en-CA"/>
              </w:rPr>
            </w:pPr>
          </w:p>
        </w:tc>
        <w:tc>
          <w:tcPr>
            <w:tcW w:w="581" w:type="pct"/>
            <w:shd w:val="clear" w:color="auto" w:fill="D9D9D9" w:themeFill="background1" w:themeFillShade="D9"/>
          </w:tcPr>
          <w:p w14:paraId="4330C8F2" w14:textId="77777777" w:rsidR="00CC0BE4" w:rsidRPr="003878A0" w:rsidRDefault="00CC0BE4" w:rsidP="00CC0BE4">
            <w:pPr>
              <w:jc w:val="center"/>
              <w:rPr>
                <w:color w:val="000000"/>
                <w:lang w:eastAsia="en-CA"/>
              </w:rPr>
            </w:pPr>
          </w:p>
        </w:tc>
        <w:tc>
          <w:tcPr>
            <w:tcW w:w="580" w:type="pct"/>
            <w:shd w:val="clear" w:color="auto" w:fill="D9D9D9" w:themeFill="background1" w:themeFillShade="D9"/>
          </w:tcPr>
          <w:p w14:paraId="4199C408" w14:textId="77777777" w:rsidR="00CC0BE4" w:rsidRPr="003878A0" w:rsidRDefault="00CC0BE4" w:rsidP="00CC0BE4">
            <w:pPr>
              <w:jc w:val="center"/>
              <w:rPr>
                <w:color w:val="000000"/>
                <w:lang w:eastAsia="en-CA"/>
              </w:rPr>
            </w:pPr>
          </w:p>
        </w:tc>
      </w:tr>
      <w:tr w:rsidR="00CC0BE4" w:rsidRPr="003878A0" w14:paraId="3C7B8794" w14:textId="77777777" w:rsidTr="00896324">
        <w:trPr>
          <w:trHeight w:val="280"/>
        </w:trPr>
        <w:tc>
          <w:tcPr>
            <w:tcW w:w="891" w:type="pct"/>
            <w:shd w:val="clear" w:color="auto" w:fill="D9D9D9" w:themeFill="background1" w:themeFillShade="D9"/>
            <w:vAlign w:val="center"/>
          </w:tcPr>
          <w:p w14:paraId="463BCAEC" w14:textId="3C8F8269" w:rsidR="00CC0BE4" w:rsidRPr="00254AD3" w:rsidRDefault="00CC0BE4" w:rsidP="00CC0BE4">
            <w:pPr>
              <w:rPr>
                <w:rFonts w:cs="Times New Roman"/>
                <w:b/>
                <w:i/>
                <w:iCs/>
                <w:color w:val="000000"/>
                <w:sz w:val="18"/>
              </w:rPr>
            </w:pPr>
            <w:r>
              <w:rPr>
                <w:rFonts w:cs="Times New Roman"/>
                <w:color w:val="000000"/>
                <w:kern w:val="24"/>
                <w:lang w:val="en-CA"/>
              </w:rPr>
              <w:t>P</w:t>
            </w:r>
            <w:r w:rsidRPr="001C380E">
              <w:rPr>
                <w:rFonts w:cs="Times New Roman"/>
                <w:color w:val="000000"/>
                <w:kern w:val="24"/>
                <w:lang w:val="en-CA"/>
              </w:rPr>
              <w:t>AD</w:t>
            </w:r>
          </w:p>
        </w:tc>
        <w:tc>
          <w:tcPr>
            <w:tcW w:w="331" w:type="pct"/>
            <w:shd w:val="clear" w:color="auto" w:fill="D9D9D9" w:themeFill="background1" w:themeFillShade="D9"/>
            <w:vAlign w:val="center"/>
          </w:tcPr>
          <w:p w14:paraId="7EE4ABB4" w14:textId="77777777" w:rsidR="00CC0BE4" w:rsidRPr="00F368D7" w:rsidRDefault="00CC0BE4" w:rsidP="00CC0BE4">
            <w:pPr>
              <w:jc w:val="center"/>
              <w:rPr>
                <w:color w:val="000000"/>
                <w:lang w:eastAsia="en-CA"/>
              </w:rPr>
            </w:pPr>
            <w:r>
              <w:rPr>
                <w:color w:val="000000"/>
                <w:lang w:eastAsia="en-CA"/>
              </w:rPr>
              <w:t>N (%)</w:t>
            </w:r>
          </w:p>
          <w:p w14:paraId="259C0EC7" w14:textId="77777777" w:rsidR="00CC0BE4" w:rsidRDefault="00CC0BE4" w:rsidP="00CC0BE4">
            <w:pPr>
              <w:jc w:val="center"/>
              <w:rPr>
                <w:color w:val="000000"/>
                <w:lang w:eastAsia="en-CA"/>
              </w:rPr>
            </w:pPr>
          </w:p>
        </w:tc>
        <w:tc>
          <w:tcPr>
            <w:tcW w:w="582" w:type="pct"/>
            <w:shd w:val="clear" w:color="auto" w:fill="D9D9D9" w:themeFill="background1" w:themeFillShade="D9"/>
            <w:noWrap/>
            <w:vAlign w:val="center"/>
          </w:tcPr>
          <w:p w14:paraId="6EEFC1D4" w14:textId="77777777" w:rsidR="00CC0BE4" w:rsidRDefault="00CC0BE4" w:rsidP="00CC0BE4">
            <w:pPr>
              <w:jc w:val="center"/>
              <w:rPr>
                <w:color w:val="000000"/>
                <w:lang w:eastAsia="en-CA"/>
              </w:rPr>
            </w:pPr>
            <w:r>
              <w:rPr>
                <w:color w:val="000000"/>
                <w:lang w:eastAsia="en-CA"/>
              </w:rPr>
              <w:t>N (%)</w:t>
            </w:r>
          </w:p>
          <w:p w14:paraId="7EEBE48A" w14:textId="77777777" w:rsidR="00CC0BE4" w:rsidRPr="003878A0" w:rsidRDefault="00CC0BE4" w:rsidP="00CC0BE4">
            <w:pPr>
              <w:jc w:val="center"/>
              <w:rPr>
                <w:color w:val="000000"/>
                <w:lang w:eastAsia="en-CA"/>
              </w:rPr>
            </w:pPr>
          </w:p>
        </w:tc>
        <w:tc>
          <w:tcPr>
            <w:tcW w:w="523" w:type="pct"/>
            <w:shd w:val="clear" w:color="auto" w:fill="D9D9D9" w:themeFill="background1" w:themeFillShade="D9"/>
            <w:noWrap/>
            <w:vAlign w:val="center"/>
          </w:tcPr>
          <w:p w14:paraId="3AAB6C28" w14:textId="77777777" w:rsidR="00CC0BE4" w:rsidRDefault="00CC0BE4" w:rsidP="00CC0BE4">
            <w:pPr>
              <w:jc w:val="center"/>
              <w:rPr>
                <w:color w:val="000000"/>
                <w:lang w:eastAsia="en-CA"/>
              </w:rPr>
            </w:pPr>
            <w:r>
              <w:rPr>
                <w:color w:val="000000"/>
                <w:lang w:eastAsia="en-CA"/>
              </w:rPr>
              <w:t>N (%)</w:t>
            </w:r>
          </w:p>
          <w:p w14:paraId="5D611545" w14:textId="77777777" w:rsidR="00CC0BE4" w:rsidRPr="003878A0" w:rsidRDefault="00CC0BE4" w:rsidP="00CC0BE4">
            <w:pPr>
              <w:jc w:val="center"/>
              <w:rPr>
                <w:color w:val="000000"/>
                <w:lang w:eastAsia="en-CA"/>
              </w:rPr>
            </w:pPr>
          </w:p>
        </w:tc>
        <w:tc>
          <w:tcPr>
            <w:tcW w:w="756" w:type="pct"/>
            <w:shd w:val="clear" w:color="auto" w:fill="D9D9D9" w:themeFill="background1" w:themeFillShade="D9"/>
            <w:vAlign w:val="center"/>
          </w:tcPr>
          <w:p w14:paraId="22E5C2A5" w14:textId="77777777" w:rsidR="00CC0BE4" w:rsidRDefault="00CC0BE4" w:rsidP="00CC0BE4">
            <w:pPr>
              <w:jc w:val="center"/>
              <w:rPr>
                <w:color w:val="000000"/>
                <w:lang w:eastAsia="en-CA"/>
              </w:rPr>
            </w:pPr>
            <w:r>
              <w:rPr>
                <w:color w:val="000000"/>
                <w:lang w:eastAsia="en-CA"/>
              </w:rPr>
              <w:t>N (%)</w:t>
            </w:r>
          </w:p>
          <w:p w14:paraId="7270E8E3" w14:textId="77777777" w:rsidR="00CC0BE4" w:rsidRDefault="00CC0BE4" w:rsidP="00CC0BE4">
            <w:pPr>
              <w:jc w:val="center"/>
              <w:rPr>
                <w:color w:val="000000"/>
                <w:lang w:eastAsia="en-CA"/>
              </w:rPr>
            </w:pPr>
          </w:p>
        </w:tc>
        <w:tc>
          <w:tcPr>
            <w:tcW w:w="756" w:type="pct"/>
            <w:shd w:val="clear" w:color="auto" w:fill="D9D9D9" w:themeFill="background1" w:themeFillShade="D9"/>
          </w:tcPr>
          <w:p w14:paraId="7079D0A1" w14:textId="672ADD19" w:rsidR="00CC0BE4" w:rsidRDefault="00CC0BE4" w:rsidP="00CC0BE4">
            <w:pPr>
              <w:jc w:val="center"/>
              <w:rPr>
                <w:color w:val="000000"/>
                <w:lang w:eastAsia="en-CA"/>
              </w:rPr>
            </w:pPr>
            <w:r>
              <w:rPr>
                <w:color w:val="000000"/>
                <w:lang w:eastAsia="en-CA"/>
              </w:rPr>
              <w:t>N (%)</w:t>
            </w:r>
          </w:p>
          <w:p w14:paraId="0C45A528" w14:textId="77777777" w:rsidR="00CC0BE4" w:rsidRPr="003878A0" w:rsidRDefault="00CC0BE4" w:rsidP="00CC0BE4">
            <w:pPr>
              <w:jc w:val="center"/>
              <w:rPr>
                <w:color w:val="000000"/>
                <w:lang w:eastAsia="en-CA"/>
              </w:rPr>
            </w:pPr>
          </w:p>
        </w:tc>
        <w:tc>
          <w:tcPr>
            <w:tcW w:w="581" w:type="pct"/>
            <w:shd w:val="clear" w:color="auto" w:fill="D9D9D9" w:themeFill="background1" w:themeFillShade="D9"/>
          </w:tcPr>
          <w:p w14:paraId="66DD9BF6" w14:textId="77777777" w:rsidR="00CC0BE4" w:rsidRDefault="00CC0BE4" w:rsidP="00CC0BE4">
            <w:pPr>
              <w:jc w:val="center"/>
              <w:rPr>
                <w:color w:val="000000"/>
                <w:lang w:eastAsia="en-CA"/>
              </w:rPr>
            </w:pPr>
            <w:r>
              <w:rPr>
                <w:color w:val="000000"/>
                <w:lang w:eastAsia="en-CA"/>
              </w:rPr>
              <w:t>N (%)</w:t>
            </w:r>
          </w:p>
          <w:p w14:paraId="5EB5218E" w14:textId="77777777" w:rsidR="00CC0BE4" w:rsidRPr="003878A0" w:rsidRDefault="00CC0BE4" w:rsidP="00CC0BE4">
            <w:pPr>
              <w:jc w:val="center"/>
              <w:rPr>
                <w:color w:val="000000"/>
                <w:lang w:eastAsia="en-CA"/>
              </w:rPr>
            </w:pPr>
          </w:p>
        </w:tc>
        <w:tc>
          <w:tcPr>
            <w:tcW w:w="580" w:type="pct"/>
            <w:shd w:val="clear" w:color="auto" w:fill="D9D9D9" w:themeFill="background1" w:themeFillShade="D9"/>
          </w:tcPr>
          <w:p w14:paraId="65D521B8" w14:textId="77777777" w:rsidR="00CC0BE4" w:rsidRDefault="00CC0BE4" w:rsidP="00CC0BE4">
            <w:pPr>
              <w:jc w:val="center"/>
              <w:rPr>
                <w:color w:val="000000"/>
                <w:lang w:eastAsia="en-CA"/>
              </w:rPr>
            </w:pPr>
          </w:p>
        </w:tc>
      </w:tr>
      <w:tr w:rsidR="00CC0BE4" w:rsidRPr="003878A0" w14:paraId="6EBB76B4" w14:textId="77777777" w:rsidTr="00CC0BE4">
        <w:trPr>
          <w:trHeight w:val="280"/>
        </w:trPr>
        <w:tc>
          <w:tcPr>
            <w:tcW w:w="891" w:type="pct"/>
            <w:shd w:val="clear" w:color="auto" w:fill="D9D9D9" w:themeFill="background1" w:themeFillShade="D9"/>
            <w:vAlign w:val="center"/>
          </w:tcPr>
          <w:p w14:paraId="6A0D1CA5" w14:textId="77777777" w:rsidR="00CC0BE4" w:rsidRPr="00254AD3" w:rsidRDefault="00CC0BE4" w:rsidP="00CC0BE4">
            <w:pPr>
              <w:rPr>
                <w:rFonts w:cs="Times New Roman"/>
                <w:b/>
                <w:i/>
                <w:iCs/>
                <w:color w:val="000000"/>
                <w:sz w:val="18"/>
              </w:rPr>
            </w:pPr>
            <w:r w:rsidRPr="001C380E">
              <w:rPr>
                <w:rFonts w:cs="Times New Roman"/>
                <w:color w:val="000000"/>
                <w:kern w:val="24"/>
                <w:lang w:val="en-CA"/>
              </w:rPr>
              <w:t>MI</w:t>
            </w:r>
          </w:p>
        </w:tc>
        <w:tc>
          <w:tcPr>
            <w:tcW w:w="331" w:type="pct"/>
            <w:shd w:val="clear" w:color="auto" w:fill="D9D9D9" w:themeFill="background1" w:themeFillShade="D9"/>
            <w:vAlign w:val="center"/>
          </w:tcPr>
          <w:p w14:paraId="1410C4A7" w14:textId="77777777" w:rsidR="00CC0BE4" w:rsidRDefault="00CC0BE4" w:rsidP="00CC0BE4">
            <w:pPr>
              <w:jc w:val="center"/>
              <w:rPr>
                <w:color w:val="000000"/>
                <w:lang w:eastAsia="en-CA"/>
              </w:rPr>
            </w:pPr>
          </w:p>
        </w:tc>
        <w:tc>
          <w:tcPr>
            <w:tcW w:w="582" w:type="pct"/>
            <w:shd w:val="clear" w:color="auto" w:fill="D9D9D9" w:themeFill="background1" w:themeFillShade="D9"/>
            <w:noWrap/>
            <w:vAlign w:val="center"/>
          </w:tcPr>
          <w:p w14:paraId="625504EC" w14:textId="77777777" w:rsidR="00CC0BE4" w:rsidRPr="003878A0" w:rsidRDefault="00CC0BE4" w:rsidP="00CC0BE4">
            <w:pPr>
              <w:jc w:val="center"/>
              <w:rPr>
                <w:color w:val="000000"/>
                <w:lang w:eastAsia="en-CA"/>
              </w:rPr>
            </w:pPr>
          </w:p>
        </w:tc>
        <w:tc>
          <w:tcPr>
            <w:tcW w:w="523" w:type="pct"/>
            <w:shd w:val="clear" w:color="auto" w:fill="D9D9D9" w:themeFill="background1" w:themeFillShade="D9"/>
            <w:noWrap/>
            <w:vAlign w:val="center"/>
          </w:tcPr>
          <w:p w14:paraId="72AAABCC"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41E9A314"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188D97B0" w14:textId="70A34060" w:rsidR="00CC0BE4" w:rsidRPr="003878A0" w:rsidRDefault="00CC0BE4" w:rsidP="00CC0BE4">
            <w:pPr>
              <w:jc w:val="center"/>
              <w:rPr>
                <w:color w:val="000000"/>
                <w:lang w:eastAsia="en-CA"/>
              </w:rPr>
            </w:pPr>
          </w:p>
        </w:tc>
        <w:tc>
          <w:tcPr>
            <w:tcW w:w="581" w:type="pct"/>
            <w:shd w:val="clear" w:color="auto" w:fill="D9D9D9" w:themeFill="background1" w:themeFillShade="D9"/>
          </w:tcPr>
          <w:p w14:paraId="0B01080B" w14:textId="77777777" w:rsidR="00CC0BE4" w:rsidRPr="003878A0" w:rsidRDefault="00CC0BE4" w:rsidP="00CC0BE4">
            <w:pPr>
              <w:jc w:val="center"/>
              <w:rPr>
                <w:color w:val="000000"/>
                <w:lang w:eastAsia="en-CA"/>
              </w:rPr>
            </w:pPr>
          </w:p>
        </w:tc>
        <w:tc>
          <w:tcPr>
            <w:tcW w:w="580" w:type="pct"/>
            <w:shd w:val="clear" w:color="auto" w:fill="D9D9D9" w:themeFill="background1" w:themeFillShade="D9"/>
          </w:tcPr>
          <w:p w14:paraId="419E3DF3" w14:textId="77777777" w:rsidR="00CC0BE4" w:rsidRPr="003878A0" w:rsidRDefault="00CC0BE4" w:rsidP="00CC0BE4">
            <w:pPr>
              <w:jc w:val="center"/>
              <w:rPr>
                <w:color w:val="000000"/>
                <w:lang w:eastAsia="en-CA"/>
              </w:rPr>
            </w:pPr>
          </w:p>
        </w:tc>
      </w:tr>
      <w:tr w:rsidR="00CC0BE4" w:rsidRPr="003878A0" w14:paraId="6F526AFF" w14:textId="77777777" w:rsidTr="00CC0BE4">
        <w:trPr>
          <w:trHeight w:val="280"/>
        </w:trPr>
        <w:tc>
          <w:tcPr>
            <w:tcW w:w="891" w:type="pct"/>
            <w:shd w:val="clear" w:color="auto" w:fill="D9D9D9" w:themeFill="background1" w:themeFillShade="D9"/>
            <w:vAlign w:val="center"/>
          </w:tcPr>
          <w:p w14:paraId="28C5D905" w14:textId="77777777" w:rsidR="00CC0BE4" w:rsidRPr="00254AD3" w:rsidRDefault="00CC0BE4" w:rsidP="00CC0BE4">
            <w:pPr>
              <w:rPr>
                <w:rFonts w:cs="Times New Roman"/>
                <w:b/>
                <w:i/>
                <w:iCs/>
                <w:color w:val="000000"/>
                <w:sz w:val="18"/>
              </w:rPr>
            </w:pPr>
            <w:r w:rsidRPr="001C380E">
              <w:rPr>
                <w:rFonts w:cs="Times New Roman"/>
                <w:color w:val="000000"/>
                <w:kern w:val="24"/>
                <w:lang w:val="en-CA"/>
              </w:rPr>
              <w:t>Stroke</w:t>
            </w:r>
          </w:p>
        </w:tc>
        <w:tc>
          <w:tcPr>
            <w:tcW w:w="331" w:type="pct"/>
            <w:shd w:val="clear" w:color="auto" w:fill="D9D9D9" w:themeFill="background1" w:themeFillShade="D9"/>
            <w:vAlign w:val="center"/>
          </w:tcPr>
          <w:p w14:paraId="49235195" w14:textId="77777777" w:rsidR="00CC0BE4" w:rsidRDefault="00CC0BE4" w:rsidP="00CC0BE4">
            <w:pPr>
              <w:jc w:val="center"/>
              <w:rPr>
                <w:color w:val="000000"/>
                <w:lang w:eastAsia="en-CA"/>
              </w:rPr>
            </w:pPr>
          </w:p>
        </w:tc>
        <w:tc>
          <w:tcPr>
            <w:tcW w:w="582" w:type="pct"/>
            <w:shd w:val="clear" w:color="auto" w:fill="D9D9D9" w:themeFill="background1" w:themeFillShade="D9"/>
            <w:noWrap/>
            <w:vAlign w:val="center"/>
          </w:tcPr>
          <w:p w14:paraId="6AFDA6E1" w14:textId="77777777" w:rsidR="00CC0BE4" w:rsidRPr="003878A0" w:rsidRDefault="00CC0BE4" w:rsidP="00CC0BE4">
            <w:pPr>
              <w:jc w:val="center"/>
              <w:rPr>
                <w:color w:val="000000"/>
                <w:lang w:eastAsia="en-CA"/>
              </w:rPr>
            </w:pPr>
          </w:p>
        </w:tc>
        <w:tc>
          <w:tcPr>
            <w:tcW w:w="523" w:type="pct"/>
            <w:shd w:val="clear" w:color="auto" w:fill="D9D9D9" w:themeFill="background1" w:themeFillShade="D9"/>
            <w:noWrap/>
            <w:vAlign w:val="center"/>
          </w:tcPr>
          <w:p w14:paraId="1FF7F934"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239A3B73"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07201649" w14:textId="3B220803" w:rsidR="00CC0BE4" w:rsidRPr="003878A0" w:rsidRDefault="00CC0BE4" w:rsidP="00CC0BE4">
            <w:pPr>
              <w:jc w:val="center"/>
              <w:rPr>
                <w:color w:val="000000"/>
                <w:lang w:eastAsia="en-CA"/>
              </w:rPr>
            </w:pPr>
          </w:p>
        </w:tc>
        <w:tc>
          <w:tcPr>
            <w:tcW w:w="581" w:type="pct"/>
            <w:shd w:val="clear" w:color="auto" w:fill="D9D9D9" w:themeFill="background1" w:themeFillShade="D9"/>
          </w:tcPr>
          <w:p w14:paraId="7503B28D" w14:textId="77777777" w:rsidR="00CC0BE4" w:rsidRPr="003878A0" w:rsidRDefault="00CC0BE4" w:rsidP="00CC0BE4">
            <w:pPr>
              <w:jc w:val="center"/>
              <w:rPr>
                <w:color w:val="000000"/>
                <w:lang w:eastAsia="en-CA"/>
              </w:rPr>
            </w:pPr>
          </w:p>
        </w:tc>
        <w:tc>
          <w:tcPr>
            <w:tcW w:w="580" w:type="pct"/>
            <w:shd w:val="clear" w:color="auto" w:fill="D9D9D9" w:themeFill="background1" w:themeFillShade="D9"/>
          </w:tcPr>
          <w:p w14:paraId="29E5C8BB" w14:textId="77777777" w:rsidR="00CC0BE4" w:rsidRPr="003878A0" w:rsidRDefault="00CC0BE4" w:rsidP="00CC0BE4">
            <w:pPr>
              <w:jc w:val="center"/>
              <w:rPr>
                <w:color w:val="000000"/>
                <w:lang w:eastAsia="en-CA"/>
              </w:rPr>
            </w:pPr>
          </w:p>
        </w:tc>
      </w:tr>
      <w:tr w:rsidR="00CC0BE4" w:rsidRPr="003878A0" w14:paraId="3969B4A1" w14:textId="77777777" w:rsidTr="00CC0BE4">
        <w:trPr>
          <w:trHeight w:val="280"/>
        </w:trPr>
        <w:tc>
          <w:tcPr>
            <w:tcW w:w="891" w:type="pct"/>
            <w:shd w:val="clear" w:color="auto" w:fill="D9D9D9" w:themeFill="background1" w:themeFillShade="D9"/>
            <w:vAlign w:val="center"/>
          </w:tcPr>
          <w:p w14:paraId="47DFBA43" w14:textId="77777777" w:rsidR="00CC0BE4" w:rsidRPr="00254AD3" w:rsidRDefault="00CC0BE4" w:rsidP="00CC0BE4">
            <w:pPr>
              <w:rPr>
                <w:rFonts w:cs="Times New Roman"/>
                <w:b/>
                <w:i/>
                <w:iCs/>
                <w:color w:val="000000"/>
                <w:sz w:val="18"/>
              </w:rPr>
            </w:pPr>
            <w:r w:rsidRPr="001C380E">
              <w:rPr>
                <w:rFonts w:cs="Times New Roman"/>
                <w:color w:val="000000"/>
                <w:kern w:val="24"/>
                <w:lang w:val="en-CA"/>
              </w:rPr>
              <w:t>TIA</w:t>
            </w:r>
          </w:p>
        </w:tc>
        <w:tc>
          <w:tcPr>
            <w:tcW w:w="331" w:type="pct"/>
            <w:shd w:val="clear" w:color="auto" w:fill="D9D9D9" w:themeFill="background1" w:themeFillShade="D9"/>
            <w:vAlign w:val="center"/>
          </w:tcPr>
          <w:p w14:paraId="6CF97F78" w14:textId="77777777" w:rsidR="00CC0BE4" w:rsidRDefault="00CC0BE4" w:rsidP="00CC0BE4">
            <w:pPr>
              <w:jc w:val="center"/>
              <w:rPr>
                <w:color w:val="000000"/>
                <w:lang w:eastAsia="en-CA"/>
              </w:rPr>
            </w:pPr>
          </w:p>
        </w:tc>
        <w:tc>
          <w:tcPr>
            <w:tcW w:w="582" w:type="pct"/>
            <w:shd w:val="clear" w:color="auto" w:fill="D9D9D9" w:themeFill="background1" w:themeFillShade="D9"/>
            <w:noWrap/>
            <w:vAlign w:val="center"/>
          </w:tcPr>
          <w:p w14:paraId="3A9C0459" w14:textId="77777777" w:rsidR="00CC0BE4" w:rsidRPr="003878A0" w:rsidRDefault="00CC0BE4" w:rsidP="00CC0BE4">
            <w:pPr>
              <w:jc w:val="center"/>
              <w:rPr>
                <w:color w:val="000000"/>
                <w:lang w:eastAsia="en-CA"/>
              </w:rPr>
            </w:pPr>
          </w:p>
        </w:tc>
        <w:tc>
          <w:tcPr>
            <w:tcW w:w="523" w:type="pct"/>
            <w:shd w:val="clear" w:color="auto" w:fill="D9D9D9" w:themeFill="background1" w:themeFillShade="D9"/>
            <w:noWrap/>
            <w:vAlign w:val="center"/>
          </w:tcPr>
          <w:p w14:paraId="0E5F9796"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407BCE3B"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04471363" w14:textId="6EE774E1" w:rsidR="00CC0BE4" w:rsidRPr="003878A0" w:rsidRDefault="00CC0BE4" w:rsidP="00CC0BE4">
            <w:pPr>
              <w:jc w:val="center"/>
              <w:rPr>
                <w:color w:val="000000"/>
                <w:lang w:eastAsia="en-CA"/>
              </w:rPr>
            </w:pPr>
          </w:p>
        </w:tc>
        <w:tc>
          <w:tcPr>
            <w:tcW w:w="581" w:type="pct"/>
            <w:shd w:val="clear" w:color="auto" w:fill="D9D9D9" w:themeFill="background1" w:themeFillShade="D9"/>
          </w:tcPr>
          <w:p w14:paraId="35BF71CA" w14:textId="77777777" w:rsidR="00CC0BE4" w:rsidRPr="003878A0" w:rsidRDefault="00CC0BE4" w:rsidP="00CC0BE4">
            <w:pPr>
              <w:jc w:val="center"/>
              <w:rPr>
                <w:color w:val="000000"/>
                <w:lang w:eastAsia="en-CA"/>
              </w:rPr>
            </w:pPr>
          </w:p>
        </w:tc>
        <w:tc>
          <w:tcPr>
            <w:tcW w:w="580" w:type="pct"/>
            <w:shd w:val="clear" w:color="auto" w:fill="D9D9D9" w:themeFill="background1" w:themeFillShade="D9"/>
          </w:tcPr>
          <w:p w14:paraId="0C7D2E66" w14:textId="77777777" w:rsidR="00CC0BE4" w:rsidRPr="003878A0" w:rsidRDefault="00CC0BE4" w:rsidP="00CC0BE4">
            <w:pPr>
              <w:jc w:val="center"/>
              <w:rPr>
                <w:color w:val="000000"/>
                <w:lang w:eastAsia="en-CA"/>
              </w:rPr>
            </w:pPr>
          </w:p>
        </w:tc>
      </w:tr>
      <w:tr w:rsidR="00CC0BE4" w:rsidRPr="003878A0" w14:paraId="6EE9FE3C" w14:textId="77777777" w:rsidTr="00CC0BE4">
        <w:trPr>
          <w:trHeight w:val="280"/>
        </w:trPr>
        <w:tc>
          <w:tcPr>
            <w:tcW w:w="891" w:type="pct"/>
            <w:shd w:val="clear" w:color="auto" w:fill="D9D9D9" w:themeFill="background1" w:themeFillShade="D9"/>
            <w:vAlign w:val="center"/>
          </w:tcPr>
          <w:p w14:paraId="27435975" w14:textId="77777777" w:rsidR="00CC0BE4" w:rsidRPr="00254AD3" w:rsidRDefault="00CC0BE4" w:rsidP="00CC0BE4">
            <w:pPr>
              <w:rPr>
                <w:rFonts w:cs="Times New Roman"/>
                <w:b/>
                <w:i/>
                <w:iCs/>
                <w:color w:val="000000"/>
                <w:sz w:val="18"/>
              </w:rPr>
            </w:pPr>
            <w:r w:rsidRPr="001C380E">
              <w:rPr>
                <w:rFonts w:cs="Times New Roman"/>
                <w:color w:val="000000"/>
                <w:kern w:val="24"/>
                <w:lang w:val="en-CA"/>
              </w:rPr>
              <w:t>Angina</w:t>
            </w:r>
          </w:p>
        </w:tc>
        <w:tc>
          <w:tcPr>
            <w:tcW w:w="331" w:type="pct"/>
            <w:shd w:val="clear" w:color="auto" w:fill="D9D9D9" w:themeFill="background1" w:themeFillShade="D9"/>
            <w:vAlign w:val="center"/>
          </w:tcPr>
          <w:p w14:paraId="5DCBB698" w14:textId="77777777" w:rsidR="00CC0BE4" w:rsidRDefault="00CC0BE4" w:rsidP="00CC0BE4">
            <w:pPr>
              <w:jc w:val="center"/>
              <w:rPr>
                <w:color w:val="000000"/>
                <w:lang w:eastAsia="en-CA"/>
              </w:rPr>
            </w:pPr>
          </w:p>
        </w:tc>
        <w:tc>
          <w:tcPr>
            <w:tcW w:w="582" w:type="pct"/>
            <w:shd w:val="clear" w:color="auto" w:fill="D9D9D9" w:themeFill="background1" w:themeFillShade="D9"/>
            <w:noWrap/>
            <w:vAlign w:val="center"/>
          </w:tcPr>
          <w:p w14:paraId="6B28BDEE" w14:textId="77777777" w:rsidR="00CC0BE4" w:rsidRPr="003878A0" w:rsidRDefault="00CC0BE4" w:rsidP="00CC0BE4">
            <w:pPr>
              <w:jc w:val="center"/>
              <w:rPr>
                <w:color w:val="000000"/>
                <w:lang w:eastAsia="en-CA"/>
              </w:rPr>
            </w:pPr>
          </w:p>
        </w:tc>
        <w:tc>
          <w:tcPr>
            <w:tcW w:w="523" w:type="pct"/>
            <w:shd w:val="clear" w:color="auto" w:fill="D9D9D9" w:themeFill="background1" w:themeFillShade="D9"/>
            <w:noWrap/>
            <w:vAlign w:val="center"/>
          </w:tcPr>
          <w:p w14:paraId="150B5610"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61EE781A"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6EF16E5D" w14:textId="68A375E3" w:rsidR="00CC0BE4" w:rsidRPr="003878A0" w:rsidRDefault="00CC0BE4" w:rsidP="00CC0BE4">
            <w:pPr>
              <w:jc w:val="center"/>
              <w:rPr>
                <w:color w:val="000000"/>
                <w:lang w:eastAsia="en-CA"/>
              </w:rPr>
            </w:pPr>
          </w:p>
        </w:tc>
        <w:tc>
          <w:tcPr>
            <w:tcW w:w="581" w:type="pct"/>
            <w:shd w:val="clear" w:color="auto" w:fill="D9D9D9" w:themeFill="background1" w:themeFillShade="D9"/>
          </w:tcPr>
          <w:p w14:paraId="3F23DBB9" w14:textId="77777777" w:rsidR="00CC0BE4" w:rsidRPr="003878A0" w:rsidRDefault="00CC0BE4" w:rsidP="00CC0BE4">
            <w:pPr>
              <w:jc w:val="center"/>
              <w:rPr>
                <w:color w:val="000000"/>
                <w:lang w:eastAsia="en-CA"/>
              </w:rPr>
            </w:pPr>
          </w:p>
        </w:tc>
        <w:tc>
          <w:tcPr>
            <w:tcW w:w="580" w:type="pct"/>
            <w:shd w:val="clear" w:color="auto" w:fill="D9D9D9" w:themeFill="background1" w:themeFillShade="D9"/>
          </w:tcPr>
          <w:p w14:paraId="5DB11E73" w14:textId="77777777" w:rsidR="00CC0BE4" w:rsidRPr="003878A0" w:rsidRDefault="00CC0BE4" w:rsidP="00CC0BE4">
            <w:pPr>
              <w:jc w:val="center"/>
              <w:rPr>
                <w:color w:val="000000"/>
                <w:lang w:eastAsia="en-CA"/>
              </w:rPr>
            </w:pPr>
          </w:p>
        </w:tc>
      </w:tr>
      <w:tr w:rsidR="00CC0BE4" w:rsidRPr="003878A0" w14:paraId="07385DBF" w14:textId="77777777" w:rsidTr="00CC0BE4">
        <w:trPr>
          <w:trHeight w:val="280"/>
        </w:trPr>
        <w:tc>
          <w:tcPr>
            <w:tcW w:w="891" w:type="pct"/>
            <w:shd w:val="clear" w:color="auto" w:fill="D9D9D9" w:themeFill="background1" w:themeFillShade="D9"/>
            <w:vAlign w:val="center"/>
          </w:tcPr>
          <w:p w14:paraId="21CB498C" w14:textId="77777777" w:rsidR="00CC0BE4" w:rsidRPr="00254AD3" w:rsidRDefault="00CC0BE4" w:rsidP="00CC0BE4">
            <w:pPr>
              <w:rPr>
                <w:rFonts w:cs="Times New Roman"/>
                <w:b/>
                <w:i/>
                <w:iCs/>
                <w:color w:val="000000"/>
                <w:sz w:val="18"/>
              </w:rPr>
            </w:pPr>
            <w:r w:rsidRPr="001C380E">
              <w:rPr>
                <w:rFonts w:cs="Times New Roman"/>
                <w:color w:val="000000"/>
                <w:kern w:val="24"/>
                <w:lang w:val="en-CA"/>
              </w:rPr>
              <w:t>Aortic Aneurysm</w:t>
            </w:r>
          </w:p>
        </w:tc>
        <w:tc>
          <w:tcPr>
            <w:tcW w:w="331" w:type="pct"/>
            <w:shd w:val="clear" w:color="auto" w:fill="D9D9D9" w:themeFill="background1" w:themeFillShade="D9"/>
            <w:vAlign w:val="center"/>
          </w:tcPr>
          <w:p w14:paraId="0ED13C2E" w14:textId="77777777" w:rsidR="00CC0BE4" w:rsidRDefault="00CC0BE4" w:rsidP="00CC0BE4">
            <w:pPr>
              <w:jc w:val="center"/>
              <w:rPr>
                <w:color w:val="000000"/>
                <w:lang w:eastAsia="en-CA"/>
              </w:rPr>
            </w:pPr>
          </w:p>
        </w:tc>
        <w:tc>
          <w:tcPr>
            <w:tcW w:w="582" w:type="pct"/>
            <w:shd w:val="clear" w:color="auto" w:fill="D9D9D9" w:themeFill="background1" w:themeFillShade="D9"/>
            <w:noWrap/>
            <w:vAlign w:val="center"/>
          </w:tcPr>
          <w:p w14:paraId="0BFE6CA8" w14:textId="77777777" w:rsidR="00CC0BE4" w:rsidRPr="003878A0" w:rsidRDefault="00CC0BE4" w:rsidP="00CC0BE4">
            <w:pPr>
              <w:jc w:val="center"/>
              <w:rPr>
                <w:color w:val="000000"/>
                <w:lang w:eastAsia="en-CA"/>
              </w:rPr>
            </w:pPr>
          </w:p>
        </w:tc>
        <w:tc>
          <w:tcPr>
            <w:tcW w:w="523" w:type="pct"/>
            <w:shd w:val="clear" w:color="auto" w:fill="D9D9D9" w:themeFill="background1" w:themeFillShade="D9"/>
            <w:noWrap/>
            <w:vAlign w:val="center"/>
          </w:tcPr>
          <w:p w14:paraId="3A9B287F"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6C96E0EC"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6D6D6434" w14:textId="14827A34" w:rsidR="00CC0BE4" w:rsidRPr="003878A0" w:rsidRDefault="00CC0BE4" w:rsidP="00CC0BE4">
            <w:pPr>
              <w:jc w:val="center"/>
              <w:rPr>
                <w:color w:val="000000"/>
                <w:lang w:eastAsia="en-CA"/>
              </w:rPr>
            </w:pPr>
          </w:p>
        </w:tc>
        <w:tc>
          <w:tcPr>
            <w:tcW w:w="581" w:type="pct"/>
            <w:shd w:val="clear" w:color="auto" w:fill="D9D9D9" w:themeFill="background1" w:themeFillShade="D9"/>
          </w:tcPr>
          <w:p w14:paraId="18AA1774" w14:textId="77777777" w:rsidR="00CC0BE4" w:rsidRPr="003878A0" w:rsidRDefault="00CC0BE4" w:rsidP="00CC0BE4">
            <w:pPr>
              <w:jc w:val="center"/>
              <w:rPr>
                <w:color w:val="000000"/>
                <w:lang w:eastAsia="en-CA"/>
              </w:rPr>
            </w:pPr>
          </w:p>
        </w:tc>
        <w:tc>
          <w:tcPr>
            <w:tcW w:w="580" w:type="pct"/>
            <w:shd w:val="clear" w:color="auto" w:fill="D9D9D9" w:themeFill="background1" w:themeFillShade="D9"/>
          </w:tcPr>
          <w:p w14:paraId="50527AA8" w14:textId="77777777" w:rsidR="00CC0BE4" w:rsidRPr="003878A0" w:rsidRDefault="00CC0BE4" w:rsidP="00CC0BE4">
            <w:pPr>
              <w:jc w:val="center"/>
              <w:rPr>
                <w:color w:val="000000"/>
                <w:lang w:eastAsia="en-CA"/>
              </w:rPr>
            </w:pPr>
          </w:p>
        </w:tc>
      </w:tr>
      <w:tr w:rsidR="00CC0BE4" w:rsidRPr="003878A0" w14:paraId="19942988" w14:textId="77777777" w:rsidTr="00CC0BE4">
        <w:trPr>
          <w:trHeight w:val="280"/>
        </w:trPr>
        <w:tc>
          <w:tcPr>
            <w:tcW w:w="891" w:type="pct"/>
            <w:shd w:val="clear" w:color="auto" w:fill="D9D9D9" w:themeFill="background1" w:themeFillShade="D9"/>
            <w:vAlign w:val="center"/>
          </w:tcPr>
          <w:p w14:paraId="18710C48" w14:textId="77777777" w:rsidR="00CC0BE4" w:rsidRPr="00254AD3" w:rsidRDefault="00CC0BE4" w:rsidP="00CC0BE4">
            <w:pPr>
              <w:rPr>
                <w:rFonts w:cs="Times New Roman"/>
                <w:b/>
                <w:i/>
                <w:iCs/>
                <w:color w:val="000000"/>
                <w:sz w:val="18"/>
              </w:rPr>
            </w:pPr>
            <w:r w:rsidRPr="00E471FB">
              <w:t>PCI</w:t>
            </w:r>
          </w:p>
        </w:tc>
        <w:tc>
          <w:tcPr>
            <w:tcW w:w="331" w:type="pct"/>
            <w:shd w:val="clear" w:color="auto" w:fill="D9D9D9" w:themeFill="background1" w:themeFillShade="D9"/>
            <w:vAlign w:val="center"/>
          </w:tcPr>
          <w:p w14:paraId="43F0D9DB" w14:textId="77777777" w:rsidR="00CC0BE4" w:rsidRDefault="00CC0BE4" w:rsidP="00CC0BE4">
            <w:pPr>
              <w:jc w:val="center"/>
              <w:rPr>
                <w:color w:val="000000"/>
                <w:lang w:eastAsia="en-CA"/>
              </w:rPr>
            </w:pPr>
          </w:p>
        </w:tc>
        <w:tc>
          <w:tcPr>
            <w:tcW w:w="582" w:type="pct"/>
            <w:shd w:val="clear" w:color="auto" w:fill="D9D9D9" w:themeFill="background1" w:themeFillShade="D9"/>
            <w:noWrap/>
            <w:vAlign w:val="center"/>
          </w:tcPr>
          <w:p w14:paraId="09E28D24" w14:textId="77777777" w:rsidR="00CC0BE4" w:rsidRPr="003878A0" w:rsidRDefault="00CC0BE4" w:rsidP="00CC0BE4">
            <w:pPr>
              <w:jc w:val="center"/>
              <w:rPr>
                <w:color w:val="000000"/>
                <w:lang w:eastAsia="en-CA"/>
              </w:rPr>
            </w:pPr>
          </w:p>
        </w:tc>
        <w:tc>
          <w:tcPr>
            <w:tcW w:w="523" w:type="pct"/>
            <w:shd w:val="clear" w:color="auto" w:fill="D9D9D9" w:themeFill="background1" w:themeFillShade="D9"/>
            <w:noWrap/>
            <w:vAlign w:val="center"/>
          </w:tcPr>
          <w:p w14:paraId="534D44BE"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6EFEF696"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5652FC5F" w14:textId="733FBB3D" w:rsidR="00CC0BE4" w:rsidRPr="003878A0" w:rsidRDefault="00CC0BE4" w:rsidP="00CC0BE4">
            <w:pPr>
              <w:jc w:val="center"/>
              <w:rPr>
                <w:color w:val="000000"/>
                <w:lang w:eastAsia="en-CA"/>
              </w:rPr>
            </w:pPr>
          </w:p>
        </w:tc>
        <w:tc>
          <w:tcPr>
            <w:tcW w:w="581" w:type="pct"/>
            <w:shd w:val="clear" w:color="auto" w:fill="D9D9D9" w:themeFill="background1" w:themeFillShade="D9"/>
          </w:tcPr>
          <w:p w14:paraId="48A8B010" w14:textId="77777777" w:rsidR="00CC0BE4" w:rsidRPr="003878A0" w:rsidRDefault="00CC0BE4" w:rsidP="00CC0BE4">
            <w:pPr>
              <w:jc w:val="center"/>
              <w:rPr>
                <w:color w:val="000000"/>
                <w:lang w:eastAsia="en-CA"/>
              </w:rPr>
            </w:pPr>
          </w:p>
        </w:tc>
        <w:tc>
          <w:tcPr>
            <w:tcW w:w="580" w:type="pct"/>
            <w:shd w:val="clear" w:color="auto" w:fill="D9D9D9" w:themeFill="background1" w:themeFillShade="D9"/>
          </w:tcPr>
          <w:p w14:paraId="0A7730B4" w14:textId="77777777" w:rsidR="00CC0BE4" w:rsidRPr="003878A0" w:rsidRDefault="00CC0BE4" w:rsidP="00CC0BE4">
            <w:pPr>
              <w:jc w:val="center"/>
              <w:rPr>
                <w:color w:val="000000"/>
                <w:lang w:eastAsia="en-CA"/>
              </w:rPr>
            </w:pPr>
          </w:p>
        </w:tc>
      </w:tr>
      <w:tr w:rsidR="00CC0BE4" w:rsidRPr="003878A0" w14:paraId="06FB1773" w14:textId="77777777" w:rsidTr="00CC0BE4">
        <w:trPr>
          <w:trHeight w:val="280"/>
        </w:trPr>
        <w:tc>
          <w:tcPr>
            <w:tcW w:w="891" w:type="pct"/>
            <w:shd w:val="clear" w:color="auto" w:fill="D9D9D9" w:themeFill="background1" w:themeFillShade="D9"/>
            <w:vAlign w:val="center"/>
          </w:tcPr>
          <w:p w14:paraId="640A0C76" w14:textId="77777777" w:rsidR="00CC0BE4" w:rsidRPr="00254AD3" w:rsidRDefault="00CC0BE4" w:rsidP="00CC0BE4">
            <w:pPr>
              <w:rPr>
                <w:rFonts w:cs="Times New Roman"/>
                <w:b/>
                <w:i/>
                <w:iCs/>
                <w:color w:val="000000"/>
                <w:sz w:val="18"/>
              </w:rPr>
            </w:pPr>
            <w:r w:rsidRPr="00E471FB">
              <w:t>CABG</w:t>
            </w:r>
          </w:p>
        </w:tc>
        <w:tc>
          <w:tcPr>
            <w:tcW w:w="331" w:type="pct"/>
            <w:shd w:val="clear" w:color="auto" w:fill="D9D9D9" w:themeFill="background1" w:themeFillShade="D9"/>
            <w:vAlign w:val="center"/>
          </w:tcPr>
          <w:p w14:paraId="708D04B3" w14:textId="77777777" w:rsidR="00CC0BE4" w:rsidRDefault="00CC0BE4" w:rsidP="00CC0BE4">
            <w:pPr>
              <w:jc w:val="center"/>
              <w:rPr>
                <w:color w:val="000000"/>
                <w:lang w:eastAsia="en-CA"/>
              </w:rPr>
            </w:pPr>
          </w:p>
        </w:tc>
        <w:tc>
          <w:tcPr>
            <w:tcW w:w="582" w:type="pct"/>
            <w:shd w:val="clear" w:color="auto" w:fill="D9D9D9" w:themeFill="background1" w:themeFillShade="D9"/>
            <w:noWrap/>
            <w:vAlign w:val="center"/>
          </w:tcPr>
          <w:p w14:paraId="6CFA2E34" w14:textId="77777777" w:rsidR="00CC0BE4" w:rsidRPr="003878A0" w:rsidRDefault="00CC0BE4" w:rsidP="00CC0BE4">
            <w:pPr>
              <w:jc w:val="center"/>
              <w:rPr>
                <w:color w:val="000000"/>
                <w:lang w:eastAsia="en-CA"/>
              </w:rPr>
            </w:pPr>
          </w:p>
        </w:tc>
        <w:tc>
          <w:tcPr>
            <w:tcW w:w="523" w:type="pct"/>
            <w:shd w:val="clear" w:color="auto" w:fill="D9D9D9" w:themeFill="background1" w:themeFillShade="D9"/>
            <w:noWrap/>
            <w:vAlign w:val="center"/>
          </w:tcPr>
          <w:p w14:paraId="54CB5F60"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272D73D3"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1916C1AA" w14:textId="4646DA31" w:rsidR="00CC0BE4" w:rsidRPr="003878A0" w:rsidRDefault="00CC0BE4" w:rsidP="00CC0BE4">
            <w:pPr>
              <w:jc w:val="center"/>
              <w:rPr>
                <w:color w:val="000000"/>
                <w:lang w:eastAsia="en-CA"/>
              </w:rPr>
            </w:pPr>
          </w:p>
        </w:tc>
        <w:tc>
          <w:tcPr>
            <w:tcW w:w="581" w:type="pct"/>
            <w:shd w:val="clear" w:color="auto" w:fill="D9D9D9" w:themeFill="background1" w:themeFillShade="D9"/>
          </w:tcPr>
          <w:p w14:paraId="19105DCB" w14:textId="77777777" w:rsidR="00CC0BE4" w:rsidRPr="003878A0" w:rsidRDefault="00CC0BE4" w:rsidP="00CC0BE4">
            <w:pPr>
              <w:jc w:val="center"/>
              <w:rPr>
                <w:color w:val="000000"/>
                <w:lang w:eastAsia="en-CA"/>
              </w:rPr>
            </w:pPr>
          </w:p>
        </w:tc>
        <w:tc>
          <w:tcPr>
            <w:tcW w:w="580" w:type="pct"/>
            <w:shd w:val="clear" w:color="auto" w:fill="D9D9D9" w:themeFill="background1" w:themeFillShade="D9"/>
          </w:tcPr>
          <w:p w14:paraId="23EAEFB7" w14:textId="77777777" w:rsidR="00CC0BE4" w:rsidRPr="003878A0" w:rsidRDefault="00CC0BE4" w:rsidP="00CC0BE4">
            <w:pPr>
              <w:jc w:val="center"/>
              <w:rPr>
                <w:color w:val="000000"/>
                <w:lang w:eastAsia="en-CA"/>
              </w:rPr>
            </w:pPr>
          </w:p>
        </w:tc>
      </w:tr>
      <w:tr w:rsidR="00CC0BE4" w:rsidRPr="003878A0" w14:paraId="1063476C" w14:textId="77777777" w:rsidTr="00CC0BE4">
        <w:trPr>
          <w:trHeight w:val="280"/>
        </w:trPr>
        <w:tc>
          <w:tcPr>
            <w:tcW w:w="891" w:type="pct"/>
            <w:shd w:val="clear" w:color="auto" w:fill="D9D9D9" w:themeFill="background1" w:themeFillShade="D9"/>
            <w:vAlign w:val="center"/>
          </w:tcPr>
          <w:p w14:paraId="69BF53B1" w14:textId="77777777" w:rsidR="00CC0BE4" w:rsidRPr="00254AD3" w:rsidRDefault="00CC0BE4" w:rsidP="00CC0BE4">
            <w:pPr>
              <w:rPr>
                <w:rFonts w:cs="Times New Roman"/>
                <w:b/>
                <w:i/>
                <w:iCs/>
                <w:color w:val="000000"/>
                <w:sz w:val="18"/>
              </w:rPr>
            </w:pPr>
            <w:r w:rsidRPr="00E471FB">
              <w:t>Carotid endarterectomy</w:t>
            </w:r>
            <w:r>
              <w:t xml:space="preserve"> </w:t>
            </w:r>
            <w:r w:rsidRPr="00E471FB">
              <w:t>/</w:t>
            </w:r>
            <w:r>
              <w:t xml:space="preserve"> stent</w:t>
            </w:r>
          </w:p>
        </w:tc>
        <w:tc>
          <w:tcPr>
            <w:tcW w:w="331" w:type="pct"/>
            <w:shd w:val="clear" w:color="auto" w:fill="D9D9D9" w:themeFill="background1" w:themeFillShade="D9"/>
            <w:vAlign w:val="center"/>
          </w:tcPr>
          <w:p w14:paraId="6BFAA0FD" w14:textId="77777777" w:rsidR="00CC0BE4" w:rsidRDefault="00CC0BE4" w:rsidP="00CC0BE4">
            <w:pPr>
              <w:jc w:val="center"/>
              <w:rPr>
                <w:color w:val="000000"/>
                <w:lang w:eastAsia="en-CA"/>
              </w:rPr>
            </w:pPr>
          </w:p>
        </w:tc>
        <w:tc>
          <w:tcPr>
            <w:tcW w:w="582" w:type="pct"/>
            <w:shd w:val="clear" w:color="auto" w:fill="D9D9D9" w:themeFill="background1" w:themeFillShade="D9"/>
            <w:noWrap/>
            <w:vAlign w:val="center"/>
          </w:tcPr>
          <w:p w14:paraId="08FEF523" w14:textId="77777777" w:rsidR="00CC0BE4" w:rsidRPr="003878A0" w:rsidRDefault="00CC0BE4" w:rsidP="00CC0BE4">
            <w:pPr>
              <w:jc w:val="center"/>
              <w:rPr>
                <w:color w:val="000000"/>
                <w:lang w:eastAsia="en-CA"/>
              </w:rPr>
            </w:pPr>
          </w:p>
        </w:tc>
        <w:tc>
          <w:tcPr>
            <w:tcW w:w="523" w:type="pct"/>
            <w:shd w:val="clear" w:color="auto" w:fill="D9D9D9" w:themeFill="background1" w:themeFillShade="D9"/>
            <w:noWrap/>
            <w:vAlign w:val="center"/>
          </w:tcPr>
          <w:p w14:paraId="380EF07E"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31CD3506"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302CF521" w14:textId="15C14052" w:rsidR="00CC0BE4" w:rsidRPr="003878A0" w:rsidRDefault="00CC0BE4" w:rsidP="00CC0BE4">
            <w:pPr>
              <w:jc w:val="center"/>
              <w:rPr>
                <w:color w:val="000000"/>
                <w:lang w:eastAsia="en-CA"/>
              </w:rPr>
            </w:pPr>
          </w:p>
        </w:tc>
        <w:tc>
          <w:tcPr>
            <w:tcW w:w="581" w:type="pct"/>
            <w:shd w:val="clear" w:color="auto" w:fill="D9D9D9" w:themeFill="background1" w:themeFillShade="D9"/>
          </w:tcPr>
          <w:p w14:paraId="47C4C748" w14:textId="77777777" w:rsidR="00CC0BE4" w:rsidRPr="003878A0" w:rsidRDefault="00CC0BE4" w:rsidP="00CC0BE4">
            <w:pPr>
              <w:jc w:val="center"/>
              <w:rPr>
                <w:color w:val="000000"/>
                <w:lang w:eastAsia="en-CA"/>
              </w:rPr>
            </w:pPr>
          </w:p>
        </w:tc>
        <w:tc>
          <w:tcPr>
            <w:tcW w:w="580" w:type="pct"/>
            <w:shd w:val="clear" w:color="auto" w:fill="D9D9D9" w:themeFill="background1" w:themeFillShade="D9"/>
          </w:tcPr>
          <w:p w14:paraId="631DFC41" w14:textId="77777777" w:rsidR="00CC0BE4" w:rsidRPr="003878A0" w:rsidRDefault="00CC0BE4" w:rsidP="00CC0BE4">
            <w:pPr>
              <w:jc w:val="center"/>
              <w:rPr>
                <w:color w:val="000000"/>
                <w:lang w:eastAsia="en-CA"/>
              </w:rPr>
            </w:pPr>
          </w:p>
        </w:tc>
      </w:tr>
      <w:tr w:rsidR="00CC0BE4" w:rsidRPr="003878A0" w14:paraId="731D1F9C" w14:textId="77777777" w:rsidTr="00CC0BE4">
        <w:trPr>
          <w:trHeight w:val="280"/>
        </w:trPr>
        <w:tc>
          <w:tcPr>
            <w:tcW w:w="891" w:type="pct"/>
            <w:shd w:val="clear" w:color="auto" w:fill="D9D9D9" w:themeFill="background1" w:themeFillShade="D9"/>
            <w:vAlign w:val="center"/>
          </w:tcPr>
          <w:p w14:paraId="4BB7ACBC" w14:textId="77777777" w:rsidR="00CC0BE4" w:rsidRPr="00254AD3" w:rsidRDefault="00CC0BE4" w:rsidP="00CC0BE4">
            <w:pPr>
              <w:rPr>
                <w:rFonts w:cs="Times New Roman"/>
                <w:b/>
                <w:i/>
                <w:iCs/>
                <w:color w:val="000000"/>
                <w:sz w:val="18"/>
              </w:rPr>
            </w:pPr>
            <w:r>
              <w:t>Peripheral artery bypass surgery</w:t>
            </w:r>
          </w:p>
        </w:tc>
        <w:tc>
          <w:tcPr>
            <w:tcW w:w="331" w:type="pct"/>
            <w:shd w:val="clear" w:color="auto" w:fill="D9D9D9" w:themeFill="background1" w:themeFillShade="D9"/>
            <w:vAlign w:val="center"/>
          </w:tcPr>
          <w:p w14:paraId="606A9278" w14:textId="77777777" w:rsidR="00CC0BE4" w:rsidRDefault="00CC0BE4" w:rsidP="00CC0BE4">
            <w:pPr>
              <w:jc w:val="center"/>
              <w:rPr>
                <w:color w:val="000000"/>
                <w:lang w:eastAsia="en-CA"/>
              </w:rPr>
            </w:pPr>
          </w:p>
        </w:tc>
        <w:tc>
          <w:tcPr>
            <w:tcW w:w="582" w:type="pct"/>
            <w:shd w:val="clear" w:color="auto" w:fill="D9D9D9" w:themeFill="background1" w:themeFillShade="D9"/>
            <w:noWrap/>
            <w:vAlign w:val="center"/>
          </w:tcPr>
          <w:p w14:paraId="7381EE31" w14:textId="77777777" w:rsidR="00CC0BE4" w:rsidRPr="003878A0" w:rsidRDefault="00CC0BE4" w:rsidP="00CC0BE4">
            <w:pPr>
              <w:jc w:val="center"/>
              <w:rPr>
                <w:color w:val="000000"/>
                <w:lang w:eastAsia="en-CA"/>
              </w:rPr>
            </w:pPr>
          </w:p>
        </w:tc>
        <w:tc>
          <w:tcPr>
            <w:tcW w:w="523" w:type="pct"/>
            <w:shd w:val="clear" w:color="auto" w:fill="D9D9D9" w:themeFill="background1" w:themeFillShade="D9"/>
            <w:noWrap/>
            <w:vAlign w:val="center"/>
          </w:tcPr>
          <w:p w14:paraId="5A9BBD84"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1DAF5B4B"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23C26A90" w14:textId="2877F99A" w:rsidR="00CC0BE4" w:rsidRPr="003878A0" w:rsidRDefault="00CC0BE4" w:rsidP="00CC0BE4">
            <w:pPr>
              <w:jc w:val="center"/>
              <w:rPr>
                <w:color w:val="000000"/>
                <w:lang w:eastAsia="en-CA"/>
              </w:rPr>
            </w:pPr>
          </w:p>
        </w:tc>
        <w:tc>
          <w:tcPr>
            <w:tcW w:w="581" w:type="pct"/>
            <w:shd w:val="clear" w:color="auto" w:fill="D9D9D9" w:themeFill="background1" w:themeFillShade="D9"/>
          </w:tcPr>
          <w:p w14:paraId="747EE895" w14:textId="77777777" w:rsidR="00CC0BE4" w:rsidRPr="003878A0" w:rsidRDefault="00CC0BE4" w:rsidP="00CC0BE4">
            <w:pPr>
              <w:jc w:val="center"/>
              <w:rPr>
                <w:color w:val="000000"/>
                <w:lang w:eastAsia="en-CA"/>
              </w:rPr>
            </w:pPr>
          </w:p>
        </w:tc>
        <w:tc>
          <w:tcPr>
            <w:tcW w:w="580" w:type="pct"/>
            <w:shd w:val="clear" w:color="auto" w:fill="D9D9D9" w:themeFill="background1" w:themeFillShade="D9"/>
          </w:tcPr>
          <w:p w14:paraId="43AD86E7" w14:textId="77777777" w:rsidR="00CC0BE4" w:rsidRPr="003878A0" w:rsidRDefault="00CC0BE4" w:rsidP="00CC0BE4">
            <w:pPr>
              <w:jc w:val="center"/>
              <w:rPr>
                <w:color w:val="000000"/>
                <w:lang w:eastAsia="en-CA"/>
              </w:rPr>
            </w:pPr>
          </w:p>
        </w:tc>
      </w:tr>
      <w:tr w:rsidR="00CC0BE4" w:rsidRPr="003878A0" w14:paraId="3BEB9803" w14:textId="77777777" w:rsidTr="00CC0BE4">
        <w:trPr>
          <w:trHeight w:val="280"/>
        </w:trPr>
        <w:tc>
          <w:tcPr>
            <w:tcW w:w="891" w:type="pct"/>
            <w:shd w:val="clear" w:color="auto" w:fill="D9D9D9" w:themeFill="background1" w:themeFillShade="D9"/>
            <w:vAlign w:val="center"/>
          </w:tcPr>
          <w:p w14:paraId="3F529FC1" w14:textId="77777777" w:rsidR="00CC0BE4" w:rsidRPr="00254AD3" w:rsidRDefault="00CC0BE4" w:rsidP="00CC0BE4">
            <w:pPr>
              <w:rPr>
                <w:rFonts w:cs="Times New Roman"/>
                <w:b/>
                <w:i/>
                <w:iCs/>
                <w:color w:val="000000"/>
                <w:sz w:val="18"/>
              </w:rPr>
            </w:pPr>
            <w:r>
              <w:t>Peripheral artery angioplasty / stenting</w:t>
            </w:r>
          </w:p>
        </w:tc>
        <w:tc>
          <w:tcPr>
            <w:tcW w:w="331" w:type="pct"/>
            <w:shd w:val="clear" w:color="auto" w:fill="D9D9D9" w:themeFill="background1" w:themeFillShade="D9"/>
            <w:vAlign w:val="center"/>
          </w:tcPr>
          <w:p w14:paraId="5FC78128" w14:textId="77777777" w:rsidR="00CC0BE4" w:rsidRDefault="00CC0BE4" w:rsidP="00CC0BE4">
            <w:pPr>
              <w:jc w:val="center"/>
              <w:rPr>
                <w:color w:val="000000"/>
                <w:lang w:eastAsia="en-CA"/>
              </w:rPr>
            </w:pPr>
          </w:p>
        </w:tc>
        <w:tc>
          <w:tcPr>
            <w:tcW w:w="582" w:type="pct"/>
            <w:shd w:val="clear" w:color="auto" w:fill="D9D9D9" w:themeFill="background1" w:themeFillShade="D9"/>
            <w:noWrap/>
            <w:vAlign w:val="center"/>
          </w:tcPr>
          <w:p w14:paraId="03B2D7C4" w14:textId="77777777" w:rsidR="00CC0BE4" w:rsidRPr="003878A0" w:rsidRDefault="00CC0BE4" w:rsidP="00CC0BE4">
            <w:pPr>
              <w:jc w:val="center"/>
              <w:rPr>
                <w:color w:val="000000"/>
                <w:lang w:eastAsia="en-CA"/>
              </w:rPr>
            </w:pPr>
          </w:p>
        </w:tc>
        <w:tc>
          <w:tcPr>
            <w:tcW w:w="523" w:type="pct"/>
            <w:shd w:val="clear" w:color="auto" w:fill="D9D9D9" w:themeFill="background1" w:themeFillShade="D9"/>
            <w:noWrap/>
            <w:vAlign w:val="center"/>
          </w:tcPr>
          <w:p w14:paraId="7F0C33D2"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2DED24A0"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122CF348" w14:textId="6B4E179F" w:rsidR="00CC0BE4" w:rsidRPr="003878A0" w:rsidRDefault="00CC0BE4" w:rsidP="00CC0BE4">
            <w:pPr>
              <w:jc w:val="center"/>
              <w:rPr>
                <w:color w:val="000000"/>
                <w:lang w:eastAsia="en-CA"/>
              </w:rPr>
            </w:pPr>
          </w:p>
        </w:tc>
        <w:tc>
          <w:tcPr>
            <w:tcW w:w="581" w:type="pct"/>
            <w:shd w:val="clear" w:color="auto" w:fill="D9D9D9" w:themeFill="background1" w:themeFillShade="D9"/>
          </w:tcPr>
          <w:p w14:paraId="617DCB86" w14:textId="77777777" w:rsidR="00CC0BE4" w:rsidRPr="003878A0" w:rsidRDefault="00CC0BE4" w:rsidP="00CC0BE4">
            <w:pPr>
              <w:jc w:val="center"/>
              <w:rPr>
                <w:color w:val="000000"/>
                <w:lang w:eastAsia="en-CA"/>
              </w:rPr>
            </w:pPr>
          </w:p>
        </w:tc>
        <w:tc>
          <w:tcPr>
            <w:tcW w:w="580" w:type="pct"/>
            <w:shd w:val="clear" w:color="auto" w:fill="D9D9D9" w:themeFill="background1" w:themeFillShade="D9"/>
          </w:tcPr>
          <w:p w14:paraId="31F5C0A0" w14:textId="77777777" w:rsidR="00CC0BE4" w:rsidRPr="003878A0" w:rsidRDefault="00CC0BE4" w:rsidP="00CC0BE4">
            <w:pPr>
              <w:jc w:val="center"/>
              <w:rPr>
                <w:color w:val="000000"/>
                <w:lang w:eastAsia="en-CA"/>
              </w:rPr>
            </w:pPr>
          </w:p>
        </w:tc>
      </w:tr>
      <w:tr w:rsidR="00CC0BE4" w:rsidRPr="003878A0" w14:paraId="5F82B3D8" w14:textId="77777777" w:rsidTr="00CC0BE4">
        <w:trPr>
          <w:trHeight w:val="280"/>
        </w:trPr>
        <w:tc>
          <w:tcPr>
            <w:tcW w:w="891" w:type="pct"/>
            <w:shd w:val="clear" w:color="auto" w:fill="D9D9D9" w:themeFill="background1" w:themeFillShade="D9"/>
            <w:vAlign w:val="center"/>
          </w:tcPr>
          <w:p w14:paraId="5833756B" w14:textId="77777777" w:rsidR="00CC0BE4" w:rsidRDefault="00CC0BE4" w:rsidP="00CC0BE4">
            <w:pPr>
              <w:rPr>
                <w:color w:val="000000"/>
                <w:lang w:eastAsia="en-CA"/>
              </w:rPr>
            </w:pPr>
            <w:r>
              <w:t>Peripheral artery endarterectomy</w:t>
            </w:r>
          </w:p>
        </w:tc>
        <w:tc>
          <w:tcPr>
            <w:tcW w:w="331" w:type="pct"/>
            <w:shd w:val="clear" w:color="auto" w:fill="D9D9D9" w:themeFill="background1" w:themeFillShade="D9"/>
            <w:vAlign w:val="center"/>
          </w:tcPr>
          <w:p w14:paraId="492C6AE7" w14:textId="77777777" w:rsidR="00CC0BE4" w:rsidRPr="003878A0" w:rsidRDefault="00CC0BE4" w:rsidP="00CC0BE4">
            <w:pPr>
              <w:jc w:val="center"/>
              <w:rPr>
                <w:color w:val="000000"/>
                <w:lang w:eastAsia="en-CA"/>
              </w:rPr>
            </w:pPr>
          </w:p>
        </w:tc>
        <w:tc>
          <w:tcPr>
            <w:tcW w:w="582" w:type="pct"/>
            <w:shd w:val="clear" w:color="auto" w:fill="D9D9D9" w:themeFill="background1" w:themeFillShade="D9"/>
            <w:noWrap/>
            <w:vAlign w:val="center"/>
          </w:tcPr>
          <w:p w14:paraId="480E0260" w14:textId="77777777" w:rsidR="00CC0BE4" w:rsidRPr="003878A0" w:rsidRDefault="00CC0BE4" w:rsidP="00CC0BE4">
            <w:pPr>
              <w:jc w:val="center"/>
              <w:rPr>
                <w:color w:val="000000"/>
                <w:lang w:eastAsia="en-CA"/>
              </w:rPr>
            </w:pPr>
          </w:p>
        </w:tc>
        <w:tc>
          <w:tcPr>
            <w:tcW w:w="523" w:type="pct"/>
            <w:shd w:val="clear" w:color="auto" w:fill="D9D9D9" w:themeFill="background1" w:themeFillShade="D9"/>
            <w:noWrap/>
            <w:vAlign w:val="center"/>
          </w:tcPr>
          <w:p w14:paraId="5C7DEA46"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6C1192C4"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6591719E" w14:textId="7DA2DD52" w:rsidR="00CC0BE4" w:rsidRPr="003878A0" w:rsidRDefault="00CC0BE4" w:rsidP="00CC0BE4">
            <w:pPr>
              <w:jc w:val="center"/>
              <w:rPr>
                <w:color w:val="000000"/>
                <w:lang w:eastAsia="en-CA"/>
              </w:rPr>
            </w:pPr>
          </w:p>
        </w:tc>
        <w:tc>
          <w:tcPr>
            <w:tcW w:w="581" w:type="pct"/>
            <w:shd w:val="clear" w:color="auto" w:fill="D9D9D9" w:themeFill="background1" w:themeFillShade="D9"/>
          </w:tcPr>
          <w:p w14:paraId="17C0B3B6" w14:textId="77777777" w:rsidR="00CC0BE4" w:rsidRPr="003878A0" w:rsidRDefault="00CC0BE4" w:rsidP="00CC0BE4">
            <w:pPr>
              <w:jc w:val="center"/>
              <w:rPr>
                <w:color w:val="000000"/>
                <w:lang w:eastAsia="en-CA"/>
              </w:rPr>
            </w:pPr>
          </w:p>
        </w:tc>
        <w:tc>
          <w:tcPr>
            <w:tcW w:w="580" w:type="pct"/>
            <w:shd w:val="clear" w:color="auto" w:fill="D9D9D9" w:themeFill="background1" w:themeFillShade="D9"/>
          </w:tcPr>
          <w:p w14:paraId="56BB0384" w14:textId="77777777" w:rsidR="00CC0BE4" w:rsidRPr="003878A0" w:rsidRDefault="00CC0BE4" w:rsidP="00CC0BE4">
            <w:pPr>
              <w:jc w:val="center"/>
              <w:rPr>
                <w:color w:val="000000"/>
                <w:lang w:eastAsia="en-CA"/>
              </w:rPr>
            </w:pPr>
          </w:p>
        </w:tc>
      </w:tr>
      <w:tr w:rsidR="00CC0BE4" w:rsidRPr="003878A0" w14:paraId="56CC056F" w14:textId="77777777" w:rsidTr="00CC0BE4">
        <w:trPr>
          <w:trHeight w:val="280"/>
        </w:trPr>
        <w:tc>
          <w:tcPr>
            <w:tcW w:w="891" w:type="pct"/>
            <w:shd w:val="clear" w:color="auto" w:fill="D9D9D9" w:themeFill="background1" w:themeFillShade="D9"/>
            <w:vAlign w:val="center"/>
          </w:tcPr>
          <w:p w14:paraId="343A5DF4" w14:textId="77777777" w:rsidR="00CC0BE4" w:rsidRDefault="00CC0BE4" w:rsidP="00CC0BE4">
            <w:pPr>
              <w:rPr>
                <w:color w:val="000000"/>
                <w:lang w:eastAsia="en-CA"/>
              </w:rPr>
            </w:pPr>
          </w:p>
        </w:tc>
        <w:tc>
          <w:tcPr>
            <w:tcW w:w="331" w:type="pct"/>
            <w:shd w:val="clear" w:color="auto" w:fill="D9D9D9" w:themeFill="background1" w:themeFillShade="D9"/>
            <w:vAlign w:val="center"/>
          </w:tcPr>
          <w:p w14:paraId="3E33367A" w14:textId="77777777" w:rsidR="00CC0BE4" w:rsidRPr="003878A0" w:rsidRDefault="00CC0BE4" w:rsidP="00CC0BE4">
            <w:pPr>
              <w:jc w:val="center"/>
              <w:rPr>
                <w:color w:val="000000"/>
                <w:lang w:eastAsia="en-CA"/>
              </w:rPr>
            </w:pPr>
          </w:p>
        </w:tc>
        <w:tc>
          <w:tcPr>
            <w:tcW w:w="582" w:type="pct"/>
            <w:shd w:val="clear" w:color="auto" w:fill="D9D9D9" w:themeFill="background1" w:themeFillShade="D9"/>
            <w:noWrap/>
            <w:vAlign w:val="center"/>
          </w:tcPr>
          <w:p w14:paraId="4DBDC22F" w14:textId="77777777" w:rsidR="00CC0BE4" w:rsidRPr="003878A0" w:rsidRDefault="00CC0BE4" w:rsidP="00CC0BE4">
            <w:pPr>
              <w:jc w:val="center"/>
              <w:rPr>
                <w:color w:val="000000"/>
                <w:lang w:eastAsia="en-CA"/>
              </w:rPr>
            </w:pPr>
          </w:p>
        </w:tc>
        <w:tc>
          <w:tcPr>
            <w:tcW w:w="523" w:type="pct"/>
            <w:shd w:val="clear" w:color="auto" w:fill="D9D9D9" w:themeFill="background1" w:themeFillShade="D9"/>
            <w:noWrap/>
            <w:vAlign w:val="center"/>
          </w:tcPr>
          <w:p w14:paraId="03CF5314"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7FD53EB4"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43B2DD1D" w14:textId="79384C55" w:rsidR="00CC0BE4" w:rsidRPr="003878A0" w:rsidRDefault="00CC0BE4" w:rsidP="00CC0BE4">
            <w:pPr>
              <w:jc w:val="center"/>
              <w:rPr>
                <w:color w:val="000000"/>
                <w:lang w:eastAsia="en-CA"/>
              </w:rPr>
            </w:pPr>
          </w:p>
        </w:tc>
        <w:tc>
          <w:tcPr>
            <w:tcW w:w="581" w:type="pct"/>
            <w:shd w:val="clear" w:color="auto" w:fill="D9D9D9" w:themeFill="background1" w:themeFillShade="D9"/>
          </w:tcPr>
          <w:p w14:paraId="3FD979E0" w14:textId="77777777" w:rsidR="00CC0BE4" w:rsidRPr="003878A0" w:rsidRDefault="00CC0BE4" w:rsidP="00CC0BE4">
            <w:pPr>
              <w:jc w:val="center"/>
              <w:rPr>
                <w:color w:val="000000"/>
                <w:lang w:eastAsia="en-CA"/>
              </w:rPr>
            </w:pPr>
          </w:p>
        </w:tc>
        <w:tc>
          <w:tcPr>
            <w:tcW w:w="580" w:type="pct"/>
            <w:shd w:val="clear" w:color="auto" w:fill="D9D9D9" w:themeFill="background1" w:themeFillShade="D9"/>
          </w:tcPr>
          <w:p w14:paraId="15256623" w14:textId="77777777" w:rsidR="00CC0BE4" w:rsidRPr="003878A0" w:rsidRDefault="00CC0BE4" w:rsidP="00CC0BE4">
            <w:pPr>
              <w:jc w:val="center"/>
              <w:rPr>
                <w:color w:val="000000"/>
                <w:lang w:eastAsia="en-CA"/>
              </w:rPr>
            </w:pPr>
          </w:p>
        </w:tc>
      </w:tr>
      <w:tr w:rsidR="00CC0BE4" w:rsidRPr="003878A0" w14:paraId="165653FF" w14:textId="77777777" w:rsidTr="00CC0BE4">
        <w:trPr>
          <w:trHeight w:val="280"/>
        </w:trPr>
        <w:tc>
          <w:tcPr>
            <w:tcW w:w="891" w:type="pct"/>
            <w:shd w:val="clear" w:color="auto" w:fill="D9D9D9" w:themeFill="background1" w:themeFillShade="D9"/>
          </w:tcPr>
          <w:p w14:paraId="6BF9606B" w14:textId="77777777" w:rsidR="00CC0BE4" w:rsidRPr="00254AD3" w:rsidRDefault="00CC0BE4" w:rsidP="00CC0BE4">
            <w:pPr>
              <w:rPr>
                <w:b/>
                <w:color w:val="000000"/>
                <w:lang w:eastAsia="en-CA"/>
              </w:rPr>
            </w:pPr>
            <w:r w:rsidRPr="00254AD3">
              <w:rPr>
                <w:b/>
                <w:color w:val="000000"/>
                <w:lang w:eastAsia="en-CA"/>
              </w:rPr>
              <w:t>Sex</w:t>
            </w:r>
          </w:p>
        </w:tc>
        <w:tc>
          <w:tcPr>
            <w:tcW w:w="331" w:type="pct"/>
            <w:shd w:val="clear" w:color="auto" w:fill="D9D9D9" w:themeFill="background1" w:themeFillShade="D9"/>
            <w:vAlign w:val="center"/>
          </w:tcPr>
          <w:p w14:paraId="58F4D4B1" w14:textId="77777777" w:rsidR="00CC0BE4" w:rsidRPr="003878A0" w:rsidRDefault="00CC0BE4" w:rsidP="00CC0BE4">
            <w:pPr>
              <w:jc w:val="center"/>
              <w:rPr>
                <w:color w:val="000000"/>
                <w:lang w:eastAsia="en-CA"/>
              </w:rPr>
            </w:pPr>
          </w:p>
        </w:tc>
        <w:tc>
          <w:tcPr>
            <w:tcW w:w="582" w:type="pct"/>
            <w:shd w:val="clear" w:color="auto" w:fill="D9D9D9" w:themeFill="background1" w:themeFillShade="D9"/>
            <w:noWrap/>
            <w:vAlign w:val="center"/>
          </w:tcPr>
          <w:p w14:paraId="439072D3" w14:textId="77777777" w:rsidR="00CC0BE4" w:rsidRPr="003878A0" w:rsidRDefault="00CC0BE4" w:rsidP="00CC0BE4">
            <w:pPr>
              <w:jc w:val="center"/>
              <w:rPr>
                <w:color w:val="000000"/>
                <w:lang w:eastAsia="en-CA"/>
              </w:rPr>
            </w:pPr>
          </w:p>
        </w:tc>
        <w:tc>
          <w:tcPr>
            <w:tcW w:w="523" w:type="pct"/>
            <w:shd w:val="clear" w:color="auto" w:fill="D9D9D9" w:themeFill="background1" w:themeFillShade="D9"/>
            <w:noWrap/>
            <w:vAlign w:val="center"/>
          </w:tcPr>
          <w:p w14:paraId="1791F168"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75F845CB"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54E6D3B5" w14:textId="32D379E6" w:rsidR="00CC0BE4" w:rsidRPr="003878A0" w:rsidRDefault="00CC0BE4" w:rsidP="00CC0BE4">
            <w:pPr>
              <w:jc w:val="center"/>
              <w:rPr>
                <w:color w:val="000000"/>
                <w:lang w:eastAsia="en-CA"/>
              </w:rPr>
            </w:pPr>
          </w:p>
        </w:tc>
        <w:tc>
          <w:tcPr>
            <w:tcW w:w="581" w:type="pct"/>
            <w:shd w:val="clear" w:color="auto" w:fill="D9D9D9" w:themeFill="background1" w:themeFillShade="D9"/>
          </w:tcPr>
          <w:p w14:paraId="3654B80C" w14:textId="77777777" w:rsidR="00CC0BE4" w:rsidRPr="003878A0" w:rsidRDefault="00CC0BE4" w:rsidP="00CC0BE4">
            <w:pPr>
              <w:jc w:val="center"/>
              <w:rPr>
                <w:color w:val="000000"/>
                <w:lang w:eastAsia="en-CA"/>
              </w:rPr>
            </w:pPr>
          </w:p>
        </w:tc>
        <w:tc>
          <w:tcPr>
            <w:tcW w:w="580" w:type="pct"/>
            <w:shd w:val="clear" w:color="auto" w:fill="D9D9D9" w:themeFill="background1" w:themeFillShade="D9"/>
          </w:tcPr>
          <w:p w14:paraId="6B257069" w14:textId="77777777" w:rsidR="00CC0BE4" w:rsidRPr="003878A0" w:rsidRDefault="00CC0BE4" w:rsidP="00CC0BE4">
            <w:pPr>
              <w:jc w:val="center"/>
              <w:rPr>
                <w:color w:val="000000"/>
                <w:lang w:eastAsia="en-CA"/>
              </w:rPr>
            </w:pPr>
          </w:p>
        </w:tc>
      </w:tr>
      <w:tr w:rsidR="00CC0BE4" w:rsidRPr="003878A0" w14:paraId="7FF09DF2" w14:textId="77777777" w:rsidTr="00CC0BE4">
        <w:trPr>
          <w:trHeight w:val="280"/>
        </w:trPr>
        <w:tc>
          <w:tcPr>
            <w:tcW w:w="891" w:type="pct"/>
            <w:shd w:val="clear" w:color="auto" w:fill="D9D9D9" w:themeFill="background1" w:themeFillShade="D9"/>
          </w:tcPr>
          <w:p w14:paraId="08E12E30" w14:textId="77777777" w:rsidR="00CC0BE4" w:rsidRDefault="00CC0BE4" w:rsidP="00CC0BE4">
            <w:pPr>
              <w:rPr>
                <w:color w:val="000000"/>
                <w:lang w:eastAsia="en-CA"/>
              </w:rPr>
            </w:pPr>
            <w:r>
              <w:rPr>
                <w:color w:val="000000"/>
                <w:lang w:eastAsia="en-CA"/>
              </w:rPr>
              <w:t>Female</w:t>
            </w:r>
          </w:p>
        </w:tc>
        <w:tc>
          <w:tcPr>
            <w:tcW w:w="331" w:type="pct"/>
            <w:shd w:val="clear" w:color="auto" w:fill="D9D9D9" w:themeFill="background1" w:themeFillShade="D9"/>
            <w:vAlign w:val="center"/>
          </w:tcPr>
          <w:p w14:paraId="41B5A507" w14:textId="77777777" w:rsidR="00CC0BE4" w:rsidRPr="003878A0" w:rsidRDefault="00CC0BE4" w:rsidP="00CC0BE4">
            <w:pPr>
              <w:jc w:val="center"/>
              <w:rPr>
                <w:color w:val="000000"/>
                <w:lang w:eastAsia="en-CA"/>
              </w:rPr>
            </w:pPr>
          </w:p>
        </w:tc>
        <w:tc>
          <w:tcPr>
            <w:tcW w:w="582" w:type="pct"/>
            <w:shd w:val="clear" w:color="auto" w:fill="D9D9D9" w:themeFill="background1" w:themeFillShade="D9"/>
            <w:noWrap/>
            <w:vAlign w:val="center"/>
          </w:tcPr>
          <w:p w14:paraId="7088E338" w14:textId="77777777" w:rsidR="00CC0BE4" w:rsidRPr="003878A0" w:rsidRDefault="00CC0BE4" w:rsidP="00CC0BE4">
            <w:pPr>
              <w:jc w:val="center"/>
              <w:rPr>
                <w:color w:val="000000"/>
                <w:lang w:eastAsia="en-CA"/>
              </w:rPr>
            </w:pPr>
          </w:p>
        </w:tc>
        <w:tc>
          <w:tcPr>
            <w:tcW w:w="523" w:type="pct"/>
            <w:shd w:val="clear" w:color="auto" w:fill="D9D9D9" w:themeFill="background1" w:themeFillShade="D9"/>
            <w:noWrap/>
            <w:vAlign w:val="center"/>
          </w:tcPr>
          <w:p w14:paraId="4E81C7D7"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4DE41433"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63DC5D8B" w14:textId="509A6366" w:rsidR="00CC0BE4" w:rsidRPr="003878A0" w:rsidRDefault="00CC0BE4" w:rsidP="00CC0BE4">
            <w:pPr>
              <w:jc w:val="center"/>
              <w:rPr>
                <w:color w:val="000000"/>
                <w:lang w:eastAsia="en-CA"/>
              </w:rPr>
            </w:pPr>
          </w:p>
        </w:tc>
        <w:tc>
          <w:tcPr>
            <w:tcW w:w="581" w:type="pct"/>
            <w:shd w:val="clear" w:color="auto" w:fill="D9D9D9" w:themeFill="background1" w:themeFillShade="D9"/>
          </w:tcPr>
          <w:p w14:paraId="17FD808E" w14:textId="77777777" w:rsidR="00CC0BE4" w:rsidRPr="003878A0" w:rsidRDefault="00CC0BE4" w:rsidP="00CC0BE4">
            <w:pPr>
              <w:jc w:val="center"/>
              <w:rPr>
                <w:color w:val="000000"/>
                <w:lang w:eastAsia="en-CA"/>
              </w:rPr>
            </w:pPr>
          </w:p>
        </w:tc>
        <w:tc>
          <w:tcPr>
            <w:tcW w:w="580" w:type="pct"/>
            <w:shd w:val="clear" w:color="auto" w:fill="D9D9D9" w:themeFill="background1" w:themeFillShade="D9"/>
          </w:tcPr>
          <w:p w14:paraId="73398001" w14:textId="77777777" w:rsidR="00CC0BE4" w:rsidRPr="003878A0" w:rsidRDefault="00CC0BE4" w:rsidP="00CC0BE4">
            <w:pPr>
              <w:jc w:val="center"/>
              <w:rPr>
                <w:color w:val="000000"/>
                <w:lang w:eastAsia="en-CA"/>
              </w:rPr>
            </w:pPr>
          </w:p>
        </w:tc>
      </w:tr>
      <w:tr w:rsidR="00CC0BE4" w:rsidRPr="003878A0" w14:paraId="74FCB339" w14:textId="77777777" w:rsidTr="00CC0BE4">
        <w:trPr>
          <w:trHeight w:val="280"/>
        </w:trPr>
        <w:tc>
          <w:tcPr>
            <w:tcW w:w="891" w:type="pct"/>
            <w:shd w:val="clear" w:color="auto" w:fill="D9D9D9" w:themeFill="background1" w:themeFillShade="D9"/>
          </w:tcPr>
          <w:p w14:paraId="4CE84938" w14:textId="77777777" w:rsidR="00CC0BE4" w:rsidRDefault="00CC0BE4" w:rsidP="00CC0BE4">
            <w:pPr>
              <w:rPr>
                <w:color w:val="000000"/>
                <w:lang w:eastAsia="en-CA"/>
              </w:rPr>
            </w:pPr>
            <w:r>
              <w:rPr>
                <w:color w:val="000000"/>
                <w:lang w:eastAsia="en-CA"/>
              </w:rPr>
              <w:t>Male</w:t>
            </w:r>
          </w:p>
        </w:tc>
        <w:tc>
          <w:tcPr>
            <w:tcW w:w="331" w:type="pct"/>
            <w:shd w:val="clear" w:color="auto" w:fill="D9D9D9" w:themeFill="background1" w:themeFillShade="D9"/>
            <w:vAlign w:val="center"/>
          </w:tcPr>
          <w:p w14:paraId="064DD060" w14:textId="77777777" w:rsidR="00CC0BE4" w:rsidRPr="003878A0" w:rsidRDefault="00CC0BE4" w:rsidP="00CC0BE4">
            <w:pPr>
              <w:jc w:val="center"/>
              <w:rPr>
                <w:color w:val="000000"/>
                <w:lang w:eastAsia="en-CA"/>
              </w:rPr>
            </w:pPr>
          </w:p>
        </w:tc>
        <w:tc>
          <w:tcPr>
            <w:tcW w:w="582" w:type="pct"/>
            <w:shd w:val="clear" w:color="auto" w:fill="D9D9D9" w:themeFill="background1" w:themeFillShade="D9"/>
            <w:noWrap/>
            <w:vAlign w:val="center"/>
          </w:tcPr>
          <w:p w14:paraId="723F9CFB" w14:textId="77777777" w:rsidR="00CC0BE4" w:rsidRPr="003878A0" w:rsidRDefault="00CC0BE4" w:rsidP="00CC0BE4">
            <w:pPr>
              <w:jc w:val="center"/>
              <w:rPr>
                <w:color w:val="000000"/>
                <w:lang w:eastAsia="en-CA"/>
              </w:rPr>
            </w:pPr>
          </w:p>
        </w:tc>
        <w:tc>
          <w:tcPr>
            <w:tcW w:w="523" w:type="pct"/>
            <w:shd w:val="clear" w:color="auto" w:fill="D9D9D9" w:themeFill="background1" w:themeFillShade="D9"/>
            <w:noWrap/>
            <w:vAlign w:val="center"/>
          </w:tcPr>
          <w:p w14:paraId="0D764C89"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72FE82FB"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0E62E749" w14:textId="41E7C1B1" w:rsidR="00CC0BE4" w:rsidRPr="003878A0" w:rsidRDefault="00CC0BE4" w:rsidP="00CC0BE4">
            <w:pPr>
              <w:jc w:val="center"/>
              <w:rPr>
                <w:color w:val="000000"/>
                <w:lang w:eastAsia="en-CA"/>
              </w:rPr>
            </w:pPr>
          </w:p>
        </w:tc>
        <w:tc>
          <w:tcPr>
            <w:tcW w:w="581" w:type="pct"/>
            <w:shd w:val="clear" w:color="auto" w:fill="D9D9D9" w:themeFill="background1" w:themeFillShade="D9"/>
          </w:tcPr>
          <w:p w14:paraId="034F81E3" w14:textId="77777777" w:rsidR="00CC0BE4" w:rsidRPr="003878A0" w:rsidRDefault="00CC0BE4" w:rsidP="00CC0BE4">
            <w:pPr>
              <w:jc w:val="center"/>
              <w:rPr>
                <w:color w:val="000000"/>
                <w:lang w:eastAsia="en-CA"/>
              </w:rPr>
            </w:pPr>
          </w:p>
        </w:tc>
        <w:tc>
          <w:tcPr>
            <w:tcW w:w="580" w:type="pct"/>
            <w:shd w:val="clear" w:color="auto" w:fill="D9D9D9" w:themeFill="background1" w:themeFillShade="D9"/>
          </w:tcPr>
          <w:p w14:paraId="1C3694F1" w14:textId="77777777" w:rsidR="00CC0BE4" w:rsidRPr="003878A0" w:rsidRDefault="00CC0BE4" w:rsidP="00CC0BE4">
            <w:pPr>
              <w:jc w:val="center"/>
              <w:rPr>
                <w:color w:val="000000"/>
                <w:lang w:eastAsia="en-CA"/>
              </w:rPr>
            </w:pPr>
          </w:p>
        </w:tc>
      </w:tr>
      <w:tr w:rsidR="00CC0BE4" w:rsidRPr="003878A0" w14:paraId="251B85BF" w14:textId="77777777" w:rsidTr="00CC0BE4">
        <w:trPr>
          <w:trHeight w:val="280"/>
        </w:trPr>
        <w:tc>
          <w:tcPr>
            <w:tcW w:w="891" w:type="pct"/>
            <w:shd w:val="clear" w:color="auto" w:fill="D9D9D9" w:themeFill="background1" w:themeFillShade="D9"/>
            <w:vAlign w:val="center"/>
          </w:tcPr>
          <w:p w14:paraId="1D74821A" w14:textId="77777777" w:rsidR="00CC0BE4" w:rsidRDefault="00CC0BE4" w:rsidP="00CC0BE4">
            <w:pPr>
              <w:rPr>
                <w:color w:val="000000"/>
                <w:lang w:eastAsia="en-CA"/>
              </w:rPr>
            </w:pPr>
          </w:p>
        </w:tc>
        <w:tc>
          <w:tcPr>
            <w:tcW w:w="331" w:type="pct"/>
            <w:shd w:val="clear" w:color="auto" w:fill="D9D9D9" w:themeFill="background1" w:themeFillShade="D9"/>
            <w:vAlign w:val="center"/>
          </w:tcPr>
          <w:p w14:paraId="19AFE49B" w14:textId="77777777" w:rsidR="00CC0BE4" w:rsidRPr="003878A0" w:rsidRDefault="00CC0BE4" w:rsidP="00CC0BE4">
            <w:pPr>
              <w:jc w:val="center"/>
              <w:rPr>
                <w:color w:val="000000"/>
                <w:lang w:eastAsia="en-CA"/>
              </w:rPr>
            </w:pPr>
          </w:p>
        </w:tc>
        <w:tc>
          <w:tcPr>
            <w:tcW w:w="582" w:type="pct"/>
            <w:shd w:val="clear" w:color="auto" w:fill="D9D9D9" w:themeFill="background1" w:themeFillShade="D9"/>
            <w:noWrap/>
            <w:vAlign w:val="center"/>
          </w:tcPr>
          <w:p w14:paraId="0BE1DAE4" w14:textId="77777777" w:rsidR="00CC0BE4" w:rsidRPr="003878A0" w:rsidRDefault="00CC0BE4" w:rsidP="00CC0BE4">
            <w:pPr>
              <w:jc w:val="center"/>
              <w:rPr>
                <w:color w:val="000000"/>
                <w:lang w:eastAsia="en-CA"/>
              </w:rPr>
            </w:pPr>
          </w:p>
        </w:tc>
        <w:tc>
          <w:tcPr>
            <w:tcW w:w="523" w:type="pct"/>
            <w:shd w:val="clear" w:color="auto" w:fill="D9D9D9" w:themeFill="background1" w:themeFillShade="D9"/>
            <w:noWrap/>
            <w:vAlign w:val="center"/>
          </w:tcPr>
          <w:p w14:paraId="7297025D"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2D58A59D"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2642AA10" w14:textId="28F3D5AA" w:rsidR="00CC0BE4" w:rsidRPr="003878A0" w:rsidRDefault="00CC0BE4" w:rsidP="00CC0BE4">
            <w:pPr>
              <w:jc w:val="center"/>
              <w:rPr>
                <w:color w:val="000000"/>
                <w:lang w:eastAsia="en-CA"/>
              </w:rPr>
            </w:pPr>
          </w:p>
        </w:tc>
        <w:tc>
          <w:tcPr>
            <w:tcW w:w="581" w:type="pct"/>
            <w:shd w:val="clear" w:color="auto" w:fill="D9D9D9" w:themeFill="background1" w:themeFillShade="D9"/>
          </w:tcPr>
          <w:p w14:paraId="66830073" w14:textId="77777777" w:rsidR="00CC0BE4" w:rsidRPr="003878A0" w:rsidRDefault="00CC0BE4" w:rsidP="00CC0BE4">
            <w:pPr>
              <w:jc w:val="center"/>
              <w:rPr>
                <w:color w:val="000000"/>
                <w:lang w:eastAsia="en-CA"/>
              </w:rPr>
            </w:pPr>
          </w:p>
        </w:tc>
        <w:tc>
          <w:tcPr>
            <w:tcW w:w="580" w:type="pct"/>
            <w:shd w:val="clear" w:color="auto" w:fill="D9D9D9" w:themeFill="background1" w:themeFillShade="D9"/>
          </w:tcPr>
          <w:p w14:paraId="4AB53769" w14:textId="77777777" w:rsidR="00CC0BE4" w:rsidRPr="003878A0" w:rsidRDefault="00CC0BE4" w:rsidP="00CC0BE4">
            <w:pPr>
              <w:jc w:val="center"/>
              <w:rPr>
                <w:color w:val="000000"/>
                <w:lang w:eastAsia="en-CA"/>
              </w:rPr>
            </w:pPr>
          </w:p>
        </w:tc>
      </w:tr>
      <w:tr w:rsidR="00CC0BE4" w:rsidRPr="003878A0" w14:paraId="2F2F3D70" w14:textId="77777777" w:rsidTr="00CC0BE4">
        <w:trPr>
          <w:trHeight w:val="280"/>
        </w:trPr>
        <w:tc>
          <w:tcPr>
            <w:tcW w:w="891" w:type="pct"/>
            <w:shd w:val="clear" w:color="auto" w:fill="D9D9D9" w:themeFill="background1" w:themeFillShade="D9"/>
          </w:tcPr>
          <w:p w14:paraId="2BE6B89F" w14:textId="77777777" w:rsidR="00CC0BE4" w:rsidRPr="00254AD3" w:rsidRDefault="00CC0BE4" w:rsidP="00CC0BE4">
            <w:pPr>
              <w:rPr>
                <w:b/>
                <w:color w:val="000000"/>
                <w:lang w:eastAsia="en-CA"/>
              </w:rPr>
            </w:pPr>
            <w:r w:rsidRPr="00254AD3">
              <w:rPr>
                <w:b/>
                <w:color w:val="000000"/>
                <w:lang w:eastAsia="en-CA"/>
              </w:rPr>
              <w:t xml:space="preserve">Age </w:t>
            </w:r>
          </w:p>
        </w:tc>
        <w:tc>
          <w:tcPr>
            <w:tcW w:w="331" w:type="pct"/>
            <w:shd w:val="clear" w:color="auto" w:fill="D9D9D9" w:themeFill="background1" w:themeFillShade="D9"/>
            <w:vAlign w:val="center"/>
          </w:tcPr>
          <w:p w14:paraId="4D456322" w14:textId="77777777" w:rsidR="00CC0BE4" w:rsidRPr="003878A0" w:rsidRDefault="00CC0BE4" w:rsidP="00CC0BE4">
            <w:pPr>
              <w:jc w:val="center"/>
              <w:rPr>
                <w:color w:val="000000"/>
                <w:lang w:eastAsia="en-CA"/>
              </w:rPr>
            </w:pPr>
          </w:p>
        </w:tc>
        <w:tc>
          <w:tcPr>
            <w:tcW w:w="582" w:type="pct"/>
            <w:shd w:val="clear" w:color="auto" w:fill="D9D9D9" w:themeFill="background1" w:themeFillShade="D9"/>
            <w:noWrap/>
            <w:vAlign w:val="center"/>
          </w:tcPr>
          <w:p w14:paraId="79F8F21B" w14:textId="77777777" w:rsidR="00CC0BE4" w:rsidRPr="003878A0" w:rsidRDefault="00CC0BE4" w:rsidP="00CC0BE4">
            <w:pPr>
              <w:jc w:val="center"/>
              <w:rPr>
                <w:color w:val="000000"/>
                <w:lang w:eastAsia="en-CA"/>
              </w:rPr>
            </w:pPr>
          </w:p>
        </w:tc>
        <w:tc>
          <w:tcPr>
            <w:tcW w:w="523" w:type="pct"/>
            <w:shd w:val="clear" w:color="auto" w:fill="D9D9D9" w:themeFill="background1" w:themeFillShade="D9"/>
            <w:noWrap/>
            <w:vAlign w:val="center"/>
          </w:tcPr>
          <w:p w14:paraId="5E6CDF15"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01F393E0"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11B70A6A" w14:textId="3CD63D1F" w:rsidR="00CC0BE4" w:rsidRPr="003878A0" w:rsidRDefault="00CC0BE4" w:rsidP="00CC0BE4">
            <w:pPr>
              <w:jc w:val="center"/>
              <w:rPr>
                <w:color w:val="000000"/>
                <w:lang w:eastAsia="en-CA"/>
              </w:rPr>
            </w:pPr>
          </w:p>
        </w:tc>
        <w:tc>
          <w:tcPr>
            <w:tcW w:w="581" w:type="pct"/>
            <w:shd w:val="clear" w:color="auto" w:fill="D9D9D9" w:themeFill="background1" w:themeFillShade="D9"/>
          </w:tcPr>
          <w:p w14:paraId="3617398F" w14:textId="77777777" w:rsidR="00CC0BE4" w:rsidRPr="003878A0" w:rsidRDefault="00CC0BE4" w:rsidP="00CC0BE4">
            <w:pPr>
              <w:jc w:val="center"/>
              <w:rPr>
                <w:color w:val="000000"/>
                <w:lang w:eastAsia="en-CA"/>
              </w:rPr>
            </w:pPr>
          </w:p>
        </w:tc>
        <w:tc>
          <w:tcPr>
            <w:tcW w:w="580" w:type="pct"/>
            <w:shd w:val="clear" w:color="auto" w:fill="D9D9D9" w:themeFill="background1" w:themeFillShade="D9"/>
          </w:tcPr>
          <w:p w14:paraId="3407ED81" w14:textId="77777777" w:rsidR="00CC0BE4" w:rsidRPr="003878A0" w:rsidRDefault="00CC0BE4" w:rsidP="00CC0BE4">
            <w:pPr>
              <w:jc w:val="center"/>
              <w:rPr>
                <w:color w:val="000000"/>
                <w:lang w:eastAsia="en-CA"/>
              </w:rPr>
            </w:pPr>
          </w:p>
        </w:tc>
      </w:tr>
      <w:tr w:rsidR="00CC0BE4" w:rsidRPr="003878A0" w14:paraId="35C22279" w14:textId="77777777" w:rsidTr="00CC0BE4">
        <w:trPr>
          <w:trHeight w:val="280"/>
        </w:trPr>
        <w:tc>
          <w:tcPr>
            <w:tcW w:w="891" w:type="pct"/>
            <w:shd w:val="clear" w:color="auto" w:fill="D9D9D9" w:themeFill="background1" w:themeFillShade="D9"/>
          </w:tcPr>
          <w:p w14:paraId="4254C7C8" w14:textId="77777777" w:rsidR="00CC0BE4" w:rsidRPr="00254AD3" w:rsidRDefault="00CC0BE4" w:rsidP="00CC0BE4">
            <w:pPr>
              <w:rPr>
                <w:color w:val="000000"/>
                <w:lang w:eastAsia="en-CA"/>
              </w:rPr>
            </w:pPr>
            <w:r w:rsidRPr="00254AD3">
              <w:rPr>
                <w:color w:val="000000"/>
                <w:lang w:eastAsia="en-CA"/>
              </w:rPr>
              <w:t>&gt;18 years</w:t>
            </w:r>
          </w:p>
        </w:tc>
        <w:tc>
          <w:tcPr>
            <w:tcW w:w="331" w:type="pct"/>
            <w:shd w:val="clear" w:color="auto" w:fill="D9D9D9" w:themeFill="background1" w:themeFillShade="D9"/>
            <w:vAlign w:val="center"/>
          </w:tcPr>
          <w:p w14:paraId="4981122E" w14:textId="77777777" w:rsidR="00CC0BE4" w:rsidRPr="003878A0" w:rsidRDefault="00CC0BE4" w:rsidP="00CC0BE4">
            <w:pPr>
              <w:jc w:val="center"/>
              <w:rPr>
                <w:color w:val="000000"/>
                <w:lang w:eastAsia="en-CA"/>
              </w:rPr>
            </w:pPr>
          </w:p>
        </w:tc>
        <w:tc>
          <w:tcPr>
            <w:tcW w:w="582" w:type="pct"/>
            <w:shd w:val="clear" w:color="auto" w:fill="D9D9D9" w:themeFill="background1" w:themeFillShade="D9"/>
            <w:noWrap/>
            <w:vAlign w:val="center"/>
          </w:tcPr>
          <w:p w14:paraId="77A35655" w14:textId="77777777" w:rsidR="00CC0BE4" w:rsidRPr="003878A0" w:rsidRDefault="00CC0BE4" w:rsidP="00CC0BE4">
            <w:pPr>
              <w:jc w:val="center"/>
              <w:rPr>
                <w:color w:val="000000"/>
                <w:lang w:eastAsia="en-CA"/>
              </w:rPr>
            </w:pPr>
          </w:p>
        </w:tc>
        <w:tc>
          <w:tcPr>
            <w:tcW w:w="523" w:type="pct"/>
            <w:shd w:val="clear" w:color="auto" w:fill="D9D9D9" w:themeFill="background1" w:themeFillShade="D9"/>
            <w:noWrap/>
            <w:vAlign w:val="center"/>
          </w:tcPr>
          <w:p w14:paraId="50340319"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60610CCF"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7667B89C" w14:textId="787CA208" w:rsidR="00CC0BE4" w:rsidRPr="003878A0" w:rsidRDefault="00CC0BE4" w:rsidP="00CC0BE4">
            <w:pPr>
              <w:jc w:val="center"/>
              <w:rPr>
                <w:color w:val="000000"/>
                <w:lang w:eastAsia="en-CA"/>
              </w:rPr>
            </w:pPr>
          </w:p>
        </w:tc>
        <w:tc>
          <w:tcPr>
            <w:tcW w:w="581" w:type="pct"/>
            <w:shd w:val="clear" w:color="auto" w:fill="D9D9D9" w:themeFill="background1" w:themeFillShade="D9"/>
          </w:tcPr>
          <w:p w14:paraId="04223369" w14:textId="77777777" w:rsidR="00CC0BE4" w:rsidRPr="003878A0" w:rsidRDefault="00CC0BE4" w:rsidP="00CC0BE4">
            <w:pPr>
              <w:jc w:val="center"/>
              <w:rPr>
                <w:color w:val="000000"/>
                <w:lang w:eastAsia="en-CA"/>
              </w:rPr>
            </w:pPr>
          </w:p>
        </w:tc>
        <w:tc>
          <w:tcPr>
            <w:tcW w:w="580" w:type="pct"/>
            <w:shd w:val="clear" w:color="auto" w:fill="D9D9D9" w:themeFill="background1" w:themeFillShade="D9"/>
          </w:tcPr>
          <w:p w14:paraId="2F1AE4A4" w14:textId="77777777" w:rsidR="00CC0BE4" w:rsidRPr="003878A0" w:rsidRDefault="00CC0BE4" w:rsidP="00CC0BE4">
            <w:pPr>
              <w:jc w:val="center"/>
              <w:rPr>
                <w:color w:val="000000"/>
                <w:lang w:eastAsia="en-CA"/>
              </w:rPr>
            </w:pPr>
          </w:p>
        </w:tc>
      </w:tr>
      <w:tr w:rsidR="00CC0BE4" w:rsidRPr="003878A0" w14:paraId="105D4D96" w14:textId="77777777" w:rsidTr="00CC0BE4">
        <w:trPr>
          <w:trHeight w:val="280"/>
        </w:trPr>
        <w:tc>
          <w:tcPr>
            <w:tcW w:w="891" w:type="pct"/>
            <w:shd w:val="clear" w:color="auto" w:fill="D9D9D9" w:themeFill="background1" w:themeFillShade="D9"/>
            <w:vAlign w:val="center"/>
          </w:tcPr>
          <w:p w14:paraId="73B14CF4" w14:textId="77777777" w:rsidR="00CC0BE4" w:rsidRPr="00254AD3" w:rsidRDefault="00CC0BE4" w:rsidP="00CC0BE4">
            <w:pPr>
              <w:rPr>
                <w:color w:val="000000"/>
                <w:lang w:eastAsia="en-CA"/>
              </w:rPr>
            </w:pPr>
            <w:r w:rsidRPr="00254AD3">
              <w:rPr>
                <w:color w:val="000000"/>
                <w:lang w:eastAsia="en-CA"/>
              </w:rPr>
              <w:t>18-34 years</w:t>
            </w:r>
          </w:p>
        </w:tc>
        <w:tc>
          <w:tcPr>
            <w:tcW w:w="331" w:type="pct"/>
            <w:shd w:val="clear" w:color="auto" w:fill="D9D9D9" w:themeFill="background1" w:themeFillShade="D9"/>
            <w:vAlign w:val="center"/>
          </w:tcPr>
          <w:p w14:paraId="73E2140A" w14:textId="77777777" w:rsidR="00CC0BE4" w:rsidRPr="003878A0" w:rsidRDefault="00CC0BE4" w:rsidP="00CC0BE4">
            <w:pPr>
              <w:jc w:val="center"/>
              <w:rPr>
                <w:color w:val="000000"/>
                <w:lang w:eastAsia="en-CA"/>
              </w:rPr>
            </w:pPr>
          </w:p>
        </w:tc>
        <w:tc>
          <w:tcPr>
            <w:tcW w:w="582" w:type="pct"/>
            <w:shd w:val="clear" w:color="auto" w:fill="D9D9D9" w:themeFill="background1" w:themeFillShade="D9"/>
            <w:noWrap/>
            <w:vAlign w:val="center"/>
          </w:tcPr>
          <w:p w14:paraId="4327B6F3" w14:textId="77777777" w:rsidR="00CC0BE4" w:rsidRPr="003878A0" w:rsidRDefault="00CC0BE4" w:rsidP="00CC0BE4">
            <w:pPr>
              <w:jc w:val="center"/>
              <w:rPr>
                <w:color w:val="000000"/>
                <w:lang w:eastAsia="en-CA"/>
              </w:rPr>
            </w:pPr>
          </w:p>
        </w:tc>
        <w:tc>
          <w:tcPr>
            <w:tcW w:w="523" w:type="pct"/>
            <w:shd w:val="clear" w:color="auto" w:fill="D9D9D9" w:themeFill="background1" w:themeFillShade="D9"/>
            <w:noWrap/>
            <w:vAlign w:val="center"/>
          </w:tcPr>
          <w:p w14:paraId="65A250BB"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46F25498"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1F000894" w14:textId="0635545E" w:rsidR="00CC0BE4" w:rsidRPr="003878A0" w:rsidRDefault="00CC0BE4" w:rsidP="00CC0BE4">
            <w:pPr>
              <w:jc w:val="center"/>
              <w:rPr>
                <w:color w:val="000000"/>
                <w:lang w:eastAsia="en-CA"/>
              </w:rPr>
            </w:pPr>
          </w:p>
        </w:tc>
        <w:tc>
          <w:tcPr>
            <w:tcW w:w="581" w:type="pct"/>
            <w:shd w:val="clear" w:color="auto" w:fill="D9D9D9" w:themeFill="background1" w:themeFillShade="D9"/>
          </w:tcPr>
          <w:p w14:paraId="5F55C5CB" w14:textId="77777777" w:rsidR="00CC0BE4" w:rsidRPr="003878A0" w:rsidRDefault="00CC0BE4" w:rsidP="00CC0BE4">
            <w:pPr>
              <w:jc w:val="center"/>
              <w:rPr>
                <w:color w:val="000000"/>
                <w:lang w:eastAsia="en-CA"/>
              </w:rPr>
            </w:pPr>
          </w:p>
        </w:tc>
        <w:tc>
          <w:tcPr>
            <w:tcW w:w="580" w:type="pct"/>
            <w:shd w:val="clear" w:color="auto" w:fill="D9D9D9" w:themeFill="background1" w:themeFillShade="D9"/>
          </w:tcPr>
          <w:p w14:paraId="7891E724" w14:textId="77777777" w:rsidR="00CC0BE4" w:rsidRPr="003878A0" w:rsidRDefault="00CC0BE4" w:rsidP="00CC0BE4">
            <w:pPr>
              <w:jc w:val="center"/>
              <w:rPr>
                <w:color w:val="000000"/>
                <w:lang w:eastAsia="en-CA"/>
              </w:rPr>
            </w:pPr>
          </w:p>
        </w:tc>
      </w:tr>
      <w:tr w:rsidR="00CC0BE4" w:rsidRPr="003878A0" w14:paraId="737E5DE7" w14:textId="77777777" w:rsidTr="00CC0BE4">
        <w:trPr>
          <w:trHeight w:val="280"/>
        </w:trPr>
        <w:tc>
          <w:tcPr>
            <w:tcW w:w="891" w:type="pct"/>
            <w:shd w:val="clear" w:color="auto" w:fill="D9D9D9" w:themeFill="background1" w:themeFillShade="D9"/>
            <w:vAlign w:val="center"/>
          </w:tcPr>
          <w:p w14:paraId="6676308F" w14:textId="77777777" w:rsidR="00CC0BE4" w:rsidRPr="00254AD3" w:rsidRDefault="00CC0BE4" w:rsidP="00CC0BE4">
            <w:pPr>
              <w:rPr>
                <w:color w:val="000000"/>
                <w:lang w:eastAsia="en-CA"/>
              </w:rPr>
            </w:pPr>
            <w:r w:rsidRPr="00254AD3">
              <w:rPr>
                <w:rFonts w:cs="Times New Roman"/>
                <w:iCs/>
                <w:color w:val="000000"/>
              </w:rPr>
              <w:t>45 to 54 years</w:t>
            </w:r>
          </w:p>
        </w:tc>
        <w:tc>
          <w:tcPr>
            <w:tcW w:w="331" w:type="pct"/>
            <w:shd w:val="clear" w:color="auto" w:fill="D9D9D9" w:themeFill="background1" w:themeFillShade="D9"/>
            <w:vAlign w:val="center"/>
          </w:tcPr>
          <w:p w14:paraId="5F31B936" w14:textId="77777777" w:rsidR="00CC0BE4" w:rsidRPr="003878A0" w:rsidRDefault="00CC0BE4" w:rsidP="00CC0BE4">
            <w:pPr>
              <w:jc w:val="center"/>
              <w:rPr>
                <w:color w:val="000000"/>
                <w:lang w:eastAsia="en-CA"/>
              </w:rPr>
            </w:pPr>
          </w:p>
        </w:tc>
        <w:tc>
          <w:tcPr>
            <w:tcW w:w="582" w:type="pct"/>
            <w:shd w:val="clear" w:color="auto" w:fill="D9D9D9" w:themeFill="background1" w:themeFillShade="D9"/>
            <w:noWrap/>
            <w:vAlign w:val="center"/>
          </w:tcPr>
          <w:p w14:paraId="119B2F9A" w14:textId="77777777" w:rsidR="00CC0BE4" w:rsidRPr="003878A0" w:rsidRDefault="00CC0BE4" w:rsidP="00CC0BE4">
            <w:pPr>
              <w:jc w:val="center"/>
              <w:rPr>
                <w:color w:val="000000"/>
                <w:lang w:eastAsia="en-CA"/>
              </w:rPr>
            </w:pPr>
          </w:p>
        </w:tc>
        <w:tc>
          <w:tcPr>
            <w:tcW w:w="523" w:type="pct"/>
            <w:shd w:val="clear" w:color="auto" w:fill="D9D9D9" w:themeFill="background1" w:themeFillShade="D9"/>
            <w:noWrap/>
            <w:vAlign w:val="center"/>
          </w:tcPr>
          <w:p w14:paraId="097DD867"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07571756"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3BE39666" w14:textId="59A418C5" w:rsidR="00CC0BE4" w:rsidRPr="003878A0" w:rsidRDefault="00CC0BE4" w:rsidP="00CC0BE4">
            <w:pPr>
              <w:jc w:val="center"/>
              <w:rPr>
                <w:color w:val="000000"/>
                <w:lang w:eastAsia="en-CA"/>
              </w:rPr>
            </w:pPr>
          </w:p>
        </w:tc>
        <w:tc>
          <w:tcPr>
            <w:tcW w:w="581" w:type="pct"/>
            <w:shd w:val="clear" w:color="auto" w:fill="D9D9D9" w:themeFill="background1" w:themeFillShade="D9"/>
          </w:tcPr>
          <w:p w14:paraId="250D9CA0" w14:textId="77777777" w:rsidR="00CC0BE4" w:rsidRPr="003878A0" w:rsidRDefault="00CC0BE4" w:rsidP="00CC0BE4">
            <w:pPr>
              <w:jc w:val="center"/>
              <w:rPr>
                <w:color w:val="000000"/>
                <w:lang w:eastAsia="en-CA"/>
              </w:rPr>
            </w:pPr>
          </w:p>
        </w:tc>
        <w:tc>
          <w:tcPr>
            <w:tcW w:w="580" w:type="pct"/>
            <w:shd w:val="clear" w:color="auto" w:fill="D9D9D9" w:themeFill="background1" w:themeFillShade="D9"/>
          </w:tcPr>
          <w:p w14:paraId="163E6A3D" w14:textId="77777777" w:rsidR="00CC0BE4" w:rsidRPr="003878A0" w:rsidRDefault="00CC0BE4" w:rsidP="00CC0BE4">
            <w:pPr>
              <w:jc w:val="center"/>
              <w:rPr>
                <w:color w:val="000000"/>
                <w:lang w:eastAsia="en-CA"/>
              </w:rPr>
            </w:pPr>
          </w:p>
        </w:tc>
      </w:tr>
      <w:tr w:rsidR="00CC0BE4" w:rsidRPr="003878A0" w14:paraId="7A9196B7" w14:textId="77777777" w:rsidTr="00CC0BE4">
        <w:trPr>
          <w:trHeight w:val="280"/>
        </w:trPr>
        <w:tc>
          <w:tcPr>
            <w:tcW w:w="891" w:type="pct"/>
            <w:shd w:val="clear" w:color="auto" w:fill="D9D9D9" w:themeFill="background1" w:themeFillShade="D9"/>
          </w:tcPr>
          <w:p w14:paraId="51E56C84" w14:textId="77777777" w:rsidR="00CC0BE4" w:rsidRPr="00254AD3" w:rsidRDefault="00CC0BE4" w:rsidP="00CC0BE4">
            <w:pPr>
              <w:rPr>
                <w:color w:val="000000"/>
                <w:lang w:eastAsia="en-CA"/>
              </w:rPr>
            </w:pPr>
            <w:r w:rsidRPr="00254AD3">
              <w:rPr>
                <w:rFonts w:cs="Times New Roman"/>
                <w:iCs/>
                <w:color w:val="000000"/>
              </w:rPr>
              <w:t>55 to 64 years</w:t>
            </w:r>
          </w:p>
        </w:tc>
        <w:tc>
          <w:tcPr>
            <w:tcW w:w="331" w:type="pct"/>
            <w:shd w:val="clear" w:color="auto" w:fill="D9D9D9" w:themeFill="background1" w:themeFillShade="D9"/>
            <w:vAlign w:val="center"/>
          </w:tcPr>
          <w:p w14:paraId="6980D8B2" w14:textId="77777777" w:rsidR="00CC0BE4" w:rsidRPr="003878A0" w:rsidRDefault="00CC0BE4" w:rsidP="00CC0BE4">
            <w:pPr>
              <w:jc w:val="center"/>
              <w:rPr>
                <w:color w:val="000000"/>
                <w:lang w:eastAsia="en-CA"/>
              </w:rPr>
            </w:pPr>
          </w:p>
        </w:tc>
        <w:tc>
          <w:tcPr>
            <w:tcW w:w="582" w:type="pct"/>
            <w:shd w:val="clear" w:color="auto" w:fill="D9D9D9" w:themeFill="background1" w:themeFillShade="D9"/>
            <w:noWrap/>
            <w:vAlign w:val="center"/>
          </w:tcPr>
          <w:p w14:paraId="0F060F37" w14:textId="77777777" w:rsidR="00CC0BE4" w:rsidRPr="003878A0" w:rsidRDefault="00CC0BE4" w:rsidP="00CC0BE4">
            <w:pPr>
              <w:jc w:val="center"/>
              <w:rPr>
                <w:color w:val="000000"/>
                <w:lang w:eastAsia="en-CA"/>
              </w:rPr>
            </w:pPr>
          </w:p>
        </w:tc>
        <w:tc>
          <w:tcPr>
            <w:tcW w:w="523" w:type="pct"/>
            <w:shd w:val="clear" w:color="auto" w:fill="D9D9D9" w:themeFill="background1" w:themeFillShade="D9"/>
            <w:noWrap/>
            <w:vAlign w:val="center"/>
          </w:tcPr>
          <w:p w14:paraId="76826FB1"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75CF4BA3"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0503DAC8" w14:textId="3326E295" w:rsidR="00CC0BE4" w:rsidRPr="003878A0" w:rsidRDefault="00CC0BE4" w:rsidP="00CC0BE4">
            <w:pPr>
              <w:jc w:val="center"/>
              <w:rPr>
                <w:color w:val="000000"/>
                <w:lang w:eastAsia="en-CA"/>
              </w:rPr>
            </w:pPr>
          </w:p>
        </w:tc>
        <w:tc>
          <w:tcPr>
            <w:tcW w:w="581" w:type="pct"/>
            <w:shd w:val="clear" w:color="auto" w:fill="D9D9D9" w:themeFill="background1" w:themeFillShade="D9"/>
          </w:tcPr>
          <w:p w14:paraId="7FECD955" w14:textId="77777777" w:rsidR="00CC0BE4" w:rsidRPr="003878A0" w:rsidRDefault="00CC0BE4" w:rsidP="00CC0BE4">
            <w:pPr>
              <w:jc w:val="center"/>
              <w:rPr>
                <w:color w:val="000000"/>
                <w:lang w:eastAsia="en-CA"/>
              </w:rPr>
            </w:pPr>
          </w:p>
        </w:tc>
        <w:tc>
          <w:tcPr>
            <w:tcW w:w="580" w:type="pct"/>
            <w:shd w:val="clear" w:color="auto" w:fill="D9D9D9" w:themeFill="background1" w:themeFillShade="D9"/>
          </w:tcPr>
          <w:p w14:paraId="3C5A984D" w14:textId="77777777" w:rsidR="00CC0BE4" w:rsidRPr="003878A0" w:rsidRDefault="00CC0BE4" w:rsidP="00CC0BE4">
            <w:pPr>
              <w:jc w:val="center"/>
              <w:rPr>
                <w:color w:val="000000"/>
                <w:lang w:eastAsia="en-CA"/>
              </w:rPr>
            </w:pPr>
          </w:p>
        </w:tc>
      </w:tr>
      <w:tr w:rsidR="00CC0BE4" w:rsidRPr="003878A0" w14:paraId="37E1B84C" w14:textId="77777777" w:rsidTr="00CC0BE4">
        <w:trPr>
          <w:trHeight w:val="280"/>
        </w:trPr>
        <w:tc>
          <w:tcPr>
            <w:tcW w:w="891" w:type="pct"/>
            <w:shd w:val="clear" w:color="auto" w:fill="D9D9D9" w:themeFill="background1" w:themeFillShade="D9"/>
          </w:tcPr>
          <w:p w14:paraId="3E4FD507" w14:textId="77777777" w:rsidR="00CC0BE4" w:rsidRPr="00254AD3" w:rsidRDefault="00CC0BE4" w:rsidP="00CC0BE4">
            <w:pPr>
              <w:rPr>
                <w:color w:val="000000"/>
                <w:lang w:eastAsia="en-CA"/>
              </w:rPr>
            </w:pPr>
            <w:r w:rsidRPr="00254AD3">
              <w:rPr>
                <w:color w:val="000000"/>
                <w:lang w:eastAsia="en-CA"/>
              </w:rPr>
              <w:lastRenderedPageBreak/>
              <w:t>65-74 years</w:t>
            </w:r>
          </w:p>
        </w:tc>
        <w:tc>
          <w:tcPr>
            <w:tcW w:w="331" w:type="pct"/>
            <w:shd w:val="clear" w:color="auto" w:fill="D9D9D9" w:themeFill="background1" w:themeFillShade="D9"/>
            <w:vAlign w:val="center"/>
          </w:tcPr>
          <w:p w14:paraId="17AC52C6" w14:textId="77777777" w:rsidR="00CC0BE4" w:rsidRPr="003878A0" w:rsidRDefault="00CC0BE4" w:rsidP="00CC0BE4">
            <w:pPr>
              <w:jc w:val="center"/>
              <w:rPr>
                <w:color w:val="000000"/>
                <w:lang w:eastAsia="en-CA"/>
              </w:rPr>
            </w:pPr>
          </w:p>
        </w:tc>
        <w:tc>
          <w:tcPr>
            <w:tcW w:w="582" w:type="pct"/>
            <w:shd w:val="clear" w:color="auto" w:fill="D9D9D9" w:themeFill="background1" w:themeFillShade="D9"/>
            <w:noWrap/>
            <w:vAlign w:val="center"/>
          </w:tcPr>
          <w:p w14:paraId="48F0389E" w14:textId="77777777" w:rsidR="00CC0BE4" w:rsidRPr="003878A0" w:rsidRDefault="00CC0BE4" w:rsidP="00CC0BE4">
            <w:pPr>
              <w:jc w:val="center"/>
              <w:rPr>
                <w:color w:val="000000"/>
                <w:lang w:eastAsia="en-CA"/>
              </w:rPr>
            </w:pPr>
          </w:p>
        </w:tc>
        <w:tc>
          <w:tcPr>
            <w:tcW w:w="523" w:type="pct"/>
            <w:shd w:val="clear" w:color="auto" w:fill="D9D9D9" w:themeFill="background1" w:themeFillShade="D9"/>
            <w:noWrap/>
            <w:vAlign w:val="center"/>
          </w:tcPr>
          <w:p w14:paraId="42B8D233"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03386B50"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4764CF56" w14:textId="2C95A06E" w:rsidR="00CC0BE4" w:rsidRPr="003878A0" w:rsidRDefault="00CC0BE4" w:rsidP="00CC0BE4">
            <w:pPr>
              <w:jc w:val="center"/>
              <w:rPr>
                <w:color w:val="000000"/>
                <w:lang w:eastAsia="en-CA"/>
              </w:rPr>
            </w:pPr>
          </w:p>
        </w:tc>
        <w:tc>
          <w:tcPr>
            <w:tcW w:w="581" w:type="pct"/>
            <w:shd w:val="clear" w:color="auto" w:fill="D9D9D9" w:themeFill="background1" w:themeFillShade="D9"/>
          </w:tcPr>
          <w:p w14:paraId="0172E3CC" w14:textId="77777777" w:rsidR="00CC0BE4" w:rsidRPr="003878A0" w:rsidRDefault="00CC0BE4" w:rsidP="00CC0BE4">
            <w:pPr>
              <w:jc w:val="center"/>
              <w:rPr>
                <w:color w:val="000000"/>
                <w:lang w:eastAsia="en-CA"/>
              </w:rPr>
            </w:pPr>
          </w:p>
        </w:tc>
        <w:tc>
          <w:tcPr>
            <w:tcW w:w="580" w:type="pct"/>
            <w:shd w:val="clear" w:color="auto" w:fill="D9D9D9" w:themeFill="background1" w:themeFillShade="D9"/>
          </w:tcPr>
          <w:p w14:paraId="2F99BC83" w14:textId="77777777" w:rsidR="00CC0BE4" w:rsidRPr="003878A0" w:rsidRDefault="00CC0BE4" w:rsidP="00CC0BE4">
            <w:pPr>
              <w:jc w:val="center"/>
              <w:rPr>
                <w:color w:val="000000"/>
                <w:lang w:eastAsia="en-CA"/>
              </w:rPr>
            </w:pPr>
          </w:p>
        </w:tc>
      </w:tr>
      <w:tr w:rsidR="00CC0BE4" w:rsidRPr="003878A0" w14:paraId="05A03CCF" w14:textId="77777777" w:rsidTr="00CC0BE4">
        <w:trPr>
          <w:trHeight w:val="280"/>
        </w:trPr>
        <w:tc>
          <w:tcPr>
            <w:tcW w:w="891" w:type="pct"/>
            <w:shd w:val="clear" w:color="auto" w:fill="D9D9D9" w:themeFill="background1" w:themeFillShade="D9"/>
          </w:tcPr>
          <w:p w14:paraId="6967FE42" w14:textId="77777777" w:rsidR="00CC0BE4" w:rsidRPr="00254AD3" w:rsidRDefault="00CC0BE4" w:rsidP="00CC0BE4">
            <w:pPr>
              <w:rPr>
                <w:color w:val="000000"/>
                <w:lang w:eastAsia="en-CA"/>
              </w:rPr>
            </w:pPr>
            <w:r w:rsidRPr="00254AD3">
              <w:rPr>
                <w:color w:val="000000"/>
                <w:lang w:eastAsia="en-CA"/>
              </w:rPr>
              <w:t>75-84 years</w:t>
            </w:r>
          </w:p>
        </w:tc>
        <w:tc>
          <w:tcPr>
            <w:tcW w:w="331" w:type="pct"/>
            <w:shd w:val="clear" w:color="auto" w:fill="D9D9D9" w:themeFill="background1" w:themeFillShade="D9"/>
            <w:vAlign w:val="center"/>
          </w:tcPr>
          <w:p w14:paraId="55920670" w14:textId="77777777" w:rsidR="00CC0BE4" w:rsidRPr="003878A0" w:rsidRDefault="00CC0BE4" w:rsidP="00CC0BE4">
            <w:pPr>
              <w:jc w:val="center"/>
              <w:rPr>
                <w:color w:val="000000"/>
                <w:lang w:eastAsia="en-CA"/>
              </w:rPr>
            </w:pPr>
          </w:p>
        </w:tc>
        <w:tc>
          <w:tcPr>
            <w:tcW w:w="582" w:type="pct"/>
            <w:shd w:val="clear" w:color="auto" w:fill="D9D9D9" w:themeFill="background1" w:themeFillShade="D9"/>
            <w:noWrap/>
            <w:vAlign w:val="center"/>
          </w:tcPr>
          <w:p w14:paraId="5E0DD612" w14:textId="77777777" w:rsidR="00CC0BE4" w:rsidRPr="003878A0" w:rsidRDefault="00CC0BE4" w:rsidP="00CC0BE4">
            <w:pPr>
              <w:jc w:val="center"/>
              <w:rPr>
                <w:color w:val="000000"/>
                <w:lang w:eastAsia="en-CA"/>
              </w:rPr>
            </w:pPr>
          </w:p>
        </w:tc>
        <w:tc>
          <w:tcPr>
            <w:tcW w:w="523" w:type="pct"/>
            <w:shd w:val="clear" w:color="auto" w:fill="D9D9D9" w:themeFill="background1" w:themeFillShade="D9"/>
            <w:noWrap/>
            <w:vAlign w:val="center"/>
          </w:tcPr>
          <w:p w14:paraId="53DA5325"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22927B24"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79B48DC7" w14:textId="26799D41" w:rsidR="00CC0BE4" w:rsidRPr="003878A0" w:rsidRDefault="00CC0BE4" w:rsidP="00CC0BE4">
            <w:pPr>
              <w:jc w:val="center"/>
              <w:rPr>
                <w:color w:val="000000"/>
                <w:lang w:eastAsia="en-CA"/>
              </w:rPr>
            </w:pPr>
          </w:p>
        </w:tc>
        <w:tc>
          <w:tcPr>
            <w:tcW w:w="581" w:type="pct"/>
            <w:shd w:val="clear" w:color="auto" w:fill="D9D9D9" w:themeFill="background1" w:themeFillShade="D9"/>
          </w:tcPr>
          <w:p w14:paraId="1EAFF53E" w14:textId="77777777" w:rsidR="00CC0BE4" w:rsidRPr="003878A0" w:rsidRDefault="00CC0BE4" w:rsidP="00CC0BE4">
            <w:pPr>
              <w:jc w:val="center"/>
              <w:rPr>
                <w:color w:val="000000"/>
                <w:lang w:eastAsia="en-CA"/>
              </w:rPr>
            </w:pPr>
          </w:p>
        </w:tc>
        <w:tc>
          <w:tcPr>
            <w:tcW w:w="580" w:type="pct"/>
            <w:shd w:val="clear" w:color="auto" w:fill="D9D9D9" w:themeFill="background1" w:themeFillShade="D9"/>
          </w:tcPr>
          <w:p w14:paraId="5F601F5E" w14:textId="77777777" w:rsidR="00CC0BE4" w:rsidRPr="003878A0" w:rsidRDefault="00CC0BE4" w:rsidP="00CC0BE4">
            <w:pPr>
              <w:jc w:val="center"/>
              <w:rPr>
                <w:color w:val="000000"/>
                <w:lang w:eastAsia="en-CA"/>
              </w:rPr>
            </w:pPr>
          </w:p>
        </w:tc>
      </w:tr>
      <w:tr w:rsidR="00CC0BE4" w:rsidRPr="003878A0" w14:paraId="7DEFBC6B" w14:textId="77777777" w:rsidTr="00CC0BE4">
        <w:trPr>
          <w:trHeight w:val="280"/>
        </w:trPr>
        <w:tc>
          <w:tcPr>
            <w:tcW w:w="891" w:type="pct"/>
          </w:tcPr>
          <w:p w14:paraId="6F4974A3" w14:textId="77777777" w:rsidR="00CC0BE4" w:rsidRPr="00254AD3" w:rsidRDefault="00CC0BE4" w:rsidP="00CC0BE4">
            <w:pPr>
              <w:rPr>
                <w:color w:val="000000"/>
                <w:lang w:eastAsia="en-CA"/>
              </w:rPr>
            </w:pPr>
            <w:r w:rsidRPr="00254AD3">
              <w:rPr>
                <w:color w:val="000000"/>
                <w:lang w:eastAsia="en-CA"/>
              </w:rPr>
              <w:t>85+ years</w:t>
            </w:r>
          </w:p>
        </w:tc>
        <w:tc>
          <w:tcPr>
            <w:tcW w:w="331" w:type="pct"/>
            <w:vAlign w:val="center"/>
          </w:tcPr>
          <w:p w14:paraId="700C8E31" w14:textId="77777777" w:rsidR="00CC0BE4" w:rsidRPr="00526A76" w:rsidRDefault="00CC0BE4" w:rsidP="00CC0BE4">
            <w:pPr>
              <w:jc w:val="center"/>
              <w:rPr>
                <w:color w:val="000000"/>
                <w:lang w:eastAsia="en-CA"/>
              </w:rPr>
            </w:pPr>
          </w:p>
        </w:tc>
        <w:tc>
          <w:tcPr>
            <w:tcW w:w="582" w:type="pct"/>
            <w:noWrap/>
            <w:vAlign w:val="center"/>
          </w:tcPr>
          <w:p w14:paraId="2CB7ED1B" w14:textId="77777777" w:rsidR="00CC0BE4" w:rsidRPr="00526A76" w:rsidRDefault="00CC0BE4" w:rsidP="00CC0BE4">
            <w:pPr>
              <w:jc w:val="center"/>
              <w:rPr>
                <w:color w:val="000000"/>
                <w:lang w:eastAsia="en-CA"/>
              </w:rPr>
            </w:pPr>
          </w:p>
        </w:tc>
        <w:tc>
          <w:tcPr>
            <w:tcW w:w="523" w:type="pct"/>
            <w:noWrap/>
            <w:vAlign w:val="center"/>
          </w:tcPr>
          <w:p w14:paraId="270FEFAA" w14:textId="77777777" w:rsidR="00CC0BE4" w:rsidRPr="00526A76" w:rsidRDefault="00CC0BE4" w:rsidP="00CC0BE4">
            <w:pPr>
              <w:jc w:val="center"/>
              <w:rPr>
                <w:color w:val="000000"/>
                <w:lang w:eastAsia="en-CA"/>
              </w:rPr>
            </w:pPr>
          </w:p>
        </w:tc>
        <w:tc>
          <w:tcPr>
            <w:tcW w:w="756" w:type="pct"/>
          </w:tcPr>
          <w:p w14:paraId="346EA6B3" w14:textId="77777777" w:rsidR="00CC0BE4" w:rsidRPr="00526A76" w:rsidRDefault="00CC0BE4" w:rsidP="00CC0BE4">
            <w:pPr>
              <w:jc w:val="center"/>
              <w:rPr>
                <w:color w:val="000000"/>
                <w:lang w:eastAsia="en-CA"/>
              </w:rPr>
            </w:pPr>
          </w:p>
        </w:tc>
        <w:tc>
          <w:tcPr>
            <w:tcW w:w="756" w:type="pct"/>
          </w:tcPr>
          <w:p w14:paraId="296A11D8" w14:textId="688AEB38" w:rsidR="00CC0BE4" w:rsidRPr="00526A76" w:rsidRDefault="00CC0BE4" w:rsidP="00CC0BE4">
            <w:pPr>
              <w:jc w:val="center"/>
              <w:rPr>
                <w:color w:val="000000"/>
                <w:lang w:eastAsia="en-CA"/>
              </w:rPr>
            </w:pPr>
          </w:p>
        </w:tc>
        <w:tc>
          <w:tcPr>
            <w:tcW w:w="581" w:type="pct"/>
          </w:tcPr>
          <w:p w14:paraId="653B5113" w14:textId="77777777" w:rsidR="00CC0BE4" w:rsidRPr="00526A76" w:rsidRDefault="00CC0BE4" w:rsidP="00CC0BE4">
            <w:pPr>
              <w:jc w:val="center"/>
              <w:rPr>
                <w:color w:val="000000"/>
                <w:lang w:eastAsia="en-CA"/>
              </w:rPr>
            </w:pPr>
          </w:p>
        </w:tc>
        <w:tc>
          <w:tcPr>
            <w:tcW w:w="580" w:type="pct"/>
          </w:tcPr>
          <w:p w14:paraId="2FA23C4A" w14:textId="77777777" w:rsidR="00CC0BE4" w:rsidRPr="00526A76" w:rsidRDefault="00CC0BE4" w:rsidP="00CC0BE4">
            <w:pPr>
              <w:jc w:val="center"/>
              <w:rPr>
                <w:color w:val="000000"/>
                <w:lang w:eastAsia="en-CA"/>
              </w:rPr>
            </w:pPr>
          </w:p>
        </w:tc>
      </w:tr>
      <w:tr w:rsidR="00CC0BE4" w:rsidRPr="003878A0" w14:paraId="37C022B0" w14:textId="77777777" w:rsidTr="00CC0BE4">
        <w:trPr>
          <w:trHeight w:val="280"/>
        </w:trPr>
        <w:tc>
          <w:tcPr>
            <w:tcW w:w="891" w:type="pct"/>
            <w:vAlign w:val="center"/>
          </w:tcPr>
          <w:p w14:paraId="711C5765" w14:textId="20EDE981" w:rsidR="00CC0BE4" w:rsidRDefault="00CC0BE4" w:rsidP="00CC0BE4">
            <w:pPr>
              <w:rPr>
                <w:color w:val="000000"/>
                <w:lang w:eastAsia="en-CA"/>
              </w:rPr>
            </w:pPr>
            <w:r>
              <w:rPr>
                <w:color w:val="000000"/>
                <w:lang w:eastAsia="en-CA"/>
              </w:rPr>
              <w:t>All ages</w:t>
            </w:r>
          </w:p>
        </w:tc>
        <w:tc>
          <w:tcPr>
            <w:tcW w:w="331" w:type="pct"/>
            <w:vAlign w:val="center"/>
          </w:tcPr>
          <w:p w14:paraId="6751A7B6" w14:textId="1BA2BD90" w:rsidR="00CC0BE4" w:rsidRPr="00526A76" w:rsidRDefault="00CC0BE4" w:rsidP="00CC0BE4">
            <w:pPr>
              <w:jc w:val="center"/>
              <w:rPr>
                <w:color w:val="000000"/>
                <w:lang w:eastAsia="en-CA"/>
              </w:rPr>
            </w:pPr>
            <w:r>
              <w:rPr>
                <w:color w:val="000000"/>
                <w:lang w:eastAsia="en-CA"/>
              </w:rPr>
              <w:t>Mean (SD)</w:t>
            </w:r>
          </w:p>
        </w:tc>
        <w:tc>
          <w:tcPr>
            <w:tcW w:w="582" w:type="pct"/>
            <w:noWrap/>
            <w:vAlign w:val="center"/>
          </w:tcPr>
          <w:p w14:paraId="429BF238" w14:textId="64BD6D44" w:rsidR="00CC0BE4" w:rsidRPr="00526A76" w:rsidRDefault="00CC0BE4" w:rsidP="00CC0BE4">
            <w:pPr>
              <w:jc w:val="center"/>
              <w:rPr>
                <w:color w:val="000000"/>
                <w:lang w:eastAsia="en-CA"/>
              </w:rPr>
            </w:pPr>
            <w:r>
              <w:rPr>
                <w:color w:val="000000"/>
                <w:lang w:eastAsia="en-CA"/>
              </w:rPr>
              <w:t>Mean (SD)</w:t>
            </w:r>
          </w:p>
        </w:tc>
        <w:tc>
          <w:tcPr>
            <w:tcW w:w="523" w:type="pct"/>
            <w:noWrap/>
            <w:vAlign w:val="center"/>
          </w:tcPr>
          <w:p w14:paraId="73A826E8" w14:textId="62C8FA3F" w:rsidR="00CC0BE4" w:rsidRPr="00526A76" w:rsidRDefault="00CC0BE4" w:rsidP="00CC0BE4">
            <w:pPr>
              <w:jc w:val="center"/>
              <w:rPr>
                <w:color w:val="000000"/>
                <w:lang w:eastAsia="en-CA"/>
              </w:rPr>
            </w:pPr>
            <w:r>
              <w:rPr>
                <w:color w:val="000000"/>
                <w:lang w:eastAsia="en-CA"/>
              </w:rPr>
              <w:t>Mean (SD)</w:t>
            </w:r>
          </w:p>
        </w:tc>
        <w:tc>
          <w:tcPr>
            <w:tcW w:w="756" w:type="pct"/>
          </w:tcPr>
          <w:p w14:paraId="10B931E5" w14:textId="77777777" w:rsidR="00CC0BE4" w:rsidRDefault="00CC0BE4" w:rsidP="00CC0BE4">
            <w:pPr>
              <w:jc w:val="center"/>
              <w:rPr>
                <w:color w:val="000000"/>
                <w:lang w:eastAsia="en-CA"/>
              </w:rPr>
            </w:pPr>
          </w:p>
        </w:tc>
        <w:tc>
          <w:tcPr>
            <w:tcW w:w="756" w:type="pct"/>
            <w:vAlign w:val="center"/>
          </w:tcPr>
          <w:p w14:paraId="14E986F3" w14:textId="13FDF553" w:rsidR="00CC0BE4" w:rsidRPr="00526A76" w:rsidRDefault="00CC0BE4" w:rsidP="00CC0BE4">
            <w:pPr>
              <w:jc w:val="center"/>
              <w:rPr>
                <w:color w:val="000000"/>
                <w:lang w:eastAsia="en-CA"/>
              </w:rPr>
            </w:pPr>
            <w:r>
              <w:rPr>
                <w:color w:val="000000"/>
                <w:lang w:eastAsia="en-CA"/>
              </w:rPr>
              <w:t>Mean (SD)</w:t>
            </w:r>
          </w:p>
        </w:tc>
        <w:tc>
          <w:tcPr>
            <w:tcW w:w="581" w:type="pct"/>
            <w:vAlign w:val="center"/>
          </w:tcPr>
          <w:p w14:paraId="5DEAC4B5" w14:textId="4BDD03E4" w:rsidR="00CC0BE4" w:rsidRPr="00526A76" w:rsidRDefault="00CC0BE4" w:rsidP="00CC0BE4">
            <w:pPr>
              <w:jc w:val="center"/>
              <w:rPr>
                <w:color w:val="000000"/>
                <w:lang w:eastAsia="en-CA"/>
              </w:rPr>
            </w:pPr>
            <w:r>
              <w:rPr>
                <w:color w:val="000000"/>
                <w:lang w:eastAsia="en-CA"/>
              </w:rPr>
              <w:t>Mean (SD)</w:t>
            </w:r>
          </w:p>
        </w:tc>
        <w:tc>
          <w:tcPr>
            <w:tcW w:w="580" w:type="pct"/>
            <w:vAlign w:val="center"/>
          </w:tcPr>
          <w:p w14:paraId="128948F2" w14:textId="16131BC8" w:rsidR="00CC0BE4" w:rsidRPr="00526A76" w:rsidRDefault="00CC0BE4" w:rsidP="00CC0BE4">
            <w:pPr>
              <w:jc w:val="center"/>
              <w:rPr>
                <w:color w:val="000000"/>
                <w:lang w:eastAsia="en-CA"/>
              </w:rPr>
            </w:pPr>
            <w:r>
              <w:rPr>
                <w:color w:val="000000"/>
                <w:lang w:eastAsia="en-CA"/>
              </w:rPr>
              <w:t>Mean (SD)</w:t>
            </w:r>
          </w:p>
        </w:tc>
      </w:tr>
      <w:tr w:rsidR="00CC0BE4" w:rsidRPr="003878A0" w14:paraId="4E16616B" w14:textId="77777777" w:rsidTr="00CC0BE4">
        <w:trPr>
          <w:trHeight w:val="280"/>
        </w:trPr>
        <w:tc>
          <w:tcPr>
            <w:tcW w:w="891" w:type="pct"/>
          </w:tcPr>
          <w:p w14:paraId="60FF8B4F" w14:textId="77777777" w:rsidR="00CC0BE4" w:rsidRPr="003878A0" w:rsidRDefault="00CC0BE4" w:rsidP="00CC0BE4">
            <w:pPr>
              <w:ind w:firstLineChars="160" w:firstLine="320"/>
              <w:rPr>
                <w:color w:val="000000"/>
                <w:lang w:eastAsia="en-CA"/>
              </w:rPr>
            </w:pPr>
          </w:p>
        </w:tc>
        <w:tc>
          <w:tcPr>
            <w:tcW w:w="331" w:type="pct"/>
            <w:vAlign w:val="center"/>
          </w:tcPr>
          <w:p w14:paraId="46903994" w14:textId="77777777" w:rsidR="00CC0BE4" w:rsidRPr="00B94787" w:rsidRDefault="00CC0BE4" w:rsidP="00CC0BE4">
            <w:pPr>
              <w:jc w:val="center"/>
              <w:rPr>
                <w:color w:val="000000"/>
                <w:lang w:eastAsia="en-CA"/>
              </w:rPr>
            </w:pPr>
          </w:p>
        </w:tc>
        <w:tc>
          <w:tcPr>
            <w:tcW w:w="582" w:type="pct"/>
            <w:noWrap/>
            <w:vAlign w:val="center"/>
          </w:tcPr>
          <w:p w14:paraId="25FDC17A" w14:textId="77777777" w:rsidR="00CC0BE4" w:rsidRPr="003878A0" w:rsidRDefault="00CC0BE4" w:rsidP="00CC0BE4">
            <w:pPr>
              <w:jc w:val="center"/>
              <w:rPr>
                <w:color w:val="000000"/>
                <w:lang w:eastAsia="en-CA"/>
              </w:rPr>
            </w:pPr>
          </w:p>
        </w:tc>
        <w:tc>
          <w:tcPr>
            <w:tcW w:w="523" w:type="pct"/>
            <w:noWrap/>
            <w:vAlign w:val="center"/>
          </w:tcPr>
          <w:p w14:paraId="12F42F94" w14:textId="77777777" w:rsidR="00CC0BE4" w:rsidRPr="003878A0" w:rsidRDefault="00CC0BE4" w:rsidP="00CC0BE4">
            <w:pPr>
              <w:jc w:val="center"/>
              <w:rPr>
                <w:color w:val="000000"/>
                <w:lang w:eastAsia="en-CA"/>
              </w:rPr>
            </w:pPr>
          </w:p>
        </w:tc>
        <w:tc>
          <w:tcPr>
            <w:tcW w:w="756" w:type="pct"/>
          </w:tcPr>
          <w:p w14:paraId="5F0B62EE" w14:textId="77777777" w:rsidR="00CC0BE4" w:rsidRPr="003878A0" w:rsidRDefault="00CC0BE4" w:rsidP="00CC0BE4">
            <w:pPr>
              <w:jc w:val="center"/>
              <w:rPr>
                <w:color w:val="000000"/>
                <w:lang w:eastAsia="en-CA"/>
              </w:rPr>
            </w:pPr>
          </w:p>
        </w:tc>
        <w:tc>
          <w:tcPr>
            <w:tcW w:w="756" w:type="pct"/>
          </w:tcPr>
          <w:p w14:paraId="3CD1F477" w14:textId="2BBBCF45" w:rsidR="00CC0BE4" w:rsidRPr="003878A0" w:rsidRDefault="00CC0BE4" w:rsidP="00CC0BE4">
            <w:pPr>
              <w:jc w:val="center"/>
              <w:rPr>
                <w:color w:val="000000"/>
                <w:lang w:eastAsia="en-CA"/>
              </w:rPr>
            </w:pPr>
          </w:p>
        </w:tc>
        <w:tc>
          <w:tcPr>
            <w:tcW w:w="581" w:type="pct"/>
          </w:tcPr>
          <w:p w14:paraId="5D9C5FCE" w14:textId="77777777" w:rsidR="00CC0BE4" w:rsidRPr="003878A0" w:rsidRDefault="00CC0BE4" w:rsidP="00CC0BE4">
            <w:pPr>
              <w:jc w:val="center"/>
              <w:rPr>
                <w:color w:val="000000"/>
                <w:lang w:eastAsia="en-CA"/>
              </w:rPr>
            </w:pPr>
          </w:p>
        </w:tc>
        <w:tc>
          <w:tcPr>
            <w:tcW w:w="580" w:type="pct"/>
          </w:tcPr>
          <w:p w14:paraId="5314553A" w14:textId="77777777" w:rsidR="00CC0BE4" w:rsidRPr="003878A0" w:rsidRDefault="00CC0BE4" w:rsidP="00CC0BE4">
            <w:pPr>
              <w:jc w:val="center"/>
              <w:rPr>
                <w:color w:val="000000"/>
                <w:lang w:eastAsia="en-CA"/>
              </w:rPr>
            </w:pPr>
          </w:p>
        </w:tc>
      </w:tr>
      <w:tr w:rsidR="00CC0BE4" w:rsidRPr="003878A0" w14:paraId="60B0DE8A" w14:textId="77777777" w:rsidTr="00CC0BE4">
        <w:trPr>
          <w:trHeight w:val="280"/>
        </w:trPr>
        <w:tc>
          <w:tcPr>
            <w:tcW w:w="891" w:type="pct"/>
            <w:shd w:val="clear" w:color="auto" w:fill="D9D9D9" w:themeFill="background1" w:themeFillShade="D9"/>
          </w:tcPr>
          <w:p w14:paraId="4BA42D6C" w14:textId="77777777" w:rsidR="00CC0BE4" w:rsidRPr="006378D0" w:rsidRDefault="00CC0BE4" w:rsidP="00CC0BE4">
            <w:pPr>
              <w:rPr>
                <w:color w:val="000000"/>
                <w:vertAlign w:val="superscript"/>
                <w:lang w:eastAsia="en-CA"/>
              </w:rPr>
            </w:pPr>
          </w:p>
        </w:tc>
        <w:tc>
          <w:tcPr>
            <w:tcW w:w="331" w:type="pct"/>
            <w:shd w:val="clear" w:color="auto" w:fill="D9D9D9" w:themeFill="background1" w:themeFillShade="D9"/>
            <w:vAlign w:val="center"/>
          </w:tcPr>
          <w:p w14:paraId="746F631F" w14:textId="77777777" w:rsidR="00CC0BE4" w:rsidRPr="003878A0" w:rsidRDefault="00CC0BE4" w:rsidP="00CC0BE4">
            <w:pPr>
              <w:jc w:val="center"/>
              <w:rPr>
                <w:color w:val="000000"/>
                <w:lang w:eastAsia="en-CA"/>
              </w:rPr>
            </w:pPr>
          </w:p>
        </w:tc>
        <w:tc>
          <w:tcPr>
            <w:tcW w:w="582" w:type="pct"/>
            <w:shd w:val="clear" w:color="auto" w:fill="D9D9D9" w:themeFill="background1" w:themeFillShade="D9"/>
            <w:noWrap/>
            <w:vAlign w:val="center"/>
          </w:tcPr>
          <w:p w14:paraId="703A82C3" w14:textId="77777777" w:rsidR="00CC0BE4" w:rsidRPr="003878A0" w:rsidRDefault="00CC0BE4" w:rsidP="00CC0BE4">
            <w:pPr>
              <w:jc w:val="center"/>
              <w:rPr>
                <w:color w:val="000000"/>
                <w:lang w:eastAsia="en-CA"/>
              </w:rPr>
            </w:pPr>
          </w:p>
        </w:tc>
        <w:tc>
          <w:tcPr>
            <w:tcW w:w="523" w:type="pct"/>
            <w:shd w:val="clear" w:color="auto" w:fill="D9D9D9" w:themeFill="background1" w:themeFillShade="D9"/>
            <w:noWrap/>
            <w:vAlign w:val="center"/>
          </w:tcPr>
          <w:p w14:paraId="0FB75F44"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570CE573" w14:textId="77777777" w:rsidR="00CC0BE4" w:rsidRPr="003878A0" w:rsidRDefault="00CC0BE4" w:rsidP="00CC0BE4">
            <w:pPr>
              <w:jc w:val="center"/>
              <w:rPr>
                <w:color w:val="000000"/>
                <w:lang w:eastAsia="en-CA"/>
              </w:rPr>
            </w:pPr>
          </w:p>
        </w:tc>
        <w:tc>
          <w:tcPr>
            <w:tcW w:w="756" w:type="pct"/>
            <w:shd w:val="clear" w:color="auto" w:fill="D9D9D9" w:themeFill="background1" w:themeFillShade="D9"/>
          </w:tcPr>
          <w:p w14:paraId="08CE60E3" w14:textId="52DF2EA2" w:rsidR="00CC0BE4" w:rsidRPr="003878A0" w:rsidRDefault="00CC0BE4" w:rsidP="00CC0BE4">
            <w:pPr>
              <w:jc w:val="center"/>
              <w:rPr>
                <w:color w:val="000000"/>
                <w:lang w:eastAsia="en-CA"/>
              </w:rPr>
            </w:pPr>
          </w:p>
        </w:tc>
        <w:tc>
          <w:tcPr>
            <w:tcW w:w="581" w:type="pct"/>
            <w:shd w:val="clear" w:color="auto" w:fill="D9D9D9" w:themeFill="background1" w:themeFillShade="D9"/>
          </w:tcPr>
          <w:p w14:paraId="7067AC3E" w14:textId="77777777" w:rsidR="00CC0BE4" w:rsidRPr="003878A0" w:rsidRDefault="00CC0BE4" w:rsidP="00CC0BE4">
            <w:pPr>
              <w:jc w:val="center"/>
              <w:rPr>
                <w:color w:val="000000"/>
                <w:lang w:eastAsia="en-CA"/>
              </w:rPr>
            </w:pPr>
          </w:p>
        </w:tc>
        <w:tc>
          <w:tcPr>
            <w:tcW w:w="580" w:type="pct"/>
            <w:shd w:val="clear" w:color="auto" w:fill="D9D9D9" w:themeFill="background1" w:themeFillShade="D9"/>
          </w:tcPr>
          <w:p w14:paraId="5447C72D" w14:textId="77777777" w:rsidR="00CC0BE4" w:rsidRPr="003878A0" w:rsidRDefault="00CC0BE4" w:rsidP="00CC0BE4">
            <w:pPr>
              <w:jc w:val="center"/>
              <w:rPr>
                <w:color w:val="000000"/>
                <w:lang w:eastAsia="en-CA"/>
              </w:rPr>
            </w:pPr>
          </w:p>
        </w:tc>
      </w:tr>
    </w:tbl>
    <w:p w14:paraId="65A0ECCD" w14:textId="7873592F" w:rsidR="00920A7B" w:rsidRPr="00920A7B" w:rsidRDefault="00DC0387" w:rsidP="00920A7B">
      <w:pPr>
        <w:rPr>
          <w:i/>
        </w:rPr>
      </w:pPr>
      <w:r>
        <w:rPr>
          <w:b/>
          <w:sz w:val="28"/>
          <w:szCs w:val="28"/>
        </w:rPr>
        <w:br w:type="page"/>
      </w:r>
      <w:r w:rsidR="00DF7D86">
        <w:rPr>
          <w:b/>
          <w:sz w:val="28"/>
          <w:szCs w:val="28"/>
        </w:rPr>
        <w:lastRenderedPageBreak/>
        <w:t xml:space="preserve">Table 13: </w:t>
      </w:r>
      <w:r w:rsidR="00920A7B">
        <w:rPr>
          <w:b/>
          <w:sz w:val="28"/>
          <w:szCs w:val="28"/>
        </w:rPr>
        <w:t>LDL-C values for S</w:t>
      </w:r>
      <w:r w:rsidR="006933F4">
        <w:rPr>
          <w:b/>
          <w:sz w:val="28"/>
          <w:szCs w:val="28"/>
        </w:rPr>
        <w:t>econd</w:t>
      </w:r>
      <w:r w:rsidR="00920A7B">
        <w:rPr>
          <w:b/>
          <w:sz w:val="28"/>
          <w:szCs w:val="28"/>
        </w:rPr>
        <w:t xml:space="preserve"> Event</w:t>
      </w:r>
      <w:r w:rsidR="00CA4CD6">
        <w:rPr>
          <w:b/>
          <w:sz w:val="28"/>
          <w:szCs w:val="28"/>
        </w:rPr>
        <w:t xml:space="preserve"> </w:t>
      </w:r>
      <w:r w:rsidR="00920A7B">
        <w:rPr>
          <w:b/>
          <w:sz w:val="28"/>
          <w:szCs w:val="28"/>
        </w:rPr>
        <w:br/>
      </w:r>
      <w:r w:rsidR="00920A7B">
        <w:rPr>
          <w:i/>
        </w:rPr>
        <w:t>**use value at the time of the event, if available – if not, use value up to 1 year prior</w:t>
      </w:r>
    </w:p>
    <w:p w14:paraId="6B15C57A" w14:textId="77777777" w:rsidR="00920A7B" w:rsidRDefault="00920A7B" w:rsidP="00920A7B">
      <w:pPr>
        <w:rPr>
          <w:b/>
          <w:sz w:val="28"/>
          <w:szCs w:val="28"/>
        </w:rPr>
      </w:pPr>
    </w:p>
    <w:tbl>
      <w:tblPr>
        <w:tblW w:w="5000" w:type="pct"/>
        <w:tblLayout w:type="fixed"/>
        <w:tblLook w:val="04A0" w:firstRow="1" w:lastRow="0" w:firstColumn="1" w:lastColumn="0" w:noHBand="0" w:noVBand="1"/>
      </w:tblPr>
      <w:tblGrid>
        <w:gridCol w:w="1601"/>
        <w:gridCol w:w="962"/>
        <w:gridCol w:w="1095"/>
        <w:gridCol w:w="1286"/>
        <w:gridCol w:w="1286"/>
        <w:gridCol w:w="1286"/>
        <w:gridCol w:w="1068"/>
        <w:gridCol w:w="1496"/>
      </w:tblGrid>
      <w:tr w:rsidR="00CC0BE4" w:rsidRPr="003878A0" w14:paraId="5FAE4714" w14:textId="40DA012E" w:rsidTr="00CC0BE4">
        <w:trPr>
          <w:trHeight w:val="1001"/>
        </w:trPr>
        <w:tc>
          <w:tcPr>
            <w:tcW w:w="794" w:type="pct"/>
            <w:tcBorders>
              <w:top w:val="single" w:sz="4" w:space="0" w:color="auto"/>
              <w:bottom w:val="single" w:sz="4" w:space="0" w:color="auto"/>
            </w:tcBorders>
            <w:shd w:val="clear" w:color="auto" w:fill="660033"/>
            <w:hideMark/>
          </w:tcPr>
          <w:p w14:paraId="69A95A73" w14:textId="77777777" w:rsidR="00CC0BE4" w:rsidRPr="000073CB" w:rsidRDefault="00CC0BE4" w:rsidP="00092E32">
            <w:pPr>
              <w:rPr>
                <w:b/>
                <w:bCs/>
                <w:color w:val="FFFFFF" w:themeColor="background1"/>
                <w:lang w:eastAsia="en-CA"/>
              </w:rPr>
            </w:pPr>
          </w:p>
        </w:tc>
        <w:tc>
          <w:tcPr>
            <w:tcW w:w="477" w:type="pct"/>
            <w:tcBorders>
              <w:top w:val="single" w:sz="4" w:space="0" w:color="auto"/>
              <w:bottom w:val="single" w:sz="4" w:space="0" w:color="auto"/>
            </w:tcBorders>
            <w:shd w:val="clear" w:color="auto" w:fill="660033"/>
            <w:hideMark/>
          </w:tcPr>
          <w:p w14:paraId="20FFCFC9" w14:textId="77777777" w:rsidR="00CC0BE4" w:rsidRPr="00F368D7" w:rsidRDefault="00CC0BE4" w:rsidP="00092E32">
            <w:pPr>
              <w:jc w:val="center"/>
              <w:rPr>
                <w:b/>
                <w:bCs/>
                <w:color w:val="FFFFFF" w:themeColor="background1"/>
                <w:vertAlign w:val="superscript"/>
                <w:lang w:eastAsia="en-CA"/>
              </w:rPr>
            </w:pPr>
            <w:r w:rsidRPr="00F368D7">
              <w:rPr>
                <w:b/>
              </w:rPr>
              <w:t>&lt; 1.8 mmol/L</w:t>
            </w:r>
          </w:p>
        </w:tc>
        <w:tc>
          <w:tcPr>
            <w:tcW w:w="543" w:type="pct"/>
            <w:tcBorders>
              <w:top w:val="single" w:sz="4" w:space="0" w:color="auto"/>
              <w:bottom w:val="single" w:sz="4" w:space="0" w:color="auto"/>
            </w:tcBorders>
            <w:shd w:val="clear" w:color="auto" w:fill="660033"/>
            <w:hideMark/>
          </w:tcPr>
          <w:p w14:paraId="10D31BFA" w14:textId="77777777" w:rsidR="00CC0BE4" w:rsidRPr="00F368D7" w:rsidRDefault="00CC0BE4" w:rsidP="00092E32">
            <w:pPr>
              <w:jc w:val="center"/>
              <w:rPr>
                <w:b/>
                <w:bCs/>
                <w:color w:val="FFFFFF" w:themeColor="background1"/>
                <w:vertAlign w:val="superscript"/>
                <w:lang w:eastAsia="en-CA"/>
              </w:rPr>
            </w:pPr>
            <w:r w:rsidRPr="00F368D7">
              <w:rPr>
                <w:b/>
              </w:rPr>
              <w:t>1.8 to &lt; 2mmol/L</w:t>
            </w:r>
          </w:p>
        </w:tc>
        <w:tc>
          <w:tcPr>
            <w:tcW w:w="638" w:type="pct"/>
            <w:tcBorders>
              <w:top w:val="single" w:sz="4" w:space="0" w:color="auto"/>
              <w:bottom w:val="single" w:sz="4" w:space="0" w:color="auto"/>
            </w:tcBorders>
            <w:shd w:val="clear" w:color="auto" w:fill="660033"/>
            <w:hideMark/>
          </w:tcPr>
          <w:p w14:paraId="0DE50404" w14:textId="7C315E1A" w:rsidR="00CC0BE4" w:rsidRPr="00F368D7" w:rsidRDefault="00CC0BE4" w:rsidP="00092E32">
            <w:pPr>
              <w:jc w:val="center"/>
              <w:rPr>
                <w:b/>
                <w:bCs/>
                <w:color w:val="FFFFFF" w:themeColor="background1"/>
                <w:vertAlign w:val="superscript"/>
                <w:lang w:eastAsia="en-CA"/>
              </w:rPr>
            </w:pPr>
            <w:r w:rsidRPr="00F368D7">
              <w:rPr>
                <w:b/>
              </w:rPr>
              <w:t>2mmol/L to &lt;</w:t>
            </w:r>
            <w:r>
              <w:rPr>
                <w:b/>
              </w:rPr>
              <w:t>2.6</w:t>
            </w:r>
            <w:r w:rsidRPr="00F368D7">
              <w:rPr>
                <w:b/>
              </w:rPr>
              <w:t>mmol/L</w:t>
            </w:r>
          </w:p>
        </w:tc>
        <w:tc>
          <w:tcPr>
            <w:tcW w:w="638" w:type="pct"/>
            <w:tcBorders>
              <w:top w:val="single" w:sz="4" w:space="0" w:color="auto"/>
              <w:bottom w:val="single" w:sz="4" w:space="0" w:color="auto"/>
            </w:tcBorders>
            <w:shd w:val="clear" w:color="auto" w:fill="660033"/>
          </w:tcPr>
          <w:p w14:paraId="2EAC5EF7" w14:textId="680ECAD8" w:rsidR="00CC0BE4" w:rsidRPr="00F368D7" w:rsidRDefault="00CC0BE4" w:rsidP="00092E32">
            <w:pPr>
              <w:contextualSpacing/>
              <w:rPr>
                <w:b/>
              </w:rPr>
            </w:pPr>
            <w:r>
              <w:rPr>
                <w:b/>
              </w:rPr>
              <w:t>2.6mmol/L to &lt;3.5mmol/L</w:t>
            </w:r>
          </w:p>
        </w:tc>
        <w:tc>
          <w:tcPr>
            <w:tcW w:w="638" w:type="pct"/>
            <w:tcBorders>
              <w:top w:val="single" w:sz="4" w:space="0" w:color="auto"/>
              <w:bottom w:val="single" w:sz="4" w:space="0" w:color="auto"/>
            </w:tcBorders>
            <w:shd w:val="clear" w:color="auto" w:fill="660033"/>
          </w:tcPr>
          <w:p w14:paraId="25D7B7CA" w14:textId="487AEB94" w:rsidR="00CC0BE4" w:rsidRPr="00F368D7" w:rsidRDefault="00CC0BE4" w:rsidP="00092E32">
            <w:pPr>
              <w:contextualSpacing/>
              <w:rPr>
                <w:rFonts w:eastAsia="Calibri"/>
                <w:b/>
                <w:color w:val="FFFFFF"/>
              </w:rPr>
            </w:pPr>
            <w:r w:rsidRPr="00F368D7">
              <w:rPr>
                <w:b/>
              </w:rPr>
              <w:t>3.5mmol/L to &lt;5.0 mmol/L</w:t>
            </w:r>
          </w:p>
        </w:tc>
        <w:tc>
          <w:tcPr>
            <w:tcW w:w="530" w:type="pct"/>
            <w:tcBorders>
              <w:top w:val="single" w:sz="4" w:space="0" w:color="auto"/>
              <w:bottom w:val="single" w:sz="4" w:space="0" w:color="auto"/>
            </w:tcBorders>
            <w:shd w:val="clear" w:color="auto" w:fill="660033"/>
          </w:tcPr>
          <w:p w14:paraId="5FB28BE9" w14:textId="77777777" w:rsidR="00CC0BE4" w:rsidRPr="00F368D7" w:rsidRDefault="00CC0BE4" w:rsidP="00092E32">
            <w:pPr>
              <w:contextualSpacing/>
              <w:rPr>
                <w:rFonts w:eastAsia="Calibri"/>
                <w:b/>
                <w:color w:val="FFFFFF"/>
              </w:rPr>
            </w:pPr>
            <w:r w:rsidRPr="00F368D7">
              <w:rPr>
                <w:b/>
              </w:rPr>
              <w:t>≥5.0mmol/L</w:t>
            </w:r>
          </w:p>
        </w:tc>
        <w:tc>
          <w:tcPr>
            <w:tcW w:w="742" w:type="pct"/>
            <w:tcBorders>
              <w:top w:val="single" w:sz="4" w:space="0" w:color="auto"/>
              <w:bottom w:val="single" w:sz="4" w:space="0" w:color="auto"/>
            </w:tcBorders>
            <w:shd w:val="clear" w:color="auto" w:fill="660033"/>
          </w:tcPr>
          <w:p w14:paraId="066C06E0" w14:textId="00B0957F" w:rsidR="00CC0BE4" w:rsidRPr="00F368D7" w:rsidRDefault="00CC0BE4" w:rsidP="000D7765">
            <w:pPr>
              <w:contextualSpacing/>
              <w:jc w:val="center"/>
              <w:rPr>
                <w:b/>
              </w:rPr>
            </w:pPr>
            <w:r>
              <w:rPr>
                <w:b/>
              </w:rPr>
              <w:t>Total</w:t>
            </w:r>
          </w:p>
        </w:tc>
      </w:tr>
      <w:tr w:rsidR="00CC0BE4" w:rsidRPr="003878A0" w14:paraId="361BE16D" w14:textId="79506596" w:rsidTr="00896324">
        <w:trPr>
          <w:trHeight w:val="277"/>
        </w:trPr>
        <w:tc>
          <w:tcPr>
            <w:tcW w:w="794" w:type="pct"/>
            <w:shd w:val="clear" w:color="auto" w:fill="D9D9D9" w:themeFill="background1" w:themeFillShade="D9"/>
          </w:tcPr>
          <w:p w14:paraId="3BE9B783" w14:textId="77777777" w:rsidR="00CC0BE4" w:rsidRPr="00254AD3" w:rsidRDefault="00CC0BE4" w:rsidP="00CC0BE4">
            <w:pPr>
              <w:rPr>
                <w:b/>
                <w:color w:val="000000"/>
                <w:lang w:eastAsia="en-CA"/>
              </w:rPr>
            </w:pPr>
            <w:r w:rsidRPr="00254AD3">
              <w:rPr>
                <w:b/>
                <w:color w:val="000000"/>
                <w:lang w:eastAsia="en-CA"/>
              </w:rPr>
              <w:t>Overall</w:t>
            </w:r>
          </w:p>
        </w:tc>
        <w:tc>
          <w:tcPr>
            <w:tcW w:w="477" w:type="pct"/>
            <w:shd w:val="clear" w:color="auto" w:fill="D9D9D9" w:themeFill="background1" w:themeFillShade="D9"/>
            <w:vAlign w:val="center"/>
          </w:tcPr>
          <w:p w14:paraId="1031EFFD" w14:textId="77777777" w:rsidR="00CC0BE4" w:rsidRDefault="00CC0BE4" w:rsidP="00CC0BE4">
            <w:pPr>
              <w:jc w:val="center"/>
              <w:rPr>
                <w:color w:val="000000"/>
                <w:lang w:eastAsia="en-CA"/>
              </w:rPr>
            </w:pPr>
            <w:r>
              <w:rPr>
                <w:color w:val="000000"/>
                <w:lang w:eastAsia="en-CA"/>
              </w:rPr>
              <w:t>N (%)</w:t>
            </w:r>
          </w:p>
          <w:p w14:paraId="66D076C1" w14:textId="77777777" w:rsidR="00CC0BE4" w:rsidRPr="003878A0" w:rsidRDefault="00CC0BE4" w:rsidP="00CC0BE4">
            <w:pPr>
              <w:jc w:val="center"/>
              <w:rPr>
                <w:color w:val="000000"/>
                <w:lang w:eastAsia="en-CA"/>
              </w:rPr>
            </w:pPr>
          </w:p>
        </w:tc>
        <w:tc>
          <w:tcPr>
            <w:tcW w:w="543" w:type="pct"/>
            <w:shd w:val="clear" w:color="auto" w:fill="D9D9D9" w:themeFill="background1" w:themeFillShade="D9"/>
            <w:noWrap/>
            <w:vAlign w:val="center"/>
          </w:tcPr>
          <w:p w14:paraId="6668ACA4" w14:textId="77777777" w:rsidR="00CC0BE4" w:rsidRDefault="00CC0BE4" w:rsidP="00CC0BE4">
            <w:pPr>
              <w:jc w:val="center"/>
              <w:rPr>
                <w:color w:val="000000"/>
                <w:lang w:eastAsia="en-CA"/>
              </w:rPr>
            </w:pPr>
            <w:r>
              <w:rPr>
                <w:color w:val="000000"/>
                <w:lang w:eastAsia="en-CA"/>
              </w:rPr>
              <w:t>N (%)</w:t>
            </w:r>
          </w:p>
          <w:p w14:paraId="58B40A4F" w14:textId="77777777" w:rsidR="00CC0BE4" w:rsidRPr="003878A0" w:rsidRDefault="00CC0BE4" w:rsidP="00CC0BE4">
            <w:pPr>
              <w:jc w:val="center"/>
              <w:rPr>
                <w:color w:val="000000"/>
                <w:lang w:eastAsia="en-CA"/>
              </w:rPr>
            </w:pPr>
          </w:p>
        </w:tc>
        <w:tc>
          <w:tcPr>
            <w:tcW w:w="638" w:type="pct"/>
            <w:shd w:val="clear" w:color="auto" w:fill="D9D9D9" w:themeFill="background1" w:themeFillShade="D9"/>
            <w:noWrap/>
            <w:vAlign w:val="center"/>
          </w:tcPr>
          <w:p w14:paraId="0DFC66C6" w14:textId="77777777" w:rsidR="00CC0BE4" w:rsidRDefault="00CC0BE4" w:rsidP="00CC0BE4">
            <w:pPr>
              <w:jc w:val="center"/>
              <w:rPr>
                <w:color w:val="000000"/>
                <w:lang w:eastAsia="en-CA"/>
              </w:rPr>
            </w:pPr>
            <w:r>
              <w:rPr>
                <w:color w:val="000000"/>
                <w:lang w:eastAsia="en-CA"/>
              </w:rPr>
              <w:t>N (%)</w:t>
            </w:r>
          </w:p>
          <w:p w14:paraId="26FF66E3" w14:textId="77777777" w:rsidR="00CC0BE4" w:rsidRPr="003878A0" w:rsidRDefault="00CC0BE4" w:rsidP="00CC0BE4">
            <w:pPr>
              <w:jc w:val="center"/>
              <w:rPr>
                <w:color w:val="000000"/>
                <w:lang w:eastAsia="en-CA"/>
              </w:rPr>
            </w:pPr>
          </w:p>
        </w:tc>
        <w:tc>
          <w:tcPr>
            <w:tcW w:w="638" w:type="pct"/>
            <w:shd w:val="clear" w:color="auto" w:fill="D9D9D9" w:themeFill="background1" w:themeFillShade="D9"/>
            <w:vAlign w:val="center"/>
          </w:tcPr>
          <w:p w14:paraId="0CC4FDC3" w14:textId="77777777" w:rsidR="00CC0BE4" w:rsidRDefault="00CC0BE4" w:rsidP="00CC0BE4">
            <w:pPr>
              <w:jc w:val="center"/>
              <w:rPr>
                <w:color w:val="000000"/>
                <w:lang w:eastAsia="en-CA"/>
              </w:rPr>
            </w:pPr>
            <w:r>
              <w:rPr>
                <w:color w:val="000000"/>
                <w:lang w:eastAsia="en-CA"/>
              </w:rPr>
              <w:t>N (%)</w:t>
            </w:r>
          </w:p>
          <w:p w14:paraId="67885AB9" w14:textId="77777777" w:rsidR="00CC0BE4" w:rsidRDefault="00CC0BE4" w:rsidP="00CC0BE4">
            <w:pPr>
              <w:jc w:val="center"/>
              <w:rPr>
                <w:color w:val="000000"/>
                <w:lang w:eastAsia="en-CA"/>
              </w:rPr>
            </w:pPr>
          </w:p>
        </w:tc>
        <w:tc>
          <w:tcPr>
            <w:tcW w:w="638" w:type="pct"/>
            <w:shd w:val="clear" w:color="auto" w:fill="D9D9D9" w:themeFill="background1" w:themeFillShade="D9"/>
          </w:tcPr>
          <w:p w14:paraId="2F1AEBB5" w14:textId="25C3E72C" w:rsidR="00CC0BE4" w:rsidRDefault="00CC0BE4" w:rsidP="00CC0BE4">
            <w:pPr>
              <w:jc w:val="center"/>
              <w:rPr>
                <w:color w:val="000000"/>
                <w:lang w:eastAsia="en-CA"/>
              </w:rPr>
            </w:pPr>
            <w:r>
              <w:rPr>
                <w:color w:val="000000"/>
                <w:lang w:eastAsia="en-CA"/>
              </w:rPr>
              <w:t>N (%)</w:t>
            </w:r>
          </w:p>
          <w:p w14:paraId="36D13F0B" w14:textId="77777777" w:rsidR="00CC0BE4" w:rsidRDefault="00CC0BE4" w:rsidP="00CC0BE4">
            <w:pPr>
              <w:jc w:val="center"/>
              <w:rPr>
                <w:color w:val="000000"/>
                <w:lang w:eastAsia="en-CA"/>
              </w:rPr>
            </w:pPr>
          </w:p>
        </w:tc>
        <w:tc>
          <w:tcPr>
            <w:tcW w:w="530" w:type="pct"/>
            <w:shd w:val="clear" w:color="auto" w:fill="D9D9D9" w:themeFill="background1" w:themeFillShade="D9"/>
          </w:tcPr>
          <w:p w14:paraId="146C5CFE" w14:textId="77777777" w:rsidR="00CC0BE4" w:rsidRDefault="00CC0BE4" w:rsidP="00CC0BE4">
            <w:pPr>
              <w:jc w:val="center"/>
              <w:rPr>
                <w:color w:val="000000"/>
                <w:lang w:eastAsia="en-CA"/>
              </w:rPr>
            </w:pPr>
            <w:r>
              <w:rPr>
                <w:color w:val="000000"/>
                <w:lang w:eastAsia="en-CA"/>
              </w:rPr>
              <w:t>N (%)</w:t>
            </w:r>
          </w:p>
          <w:p w14:paraId="1C384781" w14:textId="77777777" w:rsidR="00CC0BE4" w:rsidRDefault="00CC0BE4" w:rsidP="00CC0BE4">
            <w:pPr>
              <w:jc w:val="center"/>
              <w:rPr>
                <w:color w:val="000000"/>
                <w:lang w:eastAsia="en-CA"/>
              </w:rPr>
            </w:pPr>
          </w:p>
        </w:tc>
        <w:tc>
          <w:tcPr>
            <w:tcW w:w="742" w:type="pct"/>
            <w:shd w:val="clear" w:color="auto" w:fill="D9D9D9" w:themeFill="background1" w:themeFillShade="D9"/>
          </w:tcPr>
          <w:p w14:paraId="1C561DC3" w14:textId="497B9F5F" w:rsidR="00CC0BE4" w:rsidRDefault="00CC0BE4" w:rsidP="00CC0BE4">
            <w:pPr>
              <w:jc w:val="center"/>
              <w:rPr>
                <w:color w:val="000000"/>
                <w:lang w:eastAsia="en-CA"/>
              </w:rPr>
            </w:pPr>
            <w:r>
              <w:rPr>
                <w:color w:val="000000"/>
                <w:lang w:eastAsia="en-CA"/>
              </w:rPr>
              <w:t>Mean (SD)</w:t>
            </w:r>
            <w:r>
              <w:rPr>
                <w:color w:val="000000"/>
                <w:lang w:eastAsia="en-CA"/>
              </w:rPr>
              <w:br/>
              <w:t>Median (Q1, Q3)</w:t>
            </w:r>
          </w:p>
        </w:tc>
      </w:tr>
      <w:tr w:rsidR="00CC0BE4" w:rsidRPr="003878A0" w14:paraId="1A735A17" w14:textId="2EC07578" w:rsidTr="00896324">
        <w:trPr>
          <w:trHeight w:val="277"/>
        </w:trPr>
        <w:tc>
          <w:tcPr>
            <w:tcW w:w="794" w:type="pct"/>
            <w:shd w:val="clear" w:color="auto" w:fill="D9D9D9" w:themeFill="background1" w:themeFillShade="D9"/>
          </w:tcPr>
          <w:p w14:paraId="66A3E9F6" w14:textId="0CF3F95E" w:rsidR="00CC0BE4" w:rsidRPr="00254AD3" w:rsidRDefault="006933F4" w:rsidP="006933F4">
            <w:pPr>
              <w:rPr>
                <w:rFonts w:cs="Times New Roman"/>
                <w:b/>
                <w:i/>
                <w:iCs/>
                <w:color w:val="000000"/>
                <w:sz w:val="18"/>
              </w:rPr>
            </w:pPr>
            <w:r>
              <w:rPr>
                <w:b/>
                <w:color w:val="000000"/>
                <w:lang w:eastAsia="en-CA"/>
              </w:rPr>
              <w:t xml:space="preserve">Second </w:t>
            </w:r>
            <w:r w:rsidR="00CC0BE4" w:rsidRPr="00254AD3">
              <w:rPr>
                <w:b/>
                <w:color w:val="000000"/>
                <w:lang w:eastAsia="en-CA"/>
              </w:rPr>
              <w:t>Event</w:t>
            </w:r>
            <w:r w:rsidR="00CC0BE4">
              <w:rPr>
                <w:b/>
                <w:color w:val="000000"/>
                <w:lang w:eastAsia="en-CA"/>
              </w:rPr>
              <w:t xml:space="preserve"> Type</w:t>
            </w:r>
          </w:p>
        </w:tc>
        <w:tc>
          <w:tcPr>
            <w:tcW w:w="477" w:type="pct"/>
            <w:shd w:val="clear" w:color="auto" w:fill="D9D9D9" w:themeFill="background1" w:themeFillShade="D9"/>
            <w:vAlign w:val="center"/>
          </w:tcPr>
          <w:p w14:paraId="39537AA1" w14:textId="77777777" w:rsidR="00CC0BE4" w:rsidRDefault="00CC0BE4" w:rsidP="00CC0BE4">
            <w:pPr>
              <w:jc w:val="center"/>
              <w:rPr>
                <w:color w:val="000000"/>
                <w:lang w:eastAsia="en-CA"/>
              </w:rPr>
            </w:pPr>
          </w:p>
        </w:tc>
        <w:tc>
          <w:tcPr>
            <w:tcW w:w="543" w:type="pct"/>
            <w:shd w:val="clear" w:color="auto" w:fill="D9D9D9" w:themeFill="background1" w:themeFillShade="D9"/>
            <w:noWrap/>
            <w:vAlign w:val="center"/>
          </w:tcPr>
          <w:p w14:paraId="52943A6B" w14:textId="77777777" w:rsidR="00CC0BE4" w:rsidRPr="003878A0" w:rsidRDefault="00CC0BE4" w:rsidP="00CC0BE4">
            <w:pPr>
              <w:jc w:val="center"/>
              <w:rPr>
                <w:color w:val="000000"/>
                <w:lang w:eastAsia="en-CA"/>
              </w:rPr>
            </w:pPr>
          </w:p>
        </w:tc>
        <w:tc>
          <w:tcPr>
            <w:tcW w:w="638" w:type="pct"/>
            <w:shd w:val="clear" w:color="auto" w:fill="D9D9D9" w:themeFill="background1" w:themeFillShade="D9"/>
            <w:noWrap/>
            <w:vAlign w:val="center"/>
          </w:tcPr>
          <w:p w14:paraId="1B920319" w14:textId="77777777" w:rsidR="00CC0BE4" w:rsidRPr="003878A0" w:rsidRDefault="00CC0BE4" w:rsidP="00CC0BE4">
            <w:pPr>
              <w:jc w:val="center"/>
              <w:rPr>
                <w:color w:val="000000"/>
                <w:lang w:eastAsia="en-CA"/>
              </w:rPr>
            </w:pPr>
          </w:p>
        </w:tc>
        <w:tc>
          <w:tcPr>
            <w:tcW w:w="638" w:type="pct"/>
            <w:shd w:val="clear" w:color="auto" w:fill="D9D9D9" w:themeFill="background1" w:themeFillShade="D9"/>
            <w:vAlign w:val="center"/>
          </w:tcPr>
          <w:p w14:paraId="1D26A09B" w14:textId="77777777" w:rsidR="00CC0BE4" w:rsidRPr="003878A0" w:rsidRDefault="00CC0BE4" w:rsidP="00CC0BE4">
            <w:pPr>
              <w:jc w:val="center"/>
              <w:rPr>
                <w:color w:val="000000"/>
                <w:lang w:eastAsia="en-CA"/>
              </w:rPr>
            </w:pPr>
          </w:p>
        </w:tc>
        <w:tc>
          <w:tcPr>
            <w:tcW w:w="638" w:type="pct"/>
            <w:shd w:val="clear" w:color="auto" w:fill="D9D9D9" w:themeFill="background1" w:themeFillShade="D9"/>
          </w:tcPr>
          <w:p w14:paraId="4B8DA2F5" w14:textId="750D5FF1" w:rsidR="00CC0BE4" w:rsidRPr="003878A0" w:rsidRDefault="00CC0BE4" w:rsidP="00CC0BE4">
            <w:pPr>
              <w:jc w:val="center"/>
              <w:rPr>
                <w:color w:val="000000"/>
                <w:lang w:eastAsia="en-CA"/>
              </w:rPr>
            </w:pPr>
          </w:p>
        </w:tc>
        <w:tc>
          <w:tcPr>
            <w:tcW w:w="530" w:type="pct"/>
            <w:shd w:val="clear" w:color="auto" w:fill="D9D9D9" w:themeFill="background1" w:themeFillShade="D9"/>
          </w:tcPr>
          <w:p w14:paraId="13B178C8" w14:textId="77777777" w:rsidR="00CC0BE4" w:rsidRPr="003878A0" w:rsidRDefault="00CC0BE4" w:rsidP="00CC0BE4">
            <w:pPr>
              <w:jc w:val="center"/>
              <w:rPr>
                <w:color w:val="000000"/>
                <w:lang w:eastAsia="en-CA"/>
              </w:rPr>
            </w:pPr>
          </w:p>
        </w:tc>
        <w:tc>
          <w:tcPr>
            <w:tcW w:w="742" w:type="pct"/>
            <w:shd w:val="clear" w:color="auto" w:fill="D9D9D9" w:themeFill="background1" w:themeFillShade="D9"/>
          </w:tcPr>
          <w:p w14:paraId="286735D7" w14:textId="77777777" w:rsidR="00CC0BE4" w:rsidRPr="003878A0" w:rsidRDefault="00CC0BE4" w:rsidP="00CC0BE4">
            <w:pPr>
              <w:jc w:val="center"/>
              <w:rPr>
                <w:color w:val="000000"/>
                <w:lang w:eastAsia="en-CA"/>
              </w:rPr>
            </w:pPr>
          </w:p>
        </w:tc>
      </w:tr>
      <w:tr w:rsidR="00CC0BE4" w:rsidRPr="003878A0" w14:paraId="53C5898F" w14:textId="1A894A41" w:rsidTr="00896324">
        <w:trPr>
          <w:trHeight w:val="277"/>
        </w:trPr>
        <w:tc>
          <w:tcPr>
            <w:tcW w:w="794" w:type="pct"/>
            <w:shd w:val="clear" w:color="auto" w:fill="D9D9D9" w:themeFill="background1" w:themeFillShade="D9"/>
            <w:vAlign w:val="center"/>
          </w:tcPr>
          <w:p w14:paraId="5653D821" w14:textId="77777777" w:rsidR="00CC0BE4" w:rsidRPr="00254AD3" w:rsidRDefault="00CC0BE4" w:rsidP="00CC0BE4">
            <w:pPr>
              <w:rPr>
                <w:rFonts w:cs="Times New Roman"/>
                <w:b/>
                <w:i/>
                <w:iCs/>
                <w:color w:val="000000"/>
                <w:sz w:val="18"/>
              </w:rPr>
            </w:pPr>
            <w:r w:rsidRPr="001C380E">
              <w:rPr>
                <w:rFonts w:cs="Times New Roman"/>
                <w:color w:val="000000"/>
                <w:kern w:val="24"/>
                <w:lang w:val="en-CA"/>
              </w:rPr>
              <w:t>PAD</w:t>
            </w:r>
          </w:p>
        </w:tc>
        <w:tc>
          <w:tcPr>
            <w:tcW w:w="477" w:type="pct"/>
            <w:shd w:val="clear" w:color="auto" w:fill="D9D9D9" w:themeFill="background1" w:themeFillShade="D9"/>
            <w:vAlign w:val="center"/>
          </w:tcPr>
          <w:p w14:paraId="69975788" w14:textId="77777777" w:rsidR="00CC0BE4" w:rsidRPr="00F368D7" w:rsidRDefault="00CC0BE4" w:rsidP="00CC0BE4">
            <w:pPr>
              <w:jc w:val="center"/>
              <w:rPr>
                <w:color w:val="000000"/>
                <w:lang w:eastAsia="en-CA"/>
              </w:rPr>
            </w:pPr>
            <w:r>
              <w:rPr>
                <w:color w:val="000000"/>
                <w:lang w:eastAsia="en-CA"/>
              </w:rPr>
              <w:t>N (%)</w:t>
            </w:r>
          </w:p>
          <w:p w14:paraId="6E05EBAC" w14:textId="77777777" w:rsidR="00CC0BE4" w:rsidRDefault="00CC0BE4" w:rsidP="00CC0BE4">
            <w:pPr>
              <w:jc w:val="center"/>
              <w:rPr>
                <w:color w:val="000000"/>
                <w:lang w:eastAsia="en-CA"/>
              </w:rPr>
            </w:pPr>
          </w:p>
        </w:tc>
        <w:tc>
          <w:tcPr>
            <w:tcW w:w="543" w:type="pct"/>
            <w:shd w:val="clear" w:color="auto" w:fill="D9D9D9" w:themeFill="background1" w:themeFillShade="D9"/>
            <w:noWrap/>
            <w:vAlign w:val="center"/>
          </w:tcPr>
          <w:p w14:paraId="742F1B92" w14:textId="77777777" w:rsidR="00CC0BE4" w:rsidRDefault="00CC0BE4" w:rsidP="00CC0BE4">
            <w:pPr>
              <w:jc w:val="center"/>
              <w:rPr>
                <w:color w:val="000000"/>
                <w:lang w:eastAsia="en-CA"/>
              </w:rPr>
            </w:pPr>
            <w:r>
              <w:rPr>
                <w:color w:val="000000"/>
                <w:lang w:eastAsia="en-CA"/>
              </w:rPr>
              <w:t>N (%)</w:t>
            </w:r>
          </w:p>
          <w:p w14:paraId="4E419411" w14:textId="77777777" w:rsidR="00CC0BE4" w:rsidRPr="003878A0" w:rsidRDefault="00CC0BE4" w:rsidP="00CC0BE4">
            <w:pPr>
              <w:jc w:val="center"/>
              <w:rPr>
                <w:color w:val="000000"/>
                <w:lang w:eastAsia="en-CA"/>
              </w:rPr>
            </w:pPr>
          </w:p>
        </w:tc>
        <w:tc>
          <w:tcPr>
            <w:tcW w:w="638" w:type="pct"/>
            <w:shd w:val="clear" w:color="auto" w:fill="D9D9D9" w:themeFill="background1" w:themeFillShade="D9"/>
            <w:noWrap/>
            <w:vAlign w:val="center"/>
          </w:tcPr>
          <w:p w14:paraId="44DA3CE6" w14:textId="77777777" w:rsidR="00CC0BE4" w:rsidRDefault="00CC0BE4" w:rsidP="00CC0BE4">
            <w:pPr>
              <w:jc w:val="center"/>
              <w:rPr>
                <w:color w:val="000000"/>
                <w:lang w:eastAsia="en-CA"/>
              </w:rPr>
            </w:pPr>
            <w:r>
              <w:rPr>
                <w:color w:val="000000"/>
                <w:lang w:eastAsia="en-CA"/>
              </w:rPr>
              <w:t>N (%)</w:t>
            </w:r>
          </w:p>
          <w:p w14:paraId="035F0C8A" w14:textId="77777777" w:rsidR="00CC0BE4" w:rsidRPr="003878A0" w:rsidRDefault="00CC0BE4" w:rsidP="00CC0BE4">
            <w:pPr>
              <w:jc w:val="center"/>
              <w:rPr>
                <w:color w:val="000000"/>
                <w:lang w:eastAsia="en-CA"/>
              </w:rPr>
            </w:pPr>
          </w:p>
        </w:tc>
        <w:tc>
          <w:tcPr>
            <w:tcW w:w="638" w:type="pct"/>
            <w:shd w:val="clear" w:color="auto" w:fill="D9D9D9" w:themeFill="background1" w:themeFillShade="D9"/>
            <w:vAlign w:val="center"/>
          </w:tcPr>
          <w:p w14:paraId="7C47D2FD" w14:textId="77777777" w:rsidR="00CC0BE4" w:rsidRDefault="00CC0BE4" w:rsidP="00CC0BE4">
            <w:pPr>
              <w:jc w:val="center"/>
              <w:rPr>
                <w:color w:val="000000"/>
                <w:lang w:eastAsia="en-CA"/>
              </w:rPr>
            </w:pPr>
            <w:r>
              <w:rPr>
                <w:color w:val="000000"/>
                <w:lang w:eastAsia="en-CA"/>
              </w:rPr>
              <w:t>N (%)</w:t>
            </w:r>
          </w:p>
          <w:p w14:paraId="164C4D80" w14:textId="77777777" w:rsidR="00CC0BE4" w:rsidRDefault="00CC0BE4" w:rsidP="00CC0BE4">
            <w:pPr>
              <w:jc w:val="center"/>
              <w:rPr>
                <w:color w:val="000000"/>
                <w:lang w:eastAsia="en-CA"/>
              </w:rPr>
            </w:pPr>
          </w:p>
        </w:tc>
        <w:tc>
          <w:tcPr>
            <w:tcW w:w="638" w:type="pct"/>
            <w:shd w:val="clear" w:color="auto" w:fill="D9D9D9" w:themeFill="background1" w:themeFillShade="D9"/>
          </w:tcPr>
          <w:p w14:paraId="7070BA75" w14:textId="6DEC1E1E" w:rsidR="00CC0BE4" w:rsidRDefault="00CC0BE4" w:rsidP="00CC0BE4">
            <w:pPr>
              <w:jc w:val="center"/>
              <w:rPr>
                <w:color w:val="000000"/>
                <w:lang w:eastAsia="en-CA"/>
              </w:rPr>
            </w:pPr>
            <w:r>
              <w:rPr>
                <w:color w:val="000000"/>
                <w:lang w:eastAsia="en-CA"/>
              </w:rPr>
              <w:t>N (%)</w:t>
            </w:r>
          </w:p>
          <w:p w14:paraId="2FAE20C7" w14:textId="77777777" w:rsidR="00CC0BE4" w:rsidRPr="003878A0" w:rsidRDefault="00CC0BE4" w:rsidP="00CC0BE4">
            <w:pPr>
              <w:jc w:val="center"/>
              <w:rPr>
                <w:color w:val="000000"/>
                <w:lang w:eastAsia="en-CA"/>
              </w:rPr>
            </w:pPr>
          </w:p>
        </w:tc>
        <w:tc>
          <w:tcPr>
            <w:tcW w:w="530" w:type="pct"/>
            <w:shd w:val="clear" w:color="auto" w:fill="D9D9D9" w:themeFill="background1" w:themeFillShade="D9"/>
          </w:tcPr>
          <w:p w14:paraId="462C38F3" w14:textId="77777777" w:rsidR="00CC0BE4" w:rsidRDefault="00CC0BE4" w:rsidP="00CC0BE4">
            <w:pPr>
              <w:jc w:val="center"/>
              <w:rPr>
                <w:color w:val="000000"/>
                <w:lang w:eastAsia="en-CA"/>
              </w:rPr>
            </w:pPr>
            <w:r>
              <w:rPr>
                <w:color w:val="000000"/>
                <w:lang w:eastAsia="en-CA"/>
              </w:rPr>
              <w:t>N (%)</w:t>
            </w:r>
          </w:p>
          <w:p w14:paraId="2991A722" w14:textId="77777777" w:rsidR="00CC0BE4" w:rsidRPr="003878A0" w:rsidRDefault="00CC0BE4" w:rsidP="00CC0BE4">
            <w:pPr>
              <w:jc w:val="center"/>
              <w:rPr>
                <w:color w:val="000000"/>
                <w:lang w:eastAsia="en-CA"/>
              </w:rPr>
            </w:pPr>
          </w:p>
        </w:tc>
        <w:tc>
          <w:tcPr>
            <w:tcW w:w="742" w:type="pct"/>
            <w:shd w:val="clear" w:color="auto" w:fill="D9D9D9" w:themeFill="background1" w:themeFillShade="D9"/>
          </w:tcPr>
          <w:p w14:paraId="1FF26E97" w14:textId="5AF6B066" w:rsidR="00CC0BE4" w:rsidRDefault="00CC0BE4" w:rsidP="00CC0BE4">
            <w:pPr>
              <w:jc w:val="center"/>
              <w:rPr>
                <w:color w:val="000000"/>
                <w:lang w:eastAsia="en-CA"/>
              </w:rPr>
            </w:pPr>
            <w:r>
              <w:rPr>
                <w:color w:val="000000"/>
                <w:lang w:eastAsia="en-CA"/>
              </w:rPr>
              <w:t>Mean (SD)</w:t>
            </w:r>
            <w:r>
              <w:rPr>
                <w:color w:val="000000"/>
                <w:lang w:eastAsia="en-CA"/>
              </w:rPr>
              <w:br/>
              <w:t>Median (Q1, Q3)</w:t>
            </w:r>
          </w:p>
        </w:tc>
      </w:tr>
      <w:tr w:rsidR="00CC0BE4" w:rsidRPr="003878A0" w14:paraId="541D3792" w14:textId="32895B91" w:rsidTr="00CC0BE4">
        <w:trPr>
          <w:trHeight w:val="277"/>
        </w:trPr>
        <w:tc>
          <w:tcPr>
            <w:tcW w:w="794" w:type="pct"/>
            <w:shd w:val="clear" w:color="auto" w:fill="D9D9D9" w:themeFill="background1" w:themeFillShade="D9"/>
            <w:vAlign w:val="center"/>
          </w:tcPr>
          <w:p w14:paraId="5C3B145B" w14:textId="77777777" w:rsidR="00CC0BE4" w:rsidRPr="00254AD3" w:rsidRDefault="00CC0BE4" w:rsidP="00CC0BE4">
            <w:pPr>
              <w:rPr>
                <w:rFonts w:cs="Times New Roman"/>
                <w:b/>
                <w:i/>
                <w:iCs/>
                <w:color w:val="000000"/>
                <w:sz w:val="18"/>
              </w:rPr>
            </w:pPr>
            <w:r w:rsidRPr="001C380E">
              <w:rPr>
                <w:rFonts w:cs="Times New Roman"/>
                <w:color w:val="000000"/>
                <w:kern w:val="24"/>
                <w:lang w:val="en-CA"/>
              </w:rPr>
              <w:t>MI</w:t>
            </w:r>
          </w:p>
        </w:tc>
        <w:tc>
          <w:tcPr>
            <w:tcW w:w="477" w:type="pct"/>
            <w:shd w:val="clear" w:color="auto" w:fill="D9D9D9" w:themeFill="background1" w:themeFillShade="D9"/>
            <w:vAlign w:val="center"/>
          </w:tcPr>
          <w:p w14:paraId="6188C5FE" w14:textId="77777777" w:rsidR="00CC0BE4" w:rsidRDefault="00CC0BE4" w:rsidP="00CC0BE4">
            <w:pPr>
              <w:jc w:val="center"/>
              <w:rPr>
                <w:color w:val="000000"/>
                <w:lang w:eastAsia="en-CA"/>
              </w:rPr>
            </w:pPr>
          </w:p>
        </w:tc>
        <w:tc>
          <w:tcPr>
            <w:tcW w:w="543" w:type="pct"/>
            <w:shd w:val="clear" w:color="auto" w:fill="D9D9D9" w:themeFill="background1" w:themeFillShade="D9"/>
            <w:noWrap/>
            <w:vAlign w:val="center"/>
          </w:tcPr>
          <w:p w14:paraId="5720806E" w14:textId="77777777" w:rsidR="00CC0BE4" w:rsidRPr="003878A0" w:rsidRDefault="00CC0BE4" w:rsidP="00CC0BE4">
            <w:pPr>
              <w:jc w:val="center"/>
              <w:rPr>
                <w:color w:val="000000"/>
                <w:lang w:eastAsia="en-CA"/>
              </w:rPr>
            </w:pPr>
          </w:p>
        </w:tc>
        <w:tc>
          <w:tcPr>
            <w:tcW w:w="638" w:type="pct"/>
            <w:shd w:val="clear" w:color="auto" w:fill="D9D9D9" w:themeFill="background1" w:themeFillShade="D9"/>
            <w:noWrap/>
            <w:vAlign w:val="center"/>
          </w:tcPr>
          <w:p w14:paraId="14EBF007" w14:textId="77777777" w:rsidR="00CC0BE4" w:rsidRPr="003878A0" w:rsidRDefault="00CC0BE4" w:rsidP="00CC0BE4">
            <w:pPr>
              <w:jc w:val="center"/>
              <w:rPr>
                <w:color w:val="000000"/>
                <w:lang w:eastAsia="en-CA"/>
              </w:rPr>
            </w:pPr>
          </w:p>
        </w:tc>
        <w:tc>
          <w:tcPr>
            <w:tcW w:w="638" w:type="pct"/>
            <w:shd w:val="clear" w:color="auto" w:fill="D9D9D9" w:themeFill="background1" w:themeFillShade="D9"/>
          </w:tcPr>
          <w:p w14:paraId="7E35D4BA" w14:textId="77777777" w:rsidR="00CC0BE4" w:rsidRPr="003878A0" w:rsidRDefault="00CC0BE4" w:rsidP="00CC0BE4">
            <w:pPr>
              <w:jc w:val="center"/>
              <w:rPr>
                <w:color w:val="000000"/>
                <w:lang w:eastAsia="en-CA"/>
              </w:rPr>
            </w:pPr>
          </w:p>
        </w:tc>
        <w:tc>
          <w:tcPr>
            <w:tcW w:w="638" w:type="pct"/>
            <w:shd w:val="clear" w:color="auto" w:fill="D9D9D9" w:themeFill="background1" w:themeFillShade="D9"/>
          </w:tcPr>
          <w:p w14:paraId="3A63FDE2" w14:textId="0845F0DC" w:rsidR="00CC0BE4" w:rsidRPr="003878A0" w:rsidRDefault="00CC0BE4" w:rsidP="00CC0BE4">
            <w:pPr>
              <w:jc w:val="center"/>
              <w:rPr>
                <w:color w:val="000000"/>
                <w:lang w:eastAsia="en-CA"/>
              </w:rPr>
            </w:pPr>
          </w:p>
        </w:tc>
        <w:tc>
          <w:tcPr>
            <w:tcW w:w="530" w:type="pct"/>
            <w:shd w:val="clear" w:color="auto" w:fill="D9D9D9" w:themeFill="background1" w:themeFillShade="D9"/>
          </w:tcPr>
          <w:p w14:paraId="290F8991" w14:textId="77777777" w:rsidR="00CC0BE4" w:rsidRPr="003878A0" w:rsidRDefault="00CC0BE4" w:rsidP="00CC0BE4">
            <w:pPr>
              <w:jc w:val="center"/>
              <w:rPr>
                <w:color w:val="000000"/>
                <w:lang w:eastAsia="en-CA"/>
              </w:rPr>
            </w:pPr>
          </w:p>
        </w:tc>
        <w:tc>
          <w:tcPr>
            <w:tcW w:w="742" w:type="pct"/>
            <w:shd w:val="clear" w:color="auto" w:fill="D9D9D9" w:themeFill="background1" w:themeFillShade="D9"/>
          </w:tcPr>
          <w:p w14:paraId="5A8A92CE" w14:textId="77777777" w:rsidR="00CC0BE4" w:rsidRPr="003878A0" w:rsidRDefault="00CC0BE4" w:rsidP="00CC0BE4">
            <w:pPr>
              <w:jc w:val="center"/>
              <w:rPr>
                <w:color w:val="000000"/>
                <w:lang w:eastAsia="en-CA"/>
              </w:rPr>
            </w:pPr>
          </w:p>
        </w:tc>
      </w:tr>
      <w:tr w:rsidR="00CC0BE4" w:rsidRPr="003878A0" w14:paraId="623B4311" w14:textId="112ECD78" w:rsidTr="00CC0BE4">
        <w:trPr>
          <w:trHeight w:val="277"/>
        </w:trPr>
        <w:tc>
          <w:tcPr>
            <w:tcW w:w="794" w:type="pct"/>
            <w:shd w:val="clear" w:color="auto" w:fill="D9D9D9" w:themeFill="background1" w:themeFillShade="D9"/>
            <w:vAlign w:val="center"/>
          </w:tcPr>
          <w:p w14:paraId="7FE9C935" w14:textId="77777777" w:rsidR="00CC0BE4" w:rsidRPr="00254AD3" w:rsidRDefault="00CC0BE4" w:rsidP="00CC0BE4">
            <w:pPr>
              <w:rPr>
                <w:rFonts w:cs="Times New Roman"/>
                <w:b/>
                <w:i/>
                <w:iCs/>
                <w:color w:val="000000"/>
                <w:sz w:val="18"/>
              </w:rPr>
            </w:pPr>
            <w:r w:rsidRPr="001C380E">
              <w:rPr>
                <w:rFonts w:cs="Times New Roman"/>
                <w:color w:val="000000"/>
                <w:kern w:val="24"/>
                <w:lang w:val="en-CA"/>
              </w:rPr>
              <w:t>Stroke</w:t>
            </w:r>
          </w:p>
        </w:tc>
        <w:tc>
          <w:tcPr>
            <w:tcW w:w="477" w:type="pct"/>
            <w:shd w:val="clear" w:color="auto" w:fill="D9D9D9" w:themeFill="background1" w:themeFillShade="D9"/>
            <w:vAlign w:val="center"/>
          </w:tcPr>
          <w:p w14:paraId="46D8E90B" w14:textId="77777777" w:rsidR="00CC0BE4" w:rsidRDefault="00CC0BE4" w:rsidP="00CC0BE4">
            <w:pPr>
              <w:jc w:val="center"/>
              <w:rPr>
                <w:color w:val="000000"/>
                <w:lang w:eastAsia="en-CA"/>
              </w:rPr>
            </w:pPr>
          </w:p>
        </w:tc>
        <w:tc>
          <w:tcPr>
            <w:tcW w:w="543" w:type="pct"/>
            <w:shd w:val="clear" w:color="auto" w:fill="D9D9D9" w:themeFill="background1" w:themeFillShade="D9"/>
            <w:noWrap/>
            <w:vAlign w:val="center"/>
          </w:tcPr>
          <w:p w14:paraId="0A712F54" w14:textId="77777777" w:rsidR="00CC0BE4" w:rsidRPr="003878A0" w:rsidRDefault="00CC0BE4" w:rsidP="00CC0BE4">
            <w:pPr>
              <w:jc w:val="center"/>
              <w:rPr>
                <w:color w:val="000000"/>
                <w:lang w:eastAsia="en-CA"/>
              </w:rPr>
            </w:pPr>
          </w:p>
        </w:tc>
        <w:tc>
          <w:tcPr>
            <w:tcW w:w="638" w:type="pct"/>
            <w:shd w:val="clear" w:color="auto" w:fill="D9D9D9" w:themeFill="background1" w:themeFillShade="D9"/>
            <w:noWrap/>
            <w:vAlign w:val="center"/>
          </w:tcPr>
          <w:p w14:paraId="3331654F" w14:textId="77777777" w:rsidR="00CC0BE4" w:rsidRPr="003878A0" w:rsidRDefault="00CC0BE4" w:rsidP="00CC0BE4">
            <w:pPr>
              <w:jc w:val="center"/>
              <w:rPr>
                <w:color w:val="000000"/>
                <w:lang w:eastAsia="en-CA"/>
              </w:rPr>
            </w:pPr>
          </w:p>
        </w:tc>
        <w:tc>
          <w:tcPr>
            <w:tcW w:w="638" w:type="pct"/>
            <w:shd w:val="clear" w:color="auto" w:fill="D9D9D9" w:themeFill="background1" w:themeFillShade="D9"/>
          </w:tcPr>
          <w:p w14:paraId="09B74DC5" w14:textId="77777777" w:rsidR="00CC0BE4" w:rsidRPr="003878A0" w:rsidRDefault="00CC0BE4" w:rsidP="00CC0BE4">
            <w:pPr>
              <w:jc w:val="center"/>
              <w:rPr>
                <w:color w:val="000000"/>
                <w:lang w:eastAsia="en-CA"/>
              </w:rPr>
            </w:pPr>
          </w:p>
        </w:tc>
        <w:tc>
          <w:tcPr>
            <w:tcW w:w="638" w:type="pct"/>
            <w:shd w:val="clear" w:color="auto" w:fill="D9D9D9" w:themeFill="background1" w:themeFillShade="D9"/>
          </w:tcPr>
          <w:p w14:paraId="09085F98" w14:textId="722ED53C" w:rsidR="00CC0BE4" w:rsidRPr="003878A0" w:rsidRDefault="00CC0BE4" w:rsidP="00CC0BE4">
            <w:pPr>
              <w:jc w:val="center"/>
              <w:rPr>
                <w:color w:val="000000"/>
                <w:lang w:eastAsia="en-CA"/>
              </w:rPr>
            </w:pPr>
          </w:p>
        </w:tc>
        <w:tc>
          <w:tcPr>
            <w:tcW w:w="530" w:type="pct"/>
            <w:shd w:val="clear" w:color="auto" w:fill="D9D9D9" w:themeFill="background1" w:themeFillShade="D9"/>
          </w:tcPr>
          <w:p w14:paraId="2148002B" w14:textId="77777777" w:rsidR="00CC0BE4" w:rsidRPr="003878A0" w:rsidRDefault="00CC0BE4" w:rsidP="00CC0BE4">
            <w:pPr>
              <w:jc w:val="center"/>
              <w:rPr>
                <w:color w:val="000000"/>
                <w:lang w:eastAsia="en-CA"/>
              </w:rPr>
            </w:pPr>
          </w:p>
        </w:tc>
        <w:tc>
          <w:tcPr>
            <w:tcW w:w="742" w:type="pct"/>
            <w:shd w:val="clear" w:color="auto" w:fill="D9D9D9" w:themeFill="background1" w:themeFillShade="D9"/>
          </w:tcPr>
          <w:p w14:paraId="4B8D25E5" w14:textId="77777777" w:rsidR="00CC0BE4" w:rsidRPr="003878A0" w:rsidRDefault="00CC0BE4" w:rsidP="00CC0BE4">
            <w:pPr>
              <w:jc w:val="center"/>
              <w:rPr>
                <w:color w:val="000000"/>
                <w:lang w:eastAsia="en-CA"/>
              </w:rPr>
            </w:pPr>
          </w:p>
        </w:tc>
      </w:tr>
      <w:tr w:rsidR="00CC0BE4" w:rsidRPr="003878A0" w14:paraId="7F3B2C4F" w14:textId="00F3AFF7" w:rsidTr="00CC0BE4">
        <w:trPr>
          <w:trHeight w:val="277"/>
        </w:trPr>
        <w:tc>
          <w:tcPr>
            <w:tcW w:w="794" w:type="pct"/>
            <w:shd w:val="clear" w:color="auto" w:fill="D9D9D9" w:themeFill="background1" w:themeFillShade="D9"/>
            <w:vAlign w:val="center"/>
          </w:tcPr>
          <w:p w14:paraId="1688CE07" w14:textId="77777777" w:rsidR="00CC0BE4" w:rsidRPr="00254AD3" w:rsidRDefault="00CC0BE4" w:rsidP="00CC0BE4">
            <w:pPr>
              <w:rPr>
                <w:rFonts w:cs="Times New Roman"/>
                <w:b/>
                <w:i/>
                <w:iCs/>
                <w:color w:val="000000"/>
                <w:sz w:val="18"/>
              </w:rPr>
            </w:pPr>
            <w:r w:rsidRPr="001C380E">
              <w:rPr>
                <w:rFonts w:cs="Times New Roman"/>
                <w:color w:val="000000"/>
                <w:kern w:val="24"/>
                <w:lang w:val="en-CA"/>
              </w:rPr>
              <w:t>TIA</w:t>
            </w:r>
          </w:p>
        </w:tc>
        <w:tc>
          <w:tcPr>
            <w:tcW w:w="477" w:type="pct"/>
            <w:shd w:val="clear" w:color="auto" w:fill="D9D9D9" w:themeFill="background1" w:themeFillShade="D9"/>
            <w:vAlign w:val="center"/>
          </w:tcPr>
          <w:p w14:paraId="195496C5" w14:textId="77777777" w:rsidR="00CC0BE4" w:rsidRDefault="00CC0BE4" w:rsidP="00CC0BE4">
            <w:pPr>
              <w:jc w:val="center"/>
              <w:rPr>
                <w:color w:val="000000"/>
                <w:lang w:eastAsia="en-CA"/>
              </w:rPr>
            </w:pPr>
          </w:p>
        </w:tc>
        <w:tc>
          <w:tcPr>
            <w:tcW w:w="543" w:type="pct"/>
            <w:shd w:val="clear" w:color="auto" w:fill="D9D9D9" w:themeFill="background1" w:themeFillShade="D9"/>
            <w:noWrap/>
            <w:vAlign w:val="center"/>
          </w:tcPr>
          <w:p w14:paraId="5D28CE32" w14:textId="77777777" w:rsidR="00CC0BE4" w:rsidRPr="003878A0" w:rsidRDefault="00CC0BE4" w:rsidP="00CC0BE4">
            <w:pPr>
              <w:jc w:val="center"/>
              <w:rPr>
                <w:color w:val="000000"/>
                <w:lang w:eastAsia="en-CA"/>
              </w:rPr>
            </w:pPr>
          </w:p>
        </w:tc>
        <w:tc>
          <w:tcPr>
            <w:tcW w:w="638" w:type="pct"/>
            <w:shd w:val="clear" w:color="auto" w:fill="D9D9D9" w:themeFill="background1" w:themeFillShade="D9"/>
            <w:noWrap/>
            <w:vAlign w:val="center"/>
          </w:tcPr>
          <w:p w14:paraId="017B2AB6" w14:textId="77777777" w:rsidR="00CC0BE4" w:rsidRPr="003878A0" w:rsidRDefault="00CC0BE4" w:rsidP="00CC0BE4">
            <w:pPr>
              <w:jc w:val="center"/>
              <w:rPr>
                <w:color w:val="000000"/>
                <w:lang w:eastAsia="en-CA"/>
              </w:rPr>
            </w:pPr>
          </w:p>
        </w:tc>
        <w:tc>
          <w:tcPr>
            <w:tcW w:w="638" w:type="pct"/>
            <w:shd w:val="clear" w:color="auto" w:fill="D9D9D9" w:themeFill="background1" w:themeFillShade="D9"/>
          </w:tcPr>
          <w:p w14:paraId="25B0E0E5" w14:textId="77777777" w:rsidR="00CC0BE4" w:rsidRPr="003878A0" w:rsidRDefault="00CC0BE4" w:rsidP="00CC0BE4">
            <w:pPr>
              <w:jc w:val="center"/>
              <w:rPr>
                <w:color w:val="000000"/>
                <w:lang w:eastAsia="en-CA"/>
              </w:rPr>
            </w:pPr>
          </w:p>
        </w:tc>
        <w:tc>
          <w:tcPr>
            <w:tcW w:w="638" w:type="pct"/>
            <w:shd w:val="clear" w:color="auto" w:fill="D9D9D9" w:themeFill="background1" w:themeFillShade="D9"/>
          </w:tcPr>
          <w:p w14:paraId="6D2233B9" w14:textId="582F327E" w:rsidR="00CC0BE4" w:rsidRPr="003878A0" w:rsidRDefault="00CC0BE4" w:rsidP="00CC0BE4">
            <w:pPr>
              <w:jc w:val="center"/>
              <w:rPr>
                <w:color w:val="000000"/>
                <w:lang w:eastAsia="en-CA"/>
              </w:rPr>
            </w:pPr>
          </w:p>
        </w:tc>
        <w:tc>
          <w:tcPr>
            <w:tcW w:w="530" w:type="pct"/>
            <w:shd w:val="clear" w:color="auto" w:fill="D9D9D9" w:themeFill="background1" w:themeFillShade="D9"/>
          </w:tcPr>
          <w:p w14:paraId="54273578" w14:textId="77777777" w:rsidR="00CC0BE4" w:rsidRPr="003878A0" w:rsidRDefault="00CC0BE4" w:rsidP="00CC0BE4">
            <w:pPr>
              <w:jc w:val="center"/>
              <w:rPr>
                <w:color w:val="000000"/>
                <w:lang w:eastAsia="en-CA"/>
              </w:rPr>
            </w:pPr>
          </w:p>
        </w:tc>
        <w:tc>
          <w:tcPr>
            <w:tcW w:w="742" w:type="pct"/>
            <w:shd w:val="clear" w:color="auto" w:fill="D9D9D9" w:themeFill="background1" w:themeFillShade="D9"/>
          </w:tcPr>
          <w:p w14:paraId="1FB24E2E" w14:textId="77777777" w:rsidR="00CC0BE4" w:rsidRPr="003878A0" w:rsidRDefault="00CC0BE4" w:rsidP="00CC0BE4">
            <w:pPr>
              <w:jc w:val="center"/>
              <w:rPr>
                <w:color w:val="000000"/>
                <w:lang w:eastAsia="en-CA"/>
              </w:rPr>
            </w:pPr>
          </w:p>
        </w:tc>
      </w:tr>
      <w:tr w:rsidR="00CC0BE4" w:rsidRPr="003878A0" w14:paraId="212972C3" w14:textId="166DFE13" w:rsidTr="00CC0BE4">
        <w:trPr>
          <w:trHeight w:val="277"/>
        </w:trPr>
        <w:tc>
          <w:tcPr>
            <w:tcW w:w="794" w:type="pct"/>
            <w:shd w:val="clear" w:color="auto" w:fill="D9D9D9" w:themeFill="background1" w:themeFillShade="D9"/>
            <w:vAlign w:val="center"/>
          </w:tcPr>
          <w:p w14:paraId="1C1FCC3C" w14:textId="77777777" w:rsidR="00CC0BE4" w:rsidRPr="00254AD3" w:rsidRDefault="00CC0BE4" w:rsidP="00CC0BE4">
            <w:pPr>
              <w:rPr>
                <w:rFonts w:cs="Times New Roman"/>
                <w:b/>
                <w:i/>
                <w:iCs/>
                <w:color w:val="000000"/>
                <w:sz w:val="18"/>
              </w:rPr>
            </w:pPr>
            <w:r w:rsidRPr="001C380E">
              <w:rPr>
                <w:rFonts w:cs="Times New Roman"/>
                <w:color w:val="000000"/>
                <w:kern w:val="24"/>
                <w:lang w:val="en-CA"/>
              </w:rPr>
              <w:t>Angina</w:t>
            </w:r>
          </w:p>
        </w:tc>
        <w:tc>
          <w:tcPr>
            <w:tcW w:w="477" w:type="pct"/>
            <w:shd w:val="clear" w:color="auto" w:fill="D9D9D9" w:themeFill="background1" w:themeFillShade="D9"/>
            <w:vAlign w:val="center"/>
          </w:tcPr>
          <w:p w14:paraId="0AEAE541" w14:textId="77777777" w:rsidR="00CC0BE4" w:rsidRDefault="00CC0BE4" w:rsidP="00CC0BE4">
            <w:pPr>
              <w:jc w:val="center"/>
              <w:rPr>
                <w:color w:val="000000"/>
                <w:lang w:eastAsia="en-CA"/>
              </w:rPr>
            </w:pPr>
          </w:p>
        </w:tc>
        <w:tc>
          <w:tcPr>
            <w:tcW w:w="543" w:type="pct"/>
            <w:shd w:val="clear" w:color="auto" w:fill="D9D9D9" w:themeFill="background1" w:themeFillShade="D9"/>
            <w:noWrap/>
            <w:vAlign w:val="center"/>
          </w:tcPr>
          <w:p w14:paraId="70699EB7" w14:textId="77777777" w:rsidR="00CC0BE4" w:rsidRPr="003878A0" w:rsidRDefault="00CC0BE4" w:rsidP="00CC0BE4">
            <w:pPr>
              <w:jc w:val="center"/>
              <w:rPr>
                <w:color w:val="000000"/>
                <w:lang w:eastAsia="en-CA"/>
              </w:rPr>
            </w:pPr>
          </w:p>
        </w:tc>
        <w:tc>
          <w:tcPr>
            <w:tcW w:w="638" w:type="pct"/>
            <w:shd w:val="clear" w:color="auto" w:fill="D9D9D9" w:themeFill="background1" w:themeFillShade="D9"/>
            <w:noWrap/>
            <w:vAlign w:val="center"/>
          </w:tcPr>
          <w:p w14:paraId="1EFAC3D9" w14:textId="77777777" w:rsidR="00CC0BE4" w:rsidRPr="003878A0" w:rsidRDefault="00CC0BE4" w:rsidP="00CC0BE4">
            <w:pPr>
              <w:jc w:val="center"/>
              <w:rPr>
                <w:color w:val="000000"/>
                <w:lang w:eastAsia="en-CA"/>
              </w:rPr>
            </w:pPr>
          </w:p>
        </w:tc>
        <w:tc>
          <w:tcPr>
            <w:tcW w:w="638" w:type="pct"/>
            <w:shd w:val="clear" w:color="auto" w:fill="D9D9D9" w:themeFill="background1" w:themeFillShade="D9"/>
          </w:tcPr>
          <w:p w14:paraId="450CAF08" w14:textId="77777777" w:rsidR="00CC0BE4" w:rsidRPr="003878A0" w:rsidRDefault="00CC0BE4" w:rsidP="00CC0BE4">
            <w:pPr>
              <w:jc w:val="center"/>
              <w:rPr>
                <w:color w:val="000000"/>
                <w:lang w:eastAsia="en-CA"/>
              </w:rPr>
            </w:pPr>
          </w:p>
        </w:tc>
        <w:tc>
          <w:tcPr>
            <w:tcW w:w="638" w:type="pct"/>
            <w:shd w:val="clear" w:color="auto" w:fill="D9D9D9" w:themeFill="background1" w:themeFillShade="D9"/>
          </w:tcPr>
          <w:p w14:paraId="15382EEE" w14:textId="0DB071DC" w:rsidR="00CC0BE4" w:rsidRPr="003878A0" w:rsidRDefault="00CC0BE4" w:rsidP="00CC0BE4">
            <w:pPr>
              <w:jc w:val="center"/>
              <w:rPr>
                <w:color w:val="000000"/>
                <w:lang w:eastAsia="en-CA"/>
              </w:rPr>
            </w:pPr>
          </w:p>
        </w:tc>
        <w:tc>
          <w:tcPr>
            <w:tcW w:w="530" w:type="pct"/>
            <w:shd w:val="clear" w:color="auto" w:fill="D9D9D9" w:themeFill="background1" w:themeFillShade="D9"/>
          </w:tcPr>
          <w:p w14:paraId="276D24CC" w14:textId="77777777" w:rsidR="00CC0BE4" w:rsidRPr="003878A0" w:rsidRDefault="00CC0BE4" w:rsidP="00CC0BE4">
            <w:pPr>
              <w:jc w:val="center"/>
              <w:rPr>
                <w:color w:val="000000"/>
                <w:lang w:eastAsia="en-CA"/>
              </w:rPr>
            </w:pPr>
          </w:p>
        </w:tc>
        <w:tc>
          <w:tcPr>
            <w:tcW w:w="742" w:type="pct"/>
            <w:shd w:val="clear" w:color="auto" w:fill="D9D9D9" w:themeFill="background1" w:themeFillShade="D9"/>
          </w:tcPr>
          <w:p w14:paraId="14B8E932" w14:textId="77777777" w:rsidR="00CC0BE4" w:rsidRPr="003878A0" w:rsidRDefault="00CC0BE4" w:rsidP="00CC0BE4">
            <w:pPr>
              <w:jc w:val="center"/>
              <w:rPr>
                <w:color w:val="000000"/>
                <w:lang w:eastAsia="en-CA"/>
              </w:rPr>
            </w:pPr>
          </w:p>
        </w:tc>
      </w:tr>
      <w:tr w:rsidR="00CC0BE4" w:rsidRPr="003878A0" w14:paraId="18D330EB" w14:textId="14D6ED89" w:rsidTr="00CC0BE4">
        <w:trPr>
          <w:trHeight w:val="277"/>
        </w:trPr>
        <w:tc>
          <w:tcPr>
            <w:tcW w:w="794" w:type="pct"/>
            <w:shd w:val="clear" w:color="auto" w:fill="D9D9D9" w:themeFill="background1" w:themeFillShade="D9"/>
            <w:vAlign w:val="center"/>
          </w:tcPr>
          <w:p w14:paraId="4E2475B6" w14:textId="77777777" w:rsidR="00CC0BE4" w:rsidRPr="00254AD3" w:rsidRDefault="00CC0BE4" w:rsidP="00CC0BE4">
            <w:pPr>
              <w:rPr>
                <w:rFonts w:cs="Times New Roman"/>
                <w:b/>
                <w:i/>
                <w:iCs/>
                <w:color w:val="000000"/>
                <w:sz w:val="18"/>
              </w:rPr>
            </w:pPr>
            <w:r w:rsidRPr="001C380E">
              <w:rPr>
                <w:rFonts w:cs="Times New Roman"/>
                <w:color w:val="000000"/>
                <w:kern w:val="24"/>
                <w:lang w:val="en-CA"/>
              </w:rPr>
              <w:t>Aortic Aneurysm</w:t>
            </w:r>
          </w:p>
        </w:tc>
        <w:tc>
          <w:tcPr>
            <w:tcW w:w="477" w:type="pct"/>
            <w:shd w:val="clear" w:color="auto" w:fill="D9D9D9" w:themeFill="background1" w:themeFillShade="D9"/>
            <w:vAlign w:val="center"/>
          </w:tcPr>
          <w:p w14:paraId="67C49CE8" w14:textId="77777777" w:rsidR="00CC0BE4" w:rsidRDefault="00CC0BE4" w:rsidP="00CC0BE4">
            <w:pPr>
              <w:jc w:val="center"/>
              <w:rPr>
                <w:color w:val="000000"/>
                <w:lang w:eastAsia="en-CA"/>
              </w:rPr>
            </w:pPr>
          </w:p>
        </w:tc>
        <w:tc>
          <w:tcPr>
            <w:tcW w:w="543" w:type="pct"/>
            <w:shd w:val="clear" w:color="auto" w:fill="D9D9D9" w:themeFill="background1" w:themeFillShade="D9"/>
            <w:noWrap/>
            <w:vAlign w:val="center"/>
          </w:tcPr>
          <w:p w14:paraId="7CC46FA8" w14:textId="77777777" w:rsidR="00CC0BE4" w:rsidRPr="003878A0" w:rsidRDefault="00CC0BE4" w:rsidP="00CC0BE4">
            <w:pPr>
              <w:jc w:val="center"/>
              <w:rPr>
                <w:color w:val="000000"/>
                <w:lang w:eastAsia="en-CA"/>
              </w:rPr>
            </w:pPr>
          </w:p>
        </w:tc>
        <w:tc>
          <w:tcPr>
            <w:tcW w:w="638" w:type="pct"/>
            <w:shd w:val="clear" w:color="auto" w:fill="D9D9D9" w:themeFill="background1" w:themeFillShade="D9"/>
            <w:noWrap/>
            <w:vAlign w:val="center"/>
          </w:tcPr>
          <w:p w14:paraId="16FC7825" w14:textId="77777777" w:rsidR="00CC0BE4" w:rsidRPr="003878A0" w:rsidRDefault="00CC0BE4" w:rsidP="00CC0BE4">
            <w:pPr>
              <w:jc w:val="center"/>
              <w:rPr>
                <w:color w:val="000000"/>
                <w:lang w:eastAsia="en-CA"/>
              </w:rPr>
            </w:pPr>
          </w:p>
        </w:tc>
        <w:tc>
          <w:tcPr>
            <w:tcW w:w="638" w:type="pct"/>
            <w:shd w:val="clear" w:color="auto" w:fill="D9D9D9" w:themeFill="background1" w:themeFillShade="D9"/>
          </w:tcPr>
          <w:p w14:paraId="2AACEEA1" w14:textId="77777777" w:rsidR="00CC0BE4" w:rsidRPr="003878A0" w:rsidRDefault="00CC0BE4" w:rsidP="00CC0BE4">
            <w:pPr>
              <w:jc w:val="center"/>
              <w:rPr>
                <w:color w:val="000000"/>
                <w:lang w:eastAsia="en-CA"/>
              </w:rPr>
            </w:pPr>
          </w:p>
        </w:tc>
        <w:tc>
          <w:tcPr>
            <w:tcW w:w="638" w:type="pct"/>
            <w:shd w:val="clear" w:color="auto" w:fill="D9D9D9" w:themeFill="background1" w:themeFillShade="D9"/>
          </w:tcPr>
          <w:p w14:paraId="6E99DD82" w14:textId="12A3A2E5" w:rsidR="00CC0BE4" w:rsidRPr="003878A0" w:rsidRDefault="00CC0BE4" w:rsidP="00CC0BE4">
            <w:pPr>
              <w:jc w:val="center"/>
              <w:rPr>
                <w:color w:val="000000"/>
                <w:lang w:eastAsia="en-CA"/>
              </w:rPr>
            </w:pPr>
          </w:p>
        </w:tc>
        <w:tc>
          <w:tcPr>
            <w:tcW w:w="530" w:type="pct"/>
            <w:shd w:val="clear" w:color="auto" w:fill="D9D9D9" w:themeFill="background1" w:themeFillShade="D9"/>
          </w:tcPr>
          <w:p w14:paraId="1FD3BBAA" w14:textId="77777777" w:rsidR="00CC0BE4" w:rsidRPr="003878A0" w:rsidRDefault="00CC0BE4" w:rsidP="00CC0BE4">
            <w:pPr>
              <w:jc w:val="center"/>
              <w:rPr>
                <w:color w:val="000000"/>
                <w:lang w:eastAsia="en-CA"/>
              </w:rPr>
            </w:pPr>
          </w:p>
        </w:tc>
        <w:tc>
          <w:tcPr>
            <w:tcW w:w="742" w:type="pct"/>
            <w:shd w:val="clear" w:color="auto" w:fill="D9D9D9" w:themeFill="background1" w:themeFillShade="D9"/>
          </w:tcPr>
          <w:p w14:paraId="14634BBE" w14:textId="77777777" w:rsidR="00CC0BE4" w:rsidRPr="003878A0" w:rsidRDefault="00CC0BE4" w:rsidP="00CC0BE4">
            <w:pPr>
              <w:jc w:val="center"/>
              <w:rPr>
                <w:color w:val="000000"/>
                <w:lang w:eastAsia="en-CA"/>
              </w:rPr>
            </w:pPr>
          </w:p>
        </w:tc>
      </w:tr>
      <w:tr w:rsidR="00CC0BE4" w:rsidRPr="003878A0" w14:paraId="367F4879" w14:textId="405D853D" w:rsidTr="00CC0BE4">
        <w:trPr>
          <w:trHeight w:val="277"/>
        </w:trPr>
        <w:tc>
          <w:tcPr>
            <w:tcW w:w="794" w:type="pct"/>
            <w:shd w:val="clear" w:color="auto" w:fill="D9D9D9" w:themeFill="background1" w:themeFillShade="D9"/>
            <w:vAlign w:val="center"/>
          </w:tcPr>
          <w:p w14:paraId="790857C6" w14:textId="77777777" w:rsidR="00CC0BE4" w:rsidRPr="00254AD3" w:rsidRDefault="00CC0BE4" w:rsidP="00CC0BE4">
            <w:pPr>
              <w:rPr>
                <w:rFonts w:cs="Times New Roman"/>
                <w:b/>
                <w:i/>
                <w:iCs/>
                <w:color w:val="000000"/>
                <w:sz w:val="18"/>
              </w:rPr>
            </w:pPr>
            <w:r w:rsidRPr="00E471FB">
              <w:t>PCI</w:t>
            </w:r>
          </w:p>
        </w:tc>
        <w:tc>
          <w:tcPr>
            <w:tcW w:w="477" w:type="pct"/>
            <w:shd w:val="clear" w:color="auto" w:fill="D9D9D9" w:themeFill="background1" w:themeFillShade="D9"/>
            <w:vAlign w:val="center"/>
          </w:tcPr>
          <w:p w14:paraId="501C2DCE" w14:textId="77777777" w:rsidR="00CC0BE4" w:rsidRDefault="00CC0BE4" w:rsidP="00CC0BE4">
            <w:pPr>
              <w:jc w:val="center"/>
              <w:rPr>
                <w:color w:val="000000"/>
                <w:lang w:eastAsia="en-CA"/>
              </w:rPr>
            </w:pPr>
          </w:p>
        </w:tc>
        <w:tc>
          <w:tcPr>
            <w:tcW w:w="543" w:type="pct"/>
            <w:shd w:val="clear" w:color="auto" w:fill="D9D9D9" w:themeFill="background1" w:themeFillShade="D9"/>
            <w:noWrap/>
            <w:vAlign w:val="center"/>
          </w:tcPr>
          <w:p w14:paraId="641620CF" w14:textId="77777777" w:rsidR="00CC0BE4" w:rsidRPr="003878A0" w:rsidRDefault="00CC0BE4" w:rsidP="00CC0BE4">
            <w:pPr>
              <w:jc w:val="center"/>
              <w:rPr>
                <w:color w:val="000000"/>
                <w:lang w:eastAsia="en-CA"/>
              </w:rPr>
            </w:pPr>
          </w:p>
        </w:tc>
        <w:tc>
          <w:tcPr>
            <w:tcW w:w="638" w:type="pct"/>
            <w:shd w:val="clear" w:color="auto" w:fill="D9D9D9" w:themeFill="background1" w:themeFillShade="D9"/>
            <w:noWrap/>
            <w:vAlign w:val="center"/>
          </w:tcPr>
          <w:p w14:paraId="3FF59165" w14:textId="77777777" w:rsidR="00CC0BE4" w:rsidRPr="003878A0" w:rsidRDefault="00CC0BE4" w:rsidP="00CC0BE4">
            <w:pPr>
              <w:jc w:val="center"/>
              <w:rPr>
                <w:color w:val="000000"/>
                <w:lang w:eastAsia="en-CA"/>
              </w:rPr>
            </w:pPr>
          </w:p>
        </w:tc>
        <w:tc>
          <w:tcPr>
            <w:tcW w:w="638" w:type="pct"/>
            <w:shd w:val="clear" w:color="auto" w:fill="D9D9D9" w:themeFill="background1" w:themeFillShade="D9"/>
          </w:tcPr>
          <w:p w14:paraId="311EBAD9" w14:textId="77777777" w:rsidR="00CC0BE4" w:rsidRPr="003878A0" w:rsidRDefault="00CC0BE4" w:rsidP="00CC0BE4">
            <w:pPr>
              <w:jc w:val="center"/>
              <w:rPr>
                <w:color w:val="000000"/>
                <w:lang w:eastAsia="en-CA"/>
              </w:rPr>
            </w:pPr>
          </w:p>
        </w:tc>
        <w:tc>
          <w:tcPr>
            <w:tcW w:w="638" w:type="pct"/>
            <w:shd w:val="clear" w:color="auto" w:fill="D9D9D9" w:themeFill="background1" w:themeFillShade="D9"/>
          </w:tcPr>
          <w:p w14:paraId="4AD7B49F" w14:textId="474B5C3F" w:rsidR="00CC0BE4" w:rsidRPr="003878A0" w:rsidRDefault="00CC0BE4" w:rsidP="00CC0BE4">
            <w:pPr>
              <w:jc w:val="center"/>
              <w:rPr>
                <w:color w:val="000000"/>
                <w:lang w:eastAsia="en-CA"/>
              </w:rPr>
            </w:pPr>
          </w:p>
        </w:tc>
        <w:tc>
          <w:tcPr>
            <w:tcW w:w="530" w:type="pct"/>
            <w:shd w:val="clear" w:color="auto" w:fill="D9D9D9" w:themeFill="background1" w:themeFillShade="D9"/>
          </w:tcPr>
          <w:p w14:paraId="503904F0" w14:textId="77777777" w:rsidR="00CC0BE4" w:rsidRPr="003878A0" w:rsidRDefault="00CC0BE4" w:rsidP="00CC0BE4">
            <w:pPr>
              <w:jc w:val="center"/>
              <w:rPr>
                <w:color w:val="000000"/>
                <w:lang w:eastAsia="en-CA"/>
              </w:rPr>
            </w:pPr>
          </w:p>
        </w:tc>
        <w:tc>
          <w:tcPr>
            <w:tcW w:w="742" w:type="pct"/>
            <w:shd w:val="clear" w:color="auto" w:fill="D9D9D9" w:themeFill="background1" w:themeFillShade="D9"/>
          </w:tcPr>
          <w:p w14:paraId="5ECD42BF" w14:textId="77777777" w:rsidR="00CC0BE4" w:rsidRPr="003878A0" w:rsidRDefault="00CC0BE4" w:rsidP="00CC0BE4">
            <w:pPr>
              <w:jc w:val="center"/>
              <w:rPr>
                <w:color w:val="000000"/>
                <w:lang w:eastAsia="en-CA"/>
              </w:rPr>
            </w:pPr>
          </w:p>
        </w:tc>
      </w:tr>
      <w:tr w:rsidR="00CC0BE4" w:rsidRPr="003878A0" w14:paraId="37FF1285" w14:textId="038689C8" w:rsidTr="00CC0BE4">
        <w:trPr>
          <w:trHeight w:val="277"/>
        </w:trPr>
        <w:tc>
          <w:tcPr>
            <w:tcW w:w="794" w:type="pct"/>
            <w:shd w:val="clear" w:color="auto" w:fill="D9D9D9" w:themeFill="background1" w:themeFillShade="D9"/>
            <w:vAlign w:val="center"/>
          </w:tcPr>
          <w:p w14:paraId="4C0C2944" w14:textId="77777777" w:rsidR="00CC0BE4" w:rsidRPr="00254AD3" w:rsidRDefault="00CC0BE4" w:rsidP="00CC0BE4">
            <w:pPr>
              <w:rPr>
                <w:rFonts w:cs="Times New Roman"/>
                <w:b/>
                <w:i/>
                <w:iCs/>
                <w:color w:val="000000"/>
                <w:sz w:val="18"/>
              </w:rPr>
            </w:pPr>
            <w:r w:rsidRPr="00E471FB">
              <w:t>CABG</w:t>
            </w:r>
          </w:p>
        </w:tc>
        <w:tc>
          <w:tcPr>
            <w:tcW w:w="477" w:type="pct"/>
            <w:shd w:val="clear" w:color="auto" w:fill="D9D9D9" w:themeFill="background1" w:themeFillShade="D9"/>
            <w:vAlign w:val="center"/>
          </w:tcPr>
          <w:p w14:paraId="0997F158" w14:textId="77777777" w:rsidR="00CC0BE4" w:rsidRDefault="00CC0BE4" w:rsidP="00CC0BE4">
            <w:pPr>
              <w:jc w:val="center"/>
              <w:rPr>
                <w:color w:val="000000"/>
                <w:lang w:eastAsia="en-CA"/>
              </w:rPr>
            </w:pPr>
          </w:p>
        </w:tc>
        <w:tc>
          <w:tcPr>
            <w:tcW w:w="543" w:type="pct"/>
            <w:shd w:val="clear" w:color="auto" w:fill="D9D9D9" w:themeFill="background1" w:themeFillShade="D9"/>
            <w:noWrap/>
            <w:vAlign w:val="center"/>
          </w:tcPr>
          <w:p w14:paraId="25127611" w14:textId="77777777" w:rsidR="00CC0BE4" w:rsidRPr="003878A0" w:rsidRDefault="00CC0BE4" w:rsidP="00CC0BE4">
            <w:pPr>
              <w:jc w:val="center"/>
              <w:rPr>
                <w:color w:val="000000"/>
                <w:lang w:eastAsia="en-CA"/>
              </w:rPr>
            </w:pPr>
          </w:p>
        </w:tc>
        <w:tc>
          <w:tcPr>
            <w:tcW w:w="638" w:type="pct"/>
            <w:shd w:val="clear" w:color="auto" w:fill="D9D9D9" w:themeFill="background1" w:themeFillShade="D9"/>
            <w:noWrap/>
            <w:vAlign w:val="center"/>
          </w:tcPr>
          <w:p w14:paraId="50482D63" w14:textId="77777777" w:rsidR="00CC0BE4" w:rsidRPr="003878A0" w:rsidRDefault="00CC0BE4" w:rsidP="00CC0BE4">
            <w:pPr>
              <w:jc w:val="center"/>
              <w:rPr>
                <w:color w:val="000000"/>
                <w:lang w:eastAsia="en-CA"/>
              </w:rPr>
            </w:pPr>
          </w:p>
        </w:tc>
        <w:tc>
          <w:tcPr>
            <w:tcW w:w="638" w:type="pct"/>
            <w:shd w:val="clear" w:color="auto" w:fill="D9D9D9" w:themeFill="background1" w:themeFillShade="D9"/>
          </w:tcPr>
          <w:p w14:paraId="3BC016E6" w14:textId="77777777" w:rsidR="00CC0BE4" w:rsidRPr="003878A0" w:rsidRDefault="00CC0BE4" w:rsidP="00CC0BE4">
            <w:pPr>
              <w:jc w:val="center"/>
              <w:rPr>
                <w:color w:val="000000"/>
                <w:lang w:eastAsia="en-CA"/>
              </w:rPr>
            </w:pPr>
          </w:p>
        </w:tc>
        <w:tc>
          <w:tcPr>
            <w:tcW w:w="638" w:type="pct"/>
            <w:shd w:val="clear" w:color="auto" w:fill="D9D9D9" w:themeFill="background1" w:themeFillShade="D9"/>
          </w:tcPr>
          <w:p w14:paraId="7C02062E" w14:textId="02F2E822" w:rsidR="00CC0BE4" w:rsidRPr="003878A0" w:rsidRDefault="00CC0BE4" w:rsidP="00CC0BE4">
            <w:pPr>
              <w:jc w:val="center"/>
              <w:rPr>
                <w:color w:val="000000"/>
                <w:lang w:eastAsia="en-CA"/>
              </w:rPr>
            </w:pPr>
          </w:p>
        </w:tc>
        <w:tc>
          <w:tcPr>
            <w:tcW w:w="530" w:type="pct"/>
            <w:shd w:val="clear" w:color="auto" w:fill="D9D9D9" w:themeFill="background1" w:themeFillShade="D9"/>
          </w:tcPr>
          <w:p w14:paraId="74B3FD08" w14:textId="77777777" w:rsidR="00CC0BE4" w:rsidRPr="003878A0" w:rsidRDefault="00CC0BE4" w:rsidP="00CC0BE4">
            <w:pPr>
              <w:jc w:val="center"/>
              <w:rPr>
                <w:color w:val="000000"/>
                <w:lang w:eastAsia="en-CA"/>
              </w:rPr>
            </w:pPr>
          </w:p>
        </w:tc>
        <w:tc>
          <w:tcPr>
            <w:tcW w:w="742" w:type="pct"/>
            <w:shd w:val="clear" w:color="auto" w:fill="D9D9D9" w:themeFill="background1" w:themeFillShade="D9"/>
          </w:tcPr>
          <w:p w14:paraId="5B6082D0" w14:textId="77777777" w:rsidR="00CC0BE4" w:rsidRPr="003878A0" w:rsidRDefault="00CC0BE4" w:rsidP="00CC0BE4">
            <w:pPr>
              <w:jc w:val="center"/>
              <w:rPr>
                <w:color w:val="000000"/>
                <w:lang w:eastAsia="en-CA"/>
              </w:rPr>
            </w:pPr>
          </w:p>
        </w:tc>
      </w:tr>
      <w:tr w:rsidR="00CC0BE4" w:rsidRPr="003878A0" w14:paraId="28C869B4" w14:textId="20875881" w:rsidTr="00CC0BE4">
        <w:trPr>
          <w:trHeight w:val="277"/>
        </w:trPr>
        <w:tc>
          <w:tcPr>
            <w:tcW w:w="794" w:type="pct"/>
            <w:shd w:val="clear" w:color="auto" w:fill="D9D9D9" w:themeFill="background1" w:themeFillShade="D9"/>
            <w:vAlign w:val="center"/>
          </w:tcPr>
          <w:p w14:paraId="4F764079" w14:textId="77777777" w:rsidR="00CC0BE4" w:rsidRPr="00254AD3" w:rsidRDefault="00CC0BE4" w:rsidP="00CC0BE4">
            <w:pPr>
              <w:rPr>
                <w:rFonts w:cs="Times New Roman"/>
                <w:b/>
                <w:i/>
                <w:iCs/>
                <w:color w:val="000000"/>
                <w:sz w:val="18"/>
              </w:rPr>
            </w:pPr>
            <w:r w:rsidRPr="00E471FB">
              <w:t>Carotid endarterectomy</w:t>
            </w:r>
            <w:r>
              <w:t xml:space="preserve"> </w:t>
            </w:r>
            <w:r w:rsidRPr="00E471FB">
              <w:t>/</w:t>
            </w:r>
            <w:r>
              <w:t xml:space="preserve"> stent</w:t>
            </w:r>
          </w:p>
        </w:tc>
        <w:tc>
          <w:tcPr>
            <w:tcW w:w="477" w:type="pct"/>
            <w:shd w:val="clear" w:color="auto" w:fill="D9D9D9" w:themeFill="background1" w:themeFillShade="D9"/>
            <w:vAlign w:val="center"/>
          </w:tcPr>
          <w:p w14:paraId="069438BA" w14:textId="77777777" w:rsidR="00CC0BE4" w:rsidRDefault="00CC0BE4" w:rsidP="00CC0BE4">
            <w:pPr>
              <w:jc w:val="center"/>
              <w:rPr>
                <w:color w:val="000000"/>
                <w:lang w:eastAsia="en-CA"/>
              </w:rPr>
            </w:pPr>
          </w:p>
        </w:tc>
        <w:tc>
          <w:tcPr>
            <w:tcW w:w="543" w:type="pct"/>
            <w:shd w:val="clear" w:color="auto" w:fill="D9D9D9" w:themeFill="background1" w:themeFillShade="D9"/>
            <w:noWrap/>
            <w:vAlign w:val="center"/>
          </w:tcPr>
          <w:p w14:paraId="7F50F814" w14:textId="77777777" w:rsidR="00CC0BE4" w:rsidRPr="003878A0" w:rsidRDefault="00CC0BE4" w:rsidP="00CC0BE4">
            <w:pPr>
              <w:jc w:val="center"/>
              <w:rPr>
                <w:color w:val="000000"/>
                <w:lang w:eastAsia="en-CA"/>
              </w:rPr>
            </w:pPr>
          </w:p>
        </w:tc>
        <w:tc>
          <w:tcPr>
            <w:tcW w:w="638" w:type="pct"/>
            <w:shd w:val="clear" w:color="auto" w:fill="D9D9D9" w:themeFill="background1" w:themeFillShade="D9"/>
            <w:noWrap/>
            <w:vAlign w:val="center"/>
          </w:tcPr>
          <w:p w14:paraId="604A2687" w14:textId="77777777" w:rsidR="00CC0BE4" w:rsidRPr="003878A0" w:rsidRDefault="00CC0BE4" w:rsidP="00CC0BE4">
            <w:pPr>
              <w:jc w:val="center"/>
              <w:rPr>
                <w:color w:val="000000"/>
                <w:lang w:eastAsia="en-CA"/>
              </w:rPr>
            </w:pPr>
          </w:p>
        </w:tc>
        <w:tc>
          <w:tcPr>
            <w:tcW w:w="638" w:type="pct"/>
            <w:shd w:val="clear" w:color="auto" w:fill="D9D9D9" w:themeFill="background1" w:themeFillShade="D9"/>
          </w:tcPr>
          <w:p w14:paraId="26BAAED9" w14:textId="77777777" w:rsidR="00CC0BE4" w:rsidRPr="003878A0" w:rsidRDefault="00CC0BE4" w:rsidP="00CC0BE4">
            <w:pPr>
              <w:jc w:val="center"/>
              <w:rPr>
                <w:color w:val="000000"/>
                <w:lang w:eastAsia="en-CA"/>
              </w:rPr>
            </w:pPr>
          </w:p>
        </w:tc>
        <w:tc>
          <w:tcPr>
            <w:tcW w:w="638" w:type="pct"/>
            <w:shd w:val="clear" w:color="auto" w:fill="D9D9D9" w:themeFill="background1" w:themeFillShade="D9"/>
          </w:tcPr>
          <w:p w14:paraId="17B4EE46" w14:textId="533B5863" w:rsidR="00CC0BE4" w:rsidRPr="003878A0" w:rsidRDefault="00CC0BE4" w:rsidP="00CC0BE4">
            <w:pPr>
              <w:jc w:val="center"/>
              <w:rPr>
                <w:color w:val="000000"/>
                <w:lang w:eastAsia="en-CA"/>
              </w:rPr>
            </w:pPr>
          </w:p>
        </w:tc>
        <w:tc>
          <w:tcPr>
            <w:tcW w:w="530" w:type="pct"/>
            <w:shd w:val="clear" w:color="auto" w:fill="D9D9D9" w:themeFill="background1" w:themeFillShade="D9"/>
          </w:tcPr>
          <w:p w14:paraId="1325B61E" w14:textId="77777777" w:rsidR="00CC0BE4" w:rsidRPr="003878A0" w:rsidRDefault="00CC0BE4" w:rsidP="00CC0BE4">
            <w:pPr>
              <w:jc w:val="center"/>
              <w:rPr>
                <w:color w:val="000000"/>
                <w:lang w:eastAsia="en-CA"/>
              </w:rPr>
            </w:pPr>
          </w:p>
        </w:tc>
        <w:tc>
          <w:tcPr>
            <w:tcW w:w="742" w:type="pct"/>
            <w:shd w:val="clear" w:color="auto" w:fill="D9D9D9" w:themeFill="background1" w:themeFillShade="D9"/>
          </w:tcPr>
          <w:p w14:paraId="035B18C5" w14:textId="77777777" w:rsidR="00CC0BE4" w:rsidRPr="003878A0" w:rsidRDefault="00CC0BE4" w:rsidP="00CC0BE4">
            <w:pPr>
              <w:jc w:val="center"/>
              <w:rPr>
                <w:color w:val="000000"/>
                <w:lang w:eastAsia="en-CA"/>
              </w:rPr>
            </w:pPr>
          </w:p>
        </w:tc>
      </w:tr>
      <w:tr w:rsidR="00CC0BE4" w:rsidRPr="003878A0" w14:paraId="2DDEC0C1" w14:textId="58D1F11E" w:rsidTr="00CC0BE4">
        <w:trPr>
          <w:trHeight w:val="277"/>
        </w:trPr>
        <w:tc>
          <w:tcPr>
            <w:tcW w:w="794" w:type="pct"/>
            <w:shd w:val="clear" w:color="auto" w:fill="D9D9D9" w:themeFill="background1" w:themeFillShade="D9"/>
            <w:vAlign w:val="center"/>
          </w:tcPr>
          <w:p w14:paraId="2B8BD8D6" w14:textId="77777777" w:rsidR="00CC0BE4" w:rsidRPr="00254AD3" w:rsidRDefault="00CC0BE4" w:rsidP="00CC0BE4">
            <w:pPr>
              <w:rPr>
                <w:rFonts w:cs="Times New Roman"/>
                <w:b/>
                <w:i/>
                <w:iCs/>
                <w:color w:val="000000"/>
                <w:sz w:val="18"/>
              </w:rPr>
            </w:pPr>
            <w:r>
              <w:t>Peripheral artery bypass surgery</w:t>
            </w:r>
          </w:p>
        </w:tc>
        <w:tc>
          <w:tcPr>
            <w:tcW w:w="477" w:type="pct"/>
            <w:shd w:val="clear" w:color="auto" w:fill="D9D9D9" w:themeFill="background1" w:themeFillShade="D9"/>
            <w:vAlign w:val="center"/>
          </w:tcPr>
          <w:p w14:paraId="2F0A574B" w14:textId="77777777" w:rsidR="00CC0BE4" w:rsidRDefault="00CC0BE4" w:rsidP="00CC0BE4">
            <w:pPr>
              <w:jc w:val="center"/>
              <w:rPr>
                <w:color w:val="000000"/>
                <w:lang w:eastAsia="en-CA"/>
              </w:rPr>
            </w:pPr>
          </w:p>
        </w:tc>
        <w:tc>
          <w:tcPr>
            <w:tcW w:w="543" w:type="pct"/>
            <w:shd w:val="clear" w:color="auto" w:fill="D9D9D9" w:themeFill="background1" w:themeFillShade="D9"/>
            <w:noWrap/>
            <w:vAlign w:val="center"/>
          </w:tcPr>
          <w:p w14:paraId="3AC3B203" w14:textId="77777777" w:rsidR="00CC0BE4" w:rsidRPr="003878A0" w:rsidRDefault="00CC0BE4" w:rsidP="00CC0BE4">
            <w:pPr>
              <w:jc w:val="center"/>
              <w:rPr>
                <w:color w:val="000000"/>
                <w:lang w:eastAsia="en-CA"/>
              </w:rPr>
            </w:pPr>
          </w:p>
        </w:tc>
        <w:tc>
          <w:tcPr>
            <w:tcW w:w="638" w:type="pct"/>
            <w:shd w:val="clear" w:color="auto" w:fill="D9D9D9" w:themeFill="background1" w:themeFillShade="D9"/>
            <w:noWrap/>
            <w:vAlign w:val="center"/>
          </w:tcPr>
          <w:p w14:paraId="0090E7CC" w14:textId="77777777" w:rsidR="00CC0BE4" w:rsidRPr="003878A0" w:rsidRDefault="00CC0BE4" w:rsidP="00CC0BE4">
            <w:pPr>
              <w:jc w:val="center"/>
              <w:rPr>
                <w:color w:val="000000"/>
                <w:lang w:eastAsia="en-CA"/>
              </w:rPr>
            </w:pPr>
          </w:p>
        </w:tc>
        <w:tc>
          <w:tcPr>
            <w:tcW w:w="638" w:type="pct"/>
            <w:shd w:val="clear" w:color="auto" w:fill="D9D9D9" w:themeFill="background1" w:themeFillShade="D9"/>
          </w:tcPr>
          <w:p w14:paraId="42D24557" w14:textId="77777777" w:rsidR="00CC0BE4" w:rsidRPr="003878A0" w:rsidRDefault="00CC0BE4" w:rsidP="00CC0BE4">
            <w:pPr>
              <w:jc w:val="center"/>
              <w:rPr>
                <w:color w:val="000000"/>
                <w:lang w:eastAsia="en-CA"/>
              </w:rPr>
            </w:pPr>
          </w:p>
        </w:tc>
        <w:tc>
          <w:tcPr>
            <w:tcW w:w="638" w:type="pct"/>
            <w:shd w:val="clear" w:color="auto" w:fill="D9D9D9" w:themeFill="background1" w:themeFillShade="D9"/>
          </w:tcPr>
          <w:p w14:paraId="52193441" w14:textId="62D28F59" w:rsidR="00CC0BE4" w:rsidRPr="003878A0" w:rsidRDefault="00CC0BE4" w:rsidP="00CC0BE4">
            <w:pPr>
              <w:jc w:val="center"/>
              <w:rPr>
                <w:color w:val="000000"/>
                <w:lang w:eastAsia="en-CA"/>
              </w:rPr>
            </w:pPr>
          </w:p>
        </w:tc>
        <w:tc>
          <w:tcPr>
            <w:tcW w:w="530" w:type="pct"/>
            <w:shd w:val="clear" w:color="auto" w:fill="D9D9D9" w:themeFill="background1" w:themeFillShade="D9"/>
          </w:tcPr>
          <w:p w14:paraId="2BF695D4" w14:textId="77777777" w:rsidR="00CC0BE4" w:rsidRPr="003878A0" w:rsidRDefault="00CC0BE4" w:rsidP="00CC0BE4">
            <w:pPr>
              <w:jc w:val="center"/>
              <w:rPr>
                <w:color w:val="000000"/>
                <w:lang w:eastAsia="en-CA"/>
              </w:rPr>
            </w:pPr>
          </w:p>
        </w:tc>
        <w:tc>
          <w:tcPr>
            <w:tcW w:w="742" w:type="pct"/>
            <w:shd w:val="clear" w:color="auto" w:fill="D9D9D9" w:themeFill="background1" w:themeFillShade="D9"/>
          </w:tcPr>
          <w:p w14:paraId="091BE48B" w14:textId="77777777" w:rsidR="00CC0BE4" w:rsidRPr="003878A0" w:rsidRDefault="00CC0BE4" w:rsidP="00CC0BE4">
            <w:pPr>
              <w:jc w:val="center"/>
              <w:rPr>
                <w:color w:val="000000"/>
                <w:lang w:eastAsia="en-CA"/>
              </w:rPr>
            </w:pPr>
          </w:p>
        </w:tc>
      </w:tr>
      <w:tr w:rsidR="00CC0BE4" w:rsidRPr="003878A0" w14:paraId="5FAC5A30" w14:textId="0E1B5768" w:rsidTr="00CC0BE4">
        <w:trPr>
          <w:trHeight w:val="277"/>
        </w:trPr>
        <w:tc>
          <w:tcPr>
            <w:tcW w:w="794" w:type="pct"/>
            <w:shd w:val="clear" w:color="auto" w:fill="D9D9D9" w:themeFill="background1" w:themeFillShade="D9"/>
            <w:vAlign w:val="center"/>
          </w:tcPr>
          <w:p w14:paraId="559584AD" w14:textId="77777777" w:rsidR="00CC0BE4" w:rsidRPr="00254AD3" w:rsidRDefault="00CC0BE4" w:rsidP="00CC0BE4">
            <w:pPr>
              <w:rPr>
                <w:rFonts w:cs="Times New Roman"/>
                <w:b/>
                <w:i/>
                <w:iCs/>
                <w:color w:val="000000"/>
                <w:sz w:val="18"/>
              </w:rPr>
            </w:pPr>
            <w:r>
              <w:t>Peripheral artery angioplasty / stenting</w:t>
            </w:r>
          </w:p>
        </w:tc>
        <w:tc>
          <w:tcPr>
            <w:tcW w:w="477" w:type="pct"/>
            <w:shd w:val="clear" w:color="auto" w:fill="D9D9D9" w:themeFill="background1" w:themeFillShade="D9"/>
            <w:vAlign w:val="center"/>
          </w:tcPr>
          <w:p w14:paraId="640FD582" w14:textId="77777777" w:rsidR="00CC0BE4" w:rsidRDefault="00CC0BE4" w:rsidP="00CC0BE4">
            <w:pPr>
              <w:jc w:val="center"/>
              <w:rPr>
                <w:color w:val="000000"/>
                <w:lang w:eastAsia="en-CA"/>
              </w:rPr>
            </w:pPr>
          </w:p>
        </w:tc>
        <w:tc>
          <w:tcPr>
            <w:tcW w:w="543" w:type="pct"/>
            <w:shd w:val="clear" w:color="auto" w:fill="D9D9D9" w:themeFill="background1" w:themeFillShade="D9"/>
            <w:noWrap/>
            <w:vAlign w:val="center"/>
          </w:tcPr>
          <w:p w14:paraId="4E7ED54F" w14:textId="77777777" w:rsidR="00CC0BE4" w:rsidRPr="003878A0" w:rsidRDefault="00CC0BE4" w:rsidP="00CC0BE4">
            <w:pPr>
              <w:jc w:val="center"/>
              <w:rPr>
                <w:color w:val="000000"/>
                <w:lang w:eastAsia="en-CA"/>
              </w:rPr>
            </w:pPr>
          </w:p>
        </w:tc>
        <w:tc>
          <w:tcPr>
            <w:tcW w:w="638" w:type="pct"/>
            <w:shd w:val="clear" w:color="auto" w:fill="D9D9D9" w:themeFill="background1" w:themeFillShade="D9"/>
            <w:noWrap/>
            <w:vAlign w:val="center"/>
          </w:tcPr>
          <w:p w14:paraId="72CA25EA" w14:textId="77777777" w:rsidR="00CC0BE4" w:rsidRPr="003878A0" w:rsidRDefault="00CC0BE4" w:rsidP="00CC0BE4">
            <w:pPr>
              <w:jc w:val="center"/>
              <w:rPr>
                <w:color w:val="000000"/>
                <w:lang w:eastAsia="en-CA"/>
              </w:rPr>
            </w:pPr>
          </w:p>
        </w:tc>
        <w:tc>
          <w:tcPr>
            <w:tcW w:w="638" w:type="pct"/>
            <w:shd w:val="clear" w:color="auto" w:fill="D9D9D9" w:themeFill="background1" w:themeFillShade="D9"/>
          </w:tcPr>
          <w:p w14:paraId="780A448F" w14:textId="77777777" w:rsidR="00CC0BE4" w:rsidRPr="003878A0" w:rsidRDefault="00CC0BE4" w:rsidP="00CC0BE4">
            <w:pPr>
              <w:jc w:val="center"/>
              <w:rPr>
                <w:color w:val="000000"/>
                <w:lang w:eastAsia="en-CA"/>
              </w:rPr>
            </w:pPr>
          </w:p>
        </w:tc>
        <w:tc>
          <w:tcPr>
            <w:tcW w:w="638" w:type="pct"/>
            <w:shd w:val="clear" w:color="auto" w:fill="D9D9D9" w:themeFill="background1" w:themeFillShade="D9"/>
          </w:tcPr>
          <w:p w14:paraId="501D89A1" w14:textId="17BAE5B0" w:rsidR="00CC0BE4" w:rsidRPr="003878A0" w:rsidRDefault="00CC0BE4" w:rsidP="00CC0BE4">
            <w:pPr>
              <w:jc w:val="center"/>
              <w:rPr>
                <w:color w:val="000000"/>
                <w:lang w:eastAsia="en-CA"/>
              </w:rPr>
            </w:pPr>
          </w:p>
        </w:tc>
        <w:tc>
          <w:tcPr>
            <w:tcW w:w="530" w:type="pct"/>
            <w:shd w:val="clear" w:color="auto" w:fill="D9D9D9" w:themeFill="background1" w:themeFillShade="D9"/>
          </w:tcPr>
          <w:p w14:paraId="1835B6A3" w14:textId="77777777" w:rsidR="00CC0BE4" w:rsidRPr="003878A0" w:rsidRDefault="00CC0BE4" w:rsidP="00CC0BE4">
            <w:pPr>
              <w:jc w:val="center"/>
              <w:rPr>
                <w:color w:val="000000"/>
                <w:lang w:eastAsia="en-CA"/>
              </w:rPr>
            </w:pPr>
          </w:p>
        </w:tc>
        <w:tc>
          <w:tcPr>
            <w:tcW w:w="742" w:type="pct"/>
            <w:shd w:val="clear" w:color="auto" w:fill="D9D9D9" w:themeFill="background1" w:themeFillShade="D9"/>
          </w:tcPr>
          <w:p w14:paraId="49F4D904" w14:textId="77777777" w:rsidR="00CC0BE4" w:rsidRPr="003878A0" w:rsidRDefault="00CC0BE4" w:rsidP="00CC0BE4">
            <w:pPr>
              <w:jc w:val="center"/>
              <w:rPr>
                <w:color w:val="000000"/>
                <w:lang w:eastAsia="en-CA"/>
              </w:rPr>
            </w:pPr>
          </w:p>
        </w:tc>
      </w:tr>
      <w:tr w:rsidR="00CC0BE4" w:rsidRPr="003878A0" w14:paraId="18F591CD" w14:textId="51365D0C" w:rsidTr="00CC0BE4">
        <w:trPr>
          <w:trHeight w:val="277"/>
        </w:trPr>
        <w:tc>
          <w:tcPr>
            <w:tcW w:w="794" w:type="pct"/>
            <w:shd w:val="clear" w:color="auto" w:fill="D9D9D9" w:themeFill="background1" w:themeFillShade="D9"/>
            <w:vAlign w:val="center"/>
          </w:tcPr>
          <w:p w14:paraId="720CCE82" w14:textId="77777777" w:rsidR="00CC0BE4" w:rsidRDefault="00CC0BE4" w:rsidP="00CC0BE4">
            <w:pPr>
              <w:rPr>
                <w:color w:val="000000"/>
                <w:lang w:eastAsia="en-CA"/>
              </w:rPr>
            </w:pPr>
            <w:r>
              <w:t>Peripheral artery endarterectomy</w:t>
            </w:r>
          </w:p>
        </w:tc>
        <w:tc>
          <w:tcPr>
            <w:tcW w:w="477" w:type="pct"/>
            <w:shd w:val="clear" w:color="auto" w:fill="D9D9D9" w:themeFill="background1" w:themeFillShade="D9"/>
            <w:vAlign w:val="center"/>
          </w:tcPr>
          <w:p w14:paraId="705B40B8" w14:textId="77777777" w:rsidR="00CC0BE4" w:rsidRPr="003878A0" w:rsidRDefault="00CC0BE4" w:rsidP="00CC0BE4">
            <w:pPr>
              <w:jc w:val="center"/>
              <w:rPr>
                <w:color w:val="000000"/>
                <w:lang w:eastAsia="en-CA"/>
              </w:rPr>
            </w:pPr>
          </w:p>
        </w:tc>
        <w:tc>
          <w:tcPr>
            <w:tcW w:w="543" w:type="pct"/>
            <w:shd w:val="clear" w:color="auto" w:fill="D9D9D9" w:themeFill="background1" w:themeFillShade="D9"/>
            <w:noWrap/>
            <w:vAlign w:val="center"/>
          </w:tcPr>
          <w:p w14:paraId="77CEB778" w14:textId="77777777" w:rsidR="00CC0BE4" w:rsidRPr="003878A0" w:rsidRDefault="00CC0BE4" w:rsidP="00CC0BE4">
            <w:pPr>
              <w:jc w:val="center"/>
              <w:rPr>
                <w:color w:val="000000"/>
                <w:lang w:eastAsia="en-CA"/>
              </w:rPr>
            </w:pPr>
          </w:p>
        </w:tc>
        <w:tc>
          <w:tcPr>
            <w:tcW w:w="638" w:type="pct"/>
            <w:shd w:val="clear" w:color="auto" w:fill="D9D9D9" w:themeFill="background1" w:themeFillShade="D9"/>
            <w:noWrap/>
            <w:vAlign w:val="center"/>
          </w:tcPr>
          <w:p w14:paraId="506174B3" w14:textId="77777777" w:rsidR="00CC0BE4" w:rsidRPr="003878A0" w:rsidRDefault="00CC0BE4" w:rsidP="00CC0BE4">
            <w:pPr>
              <w:jc w:val="center"/>
              <w:rPr>
                <w:color w:val="000000"/>
                <w:lang w:eastAsia="en-CA"/>
              </w:rPr>
            </w:pPr>
          </w:p>
        </w:tc>
        <w:tc>
          <w:tcPr>
            <w:tcW w:w="638" w:type="pct"/>
            <w:shd w:val="clear" w:color="auto" w:fill="D9D9D9" w:themeFill="background1" w:themeFillShade="D9"/>
          </w:tcPr>
          <w:p w14:paraId="240959E2" w14:textId="77777777" w:rsidR="00CC0BE4" w:rsidRPr="003878A0" w:rsidRDefault="00CC0BE4" w:rsidP="00CC0BE4">
            <w:pPr>
              <w:jc w:val="center"/>
              <w:rPr>
                <w:color w:val="000000"/>
                <w:lang w:eastAsia="en-CA"/>
              </w:rPr>
            </w:pPr>
          </w:p>
        </w:tc>
        <w:tc>
          <w:tcPr>
            <w:tcW w:w="638" w:type="pct"/>
            <w:shd w:val="clear" w:color="auto" w:fill="D9D9D9" w:themeFill="background1" w:themeFillShade="D9"/>
          </w:tcPr>
          <w:p w14:paraId="45C6C57A" w14:textId="3CF527EC" w:rsidR="00CC0BE4" w:rsidRPr="003878A0" w:rsidRDefault="00CC0BE4" w:rsidP="00CC0BE4">
            <w:pPr>
              <w:jc w:val="center"/>
              <w:rPr>
                <w:color w:val="000000"/>
                <w:lang w:eastAsia="en-CA"/>
              </w:rPr>
            </w:pPr>
          </w:p>
        </w:tc>
        <w:tc>
          <w:tcPr>
            <w:tcW w:w="530" w:type="pct"/>
            <w:shd w:val="clear" w:color="auto" w:fill="D9D9D9" w:themeFill="background1" w:themeFillShade="D9"/>
          </w:tcPr>
          <w:p w14:paraId="7592B9FA" w14:textId="77777777" w:rsidR="00CC0BE4" w:rsidRPr="003878A0" w:rsidRDefault="00CC0BE4" w:rsidP="00CC0BE4">
            <w:pPr>
              <w:jc w:val="center"/>
              <w:rPr>
                <w:color w:val="000000"/>
                <w:lang w:eastAsia="en-CA"/>
              </w:rPr>
            </w:pPr>
          </w:p>
        </w:tc>
        <w:tc>
          <w:tcPr>
            <w:tcW w:w="742" w:type="pct"/>
            <w:shd w:val="clear" w:color="auto" w:fill="D9D9D9" w:themeFill="background1" w:themeFillShade="D9"/>
          </w:tcPr>
          <w:p w14:paraId="2D9C7319" w14:textId="77777777" w:rsidR="00CC0BE4" w:rsidRPr="003878A0" w:rsidRDefault="00CC0BE4" w:rsidP="00CC0BE4">
            <w:pPr>
              <w:jc w:val="center"/>
              <w:rPr>
                <w:color w:val="000000"/>
                <w:lang w:eastAsia="en-CA"/>
              </w:rPr>
            </w:pPr>
          </w:p>
        </w:tc>
      </w:tr>
      <w:tr w:rsidR="00CC0BE4" w:rsidRPr="003878A0" w14:paraId="72E8C23C" w14:textId="65F84279" w:rsidTr="00CC0BE4">
        <w:trPr>
          <w:trHeight w:val="277"/>
        </w:trPr>
        <w:tc>
          <w:tcPr>
            <w:tcW w:w="794" w:type="pct"/>
            <w:shd w:val="clear" w:color="auto" w:fill="D9D9D9" w:themeFill="background1" w:themeFillShade="D9"/>
            <w:vAlign w:val="center"/>
          </w:tcPr>
          <w:p w14:paraId="1FE72131" w14:textId="77777777" w:rsidR="00CC0BE4" w:rsidRDefault="00CC0BE4" w:rsidP="00CC0BE4">
            <w:pPr>
              <w:rPr>
                <w:color w:val="000000"/>
                <w:lang w:eastAsia="en-CA"/>
              </w:rPr>
            </w:pPr>
          </w:p>
        </w:tc>
        <w:tc>
          <w:tcPr>
            <w:tcW w:w="477" w:type="pct"/>
            <w:shd w:val="clear" w:color="auto" w:fill="D9D9D9" w:themeFill="background1" w:themeFillShade="D9"/>
            <w:vAlign w:val="center"/>
          </w:tcPr>
          <w:p w14:paraId="00F125BA" w14:textId="77777777" w:rsidR="00CC0BE4" w:rsidRPr="003878A0" w:rsidRDefault="00CC0BE4" w:rsidP="00CC0BE4">
            <w:pPr>
              <w:jc w:val="center"/>
              <w:rPr>
                <w:color w:val="000000"/>
                <w:lang w:eastAsia="en-CA"/>
              </w:rPr>
            </w:pPr>
          </w:p>
        </w:tc>
        <w:tc>
          <w:tcPr>
            <w:tcW w:w="543" w:type="pct"/>
            <w:shd w:val="clear" w:color="auto" w:fill="D9D9D9" w:themeFill="background1" w:themeFillShade="D9"/>
            <w:noWrap/>
            <w:vAlign w:val="center"/>
          </w:tcPr>
          <w:p w14:paraId="3E410AA4" w14:textId="77777777" w:rsidR="00CC0BE4" w:rsidRPr="003878A0" w:rsidRDefault="00CC0BE4" w:rsidP="00CC0BE4">
            <w:pPr>
              <w:jc w:val="center"/>
              <w:rPr>
                <w:color w:val="000000"/>
                <w:lang w:eastAsia="en-CA"/>
              </w:rPr>
            </w:pPr>
          </w:p>
        </w:tc>
        <w:tc>
          <w:tcPr>
            <w:tcW w:w="638" w:type="pct"/>
            <w:shd w:val="clear" w:color="auto" w:fill="D9D9D9" w:themeFill="background1" w:themeFillShade="D9"/>
            <w:noWrap/>
            <w:vAlign w:val="center"/>
          </w:tcPr>
          <w:p w14:paraId="604206A6" w14:textId="77777777" w:rsidR="00CC0BE4" w:rsidRPr="003878A0" w:rsidRDefault="00CC0BE4" w:rsidP="00CC0BE4">
            <w:pPr>
              <w:jc w:val="center"/>
              <w:rPr>
                <w:color w:val="000000"/>
                <w:lang w:eastAsia="en-CA"/>
              </w:rPr>
            </w:pPr>
          </w:p>
        </w:tc>
        <w:tc>
          <w:tcPr>
            <w:tcW w:w="638" w:type="pct"/>
            <w:shd w:val="clear" w:color="auto" w:fill="D9D9D9" w:themeFill="background1" w:themeFillShade="D9"/>
          </w:tcPr>
          <w:p w14:paraId="01BE7DFB" w14:textId="77777777" w:rsidR="00CC0BE4" w:rsidRPr="003878A0" w:rsidRDefault="00CC0BE4" w:rsidP="00CC0BE4">
            <w:pPr>
              <w:jc w:val="center"/>
              <w:rPr>
                <w:color w:val="000000"/>
                <w:lang w:eastAsia="en-CA"/>
              </w:rPr>
            </w:pPr>
          </w:p>
        </w:tc>
        <w:tc>
          <w:tcPr>
            <w:tcW w:w="638" w:type="pct"/>
            <w:shd w:val="clear" w:color="auto" w:fill="D9D9D9" w:themeFill="background1" w:themeFillShade="D9"/>
          </w:tcPr>
          <w:p w14:paraId="60060823" w14:textId="15CA0214" w:rsidR="00CC0BE4" w:rsidRPr="003878A0" w:rsidRDefault="00CC0BE4" w:rsidP="00CC0BE4">
            <w:pPr>
              <w:jc w:val="center"/>
              <w:rPr>
                <w:color w:val="000000"/>
                <w:lang w:eastAsia="en-CA"/>
              </w:rPr>
            </w:pPr>
          </w:p>
        </w:tc>
        <w:tc>
          <w:tcPr>
            <w:tcW w:w="530" w:type="pct"/>
            <w:shd w:val="clear" w:color="auto" w:fill="D9D9D9" w:themeFill="background1" w:themeFillShade="D9"/>
          </w:tcPr>
          <w:p w14:paraId="62730DE4" w14:textId="77777777" w:rsidR="00CC0BE4" w:rsidRPr="003878A0" w:rsidRDefault="00CC0BE4" w:rsidP="00CC0BE4">
            <w:pPr>
              <w:jc w:val="center"/>
              <w:rPr>
                <w:color w:val="000000"/>
                <w:lang w:eastAsia="en-CA"/>
              </w:rPr>
            </w:pPr>
          </w:p>
        </w:tc>
        <w:tc>
          <w:tcPr>
            <w:tcW w:w="742" w:type="pct"/>
            <w:shd w:val="clear" w:color="auto" w:fill="D9D9D9" w:themeFill="background1" w:themeFillShade="D9"/>
          </w:tcPr>
          <w:p w14:paraId="001B053C" w14:textId="77777777" w:rsidR="00CC0BE4" w:rsidRPr="003878A0" w:rsidRDefault="00CC0BE4" w:rsidP="00CC0BE4">
            <w:pPr>
              <w:jc w:val="center"/>
              <w:rPr>
                <w:color w:val="000000"/>
                <w:lang w:eastAsia="en-CA"/>
              </w:rPr>
            </w:pPr>
          </w:p>
        </w:tc>
      </w:tr>
      <w:tr w:rsidR="00CC0BE4" w:rsidRPr="003878A0" w14:paraId="2DDA83DE" w14:textId="27A48A24" w:rsidTr="00CC0BE4">
        <w:trPr>
          <w:trHeight w:val="277"/>
        </w:trPr>
        <w:tc>
          <w:tcPr>
            <w:tcW w:w="794" w:type="pct"/>
            <w:shd w:val="clear" w:color="auto" w:fill="D9D9D9" w:themeFill="background1" w:themeFillShade="D9"/>
          </w:tcPr>
          <w:p w14:paraId="667072E7" w14:textId="77777777" w:rsidR="00CC0BE4" w:rsidRPr="00254AD3" w:rsidRDefault="00CC0BE4" w:rsidP="00CC0BE4">
            <w:pPr>
              <w:rPr>
                <w:b/>
                <w:color w:val="000000"/>
                <w:lang w:eastAsia="en-CA"/>
              </w:rPr>
            </w:pPr>
            <w:r w:rsidRPr="00254AD3">
              <w:rPr>
                <w:b/>
                <w:color w:val="000000"/>
                <w:lang w:eastAsia="en-CA"/>
              </w:rPr>
              <w:t>Sex</w:t>
            </w:r>
          </w:p>
        </w:tc>
        <w:tc>
          <w:tcPr>
            <w:tcW w:w="477" w:type="pct"/>
            <w:shd w:val="clear" w:color="auto" w:fill="D9D9D9" w:themeFill="background1" w:themeFillShade="D9"/>
            <w:vAlign w:val="center"/>
          </w:tcPr>
          <w:p w14:paraId="02F4F28C" w14:textId="77777777" w:rsidR="00CC0BE4" w:rsidRPr="003878A0" w:rsidRDefault="00CC0BE4" w:rsidP="00CC0BE4">
            <w:pPr>
              <w:jc w:val="center"/>
              <w:rPr>
                <w:color w:val="000000"/>
                <w:lang w:eastAsia="en-CA"/>
              </w:rPr>
            </w:pPr>
          </w:p>
        </w:tc>
        <w:tc>
          <w:tcPr>
            <w:tcW w:w="543" w:type="pct"/>
            <w:shd w:val="clear" w:color="auto" w:fill="D9D9D9" w:themeFill="background1" w:themeFillShade="D9"/>
            <w:noWrap/>
            <w:vAlign w:val="center"/>
          </w:tcPr>
          <w:p w14:paraId="0A09842F" w14:textId="77777777" w:rsidR="00CC0BE4" w:rsidRPr="003878A0" w:rsidRDefault="00CC0BE4" w:rsidP="00CC0BE4">
            <w:pPr>
              <w:jc w:val="center"/>
              <w:rPr>
                <w:color w:val="000000"/>
                <w:lang w:eastAsia="en-CA"/>
              </w:rPr>
            </w:pPr>
          </w:p>
        </w:tc>
        <w:tc>
          <w:tcPr>
            <w:tcW w:w="638" w:type="pct"/>
            <w:shd w:val="clear" w:color="auto" w:fill="D9D9D9" w:themeFill="background1" w:themeFillShade="D9"/>
            <w:noWrap/>
            <w:vAlign w:val="center"/>
          </w:tcPr>
          <w:p w14:paraId="2A20AFB5" w14:textId="77777777" w:rsidR="00CC0BE4" w:rsidRPr="003878A0" w:rsidRDefault="00CC0BE4" w:rsidP="00CC0BE4">
            <w:pPr>
              <w:jc w:val="center"/>
              <w:rPr>
                <w:color w:val="000000"/>
                <w:lang w:eastAsia="en-CA"/>
              </w:rPr>
            </w:pPr>
          </w:p>
        </w:tc>
        <w:tc>
          <w:tcPr>
            <w:tcW w:w="638" w:type="pct"/>
            <w:shd w:val="clear" w:color="auto" w:fill="D9D9D9" w:themeFill="background1" w:themeFillShade="D9"/>
          </w:tcPr>
          <w:p w14:paraId="35A556E9" w14:textId="77777777" w:rsidR="00CC0BE4" w:rsidRPr="003878A0" w:rsidRDefault="00CC0BE4" w:rsidP="00CC0BE4">
            <w:pPr>
              <w:jc w:val="center"/>
              <w:rPr>
                <w:color w:val="000000"/>
                <w:lang w:eastAsia="en-CA"/>
              </w:rPr>
            </w:pPr>
          </w:p>
        </w:tc>
        <w:tc>
          <w:tcPr>
            <w:tcW w:w="638" w:type="pct"/>
            <w:shd w:val="clear" w:color="auto" w:fill="D9D9D9" w:themeFill="background1" w:themeFillShade="D9"/>
          </w:tcPr>
          <w:p w14:paraId="430178CD" w14:textId="03F3A8F4" w:rsidR="00CC0BE4" w:rsidRPr="003878A0" w:rsidRDefault="00CC0BE4" w:rsidP="00CC0BE4">
            <w:pPr>
              <w:jc w:val="center"/>
              <w:rPr>
                <w:color w:val="000000"/>
                <w:lang w:eastAsia="en-CA"/>
              </w:rPr>
            </w:pPr>
          </w:p>
        </w:tc>
        <w:tc>
          <w:tcPr>
            <w:tcW w:w="530" w:type="pct"/>
            <w:shd w:val="clear" w:color="auto" w:fill="D9D9D9" w:themeFill="background1" w:themeFillShade="D9"/>
          </w:tcPr>
          <w:p w14:paraId="2A843B0F" w14:textId="77777777" w:rsidR="00CC0BE4" w:rsidRPr="003878A0" w:rsidRDefault="00CC0BE4" w:rsidP="00CC0BE4">
            <w:pPr>
              <w:jc w:val="center"/>
              <w:rPr>
                <w:color w:val="000000"/>
                <w:lang w:eastAsia="en-CA"/>
              </w:rPr>
            </w:pPr>
          </w:p>
        </w:tc>
        <w:tc>
          <w:tcPr>
            <w:tcW w:w="742" w:type="pct"/>
            <w:shd w:val="clear" w:color="auto" w:fill="D9D9D9" w:themeFill="background1" w:themeFillShade="D9"/>
          </w:tcPr>
          <w:p w14:paraId="6E545B85" w14:textId="77777777" w:rsidR="00CC0BE4" w:rsidRPr="003878A0" w:rsidRDefault="00CC0BE4" w:rsidP="00CC0BE4">
            <w:pPr>
              <w:jc w:val="center"/>
              <w:rPr>
                <w:color w:val="000000"/>
                <w:lang w:eastAsia="en-CA"/>
              </w:rPr>
            </w:pPr>
          </w:p>
        </w:tc>
      </w:tr>
      <w:tr w:rsidR="00CC0BE4" w:rsidRPr="003878A0" w14:paraId="41768637" w14:textId="354800BE" w:rsidTr="00CC0BE4">
        <w:trPr>
          <w:trHeight w:val="277"/>
        </w:trPr>
        <w:tc>
          <w:tcPr>
            <w:tcW w:w="794" w:type="pct"/>
            <w:shd w:val="clear" w:color="auto" w:fill="D9D9D9" w:themeFill="background1" w:themeFillShade="D9"/>
          </w:tcPr>
          <w:p w14:paraId="3301B830" w14:textId="77777777" w:rsidR="00CC0BE4" w:rsidRDefault="00CC0BE4" w:rsidP="00CC0BE4">
            <w:pPr>
              <w:rPr>
                <w:color w:val="000000"/>
                <w:lang w:eastAsia="en-CA"/>
              </w:rPr>
            </w:pPr>
            <w:r>
              <w:rPr>
                <w:color w:val="000000"/>
                <w:lang w:eastAsia="en-CA"/>
              </w:rPr>
              <w:t>Female</w:t>
            </w:r>
          </w:p>
        </w:tc>
        <w:tc>
          <w:tcPr>
            <w:tcW w:w="477" w:type="pct"/>
            <w:shd w:val="clear" w:color="auto" w:fill="D9D9D9" w:themeFill="background1" w:themeFillShade="D9"/>
            <w:vAlign w:val="center"/>
          </w:tcPr>
          <w:p w14:paraId="6403C96D" w14:textId="77777777" w:rsidR="00CC0BE4" w:rsidRPr="003878A0" w:rsidRDefault="00CC0BE4" w:rsidP="00CC0BE4">
            <w:pPr>
              <w:jc w:val="center"/>
              <w:rPr>
                <w:color w:val="000000"/>
                <w:lang w:eastAsia="en-CA"/>
              </w:rPr>
            </w:pPr>
          </w:p>
        </w:tc>
        <w:tc>
          <w:tcPr>
            <w:tcW w:w="543" w:type="pct"/>
            <w:shd w:val="clear" w:color="auto" w:fill="D9D9D9" w:themeFill="background1" w:themeFillShade="D9"/>
            <w:noWrap/>
            <w:vAlign w:val="center"/>
          </w:tcPr>
          <w:p w14:paraId="00533916" w14:textId="77777777" w:rsidR="00CC0BE4" w:rsidRPr="003878A0" w:rsidRDefault="00CC0BE4" w:rsidP="00CC0BE4">
            <w:pPr>
              <w:jc w:val="center"/>
              <w:rPr>
                <w:color w:val="000000"/>
                <w:lang w:eastAsia="en-CA"/>
              </w:rPr>
            </w:pPr>
          </w:p>
        </w:tc>
        <w:tc>
          <w:tcPr>
            <w:tcW w:w="638" w:type="pct"/>
            <w:shd w:val="clear" w:color="auto" w:fill="D9D9D9" w:themeFill="background1" w:themeFillShade="D9"/>
            <w:noWrap/>
            <w:vAlign w:val="center"/>
          </w:tcPr>
          <w:p w14:paraId="13C1B658" w14:textId="77777777" w:rsidR="00CC0BE4" w:rsidRPr="003878A0" w:rsidRDefault="00CC0BE4" w:rsidP="00CC0BE4">
            <w:pPr>
              <w:jc w:val="center"/>
              <w:rPr>
                <w:color w:val="000000"/>
                <w:lang w:eastAsia="en-CA"/>
              </w:rPr>
            </w:pPr>
          </w:p>
        </w:tc>
        <w:tc>
          <w:tcPr>
            <w:tcW w:w="638" w:type="pct"/>
            <w:shd w:val="clear" w:color="auto" w:fill="D9D9D9" w:themeFill="background1" w:themeFillShade="D9"/>
          </w:tcPr>
          <w:p w14:paraId="693F22F8" w14:textId="77777777" w:rsidR="00CC0BE4" w:rsidRPr="003878A0" w:rsidRDefault="00CC0BE4" w:rsidP="00CC0BE4">
            <w:pPr>
              <w:jc w:val="center"/>
              <w:rPr>
                <w:color w:val="000000"/>
                <w:lang w:eastAsia="en-CA"/>
              </w:rPr>
            </w:pPr>
          </w:p>
        </w:tc>
        <w:tc>
          <w:tcPr>
            <w:tcW w:w="638" w:type="pct"/>
            <w:shd w:val="clear" w:color="auto" w:fill="D9D9D9" w:themeFill="background1" w:themeFillShade="D9"/>
          </w:tcPr>
          <w:p w14:paraId="097D0E0A" w14:textId="2303F0F1" w:rsidR="00CC0BE4" w:rsidRPr="003878A0" w:rsidRDefault="00CC0BE4" w:rsidP="00CC0BE4">
            <w:pPr>
              <w:jc w:val="center"/>
              <w:rPr>
                <w:color w:val="000000"/>
                <w:lang w:eastAsia="en-CA"/>
              </w:rPr>
            </w:pPr>
          </w:p>
        </w:tc>
        <w:tc>
          <w:tcPr>
            <w:tcW w:w="530" w:type="pct"/>
            <w:shd w:val="clear" w:color="auto" w:fill="D9D9D9" w:themeFill="background1" w:themeFillShade="D9"/>
          </w:tcPr>
          <w:p w14:paraId="1D903CBB" w14:textId="77777777" w:rsidR="00CC0BE4" w:rsidRPr="003878A0" w:rsidRDefault="00CC0BE4" w:rsidP="00CC0BE4">
            <w:pPr>
              <w:jc w:val="center"/>
              <w:rPr>
                <w:color w:val="000000"/>
                <w:lang w:eastAsia="en-CA"/>
              </w:rPr>
            </w:pPr>
          </w:p>
        </w:tc>
        <w:tc>
          <w:tcPr>
            <w:tcW w:w="742" w:type="pct"/>
            <w:shd w:val="clear" w:color="auto" w:fill="D9D9D9" w:themeFill="background1" w:themeFillShade="D9"/>
          </w:tcPr>
          <w:p w14:paraId="26514394" w14:textId="77777777" w:rsidR="00CC0BE4" w:rsidRPr="003878A0" w:rsidRDefault="00CC0BE4" w:rsidP="00CC0BE4">
            <w:pPr>
              <w:jc w:val="center"/>
              <w:rPr>
                <w:color w:val="000000"/>
                <w:lang w:eastAsia="en-CA"/>
              </w:rPr>
            </w:pPr>
          </w:p>
        </w:tc>
      </w:tr>
      <w:tr w:rsidR="00CC0BE4" w:rsidRPr="003878A0" w14:paraId="40EF608E" w14:textId="169A5458" w:rsidTr="00CC0BE4">
        <w:trPr>
          <w:trHeight w:val="277"/>
        </w:trPr>
        <w:tc>
          <w:tcPr>
            <w:tcW w:w="794" w:type="pct"/>
            <w:shd w:val="clear" w:color="auto" w:fill="D9D9D9" w:themeFill="background1" w:themeFillShade="D9"/>
          </w:tcPr>
          <w:p w14:paraId="7B07C571" w14:textId="77777777" w:rsidR="00CC0BE4" w:rsidRDefault="00CC0BE4" w:rsidP="00CC0BE4">
            <w:pPr>
              <w:rPr>
                <w:color w:val="000000"/>
                <w:lang w:eastAsia="en-CA"/>
              </w:rPr>
            </w:pPr>
            <w:r>
              <w:rPr>
                <w:color w:val="000000"/>
                <w:lang w:eastAsia="en-CA"/>
              </w:rPr>
              <w:t>Male</w:t>
            </w:r>
          </w:p>
        </w:tc>
        <w:tc>
          <w:tcPr>
            <w:tcW w:w="477" w:type="pct"/>
            <w:shd w:val="clear" w:color="auto" w:fill="D9D9D9" w:themeFill="background1" w:themeFillShade="D9"/>
            <w:vAlign w:val="center"/>
          </w:tcPr>
          <w:p w14:paraId="742E7B9B" w14:textId="77777777" w:rsidR="00CC0BE4" w:rsidRPr="003878A0" w:rsidRDefault="00CC0BE4" w:rsidP="00CC0BE4">
            <w:pPr>
              <w:jc w:val="center"/>
              <w:rPr>
                <w:color w:val="000000"/>
                <w:lang w:eastAsia="en-CA"/>
              </w:rPr>
            </w:pPr>
          </w:p>
        </w:tc>
        <w:tc>
          <w:tcPr>
            <w:tcW w:w="543" w:type="pct"/>
            <w:shd w:val="clear" w:color="auto" w:fill="D9D9D9" w:themeFill="background1" w:themeFillShade="D9"/>
            <w:noWrap/>
            <w:vAlign w:val="center"/>
          </w:tcPr>
          <w:p w14:paraId="3648D761" w14:textId="77777777" w:rsidR="00CC0BE4" w:rsidRPr="003878A0" w:rsidRDefault="00CC0BE4" w:rsidP="00CC0BE4">
            <w:pPr>
              <w:jc w:val="center"/>
              <w:rPr>
                <w:color w:val="000000"/>
                <w:lang w:eastAsia="en-CA"/>
              </w:rPr>
            </w:pPr>
          </w:p>
        </w:tc>
        <w:tc>
          <w:tcPr>
            <w:tcW w:w="638" w:type="pct"/>
            <w:shd w:val="clear" w:color="auto" w:fill="D9D9D9" w:themeFill="background1" w:themeFillShade="D9"/>
            <w:noWrap/>
            <w:vAlign w:val="center"/>
          </w:tcPr>
          <w:p w14:paraId="237B77A3" w14:textId="77777777" w:rsidR="00CC0BE4" w:rsidRPr="003878A0" w:rsidRDefault="00CC0BE4" w:rsidP="00CC0BE4">
            <w:pPr>
              <w:jc w:val="center"/>
              <w:rPr>
                <w:color w:val="000000"/>
                <w:lang w:eastAsia="en-CA"/>
              </w:rPr>
            </w:pPr>
          </w:p>
        </w:tc>
        <w:tc>
          <w:tcPr>
            <w:tcW w:w="638" w:type="pct"/>
            <w:shd w:val="clear" w:color="auto" w:fill="D9D9D9" w:themeFill="background1" w:themeFillShade="D9"/>
          </w:tcPr>
          <w:p w14:paraId="05E0E6D8" w14:textId="77777777" w:rsidR="00CC0BE4" w:rsidRPr="003878A0" w:rsidRDefault="00CC0BE4" w:rsidP="00CC0BE4">
            <w:pPr>
              <w:jc w:val="center"/>
              <w:rPr>
                <w:color w:val="000000"/>
                <w:lang w:eastAsia="en-CA"/>
              </w:rPr>
            </w:pPr>
          </w:p>
        </w:tc>
        <w:tc>
          <w:tcPr>
            <w:tcW w:w="638" w:type="pct"/>
            <w:shd w:val="clear" w:color="auto" w:fill="D9D9D9" w:themeFill="background1" w:themeFillShade="D9"/>
          </w:tcPr>
          <w:p w14:paraId="52A9620F" w14:textId="362D60A2" w:rsidR="00CC0BE4" w:rsidRPr="003878A0" w:rsidRDefault="00CC0BE4" w:rsidP="00CC0BE4">
            <w:pPr>
              <w:jc w:val="center"/>
              <w:rPr>
                <w:color w:val="000000"/>
                <w:lang w:eastAsia="en-CA"/>
              </w:rPr>
            </w:pPr>
          </w:p>
        </w:tc>
        <w:tc>
          <w:tcPr>
            <w:tcW w:w="530" w:type="pct"/>
            <w:shd w:val="clear" w:color="auto" w:fill="D9D9D9" w:themeFill="background1" w:themeFillShade="D9"/>
          </w:tcPr>
          <w:p w14:paraId="4723BBFB" w14:textId="77777777" w:rsidR="00CC0BE4" w:rsidRPr="003878A0" w:rsidRDefault="00CC0BE4" w:rsidP="00CC0BE4">
            <w:pPr>
              <w:jc w:val="center"/>
              <w:rPr>
                <w:color w:val="000000"/>
                <w:lang w:eastAsia="en-CA"/>
              </w:rPr>
            </w:pPr>
          </w:p>
        </w:tc>
        <w:tc>
          <w:tcPr>
            <w:tcW w:w="742" w:type="pct"/>
            <w:shd w:val="clear" w:color="auto" w:fill="D9D9D9" w:themeFill="background1" w:themeFillShade="D9"/>
          </w:tcPr>
          <w:p w14:paraId="39A263B3" w14:textId="77777777" w:rsidR="00CC0BE4" w:rsidRPr="003878A0" w:rsidRDefault="00CC0BE4" w:rsidP="00CC0BE4">
            <w:pPr>
              <w:jc w:val="center"/>
              <w:rPr>
                <w:color w:val="000000"/>
                <w:lang w:eastAsia="en-CA"/>
              </w:rPr>
            </w:pPr>
          </w:p>
        </w:tc>
      </w:tr>
      <w:tr w:rsidR="00CC0BE4" w:rsidRPr="003878A0" w14:paraId="1F971684" w14:textId="25D7988E" w:rsidTr="00CC0BE4">
        <w:trPr>
          <w:trHeight w:val="277"/>
        </w:trPr>
        <w:tc>
          <w:tcPr>
            <w:tcW w:w="794" w:type="pct"/>
            <w:shd w:val="clear" w:color="auto" w:fill="D9D9D9" w:themeFill="background1" w:themeFillShade="D9"/>
            <w:vAlign w:val="center"/>
          </w:tcPr>
          <w:p w14:paraId="3A57EF4B" w14:textId="77777777" w:rsidR="00CC0BE4" w:rsidRDefault="00CC0BE4" w:rsidP="00CC0BE4">
            <w:pPr>
              <w:rPr>
                <w:color w:val="000000"/>
                <w:lang w:eastAsia="en-CA"/>
              </w:rPr>
            </w:pPr>
          </w:p>
        </w:tc>
        <w:tc>
          <w:tcPr>
            <w:tcW w:w="477" w:type="pct"/>
            <w:shd w:val="clear" w:color="auto" w:fill="D9D9D9" w:themeFill="background1" w:themeFillShade="D9"/>
            <w:vAlign w:val="center"/>
          </w:tcPr>
          <w:p w14:paraId="5A83E391" w14:textId="77777777" w:rsidR="00CC0BE4" w:rsidRPr="003878A0" w:rsidRDefault="00CC0BE4" w:rsidP="00CC0BE4">
            <w:pPr>
              <w:jc w:val="center"/>
              <w:rPr>
                <w:color w:val="000000"/>
                <w:lang w:eastAsia="en-CA"/>
              </w:rPr>
            </w:pPr>
          </w:p>
        </w:tc>
        <w:tc>
          <w:tcPr>
            <w:tcW w:w="543" w:type="pct"/>
            <w:shd w:val="clear" w:color="auto" w:fill="D9D9D9" w:themeFill="background1" w:themeFillShade="D9"/>
            <w:noWrap/>
            <w:vAlign w:val="center"/>
          </w:tcPr>
          <w:p w14:paraId="10BE0AEB" w14:textId="77777777" w:rsidR="00CC0BE4" w:rsidRPr="003878A0" w:rsidRDefault="00CC0BE4" w:rsidP="00CC0BE4">
            <w:pPr>
              <w:jc w:val="center"/>
              <w:rPr>
                <w:color w:val="000000"/>
                <w:lang w:eastAsia="en-CA"/>
              </w:rPr>
            </w:pPr>
          </w:p>
        </w:tc>
        <w:tc>
          <w:tcPr>
            <w:tcW w:w="638" w:type="pct"/>
            <w:shd w:val="clear" w:color="auto" w:fill="D9D9D9" w:themeFill="background1" w:themeFillShade="D9"/>
            <w:noWrap/>
            <w:vAlign w:val="center"/>
          </w:tcPr>
          <w:p w14:paraId="65B599A8" w14:textId="77777777" w:rsidR="00CC0BE4" w:rsidRPr="003878A0" w:rsidRDefault="00CC0BE4" w:rsidP="00CC0BE4">
            <w:pPr>
              <w:jc w:val="center"/>
              <w:rPr>
                <w:color w:val="000000"/>
                <w:lang w:eastAsia="en-CA"/>
              </w:rPr>
            </w:pPr>
          </w:p>
        </w:tc>
        <w:tc>
          <w:tcPr>
            <w:tcW w:w="638" w:type="pct"/>
            <w:shd w:val="clear" w:color="auto" w:fill="D9D9D9" w:themeFill="background1" w:themeFillShade="D9"/>
          </w:tcPr>
          <w:p w14:paraId="6D2B1091" w14:textId="77777777" w:rsidR="00CC0BE4" w:rsidRPr="003878A0" w:rsidRDefault="00CC0BE4" w:rsidP="00CC0BE4">
            <w:pPr>
              <w:jc w:val="center"/>
              <w:rPr>
                <w:color w:val="000000"/>
                <w:lang w:eastAsia="en-CA"/>
              </w:rPr>
            </w:pPr>
          </w:p>
        </w:tc>
        <w:tc>
          <w:tcPr>
            <w:tcW w:w="638" w:type="pct"/>
            <w:shd w:val="clear" w:color="auto" w:fill="D9D9D9" w:themeFill="background1" w:themeFillShade="D9"/>
          </w:tcPr>
          <w:p w14:paraId="02D4BC65" w14:textId="2004A498" w:rsidR="00CC0BE4" w:rsidRPr="003878A0" w:rsidRDefault="00CC0BE4" w:rsidP="00CC0BE4">
            <w:pPr>
              <w:jc w:val="center"/>
              <w:rPr>
                <w:color w:val="000000"/>
                <w:lang w:eastAsia="en-CA"/>
              </w:rPr>
            </w:pPr>
          </w:p>
        </w:tc>
        <w:tc>
          <w:tcPr>
            <w:tcW w:w="530" w:type="pct"/>
            <w:shd w:val="clear" w:color="auto" w:fill="D9D9D9" w:themeFill="background1" w:themeFillShade="D9"/>
          </w:tcPr>
          <w:p w14:paraId="364C138F" w14:textId="77777777" w:rsidR="00CC0BE4" w:rsidRPr="003878A0" w:rsidRDefault="00CC0BE4" w:rsidP="00CC0BE4">
            <w:pPr>
              <w:jc w:val="center"/>
              <w:rPr>
                <w:color w:val="000000"/>
                <w:lang w:eastAsia="en-CA"/>
              </w:rPr>
            </w:pPr>
          </w:p>
        </w:tc>
        <w:tc>
          <w:tcPr>
            <w:tcW w:w="742" w:type="pct"/>
            <w:shd w:val="clear" w:color="auto" w:fill="D9D9D9" w:themeFill="background1" w:themeFillShade="D9"/>
          </w:tcPr>
          <w:p w14:paraId="5B0440D9" w14:textId="77777777" w:rsidR="00CC0BE4" w:rsidRPr="003878A0" w:rsidRDefault="00CC0BE4" w:rsidP="00CC0BE4">
            <w:pPr>
              <w:jc w:val="center"/>
              <w:rPr>
                <w:color w:val="000000"/>
                <w:lang w:eastAsia="en-CA"/>
              </w:rPr>
            </w:pPr>
          </w:p>
        </w:tc>
      </w:tr>
      <w:tr w:rsidR="00CC0BE4" w:rsidRPr="003878A0" w14:paraId="66571C8E" w14:textId="4D38A6B0" w:rsidTr="00CC0BE4">
        <w:trPr>
          <w:trHeight w:val="277"/>
        </w:trPr>
        <w:tc>
          <w:tcPr>
            <w:tcW w:w="794" w:type="pct"/>
            <w:shd w:val="clear" w:color="auto" w:fill="D9D9D9" w:themeFill="background1" w:themeFillShade="D9"/>
          </w:tcPr>
          <w:p w14:paraId="02478DF7" w14:textId="77777777" w:rsidR="00CC0BE4" w:rsidRPr="00254AD3" w:rsidRDefault="00CC0BE4" w:rsidP="00CC0BE4">
            <w:pPr>
              <w:rPr>
                <w:b/>
                <w:color w:val="000000"/>
                <w:lang w:eastAsia="en-CA"/>
              </w:rPr>
            </w:pPr>
            <w:r w:rsidRPr="00254AD3">
              <w:rPr>
                <w:b/>
                <w:color w:val="000000"/>
                <w:lang w:eastAsia="en-CA"/>
              </w:rPr>
              <w:t xml:space="preserve">Age </w:t>
            </w:r>
          </w:p>
        </w:tc>
        <w:tc>
          <w:tcPr>
            <w:tcW w:w="477" w:type="pct"/>
            <w:shd w:val="clear" w:color="auto" w:fill="D9D9D9" w:themeFill="background1" w:themeFillShade="D9"/>
            <w:vAlign w:val="center"/>
          </w:tcPr>
          <w:p w14:paraId="0E1DDF33" w14:textId="77777777" w:rsidR="00CC0BE4" w:rsidRPr="003878A0" w:rsidRDefault="00CC0BE4" w:rsidP="00CC0BE4">
            <w:pPr>
              <w:jc w:val="center"/>
              <w:rPr>
                <w:color w:val="000000"/>
                <w:lang w:eastAsia="en-CA"/>
              </w:rPr>
            </w:pPr>
          </w:p>
        </w:tc>
        <w:tc>
          <w:tcPr>
            <w:tcW w:w="543" w:type="pct"/>
            <w:shd w:val="clear" w:color="auto" w:fill="D9D9D9" w:themeFill="background1" w:themeFillShade="D9"/>
            <w:noWrap/>
            <w:vAlign w:val="center"/>
          </w:tcPr>
          <w:p w14:paraId="2B087049" w14:textId="77777777" w:rsidR="00CC0BE4" w:rsidRPr="003878A0" w:rsidRDefault="00CC0BE4" w:rsidP="00CC0BE4">
            <w:pPr>
              <w:jc w:val="center"/>
              <w:rPr>
                <w:color w:val="000000"/>
                <w:lang w:eastAsia="en-CA"/>
              </w:rPr>
            </w:pPr>
          </w:p>
        </w:tc>
        <w:tc>
          <w:tcPr>
            <w:tcW w:w="638" w:type="pct"/>
            <w:shd w:val="clear" w:color="auto" w:fill="D9D9D9" w:themeFill="background1" w:themeFillShade="D9"/>
            <w:noWrap/>
            <w:vAlign w:val="center"/>
          </w:tcPr>
          <w:p w14:paraId="7DC8794E" w14:textId="77777777" w:rsidR="00CC0BE4" w:rsidRPr="003878A0" w:rsidRDefault="00CC0BE4" w:rsidP="00CC0BE4">
            <w:pPr>
              <w:jc w:val="center"/>
              <w:rPr>
                <w:color w:val="000000"/>
                <w:lang w:eastAsia="en-CA"/>
              </w:rPr>
            </w:pPr>
          </w:p>
        </w:tc>
        <w:tc>
          <w:tcPr>
            <w:tcW w:w="638" w:type="pct"/>
            <w:shd w:val="clear" w:color="auto" w:fill="D9D9D9" w:themeFill="background1" w:themeFillShade="D9"/>
          </w:tcPr>
          <w:p w14:paraId="0C2AD7FA" w14:textId="77777777" w:rsidR="00CC0BE4" w:rsidRPr="003878A0" w:rsidRDefault="00CC0BE4" w:rsidP="00CC0BE4">
            <w:pPr>
              <w:jc w:val="center"/>
              <w:rPr>
                <w:color w:val="000000"/>
                <w:lang w:eastAsia="en-CA"/>
              </w:rPr>
            </w:pPr>
          </w:p>
        </w:tc>
        <w:tc>
          <w:tcPr>
            <w:tcW w:w="638" w:type="pct"/>
            <w:shd w:val="clear" w:color="auto" w:fill="D9D9D9" w:themeFill="background1" w:themeFillShade="D9"/>
          </w:tcPr>
          <w:p w14:paraId="0EE2AEE8" w14:textId="2827711B" w:rsidR="00CC0BE4" w:rsidRPr="003878A0" w:rsidRDefault="00CC0BE4" w:rsidP="00CC0BE4">
            <w:pPr>
              <w:jc w:val="center"/>
              <w:rPr>
                <w:color w:val="000000"/>
                <w:lang w:eastAsia="en-CA"/>
              </w:rPr>
            </w:pPr>
          </w:p>
        </w:tc>
        <w:tc>
          <w:tcPr>
            <w:tcW w:w="530" w:type="pct"/>
            <w:shd w:val="clear" w:color="auto" w:fill="D9D9D9" w:themeFill="background1" w:themeFillShade="D9"/>
          </w:tcPr>
          <w:p w14:paraId="295CC0A4" w14:textId="77777777" w:rsidR="00CC0BE4" w:rsidRPr="003878A0" w:rsidRDefault="00CC0BE4" w:rsidP="00CC0BE4">
            <w:pPr>
              <w:jc w:val="center"/>
              <w:rPr>
                <w:color w:val="000000"/>
                <w:lang w:eastAsia="en-CA"/>
              </w:rPr>
            </w:pPr>
          </w:p>
        </w:tc>
        <w:tc>
          <w:tcPr>
            <w:tcW w:w="742" w:type="pct"/>
            <w:shd w:val="clear" w:color="auto" w:fill="D9D9D9" w:themeFill="background1" w:themeFillShade="D9"/>
          </w:tcPr>
          <w:p w14:paraId="115F9052" w14:textId="77777777" w:rsidR="00CC0BE4" w:rsidRPr="003878A0" w:rsidRDefault="00CC0BE4" w:rsidP="00CC0BE4">
            <w:pPr>
              <w:jc w:val="center"/>
              <w:rPr>
                <w:color w:val="000000"/>
                <w:lang w:eastAsia="en-CA"/>
              </w:rPr>
            </w:pPr>
          </w:p>
        </w:tc>
      </w:tr>
      <w:tr w:rsidR="00CC0BE4" w:rsidRPr="003878A0" w14:paraId="6260C444" w14:textId="1A306039" w:rsidTr="00CC0BE4">
        <w:trPr>
          <w:trHeight w:val="277"/>
        </w:trPr>
        <w:tc>
          <w:tcPr>
            <w:tcW w:w="794" w:type="pct"/>
            <w:shd w:val="clear" w:color="auto" w:fill="D9D9D9" w:themeFill="background1" w:themeFillShade="D9"/>
          </w:tcPr>
          <w:p w14:paraId="36EF70A4" w14:textId="77777777" w:rsidR="00CC0BE4" w:rsidRPr="00254AD3" w:rsidRDefault="00CC0BE4" w:rsidP="00CC0BE4">
            <w:pPr>
              <w:rPr>
                <w:color w:val="000000"/>
                <w:lang w:eastAsia="en-CA"/>
              </w:rPr>
            </w:pPr>
            <w:r w:rsidRPr="00254AD3">
              <w:rPr>
                <w:color w:val="000000"/>
                <w:lang w:eastAsia="en-CA"/>
              </w:rPr>
              <w:t>&gt;18 years</w:t>
            </w:r>
          </w:p>
        </w:tc>
        <w:tc>
          <w:tcPr>
            <w:tcW w:w="477" w:type="pct"/>
            <w:shd w:val="clear" w:color="auto" w:fill="D9D9D9" w:themeFill="background1" w:themeFillShade="D9"/>
            <w:vAlign w:val="center"/>
          </w:tcPr>
          <w:p w14:paraId="1AC1237D" w14:textId="77777777" w:rsidR="00CC0BE4" w:rsidRPr="003878A0" w:rsidRDefault="00CC0BE4" w:rsidP="00CC0BE4">
            <w:pPr>
              <w:jc w:val="center"/>
              <w:rPr>
                <w:color w:val="000000"/>
                <w:lang w:eastAsia="en-CA"/>
              </w:rPr>
            </w:pPr>
          </w:p>
        </w:tc>
        <w:tc>
          <w:tcPr>
            <w:tcW w:w="543" w:type="pct"/>
            <w:shd w:val="clear" w:color="auto" w:fill="D9D9D9" w:themeFill="background1" w:themeFillShade="D9"/>
            <w:noWrap/>
            <w:vAlign w:val="center"/>
          </w:tcPr>
          <w:p w14:paraId="7E7B3910" w14:textId="77777777" w:rsidR="00CC0BE4" w:rsidRPr="003878A0" w:rsidRDefault="00CC0BE4" w:rsidP="00CC0BE4">
            <w:pPr>
              <w:jc w:val="center"/>
              <w:rPr>
                <w:color w:val="000000"/>
                <w:lang w:eastAsia="en-CA"/>
              </w:rPr>
            </w:pPr>
          </w:p>
        </w:tc>
        <w:tc>
          <w:tcPr>
            <w:tcW w:w="638" w:type="pct"/>
            <w:shd w:val="clear" w:color="auto" w:fill="D9D9D9" w:themeFill="background1" w:themeFillShade="D9"/>
            <w:noWrap/>
            <w:vAlign w:val="center"/>
          </w:tcPr>
          <w:p w14:paraId="58492607" w14:textId="77777777" w:rsidR="00CC0BE4" w:rsidRPr="003878A0" w:rsidRDefault="00CC0BE4" w:rsidP="00CC0BE4">
            <w:pPr>
              <w:jc w:val="center"/>
              <w:rPr>
                <w:color w:val="000000"/>
                <w:lang w:eastAsia="en-CA"/>
              </w:rPr>
            </w:pPr>
          </w:p>
        </w:tc>
        <w:tc>
          <w:tcPr>
            <w:tcW w:w="638" w:type="pct"/>
            <w:shd w:val="clear" w:color="auto" w:fill="D9D9D9" w:themeFill="background1" w:themeFillShade="D9"/>
          </w:tcPr>
          <w:p w14:paraId="06A05E23" w14:textId="77777777" w:rsidR="00CC0BE4" w:rsidRPr="003878A0" w:rsidRDefault="00CC0BE4" w:rsidP="00CC0BE4">
            <w:pPr>
              <w:jc w:val="center"/>
              <w:rPr>
                <w:color w:val="000000"/>
                <w:lang w:eastAsia="en-CA"/>
              </w:rPr>
            </w:pPr>
          </w:p>
        </w:tc>
        <w:tc>
          <w:tcPr>
            <w:tcW w:w="638" w:type="pct"/>
            <w:shd w:val="clear" w:color="auto" w:fill="D9D9D9" w:themeFill="background1" w:themeFillShade="D9"/>
          </w:tcPr>
          <w:p w14:paraId="0944C745" w14:textId="62AC4A04" w:rsidR="00CC0BE4" w:rsidRPr="003878A0" w:rsidRDefault="00CC0BE4" w:rsidP="00CC0BE4">
            <w:pPr>
              <w:jc w:val="center"/>
              <w:rPr>
                <w:color w:val="000000"/>
                <w:lang w:eastAsia="en-CA"/>
              </w:rPr>
            </w:pPr>
          </w:p>
        </w:tc>
        <w:tc>
          <w:tcPr>
            <w:tcW w:w="530" w:type="pct"/>
            <w:shd w:val="clear" w:color="auto" w:fill="D9D9D9" w:themeFill="background1" w:themeFillShade="D9"/>
          </w:tcPr>
          <w:p w14:paraId="2E9D44AF" w14:textId="77777777" w:rsidR="00CC0BE4" w:rsidRPr="003878A0" w:rsidRDefault="00CC0BE4" w:rsidP="00CC0BE4">
            <w:pPr>
              <w:jc w:val="center"/>
              <w:rPr>
                <w:color w:val="000000"/>
                <w:lang w:eastAsia="en-CA"/>
              </w:rPr>
            </w:pPr>
          </w:p>
        </w:tc>
        <w:tc>
          <w:tcPr>
            <w:tcW w:w="742" w:type="pct"/>
            <w:shd w:val="clear" w:color="auto" w:fill="D9D9D9" w:themeFill="background1" w:themeFillShade="D9"/>
          </w:tcPr>
          <w:p w14:paraId="4CE83AA8" w14:textId="77777777" w:rsidR="00CC0BE4" w:rsidRPr="003878A0" w:rsidRDefault="00CC0BE4" w:rsidP="00CC0BE4">
            <w:pPr>
              <w:jc w:val="center"/>
              <w:rPr>
                <w:color w:val="000000"/>
                <w:lang w:eastAsia="en-CA"/>
              </w:rPr>
            </w:pPr>
          </w:p>
        </w:tc>
      </w:tr>
      <w:tr w:rsidR="00CC0BE4" w:rsidRPr="003878A0" w14:paraId="27D7E055" w14:textId="041F119B" w:rsidTr="00CC0BE4">
        <w:trPr>
          <w:trHeight w:val="277"/>
        </w:trPr>
        <w:tc>
          <w:tcPr>
            <w:tcW w:w="794" w:type="pct"/>
            <w:shd w:val="clear" w:color="auto" w:fill="D9D9D9" w:themeFill="background1" w:themeFillShade="D9"/>
            <w:vAlign w:val="center"/>
          </w:tcPr>
          <w:p w14:paraId="3556449D" w14:textId="77777777" w:rsidR="00CC0BE4" w:rsidRPr="00254AD3" w:rsidRDefault="00CC0BE4" w:rsidP="00CC0BE4">
            <w:pPr>
              <w:rPr>
                <w:color w:val="000000"/>
                <w:lang w:eastAsia="en-CA"/>
              </w:rPr>
            </w:pPr>
            <w:r w:rsidRPr="00254AD3">
              <w:rPr>
                <w:color w:val="000000"/>
                <w:lang w:eastAsia="en-CA"/>
              </w:rPr>
              <w:t>18-34 years</w:t>
            </w:r>
          </w:p>
        </w:tc>
        <w:tc>
          <w:tcPr>
            <w:tcW w:w="477" w:type="pct"/>
            <w:shd w:val="clear" w:color="auto" w:fill="D9D9D9" w:themeFill="background1" w:themeFillShade="D9"/>
            <w:vAlign w:val="center"/>
          </w:tcPr>
          <w:p w14:paraId="499301B1" w14:textId="77777777" w:rsidR="00CC0BE4" w:rsidRPr="003878A0" w:rsidRDefault="00CC0BE4" w:rsidP="00CC0BE4">
            <w:pPr>
              <w:jc w:val="center"/>
              <w:rPr>
                <w:color w:val="000000"/>
                <w:lang w:eastAsia="en-CA"/>
              </w:rPr>
            </w:pPr>
          </w:p>
        </w:tc>
        <w:tc>
          <w:tcPr>
            <w:tcW w:w="543" w:type="pct"/>
            <w:shd w:val="clear" w:color="auto" w:fill="D9D9D9" w:themeFill="background1" w:themeFillShade="D9"/>
            <w:noWrap/>
            <w:vAlign w:val="center"/>
          </w:tcPr>
          <w:p w14:paraId="27B4C828" w14:textId="77777777" w:rsidR="00CC0BE4" w:rsidRPr="003878A0" w:rsidRDefault="00CC0BE4" w:rsidP="00CC0BE4">
            <w:pPr>
              <w:jc w:val="center"/>
              <w:rPr>
                <w:color w:val="000000"/>
                <w:lang w:eastAsia="en-CA"/>
              </w:rPr>
            </w:pPr>
          </w:p>
        </w:tc>
        <w:tc>
          <w:tcPr>
            <w:tcW w:w="638" w:type="pct"/>
            <w:shd w:val="clear" w:color="auto" w:fill="D9D9D9" w:themeFill="background1" w:themeFillShade="D9"/>
            <w:noWrap/>
            <w:vAlign w:val="center"/>
          </w:tcPr>
          <w:p w14:paraId="5D6F6CBD" w14:textId="77777777" w:rsidR="00CC0BE4" w:rsidRPr="003878A0" w:rsidRDefault="00CC0BE4" w:rsidP="00CC0BE4">
            <w:pPr>
              <w:jc w:val="center"/>
              <w:rPr>
                <w:color w:val="000000"/>
                <w:lang w:eastAsia="en-CA"/>
              </w:rPr>
            </w:pPr>
          </w:p>
        </w:tc>
        <w:tc>
          <w:tcPr>
            <w:tcW w:w="638" w:type="pct"/>
            <w:shd w:val="clear" w:color="auto" w:fill="D9D9D9" w:themeFill="background1" w:themeFillShade="D9"/>
          </w:tcPr>
          <w:p w14:paraId="5719B2DC" w14:textId="77777777" w:rsidR="00CC0BE4" w:rsidRPr="003878A0" w:rsidRDefault="00CC0BE4" w:rsidP="00CC0BE4">
            <w:pPr>
              <w:jc w:val="center"/>
              <w:rPr>
                <w:color w:val="000000"/>
                <w:lang w:eastAsia="en-CA"/>
              </w:rPr>
            </w:pPr>
          </w:p>
        </w:tc>
        <w:tc>
          <w:tcPr>
            <w:tcW w:w="638" w:type="pct"/>
            <w:shd w:val="clear" w:color="auto" w:fill="D9D9D9" w:themeFill="background1" w:themeFillShade="D9"/>
          </w:tcPr>
          <w:p w14:paraId="16AB7012" w14:textId="514820A8" w:rsidR="00CC0BE4" w:rsidRPr="003878A0" w:rsidRDefault="00CC0BE4" w:rsidP="00CC0BE4">
            <w:pPr>
              <w:jc w:val="center"/>
              <w:rPr>
                <w:color w:val="000000"/>
                <w:lang w:eastAsia="en-CA"/>
              </w:rPr>
            </w:pPr>
          </w:p>
        </w:tc>
        <w:tc>
          <w:tcPr>
            <w:tcW w:w="530" w:type="pct"/>
            <w:shd w:val="clear" w:color="auto" w:fill="D9D9D9" w:themeFill="background1" w:themeFillShade="D9"/>
          </w:tcPr>
          <w:p w14:paraId="49F71B1C" w14:textId="77777777" w:rsidR="00CC0BE4" w:rsidRPr="003878A0" w:rsidRDefault="00CC0BE4" w:rsidP="00CC0BE4">
            <w:pPr>
              <w:jc w:val="center"/>
              <w:rPr>
                <w:color w:val="000000"/>
                <w:lang w:eastAsia="en-CA"/>
              </w:rPr>
            </w:pPr>
          </w:p>
        </w:tc>
        <w:tc>
          <w:tcPr>
            <w:tcW w:w="742" w:type="pct"/>
            <w:shd w:val="clear" w:color="auto" w:fill="D9D9D9" w:themeFill="background1" w:themeFillShade="D9"/>
          </w:tcPr>
          <w:p w14:paraId="36F3213B" w14:textId="77777777" w:rsidR="00CC0BE4" w:rsidRPr="003878A0" w:rsidRDefault="00CC0BE4" w:rsidP="00CC0BE4">
            <w:pPr>
              <w:jc w:val="center"/>
              <w:rPr>
                <w:color w:val="000000"/>
                <w:lang w:eastAsia="en-CA"/>
              </w:rPr>
            </w:pPr>
          </w:p>
        </w:tc>
      </w:tr>
      <w:tr w:rsidR="00CC0BE4" w:rsidRPr="003878A0" w14:paraId="091412BC" w14:textId="284E9792" w:rsidTr="00CC0BE4">
        <w:trPr>
          <w:trHeight w:val="277"/>
        </w:trPr>
        <w:tc>
          <w:tcPr>
            <w:tcW w:w="794" w:type="pct"/>
            <w:shd w:val="clear" w:color="auto" w:fill="D9D9D9" w:themeFill="background1" w:themeFillShade="D9"/>
            <w:vAlign w:val="center"/>
          </w:tcPr>
          <w:p w14:paraId="1FC5EA95" w14:textId="77777777" w:rsidR="00CC0BE4" w:rsidRPr="00254AD3" w:rsidRDefault="00CC0BE4" w:rsidP="00CC0BE4">
            <w:pPr>
              <w:rPr>
                <w:color w:val="000000"/>
                <w:lang w:eastAsia="en-CA"/>
              </w:rPr>
            </w:pPr>
            <w:r w:rsidRPr="00254AD3">
              <w:rPr>
                <w:rFonts w:cs="Times New Roman"/>
                <w:iCs/>
                <w:color w:val="000000"/>
              </w:rPr>
              <w:t>45 to 54 years</w:t>
            </w:r>
          </w:p>
        </w:tc>
        <w:tc>
          <w:tcPr>
            <w:tcW w:w="477" w:type="pct"/>
            <w:shd w:val="clear" w:color="auto" w:fill="D9D9D9" w:themeFill="background1" w:themeFillShade="D9"/>
            <w:vAlign w:val="center"/>
          </w:tcPr>
          <w:p w14:paraId="06C51778" w14:textId="77777777" w:rsidR="00CC0BE4" w:rsidRPr="003878A0" w:rsidRDefault="00CC0BE4" w:rsidP="00CC0BE4">
            <w:pPr>
              <w:jc w:val="center"/>
              <w:rPr>
                <w:color w:val="000000"/>
                <w:lang w:eastAsia="en-CA"/>
              </w:rPr>
            </w:pPr>
          </w:p>
        </w:tc>
        <w:tc>
          <w:tcPr>
            <w:tcW w:w="543" w:type="pct"/>
            <w:shd w:val="clear" w:color="auto" w:fill="D9D9D9" w:themeFill="background1" w:themeFillShade="D9"/>
            <w:noWrap/>
            <w:vAlign w:val="center"/>
          </w:tcPr>
          <w:p w14:paraId="5222190E" w14:textId="77777777" w:rsidR="00CC0BE4" w:rsidRPr="003878A0" w:rsidRDefault="00CC0BE4" w:rsidP="00CC0BE4">
            <w:pPr>
              <w:jc w:val="center"/>
              <w:rPr>
                <w:color w:val="000000"/>
                <w:lang w:eastAsia="en-CA"/>
              </w:rPr>
            </w:pPr>
          </w:p>
        </w:tc>
        <w:tc>
          <w:tcPr>
            <w:tcW w:w="638" w:type="pct"/>
            <w:shd w:val="clear" w:color="auto" w:fill="D9D9D9" w:themeFill="background1" w:themeFillShade="D9"/>
            <w:noWrap/>
            <w:vAlign w:val="center"/>
          </w:tcPr>
          <w:p w14:paraId="01280C5A" w14:textId="77777777" w:rsidR="00CC0BE4" w:rsidRPr="003878A0" w:rsidRDefault="00CC0BE4" w:rsidP="00CC0BE4">
            <w:pPr>
              <w:jc w:val="center"/>
              <w:rPr>
                <w:color w:val="000000"/>
                <w:lang w:eastAsia="en-CA"/>
              </w:rPr>
            </w:pPr>
          </w:p>
        </w:tc>
        <w:tc>
          <w:tcPr>
            <w:tcW w:w="638" w:type="pct"/>
            <w:shd w:val="clear" w:color="auto" w:fill="D9D9D9" w:themeFill="background1" w:themeFillShade="D9"/>
          </w:tcPr>
          <w:p w14:paraId="708E6378" w14:textId="77777777" w:rsidR="00CC0BE4" w:rsidRPr="003878A0" w:rsidRDefault="00CC0BE4" w:rsidP="00CC0BE4">
            <w:pPr>
              <w:jc w:val="center"/>
              <w:rPr>
                <w:color w:val="000000"/>
                <w:lang w:eastAsia="en-CA"/>
              </w:rPr>
            </w:pPr>
          </w:p>
        </w:tc>
        <w:tc>
          <w:tcPr>
            <w:tcW w:w="638" w:type="pct"/>
            <w:shd w:val="clear" w:color="auto" w:fill="D9D9D9" w:themeFill="background1" w:themeFillShade="D9"/>
          </w:tcPr>
          <w:p w14:paraId="786E7923" w14:textId="0FEF75FF" w:rsidR="00CC0BE4" w:rsidRPr="003878A0" w:rsidRDefault="00CC0BE4" w:rsidP="00CC0BE4">
            <w:pPr>
              <w:jc w:val="center"/>
              <w:rPr>
                <w:color w:val="000000"/>
                <w:lang w:eastAsia="en-CA"/>
              </w:rPr>
            </w:pPr>
          </w:p>
        </w:tc>
        <w:tc>
          <w:tcPr>
            <w:tcW w:w="530" w:type="pct"/>
            <w:shd w:val="clear" w:color="auto" w:fill="D9D9D9" w:themeFill="background1" w:themeFillShade="D9"/>
          </w:tcPr>
          <w:p w14:paraId="412A2682" w14:textId="77777777" w:rsidR="00CC0BE4" w:rsidRPr="003878A0" w:rsidRDefault="00CC0BE4" w:rsidP="00CC0BE4">
            <w:pPr>
              <w:jc w:val="center"/>
              <w:rPr>
                <w:color w:val="000000"/>
                <w:lang w:eastAsia="en-CA"/>
              </w:rPr>
            </w:pPr>
          </w:p>
        </w:tc>
        <w:tc>
          <w:tcPr>
            <w:tcW w:w="742" w:type="pct"/>
            <w:shd w:val="clear" w:color="auto" w:fill="D9D9D9" w:themeFill="background1" w:themeFillShade="D9"/>
          </w:tcPr>
          <w:p w14:paraId="6A198C49" w14:textId="77777777" w:rsidR="00CC0BE4" w:rsidRPr="003878A0" w:rsidRDefault="00CC0BE4" w:rsidP="00CC0BE4">
            <w:pPr>
              <w:jc w:val="center"/>
              <w:rPr>
                <w:color w:val="000000"/>
                <w:lang w:eastAsia="en-CA"/>
              </w:rPr>
            </w:pPr>
          </w:p>
        </w:tc>
      </w:tr>
      <w:tr w:rsidR="00CC0BE4" w:rsidRPr="003878A0" w14:paraId="2C28B779" w14:textId="7127BAF6" w:rsidTr="00CC0BE4">
        <w:trPr>
          <w:trHeight w:val="277"/>
        </w:trPr>
        <w:tc>
          <w:tcPr>
            <w:tcW w:w="794" w:type="pct"/>
            <w:shd w:val="clear" w:color="auto" w:fill="D9D9D9" w:themeFill="background1" w:themeFillShade="D9"/>
          </w:tcPr>
          <w:p w14:paraId="621F710A" w14:textId="77777777" w:rsidR="00CC0BE4" w:rsidRPr="00254AD3" w:rsidRDefault="00CC0BE4" w:rsidP="00CC0BE4">
            <w:pPr>
              <w:rPr>
                <w:color w:val="000000"/>
                <w:lang w:eastAsia="en-CA"/>
              </w:rPr>
            </w:pPr>
            <w:r w:rsidRPr="00254AD3">
              <w:rPr>
                <w:rFonts w:cs="Times New Roman"/>
                <w:iCs/>
                <w:color w:val="000000"/>
              </w:rPr>
              <w:t>55 to 64 years</w:t>
            </w:r>
          </w:p>
        </w:tc>
        <w:tc>
          <w:tcPr>
            <w:tcW w:w="477" w:type="pct"/>
            <w:shd w:val="clear" w:color="auto" w:fill="D9D9D9" w:themeFill="background1" w:themeFillShade="D9"/>
            <w:vAlign w:val="center"/>
          </w:tcPr>
          <w:p w14:paraId="6B40760E" w14:textId="77777777" w:rsidR="00CC0BE4" w:rsidRPr="003878A0" w:rsidRDefault="00CC0BE4" w:rsidP="00CC0BE4">
            <w:pPr>
              <w:jc w:val="center"/>
              <w:rPr>
                <w:color w:val="000000"/>
                <w:lang w:eastAsia="en-CA"/>
              </w:rPr>
            </w:pPr>
          </w:p>
        </w:tc>
        <w:tc>
          <w:tcPr>
            <w:tcW w:w="543" w:type="pct"/>
            <w:shd w:val="clear" w:color="auto" w:fill="D9D9D9" w:themeFill="background1" w:themeFillShade="D9"/>
            <w:noWrap/>
            <w:vAlign w:val="center"/>
          </w:tcPr>
          <w:p w14:paraId="22FDE6BB" w14:textId="77777777" w:rsidR="00CC0BE4" w:rsidRPr="003878A0" w:rsidRDefault="00CC0BE4" w:rsidP="00CC0BE4">
            <w:pPr>
              <w:jc w:val="center"/>
              <w:rPr>
                <w:color w:val="000000"/>
                <w:lang w:eastAsia="en-CA"/>
              </w:rPr>
            </w:pPr>
          </w:p>
        </w:tc>
        <w:tc>
          <w:tcPr>
            <w:tcW w:w="638" w:type="pct"/>
            <w:shd w:val="clear" w:color="auto" w:fill="D9D9D9" w:themeFill="background1" w:themeFillShade="D9"/>
            <w:noWrap/>
            <w:vAlign w:val="center"/>
          </w:tcPr>
          <w:p w14:paraId="0189604A" w14:textId="77777777" w:rsidR="00CC0BE4" w:rsidRPr="003878A0" w:rsidRDefault="00CC0BE4" w:rsidP="00CC0BE4">
            <w:pPr>
              <w:jc w:val="center"/>
              <w:rPr>
                <w:color w:val="000000"/>
                <w:lang w:eastAsia="en-CA"/>
              </w:rPr>
            </w:pPr>
          </w:p>
        </w:tc>
        <w:tc>
          <w:tcPr>
            <w:tcW w:w="638" w:type="pct"/>
            <w:shd w:val="clear" w:color="auto" w:fill="D9D9D9" w:themeFill="background1" w:themeFillShade="D9"/>
          </w:tcPr>
          <w:p w14:paraId="664FDECB" w14:textId="77777777" w:rsidR="00CC0BE4" w:rsidRPr="003878A0" w:rsidRDefault="00CC0BE4" w:rsidP="00CC0BE4">
            <w:pPr>
              <w:jc w:val="center"/>
              <w:rPr>
                <w:color w:val="000000"/>
                <w:lang w:eastAsia="en-CA"/>
              </w:rPr>
            </w:pPr>
          </w:p>
        </w:tc>
        <w:tc>
          <w:tcPr>
            <w:tcW w:w="638" w:type="pct"/>
            <w:shd w:val="clear" w:color="auto" w:fill="D9D9D9" w:themeFill="background1" w:themeFillShade="D9"/>
          </w:tcPr>
          <w:p w14:paraId="0E3FADE2" w14:textId="218AD667" w:rsidR="00CC0BE4" w:rsidRPr="003878A0" w:rsidRDefault="00CC0BE4" w:rsidP="00CC0BE4">
            <w:pPr>
              <w:jc w:val="center"/>
              <w:rPr>
                <w:color w:val="000000"/>
                <w:lang w:eastAsia="en-CA"/>
              </w:rPr>
            </w:pPr>
          </w:p>
        </w:tc>
        <w:tc>
          <w:tcPr>
            <w:tcW w:w="530" w:type="pct"/>
            <w:shd w:val="clear" w:color="auto" w:fill="D9D9D9" w:themeFill="background1" w:themeFillShade="D9"/>
          </w:tcPr>
          <w:p w14:paraId="3BFE7704" w14:textId="77777777" w:rsidR="00CC0BE4" w:rsidRPr="003878A0" w:rsidRDefault="00CC0BE4" w:rsidP="00CC0BE4">
            <w:pPr>
              <w:jc w:val="center"/>
              <w:rPr>
                <w:color w:val="000000"/>
                <w:lang w:eastAsia="en-CA"/>
              </w:rPr>
            </w:pPr>
          </w:p>
        </w:tc>
        <w:tc>
          <w:tcPr>
            <w:tcW w:w="742" w:type="pct"/>
            <w:shd w:val="clear" w:color="auto" w:fill="D9D9D9" w:themeFill="background1" w:themeFillShade="D9"/>
          </w:tcPr>
          <w:p w14:paraId="1C3C6588" w14:textId="77777777" w:rsidR="00CC0BE4" w:rsidRPr="003878A0" w:rsidRDefault="00CC0BE4" w:rsidP="00CC0BE4">
            <w:pPr>
              <w:jc w:val="center"/>
              <w:rPr>
                <w:color w:val="000000"/>
                <w:lang w:eastAsia="en-CA"/>
              </w:rPr>
            </w:pPr>
          </w:p>
        </w:tc>
      </w:tr>
      <w:tr w:rsidR="00CC0BE4" w:rsidRPr="003878A0" w14:paraId="1D0B3D4E" w14:textId="540FD71D" w:rsidTr="00CC0BE4">
        <w:trPr>
          <w:trHeight w:val="277"/>
        </w:trPr>
        <w:tc>
          <w:tcPr>
            <w:tcW w:w="794" w:type="pct"/>
            <w:shd w:val="clear" w:color="auto" w:fill="D9D9D9" w:themeFill="background1" w:themeFillShade="D9"/>
          </w:tcPr>
          <w:p w14:paraId="3113650A" w14:textId="77777777" w:rsidR="00CC0BE4" w:rsidRPr="00254AD3" w:rsidRDefault="00CC0BE4" w:rsidP="00CC0BE4">
            <w:pPr>
              <w:rPr>
                <w:color w:val="000000"/>
                <w:lang w:eastAsia="en-CA"/>
              </w:rPr>
            </w:pPr>
            <w:r w:rsidRPr="00254AD3">
              <w:rPr>
                <w:color w:val="000000"/>
                <w:lang w:eastAsia="en-CA"/>
              </w:rPr>
              <w:t>65-74 years</w:t>
            </w:r>
          </w:p>
        </w:tc>
        <w:tc>
          <w:tcPr>
            <w:tcW w:w="477" w:type="pct"/>
            <w:shd w:val="clear" w:color="auto" w:fill="D9D9D9" w:themeFill="background1" w:themeFillShade="D9"/>
            <w:vAlign w:val="center"/>
          </w:tcPr>
          <w:p w14:paraId="5018006E" w14:textId="77777777" w:rsidR="00CC0BE4" w:rsidRPr="003878A0" w:rsidRDefault="00CC0BE4" w:rsidP="00CC0BE4">
            <w:pPr>
              <w:jc w:val="center"/>
              <w:rPr>
                <w:color w:val="000000"/>
                <w:lang w:eastAsia="en-CA"/>
              </w:rPr>
            </w:pPr>
          </w:p>
        </w:tc>
        <w:tc>
          <w:tcPr>
            <w:tcW w:w="543" w:type="pct"/>
            <w:shd w:val="clear" w:color="auto" w:fill="D9D9D9" w:themeFill="background1" w:themeFillShade="D9"/>
            <w:noWrap/>
            <w:vAlign w:val="center"/>
          </w:tcPr>
          <w:p w14:paraId="43D566F5" w14:textId="77777777" w:rsidR="00CC0BE4" w:rsidRPr="003878A0" w:rsidRDefault="00CC0BE4" w:rsidP="00CC0BE4">
            <w:pPr>
              <w:jc w:val="center"/>
              <w:rPr>
                <w:color w:val="000000"/>
                <w:lang w:eastAsia="en-CA"/>
              </w:rPr>
            </w:pPr>
          </w:p>
        </w:tc>
        <w:tc>
          <w:tcPr>
            <w:tcW w:w="638" w:type="pct"/>
            <w:shd w:val="clear" w:color="auto" w:fill="D9D9D9" w:themeFill="background1" w:themeFillShade="D9"/>
            <w:noWrap/>
            <w:vAlign w:val="center"/>
          </w:tcPr>
          <w:p w14:paraId="6CDBAD87" w14:textId="77777777" w:rsidR="00CC0BE4" w:rsidRPr="003878A0" w:rsidRDefault="00CC0BE4" w:rsidP="00CC0BE4">
            <w:pPr>
              <w:jc w:val="center"/>
              <w:rPr>
                <w:color w:val="000000"/>
                <w:lang w:eastAsia="en-CA"/>
              </w:rPr>
            </w:pPr>
          </w:p>
        </w:tc>
        <w:tc>
          <w:tcPr>
            <w:tcW w:w="638" w:type="pct"/>
            <w:shd w:val="clear" w:color="auto" w:fill="D9D9D9" w:themeFill="background1" w:themeFillShade="D9"/>
          </w:tcPr>
          <w:p w14:paraId="57BC9CBC" w14:textId="77777777" w:rsidR="00CC0BE4" w:rsidRPr="003878A0" w:rsidRDefault="00CC0BE4" w:rsidP="00CC0BE4">
            <w:pPr>
              <w:jc w:val="center"/>
              <w:rPr>
                <w:color w:val="000000"/>
                <w:lang w:eastAsia="en-CA"/>
              </w:rPr>
            </w:pPr>
          </w:p>
        </w:tc>
        <w:tc>
          <w:tcPr>
            <w:tcW w:w="638" w:type="pct"/>
            <w:shd w:val="clear" w:color="auto" w:fill="D9D9D9" w:themeFill="background1" w:themeFillShade="D9"/>
          </w:tcPr>
          <w:p w14:paraId="429CFCCB" w14:textId="2123067D" w:rsidR="00CC0BE4" w:rsidRPr="003878A0" w:rsidRDefault="00CC0BE4" w:rsidP="00CC0BE4">
            <w:pPr>
              <w:jc w:val="center"/>
              <w:rPr>
                <w:color w:val="000000"/>
                <w:lang w:eastAsia="en-CA"/>
              </w:rPr>
            </w:pPr>
          </w:p>
        </w:tc>
        <w:tc>
          <w:tcPr>
            <w:tcW w:w="530" w:type="pct"/>
            <w:shd w:val="clear" w:color="auto" w:fill="D9D9D9" w:themeFill="background1" w:themeFillShade="D9"/>
          </w:tcPr>
          <w:p w14:paraId="1B9ACF31" w14:textId="77777777" w:rsidR="00CC0BE4" w:rsidRPr="003878A0" w:rsidRDefault="00CC0BE4" w:rsidP="00CC0BE4">
            <w:pPr>
              <w:jc w:val="center"/>
              <w:rPr>
                <w:color w:val="000000"/>
                <w:lang w:eastAsia="en-CA"/>
              </w:rPr>
            </w:pPr>
          </w:p>
        </w:tc>
        <w:tc>
          <w:tcPr>
            <w:tcW w:w="742" w:type="pct"/>
            <w:shd w:val="clear" w:color="auto" w:fill="D9D9D9" w:themeFill="background1" w:themeFillShade="D9"/>
          </w:tcPr>
          <w:p w14:paraId="7EBC6306" w14:textId="77777777" w:rsidR="00CC0BE4" w:rsidRPr="003878A0" w:rsidRDefault="00CC0BE4" w:rsidP="00CC0BE4">
            <w:pPr>
              <w:jc w:val="center"/>
              <w:rPr>
                <w:color w:val="000000"/>
                <w:lang w:eastAsia="en-CA"/>
              </w:rPr>
            </w:pPr>
          </w:p>
        </w:tc>
      </w:tr>
      <w:tr w:rsidR="00CC0BE4" w:rsidRPr="003878A0" w14:paraId="66C86A3A" w14:textId="1C2FE82D" w:rsidTr="00CC0BE4">
        <w:trPr>
          <w:trHeight w:val="277"/>
        </w:trPr>
        <w:tc>
          <w:tcPr>
            <w:tcW w:w="794" w:type="pct"/>
            <w:shd w:val="clear" w:color="auto" w:fill="D9D9D9" w:themeFill="background1" w:themeFillShade="D9"/>
          </w:tcPr>
          <w:p w14:paraId="533B9D25" w14:textId="77777777" w:rsidR="00CC0BE4" w:rsidRPr="00254AD3" w:rsidRDefault="00CC0BE4" w:rsidP="00CC0BE4">
            <w:pPr>
              <w:rPr>
                <w:color w:val="000000"/>
                <w:lang w:eastAsia="en-CA"/>
              </w:rPr>
            </w:pPr>
            <w:r w:rsidRPr="00254AD3">
              <w:rPr>
                <w:color w:val="000000"/>
                <w:lang w:eastAsia="en-CA"/>
              </w:rPr>
              <w:t>75-84 years</w:t>
            </w:r>
          </w:p>
        </w:tc>
        <w:tc>
          <w:tcPr>
            <w:tcW w:w="477" w:type="pct"/>
            <w:shd w:val="clear" w:color="auto" w:fill="D9D9D9" w:themeFill="background1" w:themeFillShade="D9"/>
            <w:vAlign w:val="center"/>
          </w:tcPr>
          <w:p w14:paraId="31087D0B" w14:textId="77777777" w:rsidR="00CC0BE4" w:rsidRPr="003878A0" w:rsidRDefault="00CC0BE4" w:rsidP="00CC0BE4">
            <w:pPr>
              <w:jc w:val="center"/>
              <w:rPr>
                <w:color w:val="000000"/>
                <w:lang w:eastAsia="en-CA"/>
              </w:rPr>
            </w:pPr>
          </w:p>
        </w:tc>
        <w:tc>
          <w:tcPr>
            <w:tcW w:w="543" w:type="pct"/>
            <w:shd w:val="clear" w:color="auto" w:fill="D9D9D9" w:themeFill="background1" w:themeFillShade="D9"/>
            <w:noWrap/>
            <w:vAlign w:val="center"/>
          </w:tcPr>
          <w:p w14:paraId="2DB1D85A" w14:textId="77777777" w:rsidR="00CC0BE4" w:rsidRPr="003878A0" w:rsidRDefault="00CC0BE4" w:rsidP="00CC0BE4">
            <w:pPr>
              <w:jc w:val="center"/>
              <w:rPr>
                <w:color w:val="000000"/>
                <w:lang w:eastAsia="en-CA"/>
              </w:rPr>
            </w:pPr>
          </w:p>
        </w:tc>
        <w:tc>
          <w:tcPr>
            <w:tcW w:w="638" w:type="pct"/>
            <w:shd w:val="clear" w:color="auto" w:fill="D9D9D9" w:themeFill="background1" w:themeFillShade="D9"/>
            <w:noWrap/>
            <w:vAlign w:val="center"/>
          </w:tcPr>
          <w:p w14:paraId="1AC5C7DE" w14:textId="77777777" w:rsidR="00CC0BE4" w:rsidRPr="003878A0" w:rsidRDefault="00CC0BE4" w:rsidP="00CC0BE4">
            <w:pPr>
              <w:jc w:val="center"/>
              <w:rPr>
                <w:color w:val="000000"/>
                <w:lang w:eastAsia="en-CA"/>
              </w:rPr>
            </w:pPr>
          </w:p>
        </w:tc>
        <w:tc>
          <w:tcPr>
            <w:tcW w:w="638" w:type="pct"/>
            <w:shd w:val="clear" w:color="auto" w:fill="D9D9D9" w:themeFill="background1" w:themeFillShade="D9"/>
          </w:tcPr>
          <w:p w14:paraId="188F7E53" w14:textId="77777777" w:rsidR="00CC0BE4" w:rsidRPr="003878A0" w:rsidRDefault="00CC0BE4" w:rsidP="00CC0BE4">
            <w:pPr>
              <w:jc w:val="center"/>
              <w:rPr>
                <w:color w:val="000000"/>
                <w:lang w:eastAsia="en-CA"/>
              </w:rPr>
            </w:pPr>
          </w:p>
        </w:tc>
        <w:tc>
          <w:tcPr>
            <w:tcW w:w="638" w:type="pct"/>
            <w:shd w:val="clear" w:color="auto" w:fill="D9D9D9" w:themeFill="background1" w:themeFillShade="D9"/>
          </w:tcPr>
          <w:p w14:paraId="30915AF4" w14:textId="79D5C264" w:rsidR="00CC0BE4" w:rsidRPr="003878A0" w:rsidRDefault="00CC0BE4" w:rsidP="00CC0BE4">
            <w:pPr>
              <w:jc w:val="center"/>
              <w:rPr>
                <w:color w:val="000000"/>
                <w:lang w:eastAsia="en-CA"/>
              </w:rPr>
            </w:pPr>
          </w:p>
        </w:tc>
        <w:tc>
          <w:tcPr>
            <w:tcW w:w="530" w:type="pct"/>
            <w:shd w:val="clear" w:color="auto" w:fill="D9D9D9" w:themeFill="background1" w:themeFillShade="D9"/>
          </w:tcPr>
          <w:p w14:paraId="535B0B2C" w14:textId="77777777" w:rsidR="00CC0BE4" w:rsidRPr="003878A0" w:rsidRDefault="00CC0BE4" w:rsidP="00CC0BE4">
            <w:pPr>
              <w:jc w:val="center"/>
              <w:rPr>
                <w:color w:val="000000"/>
                <w:lang w:eastAsia="en-CA"/>
              </w:rPr>
            </w:pPr>
          </w:p>
        </w:tc>
        <w:tc>
          <w:tcPr>
            <w:tcW w:w="742" w:type="pct"/>
            <w:shd w:val="clear" w:color="auto" w:fill="D9D9D9" w:themeFill="background1" w:themeFillShade="D9"/>
          </w:tcPr>
          <w:p w14:paraId="74EAB7B9" w14:textId="77777777" w:rsidR="00CC0BE4" w:rsidRPr="003878A0" w:rsidRDefault="00CC0BE4" w:rsidP="00CC0BE4">
            <w:pPr>
              <w:jc w:val="center"/>
              <w:rPr>
                <w:color w:val="000000"/>
                <w:lang w:eastAsia="en-CA"/>
              </w:rPr>
            </w:pPr>
          </w:p>
        </w:tc>
      </w:tr>
      <w:tr w:rsidR="00CC0BE4" w:rsidRPr="003878A0" w14:paraId="0A4F1A7C" w14:textId="6B9728F1" w:rsidTr="00CC0BE4">
        <w:trPr>
          <w:trHeight w:val="277"/>
        </w:trPr>
        <w:tc>
          <w:tcPr>
            <w:tcW w:w="794" w:type="pct"/>
          </w:tcPr>
          <w:p w14:paraId="31A02BB5" w14:textId="77777777" w:rsidR="00CC0BE4" w:rsidRPr="00254AD3" w:rsidRDefault="00CC0BE4" w:rsidP="00CC0BE4">
            <w:pPr>
              <w:rPr>
                <w:color w:val="000000"/>
                <w:lang w:eastAsia="en-CA"/>
              </w:rPr>
            </w:pPr>
            <w:r w:rsidRPr="00254AD3">
              <w:rPr>
                <w:color w:val="000000"/>
                <w:lang w:eastAsia="en-CA"/>
              </w:rPr>
              <w:t>85+ years</w:t>
            </w:r>
          </w:p>
        </w:tc>
        <w:tc>
          <w:tcPr>
            <w:tcW w:w="477" w:type="pct"/>
            <w:vAlign w:val="center"/>
          </w:tcPr>
          <w:p w14:paraId="68B98329" w14:textId="77777777" w:rsidR="00CC0BE4" w:rsidRPr="00526A76" w:rsidRDefault="00CC0BE4" w:rsidP="00CC0BE4">
            <w:pPr>
              <w:jc w:val="center"/>
              <w:rPr>
                <w:color w:val="000000"/>
                <w:lang w:eastAsia="en-CA"/>
              </w:rPr>
            </w:pPr>
          </w:p>
        </w:tc>
        <w:tc>
          <w:tcPr>
            <w:tcW w:w="543" w:type="pct"/>
            <w:noWrap/>
            <w:vAlign w:val="center"/>
          </w:tcPr>
          <w:p w14:paraId="2FE9B5E1" w14:textId="77777777" w:rsidR="00CC0BE4" w:rsidRPr="00526A76" w:rsidRDefault="00CC0BE4" w:rsidP="00CC0BE4">
            <w:pPr>
              <w:jc w:val="center"/>
              <w:rPr>
                <w:color w:val="000000"/>
                <w:lang w:eastAsia="en-CA"/>
              </w:rPr>
            </w:pPr>
          </w:p>
        </w:tc>
        <w:tc>
          <w:tcPr>
            <w:tcW w:w="638" w:type="pct"/>
            <w:noWrap/>
            <w:vAlign w:val="center"/>
          </w:tcPr>
          <w:p w14:paraId="33F3477D" w14:textId="77777777" w:rsidR="00CC0BE4" w:rsidRPr="00526A76" w:rsidRDefault="00CC0BE4" w:rsidP="00CC0BE4">
            <w:pPr>
              <w:jc w:val="center"/>
              <w:rPr>
                <w:color w:val="000000"/>
                <w:lang w:eastAsia="en-CA"/>
              </w:rPr>
            </w:pPr>
          </w:p>
        </w:tc>
        <w:tc>
          <w:tcPr>
            <w:tcW w:w="638" w:type="pct"/>
          </w:tcPr>
          <w:p w14:paraId="6D10EA27" w14:textId="77777777" w:rsidR="00CC0BE4" w:rsidRPr="00526A76" w:rsidRDefault="00CC0BE4" w:rsidP="00CC0BE4">
            <w:pPr>
              <w:jc w:val="center"/>
              <w:rPr>
                <w:color w:val="000000"/>
                <w:lang w:eastAsia="en-CA"/>
              </w:rPr>
            </w:pPr>
          </w:p>
        </w:tc>
        <w:tc>
          <w:tcPr>
            <w:tcW w:w="638" w:type="pct"/>
          </w:tcPr>
          <w:p w14:paraId="170A5C95" w14:textId="53EE03B4" w:rsidR="00CC0BE4" w:rsidRPr="00526A76" w:rsidRDefault="00CC0BE4" w:rsidP="00CC0BE4">
            <w:pPr>
              <w:jc w:val="center"/>
              <w:rPr>
                <w:color w:val="000000"/>
                <w:lang w:eastAsia="en-CA"/>
              </w:rPr>
            </w:pPr>
          </w:p>
        </w:tc>
        <w:tc>
          <w:tcPr>
            <w:tcW w:w="530" w:type="pct"/>
          </w:tcPr>
          <w:p w14:paraId="038E6F43" w14:textId="77777777" w:rsidR="00CC0BE4" w:rsidRPr="00526A76" w:rsidRDefault="00CC0BE4" w:rsidP="00CC0BE4">
            <w:pPr>
              <w:jc w:val="center"/>
              <w:rPr>
                <w:color w:val="000000"/>
                <w:lang w:eastAsia="en-CA"/>
              </w:rPr>
            </w:pPr>
          </w:p>
        </w:tc>
        <w:tc>
          <w:tcPr>
            <w:tcW w:w="742" w:type="pct"/>
          </w:tcPr>
          <w:p w14:paraId="210AA5C1" w14:textId="77777777" w:rsidR="00CC0BE4" w:rsidRPr="00526A76" w:rsidRDefault="00CC0BE4" w:rsidP="00CC0BE4">
            <w:pPr>
              <w:jc w:val="center"/>
              <w:rPr>
                <w:color w:val="000000"/>
                <w:lang w:eastAsia="en-CA"/>
              </w:rPr>
            </w:pPr>
          </w:p>
        </w:tc>
      </w:tr>
      <w:tr w:rsidR="00CC0BE4" w:rsidRPr="003878A0" w14:paraId="504F80E8" w14:textId="3085AEDC" w:rsidTr="00CC0BE4">
        <w:trPr>
          <w:trHeight w:val="277"/>
        </w:trPr>
        <w:tc>
          <w:tcPr>
            <w:tcW w:w="794" w:type="pct"/>
            <w:tcBorders>
              <w:bottom w:val="single" w:sz="4" w:space="0" w:color="auto"/>
            </w:tcBorders>
            <w:vAlign w:val="center"/>
          </w:tcPr>
          <w:p w14:paraId="17B7C2EB" w14:textId="4C951810" w:rsidR="00CC0BE4" w:rsidRDefault="00CC0BE4" w:rsidP="00CC0BE4">
            <w:pPr>
              <w:rPr>
                <w:color w:val="000000"/>
                <w:lang w:eastAsia="en-CA"/>
              </w:rPr>
            </w:pPr>
            <w:r>
              <w:rPr>
                <w:color w:val="000000"/>
                <w:lang w:eastAsia="en-CA"/>
              </w:rPr>
              <w:t>All ages</w:t>
            </w:r>
          </w:p>
        </w:tc>
        <w:tc>
          <w:tcPr>
            <w:tcW w:w="477" w:type="pct"/>
            <w:tcBorders>
              <w:bottom w:val="single" w:sz="4" w:space="0" w:color="auto"/>
            </w:tcBorders>
            <w:vAlign w:val="center"/>
          </w:tcPr>
          <w:p w14:paraId="7FBD69DD" w14:textId="610988AE" w:rsidR="00CC0BE4" w:rsidRPr="00526A76" w:rsidRDefault="00CC0BE4" w:rsidP="00CC0BE4">
            <w:pPr>
              <w:jc w:val="center"/>
              <w:rPr>
                <w:color w:val="000000"/>
                <w:lang w:eastAsia="en-CA"/>
              </w:rPr>
            </w:pPr>
            <w:r>
              <w:rPr>
                <w:color w:val="000000"/>
                <w:lang w:eastAsia="en-CA"/>
              </w:rPr>
              <w:t>Mean (SD)</w:t>
            </w:r>
          </w:p>
        </w:tc>
        <w:tc>
          <w:tcPr>
            <w:tcW w:w="543" w:type="pct"/>
            <w:tcBorders>
              <w:bottom w:val="single" w:sz="4" w:space="0" w:color="auto"/>
            </w:tcBorders>
            <w:noWrap/>
            <w:vAlign w:val="center"/>
          </w:tcPr>
          <w:p w14:paraId="209341D7" w14:textId="02EE8915" w:rsidR="00CC0BE4" w:rsidRPr="00526A76" w:rsidRDefault="00CC0BE4" w:rsidP="00CC0BE4">
            <w:pPr>
              <w:jc w:val="center"/>
              <w:rPr>
                <w:color w:val="000000"/>
                <w:lang w:eastAsia="en-CA"/>
              </w:rPr>
            </w:pPr>
            <w:r>
              <w:rPr>
                <w:color w:val="000000"/>
                <w:lang w:eastAsia="en-CA"/>
              </w:rPr>
              <w:t>Mean (SD)</w:t>
            </w:r>
          </w:p>
        </w:tc>
        <w:tc>
          <w:tcPr>
            <w:tcW w:w="638" w:type="pct"/>
            <w:tcBorders>
              <w:bottom w:val="single" w:sz="4" w:space="0" w:color="auto"/>
            </w:tcBorders>
            <w:noWrap/>
            <w:vAlign w:val="center"/>
          </w:tcPr>
          <w:p w14:paraId="4C51A700" w14:textId="77236D80" w:rsidR="00CC0BE4" w:rsidRPr="00526A76" w:rsidRDefault="00CC0BE4" w:rsidP="00CC0BE4">
            <w:pPr>
              <w:jc w:val="center"/>
              <w:rPr>
                <w:color w:val="000000"/>
                <w:lang w:eastAsia="en-CA"/>
              </w:rPr>
            </w:pPr>
            <w:r>
              <w:rPr>
                <w:color w:val="000000"/>
                <w:lang w:eastAsia="en-CA"/>
              </w:rPr>
              <w:t>….</w:t>
            </w:r>
          </w:p>
        </w:tc>
        <w:tc>
          <w:tcPr>
            <w:tcW w:w="638" w:type="pct"/>
            <w:tcBorders>
              <w:bottom w:val="single" w:sz="4" w:space="0" w:color="auto"/>
            </w:tcBorders>
          </w:tcPr>
          <w:p w14:paraId="6FC89A61" w14:textId="77777777" w:rsidR="00CC0BE4" w:rsidRDefault="00CC0BE4" w:rsidP="00CC0BE4">
            <w:pPr>
              <w:jc w:val="center"/>
              <w:rPr>
                <w:color w:val="000000"/>
                <w:lang w:eastAsia="en-CA"/>
              </w:rPr>
            </w:pPr>
          </w:p>
        </w:tc>
        <w:tc>
          <w:tcPr>
            <w:tcW w:w="638" w:type="pct"/>
            <w:tcBorders>
              <w:bottom w:val="single" w:sz="4" w:space="0" w:color="auto"/>
            </w:tcBorders>
          </w:tcPr>
          <w:p w14:paraId="7380994B" w14:textId="3CF3CB3C" w:rsidR="00CC0BE4" w:rsidRPr="00526A76" w:rsidRDefault="00CC0BE4" w:rsidP="00CC0BE4">
            <w:pPr>
              <w:jc w:val="center"/>
              <w:rPr>
                <w:color w:val="000000"/>
                <w:lang w:eastAsia="en-CA"/>
              </w:rPr>
            </w:pPr>
            <w:r>
              <w:rPr>
                <w:color w:val="000000"/>
                <w:lang w:eastAsia="en-CA"/>
              </w:rPr>
              <w:t>….</w:t>
            </w:r>
          </w:p>
        </w:tc>
        <w:tc>
          <w:tcPr>
            <w:tcW w:w="530" w:type="pct"/>
            <w:tcBorders>
              <w:bottom w:val="single" w:sz="4" w:space="0" w:color="auto"/>
            </w:tcBorders>
          </w:tcPr>
          <w:p w14:paraId="2785BA79" w14:textId="274742B3" w:rsidR="00CC0BE4" w:rsidRPr="00526A76" w:rsidRDefault="00CC0BE4" w:rsidP="00CC0BE4">
            <w:pPr>
              <w:jc w:val="center"/>
              <w:rPr>
                <w:color w:val="000000"/>
                <w:lang w:eastAsia="en-CA"/>
              </w:rPr>
            </w:pPr>
            <w:r>
              <w:rPr>
                <w:color w:val="000000"/>
                <w:lang w:eastAsia="en-CA"/>
              </w:rPr>
              <w:t>….</w:t>
            </w:r>
          </w:p>
        </w:tc>
        <w:tc>
          <w:tcPr>
            <w:tcW w:w="742" w:type="pct"/>
            <w:tcBorders>
              <w:bottom w:val="single" w:sz="4" w:space="0" w:color="auto"/>
            </w:tcBorders>
          </w:tcPr>
          <w:p w14:paraId="13920E48" w14:textId="77777777" w:rsidR="00CC0BE4" w:rsidRDefault="00CC0BE4" w:rsidP="00CC0BE4">
            <w:pPr>
              <w:jc w:val="center"/>
              <w:rPr>
                <w:color w:val="000000"/>
                <w:lang w:eastAsia="en-CA"/>
              </w:rPr>
            </w:pPr>
          </w:p>
        </w:tc>
      </w:tr>
      <w:tr w:rsidR="00CC0BE4" w:rsidRPr="003878A0" w14:paraId="2A549B33" w14:textId="653AAA42" w:rsidTr="00CC0BE4">
        <w:trPr>
          <w:trHeight w:val="277"/>
        </w:trPr>
        <w:tc>
          <w:tcPr>
            <w:tcW w:w="794" w:type="pct"/>
            <w:shd w:val="clear" w:color="auto" w:fill="D9D9D9" w:themeFill="background1" w:themeFillShade="D9"/>
          </w:tcPr>
          <w:p w14:paraId="55488201" w14:textId="77777777" w:rsidR="00CC0BE4" w:rsidRPr="006378D0" w:rsidRDefault="00CC0BE4" w:rsidP="00CC0BE4">
            <w:pPr>
              <w:rPr>
                <w:color w:val="000000"/>
                <w:vertAlign w:val="superscript"/>
                <w:lang w:eastAsia="en-CA"/>
              </w:rPr>
            </w:pPr>
          </w:p>
        </w:tc>
        <w:tc>
          <w:tcPr>
            <w:tcW w:w="477" w:type="pct"/>
            <w:shd w:val="clear" w:color="auto" w:fill="D9D9D9" w:themeFill="background1" w:themeFillShade="D9"/>
            <w:vAlign w:val="center"/>
          </w:tcPr>
          <w:p w14:paraId="59B042F8" w14:textId="77777777" w:rsidR="00CC0BE4" w:rsidRPr="003878A0" w:rsidRDefault="00CC0BE4" w:rsidP="00CC0BE4">
            <w:pPr>
              <w:jc w:val="center"/>
              <w:rPr>
                <w:color w:val="000000"/>
                <w:lang w:eastAsia="en-CA"/>
              </w:rPr>
            </w:pPr>
          </w:p>
        </w:tc>
        <w:tc>
          <w:tcPr>
            <w:tcW w:w="543" w:type="pct"/>
            <w:shd w:val="clear" w:color="auto" w:fill="D9D9D9" w:themeFill="background1" w:themeFillShade="D9"/>
            <w:noWrap/>
            <w:vAlign w:val="center"/>
          </w:tcPr>
          <w:p w14:paraId="5A05FF6E" w14:textId="77777777" w:rsidR="00CC0BE4" w:rsidRPr="003878A0" w:rsidRDefault="00CC0BE4" w:rsidP="00CC0BE4">
            <w:pPr>
              <w:jc w:val="center"/>
              <w:rPr>
                <w:color w:val="000000"/>
                <w:lang w:eastAsia="en-CA"/>
              </w:rPr>
            </w:pPr>
          </w:p>
        </w:tc>
        <w:tc>
          <w:tcPr>
            <w:tcW w:w="638" w:type="pct"/>
            <w:shd w:val="clear" w:color="auto" w:fill="D9D9D9" w:themeFill="background1" w:themeFillShade="D9"/>
            <w:noWrap/>
            <w:vAlign w:val="center"/>
          </w:tcPr>
          <w:p w14:paraId="332508E9" w14:textId="77777777" w:rsidR="00CC0BE4" w:rsidRPr="003878A0" w:rsidRDefault="00CC0BE4" w:rsidP="00CC0BE4">
            <w:pPr>
              <w:jc w:val="center"/>
              <w:rPr>
                <w:color w:val="000000"/>
                <w:lang w:eastAsia="en-CA"/>
              </w:rPr>
            </w:pPr>
          </w:p>
        </w:tc>
        <w:tc>
          <w:tcPr>
            <w:tcW w:w="638" w:type="pct"/>
            <w:shd w:val="clear" w:color="auto" w:fill="D9D9D9" w:themeFill="background1" w:themeFillShade="D9"/>
          </w:tcPr>
          <w:p w14:paraId="4DE6D863" w14:textId="77777777" w:rsidR="00CC0BE4" w:rsidRPr="003878A0" w:rsidRDefault="00CC0BE4" w:rsidP="00CC0BE4">
            <w:pPr>
              <w:jc w:val="center"/>
              <w:rPr>
                <w:color w:val="000000"/>
                <w:lang w:eastAsia="en-CA"/>
              </w:rPr>
            </w:pPr>
          </w:p>
        </w:tc>
        <w:tc>
          <w:tcPr>
            <w:tcW w:w="638" w:type="pct"/>
            <w:shd w:val="clear" w:color="auto" w:fill="D9D9D9" w:themeFill="background1" w:themeFillShade="D9"/>
          </w:tcPr>
          <w:p w14:paraId="2ED3A657" w14:textId="7DD7766B" w:rsidR="00CC0BE4" w:rsidRPr="003878A0" w:rsidRDefault="00CC0BE4" w:rsidP="00CC0BE4">
            <w:pPr>
              <w:jc w:val="center"/>
              <w:rPr>
                <w:color w:val="000000"/>
                <w:lang w:eastAsia="en-CA"/>
              </w:rPr>
            </w:pPr>
          </w:p>
        </w:tc>
        <w:tc>
          <w:tcPr>
            <w:tcW w:w="530" w:type="pct"/>
            <w:shd w:val="clear" w:color="auto" w:fill="D9D9D9" w:themeFill="background1" w:themeFillShade="D9"/>
          </w:tcPr>
          <w:p w14:paraId="08A12D54" w14:textId="77777777" w:rsidR="00CC0BE4" w:rsidRPr="003878A0" w:rsidRDefault="00CC0BE4" w:rsidP="00CC0BE4">
            <w:pPr>
              <w:jc w:val="center"/>
              <w:rPr>
                <w:color w:val="000000"/>
                <w:lang w:eastAsia="en-CA"/>
              </w:rPr>
            </w:pPr>
          </w:p>
        </w:tc>
        <w:tc>
          <w:tcPr>
            <w:tcW w:w="742" w:type="pct"/>
            <w:shd w:val="clear" w:color="auto" w:fill="D9D9D9" w:themeFill="background1" w:themeFillShade="D9"/>
          </w:tcPr>
          <w:p w14:paraId="16A29878" w14:textId="77777777" w:rsidR="00CC0BE4" w:rsidRPr="003878A0" w:rsidRDefault="00CC0BE4" w:rsidP="00CC0BE4">
            <w:pPr>
              <w:jc w:val="center"/>
              <w:rPr>
                <w:color w:val="000000"/>
                <w:lang w:eastAsia="en-CA"/>
              </w:rPr>
            </w:pPr>
          </w:p>
        </w:tc>
      </w:tr>
    </w:tbl>
    <w:p w14:paraId="1D40C54A" w14:textId="2BEAB123" w:rsidR="00F14BA3" w:rsidRDefault="00F14BA3">
      <w:pPr>
        <w:rPr>
          <w:b/>
          <w:sz w:val="28"/>
          <w:szCs w:val="28"/>
        </w:rPr>
      </w:pPr>
    </w:p>
    <w:p w14:paraId="0846E525" w14:textId="06B2509C" w:rsidR="006933F4" w:rsidRDefault="006933F4">
      <w:pPr>
        <w:rPr>
          <w:b/>
          <w:sz w:val="28"/>
          <w:szCs w:val="28"/>
        </w:rPr>
      </w:pPr>
      <w:r>
        <w:rPr>
          <w:b/>
          <w:sz w:val="28"/>
          <w:szCs w:val="28"/>
        </w:rPr>
        <w:t xml:space="preserve">Table 14: </w:t>
      </w:r>
      <w:r w:rsidR="00CA4CD6">
        <w:rPr>
          <w:b/>
          <w:sz w:val="28"/>
          <w:szCs w:val="28"/>
        </w:rPr>
        <w:t>LDL-C values for Second Event among patients who had an MI as their index event</w:t>
      </w:r>
      <w:r w:rsidR="00CA4CD6">
        <w:rPr>
          <w:b/>
          <w:sz w:val="28"/>
          <w:szCs w:val="28"/>
        </w:rPr>
        <w:br/>
      </w:r>
      <w:r w:rsidR="00CA4CD6">
        <w:rPr>
          <w:i/>
        </w:rPr>
        <w:t>**use value at the time of the event, if available – if not, use value up to 1 year prior</w:t>
      </w:r>
    </w:p>
    <w:p w14:paraId="449B0472" w14:textId="18C9B053" w:rsidR="006933F4" w:rsidRDefault="006933F4">
      <w:pPr>
        <w:rPr>
          <w:b/>
          <w:sz w:val="28"/>
          <w:szCs w:val="28"/>
        </w:rPr>
      </w:pPr>
    </w:p>
    <w:tbl>
      <w:tblPr>
        <w:tblW w:w="5000" w:type="pct"/>
        <w:tblLayout w:type="fixed"/>
        <w:tblLook w:val="04A0" w:firstRow="1" w:lastRow="0" w:firstColumn="1" w:lastColumn="0" w:noHBand="0" w:noVBand="1"/>
      </w:tblPr>
      <w:tblGrid>
        <w:gridCol w:w="1601"/>
        <w:gridCol w:w="962"/>
        <w:gridCol w:w="1095"/>
        <w:gridCol w:w="1286"/>
        <w:gridCol w:w="1286"/>
        <w:gridCol w:w="1286"/>
        <w:gridCol w:w="1068"/>
        <w:gridCol w:w="1496"/>
      </w:tblGrid>
      <w:tr w:rsidR="006933F4" w:rsidRPr="003878A0" w14:paraId="38E198FE" w14:textId="77777777" w:rsidTr="006933F4">
        <w:trPr>
          <w:trHeight w:val="1001"/>
        </w:trPr>
        <w:tc>
          <w:tcPr>
            <w:tcW w:w="794" w:type="pct"/>
            <w:tcBorders>
              <w:top w:val="single" w:sz="4" w:space="0" w:color="auto"/>
              <w:bottom w:val="single" w:sz="4" w:space="0" w:color="auto"/>
            </w:tcBorders>
            <w:shd w:val="clear" w:color="auto" w:fill="660033"/>
            <w:hideMark/>
          </w:tcPr>
          <w:p w14:paraId="70560164" w14:textId="77777777" w:rsidR="006933F4" w:rsidRPr="000073CB" w:rsidRDefault="006933F4" w:rsidP="006933F4">
            <w:pPr>
              <w:rPr>
                <w:b/>
                <w:bCs/>
                <w:color w:val="FFFFFF" w:themeColor="background1"/>
                <w:lang w:eastAsia="en-CA"/>
              </w:rPr>
            </w:pPr>
          </w:p>
        </w:tc>
        <w:tc>
          <w:tcPr>
            <w:tcW w:w="477" w:type="pct"/>
            <w:tcBorders>
              <w:top w:val="single" w:sz="4" w:space="0" w:color="auto"/>
              <w:bottom w:val="single" w:sz="4" w:space="0" w:color="auto"/>
            </w:tcBorders>
            <w:shd w:val="clear" w:color="auto" w:fill="660033"/>
            <w:hideMark/>
          </w:tcPr>
          <w:p w14:paraId="2E8048E6" w14:textId="77777777" w:rsidR="006933F4" w:rsidRPr="00F368D7" w:rsidRDefault="006933F4" w:rsidP="006933F4">
            <w:pPr>
              <w:jc w:val="center"/>
              <w:rPr>
                <w:b/>
                <w:bCs/>
                <w:color w:val="FFFFFF" w:themeColor="background1"/>
                <w:vertAlign w:val="superscript"/>
                <w:lang w:eastAsia="en-CA"/>
              </w:rPr>
            </w:pPr>
            <w:r w:rsidRPr="00F368D7">
              <w:rPr>
                <w:b/>
              </w:rPr>
              <w:t>&lt; 1.8 mmol/L</w:t>
            </w:r>
          </w:p>
        </w:tc>
        <w:tc>
          <w:tcPr>
            <w:tcW w:w="543" w:type="pct"/>
            <w:tcBorders>
              <w:top w:val="single" w:sz="4" w:space="0" w:color="auto"/>
              <w:bottom w:val="single" w:sz="4" w:space="0" w:color="auto"/>
            </w:tcBorders>
            <w:shd w:val="clear" w:color="auto" w:fill="660033"/>
            <w:hideMark/>
          </w:tcPr>
          <w:p w14:paraId="0A7964DE" w14:textId="77777777" w:rsidR="006933F4" w:rsidRPr="00F368D7" w:rsidRDefault="006933F4" w:rsidP="006933F4">
            <w:pPr>
              <w:jc w:val="center"/>
              <w:rPr>
                <w:b/>
                <w:bCs/>
                <w:color w:val="FFFFFF" w:themeColor="background1"/>
                <w:vertAlign w:val="superscript"/>
                <w:lang w:eastAsia="en-CA"/>
              </w:rPr>
            </w:pPr>
            <w:r w:rsidRPr="00F368D7">
              <w:rPr>
                <w:b/>
              </w:rPr>
              <w:t>1.8 to &lt; 2mmol/L</w:t>
            </w:r>
          </w:p>
        </w:tc>
        <w:tc>
          <w:tcPr>
            <w:tcW w:w="638" w:type="pct"/>
            <w:tcBorders>
              <w:top w:val="single" w:sz="4" w:space="0" w:color="auto"/>
              <w:bottom w:val="single" w:sz="4" w:space="0" w:color="auto"/>
            </w:tcBorders>
            <w:shd w:val="clear" w:color="auto" w:fill="660033"/>
            <w:hideMark/>
          </w:tcPr>
          <w:p w14:paraId="6E1F4CCC" w14:textId="77777777" w:rsidR="006933F4" w:rsidRPr="00F368D7" w:rsidRDefault="006933F4" w:rsidP="006933F4">
            <w:pPr>
              <w:jc w:val="center"/>
              <w:rPr>
                <w:b/>
                <w:bCs/>
                <w:color w:val="FFFFFF" w:themeColor="background1"/>
                <w:vertAlign w:val="superscript"/>
                <w:lang w:eastAsia="en-CA"/>
              </w:rPr>
            </w:pPr>
            <w:r w:rsidRPr="00F368D7">
              <w:rPr>
                <w:b/>
              </w:rPr>
              <w:t>2mmol/L to &lt;</w:t>
            </w:r>
            <w:r>
              <w:rPr>
                <w:b/>
              </w:rPr>
              <w:t>2.6</w:t>
            </w:r>
            <w:r w:rsidRPr="00F368D7">
              <w:rPr>
                <w:b/>
              </w:rPr>
              <w:t>mmol/L</w:t>
            </w:r>
          </w:p>
        </w:tc>
        <w:tc>
          <w:tcPr>
            <w:tcW w:w="638" w:type="pct"/>
            <w:tcBorders>
              <w:top w:val="single" w:sz="4" w:space="0" w:color="auto"/>
              <w:bottom w:val="single" w:sz="4" w:space="0" w:color="auto"/>
            </w:tcBorders>
            <w:shd w:val="clear" w:color="auto" w:fill="660033"/>
          </w:tcPr>
          <w:p w14:paraId="41D21822" w14:textId="77777777" w:rsidR="006933F4" w:rsidRPr="00F368D7" w:rsidRDefault="006933F4" w:rsidP="006933F4">
            <w:pPr>
              <w:contextualSpacing/>
              <w:rPr>
                <w:b/>
              </w:rPr>
            </w:pPr>
            <w:r>
              <w:rPr>
                <w:b/>
              </w:rPr>
              <w:t>2.6mmol/L to &lt;3.5mmol/L</w:t>
            </w:r>
          </w:p>
        </w:tc>
        <w:tc>
          <w:tcPr>
            <w:tcW w:w="638" w:type="pct"/>
            <w:tcBorders>
              <w:top w:val="single" w:sz="4" w:space="0" w:color="auto"/>
              <w:bottom w:val="single" w:sz="4" w:space="0" w:color="auto"/>
            </w:tcBorders>
            <w:shd w:val="clear" w:color="auto" w:fill="660033"/>
          </w:tcPr>
          <w:p w14:paraId="33F4AB17" w14:textId="77777777" w:rsidR="006933F4" w:rsidRPr="00F368D7" w:rsidRDefault="006933F4" w:rsidP="006933F4">
            <w:pPr>
              <w:contextualSpacing/>
              <w:rPr>
                <w:rFonts w:eastAsia="Calibri"/>
                <w:b/>
                <w:color w:val="FFFFFF"/>
              </w:rPr>
            </w:pPr>
            <w:r w:rsidRPr="00F368D7">
              <w:rPr>
                <w:b/>
              </w:rPr>
              <w:t>3.5mmol/L to &lt;5.0 mmol/L</w:t>
            </w:r>
          </w:p>
        </w:tc>
        <w:tc>
          <w:tcPr>
            <w:tcW w:w="530" w:type="pct"/>
            <w:tcBorders>
              <w:top w:val="single" w:sz="4" w:space="0" w:color="auto"/>
              <w:bottom w:val="single" w:sz="4" w:space="0" w:color="auto"/>
            </w:tcBorders>
            <w:shd w:val="clear" w:color="auto" w:fill="660033"/>
          </w:tcPr>
          <w:p w14:paraId="4C5469EC" w14:textId="77777777" w:rsidR="006933F4" w:rsidRPr="00F368D7" w:rsidRDefault="006933F4" w:rsidP="006933F4">
            <w:pPr>
              <w:contextualSpacing/>
              <w:rPr>
                <w:rFonts w:eastAsia="Calibri"/>
                <w:b/>
                <w:color w:val="FFFFFF"/>
              </w:rPr>
            </w:pPr>
            <w:r w:rsidRPr="00F368D7">
              <w:rPr>
                <w:b/>
              </w:rPr>
              <w:t>≥5.0mmol/L</w:t>
            </w:r>
          </w:p>
        </w:tc>
        <w:tc>
          <w:tcPr>
            <w:tcW w:w="742" w:type="pct"/>
            <w:tcBorders>
              <w:top w:val="single" w:sz="4" w:space="0" w:color="auto"/>
              <w:bottom w:val="single" w:sz="4" w:space="0" w:color="auto"/>
            </w:tcBorders>
            <w:shd w:val="clear" w:color="auto" w:fill="660033"/>
          </w:tcPr>
          <w:p w14:paraId="5D705108" w14:textId="77777777" w:rsidR="006933F4" w:rsidRPr="00F368D7" w:rsidRDefault="006933F4" w:rsidP="006933F4">
            <w:pPr>
              <w:contextualSpacing/>
              <w:jc w:val="center"/>
              <w:rPr>
                <w:b/>
              </w:rPr>
            </w:pPr>
            <w:r>
              <w:rPr>
                <w:b/>
              </w:rPr>
              <w:t>Total</w:t>
            </w:r>
          </w:p>
        </w:tc>
      </w:tr>
      <w:tr w:rsidR="006933F4" w:rsidRPr="003878A0" w14:paraId="68DEF29B" w14:textId="77777777" w:rsidTr="006933F4">
        <w:trPr>
          <w:trHeight w:val="277"/>
        </w:trPr>
        <w:tc>
          <w:tcPr>
            <w:tcW w:w="794" w:type="pct"/>
            <w:shd w:val="clear" w:color="auto" w:fill="D9D9D9" w:themeFill="background1" w:themeFillShade="D9"/>
          </w:tcPr>
          <w:p w14:paraId="41B71021" w14:textId="77777777" w:rsidR="006933F4" w:rsidRPr="00254AD3" w:rsidRDefault="006933F4" w:rsidP="006933F4">
            <w:pPr>
              <w:rPr>
                <w:b/>
                <w:color w:val="000000"/>
                <w:lang w:eastAsia="en-CA"/>
              </w:rPr>
            </w:pPr>
            <w:r w:rsidRPr="00254AD3">
              <w:rPr>
                <w:b/>
                <w:color w:val="000000"/>
                <w:lang w:eastAsia="en-CA"/>
              </w:rPr>
              <w:t>Overall</w:t>
            </w:r>
          </w:p>
        </w:tc>
        <w:tc>
          <w:tcPr>
            <w:tcW w:w="477" w:type="pct"/>
            <w:shd w:val="clear" w:color="auto" w:fill="D9D9D9" w:themeFill="background1" w:themeFillShade="D9"/>
            <w:vAlign w:val="center"/>
          </w:tcPr>
          <w:p w14:paraId="26F2A33F" w14:textId="77777777" w:rsidR="006933F4" w:rsidRDefault="006933F4" w:rsidP="006933F4">
            <w:pPr>
              <w:jc w:val="center"/>
              <w:rPr>
                <w:color w:val="000000"/>
                <w:lang w:eastAsia="en-CA"/>
              </w:rPr>
            </w:pPr>
            <w:r>
              <w:rPr>
                <w:color w:val="000000"/>
                <w:lang w:eastAsia="en-CA"/>
              </w:rPr>
              <w:t>N (%)</w:t>
            </w:r>
          </w:p>
          <w:p w14:paraId="456D78E2" w14:textId="77777777" w:rsidR="006933F4" w:rsidRPr="003878A0" w:rsidRDefault="006933F4" w:rsidP="006933F4">
            <w:pPr>
              <w:jc w:val="center"/>
              <w:rPr>
                <w:color w:val="000000"/>
                <w:lang w:eastAsia="en-CA"/>
              </w:rPr>
            </w:pPr>
          </w:p>
        </w:tc>
        <w:tc>
          <w:tcPr>
            <w:tcW w:w="543" w:type="pct"/>
            <w:shd w:val="clear" w:color="auto" w:fill="D9D9D9" w:themeFill="background1" w:themeFillShade="D9"/>
            <w:noWrap/>
            <w:vAlign w:val="center"/>
          </w:tcPr>
          <w:p w14:paraId="13C35D81" w14:textId="77777777" w:rsidR="006933F4" w:rsidRDefault="006933F4" w:rsidP="006933F4">
            <w:pPr>
              <w:jc w:val="center"/>
              <w:rPr>
                <w:color w:val="000000"/>
                <w:lang w:eastAsia="en-CA"/>
              </w:rPr>
            </w:pPr>
            <w:r>
              <w:rPr>
                <w:color w:val="000000"/>
                <w:lang w:eastAsia="en-CA"/>
              </w:rPr>
              <w:t>N (%)</w:t>
            </w:r>
          </w:p>
          <w:p w14:paraId="48E6EAD0" w14:textId="77777777" w:rsidR="006933F4" w:rsidRPr="003878A0" w:rsidRDefault="006933F4" w:rsidP="006933F4">
            <w:pPr>
              <w:jc w:val="center"/>
              <w:rPr>
                <w:color w:val="000000"/>
                <w:lang w:eastAsia="en-CA"/>
              </w:rPr>
            </w:pPr>
          </w:p>
        </w:tc>
        <w:tc>
          <w:tcPr>
            <w:tcW w:w="638" w:type="pct"/>
            <w:shd w:val="clear" w:color="auto" w:fill="D9D9D9" w:themeFill="background1" w:themeFillShade="D9"/>
            <w:noWrap/>
            <w:vAlign w:val="center"/>
          </w:tcPr>
          <w:p w14:paraId="5DCB1C4E" w14:textId="77777777" w:rsidR="006933F4" w:rsidRDefault="006933F4" w:rsidP="006933F4">
            <w:pPr>
              <w:jc w:val="center"/>
              <w:rPr>
                <w:color w:val="000000"/>
                <w:lang w:eastAsia="en-CA"/>
              </w:rPr>
            </w:pPr>
            <w:r>
              <w:rPr>
                <w:color w:val="000000"/>
                <w:lang w:eastAsia="en-CA"/>
              </w:rPr>
              <w:t>N (%)</w:t>
            </w:r>
          </w:p>
          <w:p w14:paraId="5409C802" w14:textId="77777777" w:rsidR="006933F4" w:rsidRPr="003878A0" w:rsidRDefault="006933F4" w:rsidP="006933F4">
            <w:pPr>
              <w:jc w:val="center"/>
              <w:rPr>
                <w:color w:val="000000"/>
                <w:lang w:eastAsia="en-CA"/>
              </w:rPr>
            </w:pPr>
          </w:p>
        </w:tc>
        <w:tc>
          <w:tcPr>
            <w:tcW w:w="638" w:type="pct"/>
            <w:shd w:val="clear" w:color="auto" w:fill="D9D9D9" w:themeFill="background1" w:themeFillShade="D9"/>
            <w:vAlign w:val="center"/>
          </w:tcPr>
          <w:p w14:paraId="164ACF3E" w14:textId="77777777" w:rsidR="006933F4" w:rsidRDefault="006933F4" w:rsidP="006933F4">
            <w:pPr>
              <w:jc w:val="center"/>
              <w:rPr>
                <w:color w:val="000000"/>
                <w:lang w:eastAsia="en-CA"/>
              </w:rPr>
            </w:pPr>
            <w:r>
              <w:rPr>
                <w:color w:val="000000"/>
                <w:lang w:eastAsia="en-CA"/>
              </w:rPr>
              <w:t>N (%)</w:t>
            </w:r>
          </w:p>
          <w:p w14:paraId="4EFD412F" w14:textId="77777777" w:rsidR="006933F4" w:rsidRDefault="006933F4" w:rsidP="006933F4">
            <w:pPr>
              <w:jc w:val="center"/>
              <w:rPr>
                <w:color w:val="000000"/>
                <w:lang w:eastAsia="en-CA"/>
              </w:rPr>
            </w:pPr>
          </w:p>
        </w:tc>
        <w:tc>
          <w:tcPr>
            <w:tcW w:w="638" w:type="pct"/>
            <w:shd w:val="clear" w:color="auto" w:fill="D9D9D9" w:themeFill="background1" w:themeFillShade="D9"/>
          </w:tcPr>
          <w:p w14:paraId="64BA82BC" w14:textId="77777777" w:rsidR="006933F4" w:rsidRDefault="006933F4" w:rsidP="006933F4">
            <w:pPr>
              <w:jc w:val="center"/>
              <w:rPr>
                <w:color w:val="000000"/>
                <w:lang w:eastAsia="en-CA"/>
              </w:rPr>
            </w:pPr>
            <w:r>
              <w:rPr>
                <w:color w:val="000000"/>
                <w:lang w:eastAsia="en-CA"/>
              </w:rPr>
              <w:t>N (%)</w:t>
            </w:r>
          </w:p>
          <w:p w14:paraId="62365E41" w14:textId="77777777" w:rsidR="006933F4" w:rsidRDefault="006933F4" w:rsidP="006933F4">
            <w:pPr>
              <w:jc w:val="center"/>
              <w:rPr>
                <w:color w:val="000000"/>
                <w:lang w:eastAsia="en-CA"/>
              </w:rPr>
            </w:pPr>
          </w:p>
        </w:tc>
        <w:tc>
          <w:tcPr>
            <w:tcW w:w="530" w:type="pct"/>
            <w:shd w:val="clear" w:color="auto" w:fill="D9D9D9" w:themeFill="background1" w:themeFillShade="D9"/>
          </w:tcPr>
          <w:p w14:paraId="5ACADC65" w14:textId="77777777" w:rsidR="006933F4" w:rsidRDefault="006933F4" w:rsidP="006933F4">
            <w:pPr>
              <w:jc w:val="center"/>
              <w:rPr>
                <w:color w:val="000000"/>
                <w:lang w:eastAsia="en-CA"/>
              </w:rPr>
            </w:pPr>
            <w:r>
              <w:rPr>
                <w:color w:val="000000"/>
                <w:lang w:eastAsia="en-CA"/>
              </w:rPr>
              <w:t>N (%)</w:t>
            </w:r>
          </w:p>
          <w:p w14:paraId="33760767" w14:textId="77777777" w:rsidR="006933F4" w:rsidRDefault="006933F4" w:rsidP="006933F4">
            <w:pPr>
              <w:jc w:val="center"/>
              <w:rPr>
                <w:color w:val="000000"/>
                <w:lang w:eastAsia="en-CA"/>
              </w:rPr>
            </w:pPr>
          </w:p>
        </w:tc>
        <w:tc>
          <w:tcPr>
            <w:tcW w:w="742" w:type="pct"/>
            <w:shd w:val="clear" w:color="auto" w:fill="D9D9D9" w:themeFill="background1" w:themeFillShade="D9"/>
          </w:tcPr>
          <w:p w14:paraId="5206C5CC" w14:textId="77777777" w:rsidR="006933F4" w:rsidRDefault="006933F4" w:rsidP="006933F4">
            <w:pPr>
              <w:jc w:val="center"/>
              <w:rPr>
                <w:color w:val="000000"/>
                <w:lang w:eastAsia="en-CA"/>
              </w:rPr>
            </w:pPr>
            <w:r>
              <w:rPr>
                <w:color w:val="000000"/>
                <w:lang w:eastAsia="en-CA"/>
              </w:rPr>
              <w:t>Mean (SD)</w:t>
            </w:r>
            <w:r>
              <w:rPr>
                <w:color w:val="000000"/>
                <w:lang w:eastAsia="en-CA"/>
              </w:rPr>
              <w:br/>
              <w:t>Median (Q1, Q3)</w:t>
            </w:r>
          </w:p>
        </w:tc>
      </w:tr>
      <w:tr w:rsidR="006933F4" w:rsidRPr="003878A0" w14:paraId="2464E5B9" w14:textId="77777777" w:rsidTr="006933F4">
        <w:trPr>
          <w:trHeight w:val="277"/>
        </w:trPr>
        <w:tc>
          <w:tcPr>
            <w:tcW w:w="794" w:type="pct"/>
            <w:shd w:val="clear" w:color="auto" w:fill="D9D9D9" w:themeFill="background1" w:themeFillShade="D9"/>
          </w:tcPr>
          <w:p w14:paraId="4C0E19CC" w14:textId="77777777" w:rsidR="006933F4" w:rsidRPr="00254AD3" w:rsidRDefault="006933F4" w:rsidP="006933F4">
            <w:pPr>
              <w:rPr>
                <w:rFonts w:cs="Times New Roman"/>
                <w:b/>
                <w:i/>
                <w:iCs/>
                <w:color w:val="000000"/>
                <w:sz w:val="18"/>
              </w:rPr>
            </w:pPr>
            <w:r>
              <w:rPr>
                <w:b/>
                <w:color w:val="000000"/>
                <w:lang w:eastAsia="en-CA"/>
              </w:rPr>
              <w:t xml:space="preserve">Second </w:t>
            </w:r>
            <w:r w:rsidRPr="00254AD3">
              <w:rPr>
                <w:b/>
                <w:color w:val="000000"/>
                <w:lang w:eastAsia="en-CA"/>
              </w:rPr>
              <w:t>Event</w:t>
            </w:r>
            <w:r>
              <w:rPr>
                <w:b/>
                <w:color w:val="000000"/>
                <w:lang w:eastAsia="en-CA"/>
              </w:rPr>
              <w:t xml:space="preserve"> Type</w:t>
            </w:r>
          </w:p>
        </w:tc>
        <w:tc>
          <w:tcPr>
            <w:tcW w:w="477" w:type="pct"/>
            <w:shd w:val="clear" w:color="auto" w:fill="D9D9D9" w:themeFill="background1" w:themeFillShade="D9"/>
            <w:vAlign w:val="center"/>
          </w:tcPr>
          <w:p w14:paraId="540079C1" w14:textId="77777777" w:rsidR="006933F4" w:rsidRDefault="006933F4" w:rsidP="006933F4">
            <w:pPr>
              <w:jc w:val="center"/>
              <w:rPr>
                <w:color w:val="000000"/>
                <w:lang w:eastAsia="en-CA"/>
              </w:rPr>
            </w:pPr>
          </w:p>
        </w:tc>
        <w:tc>
          <w:tcPr>
            <w:tcW w:w="543" w:type="pct"/>
            <w:shd w:val="clear" w:color="auto" w:fill="D9D9D9" w:themeFill="background1" w:themeFillShade="D9"/>
            <w:noWrap/>
            <w:vAlign w:val="center"/>
          </w:tcPr>
          <w:p w14:paraId="314BC85E" w14:textId="77777777" w:rsidR="006933F4" w:rsidRPr="003878A0" w:rsidRDefault="006933F4" w:rsidP="006933F4">
            <w:pPr>
              <w:jc w:val="center"/>
              <w:rPr>
                <w:color w:val="000000"/>
                <w:lang w:eastAsia="en-CA"/>
              </w:rPr>
            </w:pPr>
          </w:p>
        </w:tc>
        <w:tc>
          <w:tcPr>
            <w:tcW w:w="638" w:type="pct"/>
            <w:shd w:val="clear" w:color="auto" w:fill="D9D9D9" w:themeFill="background1" w:themeFillShade="D9"/>
            <w:noWrap/>
            <w:vAlign w:val="center"/>
          </w:tcPr>
          <w:p w14:paraId="43527D2A" w14:textId="77777777" w:rsidR="006933F4" w:rsidRPr="003878A0" w:rsidRDefault="006933F4" w:rsidP="006933F4">
            <w:pPr>
              <w:jc w:val="center"/>
              <w:rPr>
                <w:color w:val="000000"/>
                <w:lang w:eastAsia="en-CA"/>
              </w:rPr>
            </w:pPr>
          </w:p>
        </w:tc>
        <w:tc>
          <w:tcPr>
            <w:tcW w:w="638" w:type="pct"/>
            <w:shd w:val="clear" w:color="auto" w:fill="D9D9D9" w:themeFill="background1" w:themeFillShade="D9"/>
            <w:vAlign w:val="center"/>
          </w:tcPr>
          <w:p w14:paraId="4E9884E1" w14:textId="77777777" w:rsidR="006933F4" w:rsidRPr="003878A0" w:rsidRDefault="006933F4" w:rsidP="006933F4">
            <w:pPr>
              <w:jc w:val="center"/>
              <w:rPr>
                <w:color w:val="000000"/>
                <w:lang w:eastAsia="en-CA"/>
              </w:rPr>
            </w:pPr>
          </w:p>
        </w:tc>
        <w:tc>
          <w:tcPr>
            <w:tcW w:w="638" w:type="pct"/>
            <w:shd w:val="clear" w:color="auto" w:fill="D9D9D9" w:themeFill="background1" w:themeFillShade="D9"/>
          </w:tcPr>
          <w:p w14:paraId="4C2E96A9" w14:textId="77777777" w:rsidR="006933F4" w:rsidRPr="003878A0" w:rsidRDefault="006933F4" w:rsidP="006933F4">
            <w:pPr>
              <w:jc w:val="center"/>
              <w:rPr>
                <w:color w:val="000000"/>
                <w:lang w:eastAsia="en-CA"/>
              </w:rPr>
            </w:pPr>
          </w:p>
        </w:tc>
        <w:tc>
          <w:tcPr>
            <w:tcW w:w="530" w:type="pct"/>
            <w:shd w:val="clear" w:color="auto" w:fill="D9D9D9" w:themeFill="background1" w:themeFillShade="D9"/>
          </w:tcPr>
          <w:p w14:paraId="3256B2F4" w14:textId="77777777" w:rsidR="006933F4" w:rsidRPr="003878A0" w:rsidRDefault="006933F4" w:rsidP="006933F4">
            <w:pPr>
              <w:jc w:val="center"/>
              <w:rPr>
                <w:color w:val="000000"/>
                <w:lang w:eastAsia="en-CA"/>
              </w:rPr>
            </w:pPr>
          </w:p>
        </w:tc>
        <w:tc>
          <w:tcPr>
            <w:tcW w:w="742" w:type="pct"/>
            <w:shd w:val="clear" w:color="auto" w:fill="D9D9D9" w:themeFill="background1" w:themeFillShade="D9"/>
          </w:tcPr>
          <w:p w14:paraId="431C0126" w14:textId="77777777" w:rsidR="006933F4" w:rsidRPr="003878A0" w:rsidRDefault="006933F4" w:rsidP="006933F4">
            <w:pPr>
              <w:jc w:val="center"/>
              <w:rPr>
                <w:color w:val="000000"/>
                <w:lang w:eastAsia="en-CA"/>
              </w:rPr>
            </w:pPr>
          </w:p>
        </w:tc>
      </w:tr>
      <w:tr w:rsidR="006933F4" w:rsidRPr="003878A0" w14:paraId="14B64573" w14:textId="77777777" w:rsidTr="006933F4">
        <w:trPr>
          <w:trHeight w:val="277"/>
        </w:trPr>
        <w:tc>
          <w:tcPr>
            <w:tcW w:w="794" w:type="pct"/>
            <w:shd w:val="clear" w:color="auto" w:fill="D9D9D9" w:themeFill="background1" w:themeFillShade="D9"/>
            <w:vAlign w:val="center"/>
          </w:tcPr>
          <w:p w14:paraId="4DCDB8A8" w14:textId="77777777" w:rsidR="006933F4" w:rsidRPr="00254AD3" w:rsidRDefault="006933F4" w:rsidP="006933F4">
            <w:pPr>
              <w:rPr>
                <w:rFonts w:cs="Times New Roman"/>
                <w:b/>
                <w:i/>
                <w:iCs/>
                <w:color w:val="000000"/>
                <w:sz w:val="18"/>
              </w:rPr>
            </w:pPr>
            <w:r w:rsidRPr="001C380E">
              <w:rPr>
                <w:rFonts w:cs="Times New Roman"/>
                <w:color w:val="000000"/>
                <w:kern w:val="24"/>
                <w:lang w:val="en-CA"/>
              </w:rPr>
              <w:t>PAD</w:t>
            </w:r>
          </w:p>
        </w:tc>
        <w:tc>
          <w:tcPr>
            <w:tcW w:w="477" w:type="pct"/>
            <w:shd w:val="clear" w:color="auto" w:fill="D9D9D9" w:themeFill="background1" w:themeFillShade="D9"/>
            <w:vAlign w:val="center"/>
          </w:tcPr>
          <w:p w14:paraId="6831E5B0" w14:textId="77777777" w:rsidR="006933F4" w:rsidRPr="00F368D7" w:rsidRDefault="006933F4" w:rsidP="006933F4">
            <w:pPr>
              <w:jc w:val="center"/>
              <w:rPr>
                <w:color w:val="000000"/>
                <w:lang w:eastAsia="en-CA"/>
              </w:rPr>
            </w:pPr>
            <w:r>
              <w:rPr>
                <w:color w:val="000000"/>
                <w:lang w:eastAsia="en-CA"/>
              </w:rPr>
              <w:t>N (%)</w:t>
            </w:r>
          </w:p>
          <w:p w14:paraId="5D4576EA" w14:textId="77777777" w:rsidR="006933F4" w:rsidRDefault="006933F4" w:rsidP="006933F4">
            <w:pPr>
              <w:jc w:val="center"/>
              <w:rPr>
                <w:color w:val="000000"/>
                <w:lang w:eastAsia="en-CA"/>
              </w:rPr>
            </w:pPr>
          </w:p>
        </w:tc>
        <w:tc>
          <w:tcPr>
            <w:tcW w:w="543" w:type="pct"/>
            <w:shd w:val="clear" w:color="auto" w:fill="D9D9D9" w:themeFill="background1" w:themeFillShade="D9"/>
            <w:noWrap/>
            <w:vAlign w:val="center"/>
          </w:tcPr>
          <w:p w14:paraId="4CEFD103" w14:textId="77777777" w:rsidR="006933F4" w:rsidRDefault="006933F4" w:rsidP="006933F4">
            <w:pPr>
              <w:jc w:val="center"/>
              <w:rPr>
                <w:color w:val="000000"/>
                <w:lang w:eastAsia="en-CA"/>
              </w:rPr>
            </w:pPr>
            <w:r>
              <w:rPr>
                <w:color w:val="000000"/>
                <w:lang w:eastAsia="en-CA"/>
              </w:rPr>
              <w:t>N (%)</w:t>
            </w:r>
          </w:p>
          <w:p w14:paraId="27325069" w14:textId="77777777" w:rsidR="006933F4" w:rsidRPr="003878A0" w:rsidRDefault="006933F4" w:rsidP="006933F4">
            <w:pPr>
              <w:jc w:val="center"/>
              <w:rPr>
                <w:color w:val="000000"/>
                <w:lang w:eastAsia="en-CA"/>
              </w:rPr>
            </w:pPr>
          </w:p>
        </w:tc>
        <w:tc>
          <w:tcPr>
            <w:tcW w:w="638" w:type="pct"/>
            <w:shd w:val="clear" w:color="auto" w:fill="D9D9D9" w:themeFill="background1" w:themeFillShade="D9"/>
            <w:noWrap/>
            <w:vAlign w:val="center"/>
          </w:tcPr>
          <w:p w14:paraId="50438A56" w14:textId="77777777" w:rsidR="006933F4" w:rsidRDefault="006933F4" w:rsidP="006933F4">
            <w:pPr>
              <w:jc w:val="center"/>
              <w:rPr>
                <w:color w:val="000000"/>
                <w:lang w:eastAsia="en-CA"/>
              </w:rPr>
            </w:pPr>
            <w:r>
              <w:rPr>
                <w:color w:val="000000"/>
                <w:lang w:eastAsia="en-CA"/>
              </w:rPr>
              <w:t>N (%)</w:t>
            </w:r>
          </w:p>
          <w:p w14:paraId="4A1ED5F1" w14:textId="77777777" w:rsidR="006933F4" w:rsidRPr="003878A0" w:rsidRDefault="006933F4" w:rsidP="006933F4">
            <w:pPr>
              <w:jc w:val="center"/>
              <w:rPr>
                <w:color w:val="000000"/>
                <w:lang w:eastAsia="en-CA"/>
              </w:rPr>
            </w:pPr>
          </w:p>
        </w:tc>
        <w:tc>
          <w:tcPr>
            <w:tcW w:w="638" w:type="pct"/>
            <w:shd w:val="clear" w:color="auto" w:fill="D9D9D9" w:themeFill="background1" w:themeFillShade="D9"/>
            <w:vAlign w:val="center"/>
          </w:tcPr>
          <w:p w14:paraId="1C024A15" w14:textId="77777777" w:rsidR="006933F4" w:rsidRDefault="006933F4" w:rsidP="006933F4">
            <w:pPr>
              <w:jc w:val="center"/>
              <w:rPr>
                <w:color w:val="000000"/>
                <w:lang w:eastAsia="en-CA"/>
              </w:rPr>
            </w:pPr>
            <w:r>
              <w:rPr>
                <w:color w:val="000000"/>
                <w:lang w:eastAsia="en-CA"/>
              </w:rPr>
              <w:t>N (%)</w:t>
            </w:r>
          </w:p>
          <w:p w14:paraId="1EE0BEB4" w14:textId="77777777" w:rsidR="006933F4" w:rsidRDefault="006933F4" w:rsidP="006933F4">
            <w:pPr>
              <w:jc w:val="center"/>
              <w:rPr>
                <w:color w:val="000000"/>
                <w:lang w:eastAsia="en-CA"/>
              </w:rPr>
            </w:pPr>
          </w:p>
        </w:tc>
        <w:tc>
          <w:tcPr>
            <w:tcW w:w="638" w:type="pct"/>
            <w:shd w:val="clear" w:color="auto" w:fill="D9D9D9" w:themeFill="background1" w:themeFillShade="D9"/>
          </w:tcPr>
          <w:p w14:paraId="2F00C646" w14:textId="77777777" w:rsidR="006933F4" w:rsidRDefault="006933F4" w:rsidP="006933F4">
            <w:pPr>
              <w:jc w:val="center"/>
              <w:rPr>
                <w:color w:val="000000"/>
                <w:lang w:eastAsia="en-CA"/>
              </w:rPr>
            </w:pPr>
            <w:r>
              <w:rPr>
                <w:color w:val="000000"/>
                <w:lang w:eastAsia="en-CA"/>
              </w:rPr>
              <w:t>N (%)</w:t>
            </w:r>
          </w:p>
          <w:p w14:paraId="4BC33ED3" w14:textId="77777777" w:rsidR="006933F4" w:rsidRPr="003878A0" w:rsidRDefault="006933F4" w:rsidP="006933F4">
            <w:pPr>
              <w:jc w:val="center"/>
              <w:rPr>
                <w:color w:val="000000"/>
                <w:lang w:eastAsia="en-CA"/>
              </w:rPr>
            </w:pPr>
          </w:p>
        </w:tc>
        <w:tc>
          <w:tcPr>
            <w:tcW w:w="530" w:type="pct"/>
            <w:shd w:val="clear" w:color="auto" w:fill="D9D9D9" w:themeFill="background1" w:themeFillShade="D9"/>
          </w:tcPr>
          <w:p w14:paraId="1C4E04DD" w14:textId="77777777" w:rsidR="006933F4" w:rsidRDefault="006933F4" w:rsidP="006933F4">
            <w:pPr>
              <w:jc w:val="center"/>
              <w:rPr>
                <w:color w:val="000000"/>
                <w:lang w:eastAsia="en-CA"/>
              </w:rPr>
            </w:pPr>
            <w:r>
              <w:rPr>
                <w:color w:val="000000"/>
                <w:lang w:eastAsia="en-CA"/>
              </w:rPr>
              <w:t>N (%)</w:t>
            </w:r>
          </w:p>
          <w:p w14:paraId="781D4E73" w14:textId="77777777" w:rsidR="006933F4" w:rsidRPr="003878A0" w:rsidRDefault="006933F4" w:rsidP="006933F4">
            <w:pPr>
              <w:jc w:val="center"/>
              <w:rPr>
                <w:color w:val="000000"/>
                <w:lang w:eastAsia="en-CA"/>
              </w:rPr>
            </w:pPr>
          </w:p>
        </w:tc>
        <w:tc>
          <w:tcPr>
            <w:tcW w:w="742" w:type="pct"/>
            <w:shd w:val="clear" w:color="auto" w:fill="D9D9D9" w:themeFill="background1" w:themeFillShade="D9"/>
          </w:tcPr>
          <w:p w14:paraId="17578C83" w14:textId="77777777" w:rsidR="006933F4" w:rsidRDefault="006933F4" w:rsidP="006933F4">
            <w:pPr>
              <w:jc w:val="center"/>
              <w:rPr>
                <w:color w:val="000000"/>
                <w:lang w:eastAsia="en-CA"/>
              </w:rPr>
            </w:pPr>
            <w:r>
              <w:rPr>
                <w:color w:val="000000"/>
                <w:lang w:eastAsia="en-CA"/>
              </w:rPr>
              <w:t>Mean (SD)</w:t>
            </w:r>
            <w:r>
              <w:rPr>
                <w:color w:val="000000"/>
                <w:lang w:eastAsia="en-CA"/>
              </w:rPr>
              <w:br/>
              <w:t>Median (Q1, Q3)</w:t>
            </w:r>
          </w:p>
        </w:tc>
      </w:tr>
      <w:tr w:rsidR="006933F4" w:rsidRPr="003878A0" w14:paraId="31810D2E" w14:textId="77777777" w:rsidTr="006933F4">
        <w:trPr>
          <w:trHeight w:val="277"/>
        </w:trPr>
        <w:tc>
          <w:tcPr>
            <w:tcW w:w="794" w:type="pct"/>
            <w:shd w:val="clear" w:color="auto" w:fill="D9D9D9" w:themeFill="background1" w:themeFillShade="D9"/>
            <w:vAlign w:val="center"/>
          </w:tcPr>
          <w:p w14:paraId="2F9307AC" w14:textId="77777777" w:rsidR="006933F4" w:rsidRPr="00254AD3" w:rsidRDefault="006933F4" w:rsidP="006933F4">
            <w:pPr>
              <w:rPr>
                <w:rFonts w:cs="Times New Roman"/>
                <w:b/>
                <w:i/>
                <w:iCs/>
                <w:color w:val="000000"/>
                <w:sz w:val="18"/>
              </w:rPr>
            </w:pPr>
            <w:r w:rsidRPr="001C380E">
              <w:rPr>
                <w:rFonts w:cs="Times New Roman"/>
                <w:color w:val="000000"/>
                <w:kern w:val="24"/>
                <w:lang w:val="en-CA"/>
              </w:rPr>
              <w:t>MI</w:t>
            </w:r>
          </w:p>
        </w:tc>
        <w:tc>
          <w:tcPr>
            <w:tcW w:w="477" w:type="pct"/>
            <w:shd w:val="clear" w:color="auto" w:fill="D9D9D9" w:themeFill="background1" w:themeFillShade="D9"/>
            <w:vAlign w:val="center"/>
          </w:tcPr>
          <w:p w14:paraId="369A227C" w14:textId="77777777" w:rsidR="006933F4" w:rsidRDefault="006933F4" w:rsidP="006933F4">
            <w:pPr>
              <w:jc w:val="center"/>
              <w:rPr>
                <w:color w:val="000000"/>
                <w:lang w:eastAsia="en-CA"/>
              </w:rPr>
            </w:pPr>
          </w:p>
        </w:tc>
        <w:tc>
          <w:tcPr>
            <w:tcW w:w="543" w:type="pct"/>
            <w:shd w:val="clear" w:color="auto" w:fill="D9D9D9" w:themeFill="background1" w:themeFillShade="D9"/>
            <w:noWrap/>
            <w:vAlign w:val="center"/>
          </w:tcPr>
          <w:p w14:paraId="5229B015" w14:textId="77777777" w:rsidR="006933F4" w:rsidRPr="003878A0" w:rsidRDefault="006933F4" w:rsidP="006933F4">
            <w:pPr>
              <w:jc w:val="center"/>
              <w:rPr>
                <w:color w:val="000000"/>
                <w:lang w:eastAsia="en-CA"/>
              </w:rPr>
            </w:pPr>
          </w:p>
        </w:tc>
        <w:tc>
          <w:tcPr>
            <w:tcW w:w="638" w:type="pct"/>
            <w:shd w:val="clear" w:color="auto" w:fill="D9D9D9" w:themeFill="background1" w:themeFillShade="D9"/>
            <w:noWrap/>
            <w:vAlign w:val="center"/>
          </w:tcPr>
          <w:p w14:paraId="245508F2" w14:textId="77777777" w:rsidR="006933F4" w:rsidRPr="003878A0" w:rsidRDefault="006933F4" w:rsidP="006933F4">
            <w:pPr>
              <w:jc w:val="center"/>
              <w:rPr>
                <w:color w:val="000000"/>
                <w:lang w:eastAsia="en-CA"/>
              </w:rPr>
            </w:pPr>
          </w:p>
        </w:tc>
        <w:tc>
          <w:tcPr>
            <w:tcW w:w="638" w:type="pct"/>
            <w:shd w:val="clear" w:color="auto" w:fill="D9D9D9" w:themeFill="background1" w:themeFillShade="D9"/>
          </w:tcPr>
          <w:p w14:paraId="6D44F44B" w14:textId="77777777" w:rsidR="006933F4" w:rsidRPr="003878A0" w:rsidRDefault="006933F4" w:rsidP="006933F4">
            <w:pPr>
              <w:jc w:val="center"/>
              <w:rPr>
                <w:color w:val="000000"/>
                <w:lang w:eastAsia="en-CA"/>
              </w:rPr>
            </w:pPr>
          </w:p>
        </w:tc>
        <w:tc>
          <w:tcPr>
            <w:tcW w:w="638" w:type="pct"/>
            <w:shd w:val="clear" w:color="auto" w:fill="D9D9D9" w:themeFill="background1" w:themeFillShade="D9"/>
          </w:tcPr>
          <w:p w14:paraId="095CCCEC" w14:textId="77777777" w:rsidR="006933F4" w:rsidRPr="003878A0" w:rsidRDefault="006933F4" w:rsidP="006933F4">
            <w:pPr>
              <w:jc w:val="center"/>
              <w:rPr>
                <w:color w:val="000000"/>
                <w:lang w:eastAsia="en-CA"/>
              </w:rPr>
            </w:pPr>
          </w:p>
        </w:tc>
        <w:tc>
          <w:tcPr>
            <w:tcW w:w="530" w:type="pct"/>
            <w:shd w:val="clear" w:color="auto" w:fill="D9D9D9" w:themeFill="background1" w:themeFillShade="D9"/>
          </w:tcPr>
          <w:p w14:paraId="482E2DF6" w14:textId="77777777" w:rsidR="006933F4" w:rsidRPr="003878A0" w:rsidRDefault="006933F4" w:rsidP="006933F4">
            <w:pPr>
              <w:jc w:val="center"/>
              <w:rPr>
                <w:color w:val="000000"/>
                <w:lang w:eastAsia="en-CA"/>
              </w:rPr>
            </w:pPr>
          </w:p>
        </w:tc>
        <w:tc>
          <w:tcPr>
            <w:tcW w:w="742" w:type="pct"/>
            <w:shd w:val="clear" w:color="auto" w:fill="D9D9D9" w:themeFill="background1" w:themeFillShade="D9"/>
          </w:tcPr>
          <w:p w14:paraId="2EA600FF" w14:textId="77777777" w:rsidR="006933F4" w:rsidRPr="003878A0" w:rsidRDefault="006933F4" w:rsidP="006933F4">
            <w:pPr>
              <w:jc w:val="center"/>
              <w:rPr>
                <w:color w:val="000000"/>
                <w:lang w:eastAsia="en-CA"/>
              </w:rPr>
            </w:pPr>
          </w:p>
        </w:tc>
      </w:tr>
      <w:tr w:rsidR="006933F4" w:rsidRPr="003878A0" w14:paraId="0CE2AB55" w14:textId="77777777" w:rsidTr="006933F4">
        <w:trPr>
          <w:trHeight w:val="277"/>
        </w:trPr>
        <w:tc>
          <w:tcPr>
            <w:tcW w:w="794" w:type="pct"/>
            <w:shd w:val="clear" w:color="auto" w:fill="D9D9D9" w:themeFill="background1" w:themeFillShade="D9"/>
            <w:vAlign w:val="center"/>
          </w:tcPr>
          <w:p w14:paraId="3EE36FAF" w14:textId="77777777" w:rsidR="006933F4" w:rsidRPr="00254AD3" w:rsidRDefault="006933F4" w:rsidP="006933F4">
            <w:pPr>
              <w:rPr>
                <w:rFonts w:cs="Times New Roman"/>
                <w:b/>
                <w:i/>
                <w:iCs/>
                <w:color w:val="000000"/>
                <w:sz w:val="18"/>
              </w:rPr>
            </w:pPr>
            <w:r w:rsidRPr="001C380E">
              <w:rPr>
                <w:rFonts w:cs="Times New Roman"/>
                <w:color w:val="000000"/>
                <w:kern w:val="24"/>
                <w:lang w:val="en-CA"/>
              </w:rPr>
              <w:t>Stroke</w:t>
            </w:r>
          </w:p>
        </w:tc>
        <w:tc>
          <w:tcPr>
            <w:tcW w:w="477" w:type="pct"/>
            <w:shd w:val="clear" w:color="auto" w:fill="D9D9D9" w:themeFill="background1" w:themeFillShade="D9"/>
            <w:vAlign w:val="center"/>
          </w:tcPr>
          <w:p w14:paraId="36405B7A" w14:textId="77777777" w:rsidR="006933F4" w:rsidRDefault="006933F4" w:rsidP="006933F4">
            <w:pPr>
              <w:jc w:val="center"/>
              <w:rPr>
                <w:color w:val="000000"/>
                <w:lang w:eastAsia="en-CA"/>
              </w:rPr>
            </w:pPr>
          </w:p>
        </w:tc>
        <w:tc>
          <w:tcPr>
            <w:tcW w:w="543" w:type="pct"/>
            <w:shd w:val="clear" w:color="auto" w:fill="D9D9D9" w:themeFill="background1" w:themeFillShade="D9"/>
            <w:noWrap/>
            <w:vAlign w:val="center"/>
          </w:tcPr>
          <w:p w14:paraId="5E02150F" w14:textId="77777777" w:rsidR="006933F4" w:rsidRPr="003878A0" w:rsidRDefault="006933F4" w:rsidP="006933F4">
            <w:pPr>
              <w:jc w:val="center"/>
              <w:rPr>
                <w:color w:val="000000"/>
                <w:lang w:eastAsia="en-CA"/>
              </w:rPr>
            </w:pPr>
          </w:p>
        </w:tc>
        <w:tc>
          <w:tcPr>
            <w:tcW w:w="638" w:type="pct"/>
            <w:shd w:val="clear" w:color="auto" w:fill="D9D9D9" w:themeFill="background1" w:themeFillShade="D9"/>
            <w:noWrap/>
            <w:vAlign w:val="center"/>
          </w:tcPr>
          <w:p w14:paraId="10EED411" w14:textId="77777777" w:rsidR="006933F4" w:rsidRPr="003878A0" w:rsidRDefault="006933F4" w:rsidP="006933F4">
            <w:pPr>
              <w:jc w:val="center"/>
              <w:rPr>
                <w:color w:val="000000"/>
                <w:lang w:eastAsia="en-CA"/>
              </w:rPr>
            </w:pPr>
          </w:p>
        </w:tc>
        <w:tc>
          <w:tcPr>
            <w:tcW w:w="638" w:type="pct"/>
            <w:shd w:val="clear" w:color="auto" w:fill="D9D9D9" w:themeFill="background1" w:themeFillShade="D9"/>
          </w:tcPr>
          <w:p w14:paraId="354A4E11" w14:textId="77777777" w:rsidR="006933F4" w:rsidRPr="003878A0" w:rsidRDefault="006933F4" w:rsidP="006933F4">
            <w:pPr>
              <w:jc w:val="center"/>
              <w:rPr>
                <w:color w:val="000000"/>
                <w:lang w:eastAsia="en-CA"/>
              </w:rPr>
            </w:pPr>
          </w:p>
        </w:tc>
        <w:tc>
          <w:tcPr>
            <w:tcW w:w="638" w:type="pct"/>
            <w:shd w:val="clear" w:color="auto" w:fill="D9D9D9" w:themeFill="background1" w:themeFillShade="D9"/>
          </w:tcPr>
          <w:p w14:paraId="7EA1BD5C" w14:textId="77777777" w:rsidR="006933F4" w:rsidRPr="003878A0" w:rsidRDefault="006933F4" w:rsidP="006933F4">
            <w:pPr>
              <w:jc w:val="center"/>
              <w:rPr>
                <w:color w:val="000000"/>
                <w:lang w:eastAsia="en-CA"/>
              </w:rPr>
            </w:pPr>
          </w:p>
        </w:tc>
        <w:tc>
          <w:tcPr>
            <w:tcW w:w="530" w:type="pct"/>
            <w:shd w:val="clear" w:color="auto" w:fill="D9D9D9" w:themeFill="background1" w:themeFillShade="D9"/>
          </w:tcPr>
          <w:p w14:paraId="1DEA74CD" w14:textId="77777777" w:rsidR="006933F4" w:rsidRPr="003878A0" w:rsidRDefault="006933F4" w:rsidP="006933F4">
            <w:pPr>
              <w:jc w:val="center"/>
              <w:rPr>
                <w:color w:val="000000"/>
                <w:lang w:eastAsia="en-CA"/>
              </w:rPr>
            </w:pPr>
          </w:p>
        </w:tc>
        <w:tc>
          <w:tcPr>
            <w:tcW w:w="742" w:type="pct"/>
            <w:shd w:val="clear" w:color="auto" w:fill="D9D9D9" w:themeFill="background1" w:themeFillShade="D9"/>
          </w:tcPr>
          <w:p w14:paraId="468F920C" w14:textId="77777777" w:rsidR="006933F4" w:rsidRPr="003878A0" w:rsidRDefault="006933F4" w:rsidP="006933F4">
            <w:pPr>
              <w:jc w:val="center"/>
              <w:rPr>
                <w:color w:val="000000"/>
                <w:lang w:eastAsia="en-CA"/>
              </w:rPr>
            </w:pPr>
          </w:p>
        </w:tc>
      </w:tr>
      <w:tr w:rsidR="006933F4" w:rsidRPr="003878A0" w14:paraId="1750696B" w14:textId="77777777" w:rsidTr="006933F4">
        <w:trPr>
          <w:trHeight w:val="277"/>
        </w:trPr>
        <w:tc>
          <w:tcPr>
            <w:tcW w:w="794" w:type="pct"/>
            <w:shd w:val="clear" w:color="auto" w:fill="D9D9D9" w:themeFill="background1" w:themeFillShade="D9"/>
            <w:vAlign w:val="center"/>
          </w:tcPr>
          <w:p w14:paraId="6ED38E9A" w14:textId="77777777" w:rsidR="006933F4" w:rsidRPr="00254AD3" w:rsidRDefault="006933F4" w:rsidP="006933F4">
            <w:pPr>
              <w:rPr>
                <w:rFonts w:cs="Times New Roman"/>
                <w:b/>
                <w:i/>
                <w:iCs/>
                <w:color w:val="000000"/>
                <w:sz w:val="18"/>
              </w:rPr>
            </w:pPr>
            <w:r w:rsidRPr="001C380E">
              <w:rPr>
                <w:rFonts w:cs="Times New Roman"/>
                <w:color w:val="000000"/>
                <w:kern w:val="24"/>
                <w:lang w:val="en-CA"/>
              </w:rPr>
              <w:t>TIA</w:t>
            </w:r>
          </w:p>
        </w:tc>
        <w:tc>
          <w:tcPr>
            <w:tcW w:w="477" w:type="pct"/>
            <w:shd w:val="clear" w:color="auto" w:fill="D9D9D9" w:themeFill="background1" w:themeFillShade="D9"/>
            <w:vAlign w:val="center"/>
          </w:tcPr>
          <w:p w14:paraId="4512A906" w14:textId="77777777" w:rsidR="006933F4" w:rsidRDefault="006933F4" w:rsidP="006933F4">
            <w:pPr>
              <w:jc w:val="center"/>
              <w:rPr>
                <w:color w:val="000000"/>
                <w:lang w:eastAsia="en-CA"/>
              </w:rPr>
            </w:pPr>
          </w:p>
        </w:tc>
        <w:tc>
          <w:tcPr>
            <w:tcW w:w="543" w:type="pct"/>
            <w:shd w:val="clear" w:color="auto" w:fill="D9D9D9" w:themeFill="background1" w:themeFillShade="D9"/>
            <w:noWrap/>
            <w:vAlign w:val="center"/>
          </w:tcPr>
          <w:p w14:paraId="77EB276A" w14:textId="77777777" w:rsidR="006933F4" w:rsidRPr="003878A0" w:rsidRDefault="006933F4" w:rsidP="006933F4">
            <w:pPr>
              <w:jc w:val="center"/>
              <w:rPr>
                <w:color w:val="000000"/>
                <w:lang w:eastAsia="en-CA"/>
              </w:rPr>
            </w:pPr>
          </w:p>
        </w:tc>
        <w:tc>
          <w:tcPr>
            <w:tcW w:w="638" w:type="pct"/>
            <w:shd w:val="clear" w:color="auto" w:fill="D9D9D9" w:themeFill="background1" w:themeFillShade="D9"/>
            <w:noWrap/>
            <w:vAlign w:val="center"/>
          </w:tcPr>
          <w:p w14:paraId="1353FE5A" w14:textId="77777777" w:rsidR="006933F4" w:rsidRPr="003878A0" w:rsidRDefault="006933F4" w:rsidP="006933F4">
            <w:pPr>
              <w:jc w:val="center"/>
              <w:rPr>
                <w:color w:val="000000"/>
                <w:lang w:eastAsia="en-CA"/>
              </w:rPr>
            </w:pPr>
          </w:p>
        </w:tc>
        <w:tc>
          <w:tcPr>
            <w:tcW w:w="638" w:type="pct"/>
            <w:shd w:val="clear" w:color="auto" w:fill="D9D9D9" w:themeFill="background1" w:themeFillShade="D9"/>
          </w:tcPr>
          <w:p w14:paraId="18518B74" w14:textId="77777777" w:rsidR="006933F4" w:rsidRPr="003878A0" w:rsidRDefault="006933F4" w:rsidP="006933F4">
            <w:pPr>
              <w:jc w:val="center"/>
              <w:rPr>
                <w:color w:val="000000"/>
                <w:lang w:eastAsia="en-CA"/>
              </w:rPr>
            </w:pPr>
          </w:p>
        </w:tc>
        <w:tc>
          <w:tcPr>
            <w:tcW w:w="638" w:type="pct"/>
            <w:shd w:val="clear" w:color="auto" w:fill="D9D9D9" w:themeFill="background1" w:themeFillShade="D9"/>
          </w:tcPr>
          <w:p w14:paraId="0B5FA2EE" w14:textId="77777777" w:rsidR="006933F4" w:rsidRPr="003878A0" w:rsidRDefault="006933F4" w:rsidP="006933F4">
            <w:pPr>
              <w:jc w:val="center"/>
              <w:rPr>
                <w:color w:val="000000"/>
                <w:lang w:eastAsia="en-CA"/>
              </w:rPr>
            </w:pPr>
          </w:p>
        </w:tc>
        <w:tc>
          <w:tcPr>
            <w:tcW w:w="530" w:type="pct"/>
            <w:shd w:val="clear" w:color="auto" w:fill="D9D9D9" w:themeFill="background1" w:themeFillShade="D9"/>
          </w:tcPr>
          <w:p w14:paraId="6EFA4A5E" w14:textId="77777777" w:rsidR="006933F4" w:rsidRPr="003878A0" w:rsidRDefault="006933F4" w:rsidP="006933F4">
            <w:pPr>
              <w:jc w:val="center"/>
              <w:rPr>
                <w:color w:val="000000"/>
                <w:lang w:eastAsia="en-CA"/>
              </w:rPr>
            </w:pPr>
          </w:p>
        </w:tc>
        <w:tc>
          <w:tcPr>
            <w:tcW w:w="742" w:type="pct"/>
            <w:shd w:val="clear" w:color="auto" w:fill="D9D9D9" w:themeFill="background1" w:themeFillShade="D9"/>
          </w:tcPr>
          <w:p w14:paraId="1303E40C" w14:textId="77777777" w:rsidR="006933F4" w:rsidRPr="003878A0" w:rsidRDefault="006933F4" w:rsidP="006933F4">
            <w:pPr>
              <w:jc w:val="center"/>
              <w:rPr>
                <w:color w:val="000000"/>
                <w:lang w:eastAsia="en-CA"/>
              </w:rPr>
            </w:pPr>
          </w:p>
        </w:tc>
      </w:tr>
      <w:tr w:rsidR="006933F4" w:rsidRPr="003878A0" w14:paraId="0CB8B05F" w14:textId="77777777" w:rsidTr="006933F4">
        <w:trPr>
          <w:trHeight w:val="277"/>
        </w:trPr>
        <w:tc>
          <w:tcPr>
            <w:tcW w:w="794" w:type="pct"/>
            <w:shd w:val="clear" w:color="auto" w:fill="D9D9D9" w:themeFill="background1" w:themeFillShade="D9"/>
            <w:vAlign w:val="center"/>
          </w:tcPr>
          <w:p w14:paraId="02E8E52C" w14:textId="77777777" w:rsidR="006933F4" w:rsidRPr="00254AD3" w:rsidRDefault="006933F4" w:rsidP="006933F4">
            <w:pPr>
              <w:rPr>
                <w:rFonts w:cs="Times New Roman"/>
                <w:b/>
                <w:i/>
                <w:iCs/>
                <w:color w:val="000000"/>
                <w:sz w:val="18"/>
              </w:rPr>
            </w:pPr>
            <w:r w:rsidRPr="001C380E">
              <w:rPr>
                <w:rFonts w:cs="Times New Roman"/>
                <w:color w:val="000000"/>
                <w:kern w:val="24"/>
                <w:lang w:val="en-CA"/>
              </w:rPr>
              <w:t>Angina</w:t>
            </w:r>
          </w:p>
        </w:tc>
        <w:tc>
          <w:tcPr>
            <w:tcW w:w="477" w:type="pct"/>
            <w:shd w:val="clear" w:color="auto" w:fill="D9D9D9" w:themeFill="background1" w:themeFillShade="D9"/>
            <w:vAlign w:val="center"/>
          </w:tcPr>
          <w:p w14:paraId="3BAC7E69" w14:textId="77777777" w:rsidR="006933F4" w:rsidRDefault="006933F4" w:rsidP="006933F4">
            <w:pPr>
              <w:jc w:val="center"/>
              <w:rPr>
                <w:color w:val="000000"/>
                <w:lang w:eastAsia="en-CA"/>
              </w:rPr>
            </w:pPr>
          </w:p>
        </w:tc>
        <w:tc>
          <w:tcPr>
            <w:tcW w:w="543" w:type="pct"/>
            <w:shd w:val="clear" w:color="auto" w:fill="D9D9D9" w:themeFill="background1" w:themeFillShade="D9"/>
            <w:noWrap/>
            <w:vAlign w:val="center"/>
          </w:tcPr>
          <w:p w14:paraId="637A492D" w14:textId="77777777" w:rsidR="006933F4" w:rsidRPr="003878A0" w:rsidRDefault="006933F4" w:rsidP="006933F4">
            <w:pPr>
              <w:jc w:val="center"/>
              <w:rPr>
                <w:color w:val="000000"/>
                <w:lang w:eastAsia="en-CA"/>
              </w:rPr>
            </w:pPr>
          </w:p>
        </w:tc>
        <w:tc>
          <w:tcPr>
            <w:tcW w:w="638" w:type="pct"/>
            <w:shd w:val="clear" w:color="auto" w:fill="D9D9D9" w:themeFill="background1" w:themeFillShade="D9"/>
            <w:noWrap/>
            <w:vAlign w:val="center"/>
          </w:tcPr>
          <w:p w14:paraId="65563BAE" w14:textId="77777777" w:rsidR="006933F4" w:rsidRPr="003878A0" w:rsidRDefault="006933F4" w:rsidP="006933F4">
            <w:pPr>
              <w:jc w:val="center"/>
              <w:rPr>
                <w:color w:val="000000"/>
                <w:lang w:eastAsia="en-CA"/>
              </w:rPr>
            </w:pPr>
          </w:p>
        </w:tc>
        <w:tc>
          <w:tcPr>
            <w:tcW w:w="638" w:type="pct"/>
            <w:shd w:val="clear" w:color="auto" w:fill="D9D9D9" w:themeFill="background1" w:themeFillShade="D9"/>
          </w:tcPr>
          <w:p w14:paraId="383C7779" w14:textId="77777777" w:rsidR="006933F4" w:rsidRPr="003878A0" w:rsidRDefault="006933F4" w:rsidP="006933F4">
            <w:pPr>
              <w:jc w:val="center"/>
              <w:rPr>
                <w:color w:val="000000"/>
                <w:lang w:eastAsia="en-CA"/>
              </w:rPr>
            </w:pPr>
          </w:p>
        </w:tc>
        <w:tc>
          <w:tcPr>
            <w:tcW w:w="638" w:type="pct"/>
            <w:shd w:val="clear" w:color="auto" w:fill="D9D9D9" w:themeFill="background1" w:themeFillShade="D9"/>
          </w:tcPr>
          <w:p w14:paraId="02C04111" w14:textId="77777777" w:rsidR="006933F4" w:rsidRPr="003878A0" w:rsidRDefault="006933F4" w:rsidP="006933F4">
            <w:pPr>
              <w:jc w:val="center"/>
              <w:rPr>
                <w:color w:val="000000"/>
                <w:lang w:eastAsia="en-CA"/>
              </w:rPr>
            </w:pPr>
          </w:p>
        </w:tc>
        <w:tc>
          <w:tcPr>
            <w:tcW w:w="530" w:type="pct"/>
            <w:shd w:val="clear" w:color="auto" w:fill="D9D9D9" w:themeFill="background1" w:themeFillShade="D9"/>
          </w:tcPr>
          <w:p w14:paraId="248CD011" w14:textId="77777777" w:rsidR="006933F4" w:rsidRPr="003878A0" w:rsidRDefault="006933F4" w:rsidP="006933F4">
            <w:pPr>
              <w:jc w:val="center"/>
              <w:rPr>
                <w:color w:val="000000"/>
                <w:lang w:eastAsia="en-CA"/>
              </w:rPr>
            </w:pPr>
          </w:p>
        </w:tc>
        <w:tc>
          <w:tcPr>
            <w:tcW w:w="742" w:type="pct"/>
            <w:shd w:val="clear" w:color="auto" w:fill="D9D9D9" w:themeFill="background1" w:themeFillShade="D9"/>
          </w:tcPr>
          <w:p w14:paraId="4916DA12" w14:textId="77777777" w:rsidR="006933F4" w:rsidRPr="003878A0" w:rsidRDefault="006933F4" w:rsidP="006933F4">
            <w:pPr>
              <w:jc w:val="center"/>
              <w:rPr>
                <w:color w:val="000000"/>
                <w:lang w:eastAsia="en-CA"/>
              </w:rPr>
            </w:pPr>
          </w:p>
        </w:tc>
      </w:tr>
      <w:tr w:rsidR="006933F4" w:rsidRPr="003878A0" w14:paraId="504658EB" w14:textId="77777777" w:rsidTr="006933F4">
        <w:trPr>
          <w:trHeight w:val="277"/>
        </w:trPr>
        <w:tc>
          <w:tcPr>
            <w:tcW w:w="794" w:type="pct"/>
            <w:shd w:val="clear" w:color="auto" w:fill="D9D9D9" w:themeFill="background1" w:themeFillShade="D9"/>
            <w:vAlign w:val="center"/>
          </w:tcPr>
          <w:p w14:paraId="2452D919" w14:textId="77777777" w:rsidR="006933F4" w:rsidRPr="00254AD3" w:rsidRDefault="006933F4" w:rsidP="006933F4">
            <w:pPr>
              <w:rPr>
                <w:rFonts w:cs="Times New Roman"/>
                <w:b/>
                <w:i/>
                <w:iCs/>
                <w:color w:val="000000"/>
                <w:sz w:val="18"/>
              </w:rPr>
            </w:pPr>
            <w:r w:rsidRPr="001C380E">
              <w:rPr>
                <w:rFonts w:cs="Times New Roman"/>
                <w:color w:val="000000"/>
                <w:kern w:val="24"/>
                <w:lang w:val="en-CA"/>
              </w:rPr>
              <w:t>Aortic Aneurysm</w:t>
            </w:r>
          </w:p>
        </w:tc>
        <w:tc>
          <w:tcPr>
            <w:tcW w:w="477" w:type="pct"/>
            <w:shd w:val="clear" w:color="auto" w:fill="D9D9D9" w:themeFill="background1" w:themeFillShade="D9"/>
            <w:vAlign w:val="center"/>
          </w:tcPr>
          <w:p w14:paraId="195F4A7C" w14:textId="77777777" w:rsidR="006933F4" w:rsidRDefault="006933F4" w:rsidP="006933F4">
            <w:pPr>
              <w:jc w:val="center"/>
              <w:rPr>
                <w:color w:val="000000"/>
                <w:lang w:eastAsia="en-CA"/>
              </w:rPr>
            </w:pPr>
          </w:p>
        </w:tc>
        <w:tc>
          <w:tcPr>
            <w:tcW w:w="543" w:type="pct"/>
            <w:shd w:val="clear" w:color="auto" w:fill="D9D9D9" w:themeFill="background1" w:themeFillShade="D9"/>
            <w:noWrap/>
            <w:vAlign w:val="center"/>
          </w:tcPr>
          <w:p w14:paraId="77B92593" w14:textId="77777777" w:rsidR="006933F4" w:rsidRPr="003878A0" w:rsidRDefault="006933F4" w:rsidP="006933F4">
            <w:pPr>
              <w:jc w:val="center"/>
              <w:rPr>
                <w:color w:val="000000"/>
                <w:lang w:eastAsia="en-CA"/>
              </w:rPr>
            </w:pPr>
          </w:p>
        </w:tc>
        <w:tc>
          <w:tcPr>
            <w:tcW w:w="638" w:type="pct"/>
            <w:shd w:val="clear" w:color="auto" w:fill="D9D9D9" w:themeFill="background1" w:themeFillShade="D9"/>
            <w:noWrap/>
            <w:vAlign w:val="center"/>
          </w:tcPr>
          <w:p w14:paraId="14E370E4" w14:textId="77777777" w:rsidR="006933F4" w:rsidRPr="003878A0" w:rsidRDefault="006933F4" w:rsidP="006933F4">
            <w:pPr>
              <w:jc w:val="center"/>
              <w:rPr>
                <w:color w:val="000000"/>
                <w:lang w:eastAsia="en-CA"/>
              </w:rPr>
            </w:pPr>
          </w:p>
        </w:tc>
        <w:tc>
          <w:tcPr>
            <w:tcW w:w="638" w:type="pct"/>
            <w:shd w:val="clear" w:color="auto" w:fill="D9D9D9" w:themeFill="background1" w:themeFillShade="D9"/>
          </w:tcPr>
          <w:p w14:paraId="746E914C" w14:textId="77777777" w:rsidR="006933F4" w:rsidRPr="003878A0" w:rsidRDefault="006933F4" w:rsidP="006933F4">
            <w:pPr>
              <w:jc w:val="center"/>
              <w:rPr>
                <w:color w:val="000000"/>
                <w:lang w:eastAsia="en-CA"/>
              </w:rPr>
            </w:pPr>
          </w:p>
        </w:tc>
        <w:tc>
          <w:tcPr>
            <w:tcW w:w="638" w:type="pct"/>
            <w:shd w:val="clear" w:color="auto" w:fill="D9D9D9" w:themeFill="background1" w:themeFillShade="D9"/>
          </w:tcPr>
          <w:p w14:paraId="50C912D6" w14:textId="77777777" w:rsidR="006933F4" w:rsidRPr="003878A0" w:rsidRDefault="006933F4" w:rsidP="006933F4">
            <w:pPr>
              <w:jc w:val="center"/>
              <w:rPr>
                <w:color w:val="000000"/>
                <w:lang w:eastAsia="en-CA"/>
              </w:rPr>
            </w:pPr>
          </w:p>
        </w:tc>
        <w:tc>
          <w:tcPr>
            <w:tcW w:w="530" w:type="pct"/>
            <w:shd w:val="clear" w:color="auto" w:fill="D9D9D9" w:themeFill="background1" w:themeFillShade="D9"/>
          </w:tcPr>
          <w:p w14:paraId="4CE469E4" w14:textId="77777777" w:rsidR="006933F4" w:rsidRPr="003878A0" w:rsidRDefault="006933F4" w:rsidP="006933F4">
            <w:pPr>
              <w:jc w:val="center"/>
              <w:rPr>
                <w:color w:val="000000"/>
                <w:lang w:eastAsia="en-CA"/>
              </w:rPr>
            </w:pPr>
          </w:p>
        </w:tc>
        <w:tc>
          <w:tcPr>
            <w:tcW w:w="742" w:type="pct"/>
            <w:shd w:val="clear" w:color="auto" w:fill="D9D9D9" w:themeFill="background1" w:themeFillShade="D9"/>
          </w:tcPr>
          <w:p w14:paraId="71BF3AF9" w14:textId="77777777" w:rsidR="006933F4" w:rsidRPr="003878A0" w:rsidRDefault="006933F4" w:rsidP="006933F4">
            <w:pPr>
              <w:jc w:val="center"/>
              <w:rPr>
                <w:color w:val="000000"/>
                <w:lang w:eastAsia="en-CA"/>
              </w:rPr>
            </w:pPr>
          </w:p>
        </w:tc>
      </w:tr>
      <w:tr w:rsidR="006933F4" w:rsidRPr="003878A0" w14:paraId="6AD2E956" w14:textId="77777777" w:rsidTr="006933F4">
        <w:trPr>
          <w:trHeight w:val="277"/>
        </w:trPr>
        <w:tc>
          <w:tcPr>
            <w:tcW w:w="794" w:type="pct"/>
            <w:shd w:val="clear" w:color="auto" w:fill="D9D9D9" w:themeFill="background1" w:themeFillShade="D9"/>
            <w:vAlign w:val="center"/>
          </w:tcPr>
          <w:p w14:paraId="35CE0FF4" w14:textId="77777777" w:rsidR="006933F4" w:rsidRPr="00254AD3" w:rsidRDefault="006933F4" w:rsidP="006933F4">
            <w:pPr>
              <w:rPr>
                <w:rFonts w:cs="Times New Roman"/>
                <w:b/>
                <w:i/>
                <w:iCs/>
                <w:color w:val="000000"/>
                <w:sz w:val="18"/>
              </w:rPr>
            </w:pPr>
            <w:r w:rsidRPr="00E471FB">
              <w:t>PCI</w:t>
            </w:r>
          </w:p>
        </w:tc>
        <w:tc>
          <w:tcPr>
            <w:tcW w:w="477" w:type="pct"/>
            <w:shd w:val="clear" w:color="auto" w:fill="D9D9D9" w:themeFill="background1" w:themeFillShade="D9"/>
            <w:vAlign w:val="center"/>
          </w:tcPr>
          <w:p w14:paraId="3D46E2A6" w14:textId="77777777" w:rsidR="006933F4" w:rsidRDefault="006933F4" w:rsidP="006933F4">
            <w:pPr>
              <w:jc w:val="center"/>
              <w:rPr>
                <w:color w:val="000000"/>
                <w:lang w:eastAsia="en-CA"/>
              </w:rPr>
            </w:pPr>
          </w:p>
        </w:tc>
        <w:tc>
          <w:tcPr>
            <w:tcW w:w="543" w:type="pct"/>
            <w:shd w:val="clear" w:color="auto" w:fill="D9D9D9" w:themeFill="background1" w:themeFillShade="D9"/>
            <w:noWrap/>
            <w:vAlign w:val="center"/>
          </w:tcPr>
          <w:p w14:paraId="6371E06E" w14:textId="77777777" w:rsidR="006933F4" w:rsidRPr="003878A0" w:rsidRDefault="006933F4" w:rsidP="006933F4">
            <w:pPr>
              <w:jc w:val="center"/>
              <w:rPr>
                <w:color w:val="000000"/>
                <w:lang w:eastAsia="en-CA"/>
              </w:rPr>
            </w:pPr>
          </w:p>
        </w:tc>
        <w:tc>
          <w:tcPr>
            <w:tcW w:w="638" w:type="pct"/>
            <w:shd w:val="clear" w:color="auto" w:fill="D9D9D9" w:themeFill="background1" w:themeFillShade="D9"/>
            <w:noWrap/>
            <w:vAlign w:val="center"/>
          </w:tcPr>
          <w:p w14:paraId="22BBCBE8" w14:textId="77777777" w:rsidR="006933F4" w:rsidRPr="003878A0" w:rsidRDefault="006933F4" w:rsidP="006933F4">
            <w:pPr>
              <w:jc w:val="center"/>
              <w:rPr>
                <w:color w:val="000000"/>
                <w:lang w:eastAsia="en-CA"/>
              </w:rPr>
            </w:pPr>
          </w:p>
        </w:tc>
        <w:tc>
          <w:tcPr>
            <w:tcW w:w="638" w:type="pct"/>
            <w:shd w:val="clear" w:color="auto" w:fill="D9D9D9" w:themeFill="background1" w:themeFillShade="D9"/>
          </w:tcPr>
          <w:p w14:paraId="198A44FF" w14:textId="77777777" w:rsidR="006933F4" w:rsidRPr="003878A0" w:rsidRDefault="006933F4" w:rsidP="006933F4">
            <w:pPr>
              <w:jc w:val="center"/>
              <w:rPr>
                <w:color w:val="000000"/>
                <w:lang w:eastAsia="en-CA"/>
              </w:rPr>
            </w:pPr>
          </w:p>
        </w:tc>
        <w:tc>
          <w:tcPr>
            <w:tcW w:w="638" w:type="pct"/>
            <w:shd w:val="clear" w:color="auto" w:fill="D9D9D9" w:themeFill="background1" w:themeFillShade="D9"/>
          </w:tcPr>
          <w:p w14:paraId="6885A993" w14:textId="77777777" w:rsidR="006933F4" w:rsidRPr="003878A0" w:rsidRDefault="006933F4" w:rsidP="006933F4">
            <w:pPr>
              <w:jc w:val="center"/>
              <w:rPr>
                <w:color w:val="000000"/>
                <w:lang w:eastAsia="en-CA"/>
              </w:rPr>
            </w:pPr>
          </w:p>
        </w:tc>
        <w:tc>
          <w:tcPr>
            <w:tcW w:w="530" w:type="pct"/>
            <w:shd w:val="clear" w:color="auto" w:fill="D9D9D9" w:themeFill="background1" w:themeFillShade="D9"/>
          </w:tcPr>
          <w:p w14:paraId="6AC75C6B" w14:textId="77777777" w:rsidR="006933F4" w:rsidRPr="003878A0" w:rsidRDefault="006933F4" w:rsidP="006933F4">
            <w:pPr>
              <w:jc w:val="center"/>
              <w:rPr>
                <w:color w:val="000000"/>
                <w:lang w:eastAsia="en-CA"/>
              </w:rPr>
            </w:pPr>
          </w:p>
        </w:tc>
        <w:tc>
          <w:tcPr>
            <w:tcW w:w="742" w:type="pct"/>
            <w:shd w:val="clear" w:color="auto" w:fill="D9D9D9" w:themeFill="background1" w:themeFillShade="D9"/>
          </w:tcPr>
          <w:p w14:paraId="7D3163E9" w14:textId="77777777" w:rsidR="006933F4" w:rsidRPr="003878A0" w:rsidRDefault="006933F4" w:rsidP="006933F4">
            <w:pPr>
              <w:jc w:val="center"/>
              <w:rPr>
                <w:color w:val="000000"/>
                <w:lang w:eastAsia="en-CA"/>
              </w:rPr>
            </w:pPr>
          </w:p>
        </w:tc>
      </w:tr>
      <w:tr w:rsidR="006933F4" w:rsidRPr="003878A0" w14:paraId="5A8AE5F8" w14:textId="77777777" w:rsidTr="006933F4">
        <w:trPr>
          <w:trHeight w:val="277"/>
        </w:trPr>
        <w:tc>
          <w:tcPr>
            <w:tcW w:w="794" w:type="pct"/>
            <w:shd w:val="clear" w:color="auto" w:fill="D9D9D9" w:themeFill="background1" w:themeFillShade="D9"/>
            <w:vAlign w:val="center"/>
          </w:tcPr>
          <w:p w14:paraId="384E86A6" w14:textId="77777777" w:rsidR="006933F4" w:rsidRPr="00254AD3" w:rsidRDefault="006933F4" w:rsidP="006933F4">
            <w:pPr>
              <w:rPr>
                <w:rFonts w:cs="Times New Roman"/>
                <w:b/>
                <w:i/>
                <w:iCs/>
                <w:color w:val="000000"/>
                <w:sz w:val="18"/>
              </w:rPr>
            </w:pPr>
            <w:r w:rsidRPr="00E471FB">
              <w:t>CABG</w:t>
            </w:r>
          </w:p>
        </w:tc>
        <w:tc>
          <w:tcPr>
            <w:tcW w:w="477" w:type="pct"/>
            <w:shd w:val="clear" w:color="auto" w:fill="D9D9D9" w:themeFill="background1" w:themeFillShade="D9"/>
            <w:vAlign w:val="center"/>
          </w:tcPr>
          <w:p w14:paraId="37905244" w14:textId="77777777" w:rsidR="006933F4" w:rsidRDefault="006933F4" w:rsidP="006933F4">
            <w:pPr>
              <w:jc w:val="center"/>
              <w:rPr>
                <w:color w:val="000000"/>
                <w:lang w:eastAsia="en-CA"/>
              </w:rPr>
            </w:pPr>
          </w:p>
        </w:tc>
        <w:tc>
          <w:tcPr>
            <w:tcW w:w="543" w:type="pct"/>
            <w:shd w:val="clear" w:color="auto" w:fill="D9D9D9" w:themeFill="background1" w:themeFillShade="D9"/>
            <w:noWrap/>
            <w:vAlign w:val="center"/>
          </w:tcPr>
          <w:p w14:paraId="36B0CAE1" w14:textId="77777777" w:rsidR="006933F4" w:rsidRPr="003878A0" w:rsidRDefault="006933F4" w:rsidP="006933F4">
            <w:pPr>
              <w:jc w:val="center"/>
              <w:rPr>
                <w:color w:val="000000"/>
                <w:lang w:eastAsia="en-CA"/>
              </w:rPr>
            </w:pPr>
          </w:p>
        </w:tc>
        <w:tc>
          <w:tcPr>
            <w:tcW w:w="638" w:type="pct"/>
            <w:shd w:val="clear" w:color="auto" w:fill="D9D9D9" w:themeFill="background1" w:themeFillShade="D9"/>
            <w:noWrap/>
            <w:vAlign w:val="center"/>
          </w:tcPr>
          <w:p w14:paraId="3763DADA" w14:textId="77777777" w:rsidR="006933F4" w:rsidRPr="003878A0" w:rsidRDefault="006933F4" w:rsidP="006933F4">
            <w:pPr>
              <w:jc w:val="center"/>
              <w:rPr>
                <w:color w:val="000000"/>
                <w:lang w:eastAsia="en-CA"/>
              </w:rPr>
            </w:pPr>
          </w:p>
        </w:tc>
        <w:tc>
          <w:tcPr>
            <w:tcW w:w="638" w:type="pct"/>
            <w:shd w:val="clear" w:color="auto" w:fill="D9D9D9" w:themeFill="background1" w:themeFillShade="D9"/>
          </w:tcPr>
          <w:p w14:paraId="0CCFB11E" w14:textId="77777777" w:rsidR="006933F4" w:rsidRPr="003878A0" w:rsidRDefault="006933F4" w:rsidP="006933F4">
            <w:pPr>
              <w:jc w:val="center"/>
              <w:rPr>
                <w:color w:val="000000"/>
                <w:lang w:eastAsia="en-CA"/>
              </w:rPr>
            </w:pPr>
          </w:p>
        </w:tc>
        <w:tc>
          <w:tcPr>
            <w:tcW w:w="638" w:type="pct"/>
            <w:shd w:val="clear" w:color="auto" w:fill="D9D9D9" w:themeFill="background1" w:themeFillShade="D9"/>
          </w:tcPr>
          <w:p w14:paraId="16CA9029" w14:textId="77777777" w:rsidR="006933F4" w:rsidRPr="003878A0" w:rsidRDefault="006933F4" w:rsidP="006933F4">
            <w:pPr>
              <w:jc w:val="center"/>
              <w:rPr>
                <w:color w:val="000000"/>
                <w:lang w:eastAsia="en-CA"/>
              </w:rPr>
            </w:pPr>
          </w:p>
        </w:tc>
        <w:tc>
          <w:tcPr>
            <w:tcW w:w="530" w:type="pct"/>
            <w:shd w:val="clear" w:color="auto" w:fill="D9D9D9" w:themeFill="background1" w:themeFillShade="D9"/>
          </w:tcPr>
          <w:p w14:paraId="74093A93" w14:textId="77777777" w:rsidR="006933F4" w:rsidRPr="003878A0" w:rsidRDefault="006933F4" w:rsidP="006933F4">
            <w:pPr>
              <w:jc w:val="center"/>
              <w:rPr>
                <w:color w:val="000000"/>
                <w:lang w:eastAsia="en-CA"/>
              </w:rPr>
            </w:pPr>
          </w:p>
        </w:tc>
        <w:tc>
          <w:tcPr>
            <w:tcW w:w="742" w:type="pct"/>
            <w:shd w:val="clear" w:color="auto" w:fill="D9D9D9" w:themeFill="background1" w:themeFillShade="D9"/>
          </w:tcPr>
          <w:p w14:paraId="211916C2" w14:textId="77777777" w:rsidR="006933F4" w:rsidRPr="003878A0" w:rsidRDefault="006933F4" w:rsidP="006933F4">
            <w:pPr>
              <w:jc w:val="center"/>
              <w:rPr>
                <w:color w:val="000000"/>
                <w:lang w:eastAsia="en-CA"/>
              </w:rPr>
            </w:pPr>
          </w:p>
        </w:tc>
      </w:tr>
      <w:tr w:rsidR="006933F4" w:rsidRPr="003878A0" w14:paraId="168182A8" w14:textId="77777777" w:rsidTr="006933F4">
        <w:trPr>
          <w:trHeight w:val="277"/>
        </w:trPr>
        <w:tc>
          <w:tcPr>
            <w:tcW w:w="794" w:type="pct"/>
            <w:shd w:val="clear" w:color="auto" w:fill="D9D9D9" w:themeFill="background1" w:themeFillShade="D9"/>
            <w:vAlign w:val="center"/>
          </w:tcPr>
          <w:p w14:paraId="1DA53E9A" w14:textId="77777777" w:rsidR="006933F4" w:rsidRPr="00254AD3" w:rsidRDefault="006933F4" w:rsidP="006933F4">
            <w:pPr>
              <w:rPr>
                <w:rFonts w:cs="Times New Roman"/>
                <w:b/>
                <w:i/>
                <w:iCs/>
                <w:color w:val="000000"/>
                <w:sz w:val="18"/>
              </w:rPr>
            </w:pPr>
            <w:r w:rsidRPr="00E471FB">
              <w:t>Carotid endarterectomy</w:t>
            </w:r>
            <w:r>
              <w:t xml:space="preserve"> </w:t>
            </w:r>
            <w:r w:rsidRPr="00E471FB">
              <w:t>/</w:t>
            </w:r>
            <w:r>
              <w:t xml:space="preserve"> stent</w:t>
            </w:r>
          </w:p>
        </w:tc>
        <w:tc>
          <w:tcPr>
            <w:tcW w:w="477" w:type="pct"/>
            <w:shd w:val="clear" w:color="auto" w:fill="D9D9D9" w:themeFill="background1" w:themeFillShade="D9"/>
            <w:vAlign w:val="center"/>
          </w:tcPr>
          <w:p w14:paraId="675F55D0" w14:textId="77777777" w:rsidR="006933F4" w:rsidRDefault="006933F4" w:rsidP="006933F4">
            <w:pPr>
              <w:jc w:val="center"/>
              <w:rPr>
                <w:color w:val="000000"/>
                <w:lang w:eastAsia="en-CA"/>
              </w:rPr>
            </w:pPr>
          </w:p>
        </w:tc>
        <w:tc>
          <w:tcPr>
            <w:tcW w:w="543" w:type="pct"/>
            <w:shd w:val="clear" w:color="auto" w:fill="D9D9D9" w:themeFill="background1" w:themeFillShade="D9"/>
            <w:noWrap/>
            <w:vAlign w:val="center"/>
          </w:tcPr>
          <w:p w14:paraId="4F6BEB6C" w14:textId="77777777" w:rsidR="006933F4" w:rsidRPr="003878A0" w:rsidRDefault="006933F4" w:rsidP="006933F4">
            <w:pPr>
              <w:jc w:val="center"/>
              <w:rPr>
                <w:color w:val="000000"/>
                <w:lang w:eastAsia="en-CA"/>
              </w:rPr>
            </w:pPr>
          </w:p>
        </w:tc>
        <w:tc>
          <w:tcPr>
            <w:tcW w:w="638" w:type="pct"/>
            <w:shd w:val="clear" w:color="auto" w:fill="D9D9D9" w:themeFill="background1" w:themeFillShade="D9"/>
            <w:noWrap/>
            <w:vAlign w:val="center"/>
          </w:tcPr>
          <w:p w14:paraId="7A33666C" w14:textId="77777777" w:rsidR="006933F4" w:rsidRPr="003878A0" w:rsidRDefault="006933F4" w:rsidP="006933F4">
            <w:pPr>
              <w:jc w:val="center"/>
              <w:rPr>
                <w:color w:val="000000"/>
                <w:lang w:eastAsia="en-CA"/>
              </w:rPr>
            </w:pPr>
          </w:p>
        </w:tc>
        <w:tc>
          <w:tcPr>
            <w:tcW w:w="638" w:type="pct"/>
            <w:shd w:val="clear" w:color="auto" w:fill="D9D9D9" w:themeFill="background1" w:themeFillShade="D9"/>
          </w:tcPr>
          <w:p w14:paraId="20ED356C" w14:textId="77777777" w:rsidR="006933F4" w:rsidRPr="003878A0" w:rsidRDefault="006933F4" w:rsidP="006933F4">
            <w:pPr>
              <w:jc w:val="center"/>
              <w:rPr>
                <w:color w:val="000000"/>
                <w:lang w:eastAsia="en-CA"/>
              </w:rPr>
            </w:pPr>
          </w:p>
        </w:tc>
        <w:tc>
          <w:tcPr>
            <w:tcW w:w="638" w:type="pct"/>
            <w:shd w:val="clear" w:color="auto" w:fill="D9D9D9" w:themeFill="background1" w:themeFillShade="D9"/>
          </w:tcPr>
          <w:p w14:paraId="47273132" w14:textId="77777777" w:rsidR="006933F4" w:rsidRPr="003878A0" w:rsidRDefault="006933F4" w:rsidP="006933F4">
            <w:pPr>
              <w:jc w:val="center"/>
              <w:rPr>
                <w:color w:val="000000"/>
                <w:lang w:eastAsia="en-CA"/>
              </w:rPr>
            </w:pPr>
          </w:p>
        </w:tc>
        <w:tc>
          <w:tcPr>
            <w:tcW w:w="530" w:type="pct"/>
            <w:shd w:val="clear" w:color="auto" w:fill="D9D9D9" w:themeFill="background1" w:themeFillShade="D9"/>
          </w:tcPr>
          <w:p w14:paraId="45973783" w14:textId="77777777" w:rsidR="006933F4" w:rsidRPr="003878A0" w:rsidRDefault="006933F4" w:rsidP="006933F4">
            <w:pPr>
              <w:jc w:val="center"/>
              <w:rPr>
                <w:color w:val="000000"/>
                <w:lang w:eastAsia="en-CA"/>
              </w:rPr>
            </w:pPr>
          </w:p>
        </w:tc>
        <w:tc>
          <w:tcPr>
            <w:tcW w:w="742" w:type="pct"/>
            <w:shd w:val="clear" w:color="auto" w:fill="D9D9D9" w:themeFill="background1" w:themeFillShade="D9"/>
          </w:tcPr>
          <w:p w14:paraId="55396917" w14:textId="77777777" w:rsidR="006933F4" w:rsidRPr="003878A0" w:rsidRDefault="006933F4" w:rsidP="006933F4">
            <w:pPr>
              <w:jc w:val="center"/>
              <w:rPr>
                <w:color w:val="000000"/>
                <w:lang w:eastAsia="en-CA"/>
              </w:rPr>
            </w:pPr>
          </w:p>
        </w:tc>
      </w:tr>
      <w:tr w:rsidR="006933F4" w:rsidRPr="003878A0" w14:paraId="5359618C" w14:textId="77777777" w:rsidTr="006933F4">
        <w:trPr>
          <w:trHeight w:val="277"/>
        </w:trPr>
        <w:tc>
          <w:tcPr>
            <w:tcW w:w="794" w:type="pct"/>
            <w:shd w:val="clear" w:color="auto" w:fill="D9D9D9" w:themeFill="background1" w:themeFillShade="D9"/>
            <w:vAlign w:val="center"/>
          </w:tcPr>
          <w:p w14:paraId="017E1EB5" w14:textId="77777777" w:rsidR="006933F4" w:rsidRPr="00254AD3" w:rsidRDefault="006933F4" w:rsidP="006933F4">
            <w:pPr>
              <w:rPr>
                <w:rFonts w:cs="Times New Roman"/>
                <w:b/>
                <w:i/>
                <w:iCs/>
                <w:color w:val="000000"/>
                <w:sz w:val="18"/>
              </w:rPr>
            </w:pPr>
            <w:r>
              <w:t>Peripheral artery bypass surgery</w:t>
            </w:r>
          </w:p>
        </w:tc>
        <w:tc>
          <w:tcPr>
            <w:tcW w:w="477" w:type="pct"/>
            <w:shd w:val="clear" w:color="auto" w:fill="D9D9D9" w:themeFill="background1" w:themeFillShade="D9"/>
            <w:vAlign w:val="center"/>
          </w:tcPr>
          <w:p w14:paraId="5E6CB7A8" w14:textId="77777777" w:rsidR="006933F4" w:rsidRDefault="006933F4" w:rsidP="006933F4">
            <w:pPr>
              <w:jc w:val="center"/>
              <w:rPr>
                <w:color w:val="000000"/>
                <w:lang w:eastAsia="en-CA"/>
              </w:rPr>
            </w:pPr>
          </w:p>
        </w:tc>
        <w:tc>
          <w:tcPr>
            <w:tcW w:w="543" w:type="pct"/>
            <w:shd w:val="clear" w:color="auto" w:fill="D9D9D9" w:themeFill="background1" w:themeFillShade="D9"/>
            <w:noWrap/>
            <w:vAlign w:val="center"/>
          </w:tcPr>
          <w:p w14:paraId="0BCE80D3" w14:textId="77777777" w:rsidR="006933F4" w:rsidRPr="003878A0" w:rsidRDefault="006933F4" w:rsidP="006933F4">
            <w:pPr>
              <w:jc w:val="center"/>
              <w:rPr>
                <w:color w:val="000000"/>
                <w:lang w:eastAsia="en-CA"/>
              </w:rPr>
            </w:pPr>
          </w:p>
        </w:tc>
        <w:tc>
          <w:tcPr>
            <w:tcW w:w="638" w:type="pct"/>
            <w:shd w:val="clear" w:color="auto" w:fill="D9D9D9" w:themeFill="background1" w:themeFillShade="D9"/>
            <w:noWrap/>
            <w:vAlign w:val="center"/>
          </w:tcPr>
          <w:p w14:paraId="0C30E6F6" w14:textId="77777777" w:rsidR="006933F4" w:rsidRPr="003878A0" w:rsidRDefault="006933F4" w:rsidP="006933F4">
            <w:pPr>
              <w:jc w:val="center"/>
              <w:rPr>
                <w:color w:val="000000"/>
                <w:lang w:eastAsia="en-CA"/>
              </w:rPr>
            </w:pPr>
          </w:p>
        </w:tc>
        <w:tc>
          <w:tcPr>
            <w:tcW w:w="638" w:type="pct"/>
            <w:shd w:val="clear" w:color="auto" w:fill="D9D9D9" w:themeFill="background1" w:themeFillShade="D9"/>
          </w:tcPr>
          <w:p w14:paraId="4B1929B5" w14:textId="77777777" w:rsidR="006933F4" w:rsidRPr="003878A0" w:rsidRDefault="006933F4" w:rsidP="006933F4">
            <w:pPr>
              <w:jc w:val="center"/>
              <w:rPr>
                <w:color w:val="000000"/>
                <w:lang w:eastAsia="en-CA"/>
              </w:rPr>
            </w:pPr>
          </w:p>
        </w:tc>
        <w:tc>
          <w:tcPr>
            <w:tcW w:w="638" w:type="pct"/>
            <w:shd w:val="clear" w:color="auto" w:fill="D9D9D9" w:themeFill="background1" w:themeFillShade="D9"/>
          </w:tcPr>
          <w:p w14:paraId="1F61E364" w14:textId="77777777" w:rsidR="006933F4" w:rsidRPr="003878A0" w:rsidRDefault="006933F4" w:rsidP="006933F4">
            <w:pPr>
              <w:jc w:val="center"/>
              <w:rPr>
                <w:color w:val="000000"/>
                <w:lang w:eastAsia="en-CA"/>
              </w:rPr>
            </w:pPr>
          </w:p>
        </w:tc>
        <w:tc>
          <w:tcPr>
            <w:tcW w:w="530" w:type="pct"/>
            <w:shd w:val="clear" w:color="auto" w:fill="D9D9D9" w:themeFill="background1" w:themeFillShade="D9"/>
          </w:tcPr>
          <w:p w14:paraId="095D369E" w14:textId="77777777" w:rsidR="006933F4" w:rsidRPr="003878A0" w:rsidRDefault="006933F4" w:rsidP="006933F4">
            <w:pPr>
              <w:jc w:val="center"/>
              <w:rPr>
                <w:color w:val="000000"/>
                <w:lang w:eastAsia="en-CA"/>
              </w:rPr>
            </w:pPr>
          </w:p>
        </w:tc>
        <w:tc>
          <w:tcPr>
            <w:tcW w:w="742" w:type="pct"/>
            <w:shd w:val="clear" w:color="auto" w:fill="D9D9D9" w:themeFill="background1" w:themeFillShade="D9"/>
          </w:tcPr>
          <w:p w14:paraId="58050338" w14:textId="77777777" w:rsidR="006933F4" w:rsidRPr="003878A0" w:rsidRDefault="006933F4" w:rsidP="006933F4">
            <w:pPr>
              <w:jc w:val="center"/>
              <w:rPr>
                <w:color w:val="000000"/>
                <w:lang w:eastAsia="en-CA"/>
              </w:rPr>
            </w:pPr>
          </w:p>
        </w:tc>
      </w:tr>
      <w:tr w:rsidR="006933F4" w:rsidRPr="003878A0" w14:paraId="0B437EF1" w14:textId="77777777" w:rsidTr="006933F4">
        <w:trPr>
          <w:trHeight w:val="277"/>
        </w:trPr>
        <w:tc>
          <w:tcPr>
            <w:tcW w:w="794" w:type="pct"/>
            <w:shd w:val="clear" w:color="auto" w:fill="D9D9D9" w:themeFill="background1" w:themeFillShade="D9"/>
            <w:vAlign w:val="center"/>
          </w:tcPr>
          <w:p w14:paraId="27000869" w14:textId="77777777" w:rsidR="006933F4" w:rsidRPr="00254AD3" w:rsidRDefault="006933F4" w:rsidP="006933F4">
            <w:pPr>
              <w:rPr>
                <w:rFonts w:cs="Times New Roman"/>
                <w:b/>
                <w:i/>
                <w:iCs/>
                <w:color w:val="000000"/>
                <w:sz w:val="18"/>
              </w:rPr>
            </w:pPr>
            <w:r>
              <w:t>Peripheral artery angioplasty / stenting</w:t>
            </w:r>
          </w:p>
        </w:tc>
        <w:tc>
          <w:tcPr>
            <w:tcW w:w="477" w:type="pct"/>
            <w:shd w:val="clear" w:color="auto" w:fill="D9D9D9" w:themeFill="background1" w:themeFillShade="D9"/>
            <w:vAlign w:val="center"/>
          </w:tcPr>
          <w:p w14:paraId="474F61BC" w14:textId="77777777" w:rsidR="006933F4" w:rsidRDefault="006933F4" w:rsidP="006933F4">
            <w:pPr>
              <w:jc w:val="center"/>
              <w:rPr>
                <w:color w:val="000000"/>
                <w:lang w:eastAsia="en-CA"/>
              </w:rPr>
            </w:pPr>
          </w:p>
        </w:tc>
        <w:tc>
          <w:tcPr>
            <w:tcW w:w="543" w:type="pct"/>
            <w:shd w:val="clear" w:color="auto" w:fill="D9D9D9" w:themeFill="background1" w:themeFillShade="D9"/>
            <w:noWrap/>
            <w:vAlign w:val="center"/>
          </w:tcPr>
          <w:p w14:paraId="4B654EF9" w14:textId="77777777" w:rsidR="006933F4" w:rsidRPr="003878A0" w:rsidRDefault="006933F4" w:rsidP="006933F4">
            <w:pPr>
              <w:jc w:val="center"/>
              <w:rPr>
                <w:color w:val="000000"/>
                <w:lang w:eastAsia="en-CA"/>
              </w:rPr>
            </w:pPr>
          </w:p>
        </w:tc>
        <w:tc>
          <w:tcPr>
            <w:tcW w:w="638" w:type="pct"/>
            <w:shd w:val="clear" w:color="auto" w:fill="D9D9D9" w:themeFill="background1" w:themeFillShade="D9"/>
            <w:noWrap/>
            <w:vAlign w:val="center"/>
          </w:tcPr>
          <w:p w14:paraId="089392F5" w14:textId="77777777" w:rsidR="006933F4" w:rsidRPr="003878A0" w:rsidRDefault="006933F4" w:rsidP="006933F4">
            <w:pPr>
              <w:jc w:val="center"/>
              <w:rPr>
                <w:color w:val="000000"/>
                <w:lang w:eastAsia="en-CA"/>
              </w:rPr>
            </w:pPr>
          </w:p>
        </w:tc>
        <w:tc>
          <w:tcPr>
            <w:tcW w:w="638" w:type="pct"/>
            <w:shd w:val="clear" w:color="auto" w:fill="D9D9D9" w:themeFill="background1" w:themeFillShade="D9"/>
          </w:tcPr>
          <w:p w14:paraId="20797515" w14:textId="77777777" w:rsidR="006933F4" w:rsidRPr="003878A0" w:rsidRDefault="006933F4" w:rsidP="006933F4">
            <w:pPr>
              <w:jc w:val="center"/>
              <w:rPr>
                <w:color w:val="000000"/>
                <w:lang w:eastAsia="en-CA"/>
              </w:rPr>
            </w:pPr>
          </w:p>
        </w:tc>
        <w:tc>
          <w:tcPr>
            <w:tcW w:w="638" w:type="pct"/>
            <w:shd w:val="clear" w:color="auto" w:fill="D9D9D9" w:themeFill="background1" w:themeFillShade="D9"/>
          </w:tcPr>
          <w:p w14:paraId="6E8D6351" w14:textId="77777777" w:rsidR="006933F4" w:rsidRPr="003878A0" w:rsidRDefault="006933F4" w:rsidP="006933F4">
            <w:pPr>
              <w:jc w:val="center"/>
              <w:rPr>
                <w:color w:val="000000"/>
                <w:lang w:eastAsia="en-CA"/>
              </w:rPr>
            </w:pPr>
          </w:p>
        </w:tc>
        <w:tc>
          <w:tcPr>
            <w:tcW w:w="530" w:type="pct"/>
            <w:shd w:val="clear" w:color="auto" w:fill="D9D9D9" w:themeFill="background1" w:themeFillShade="D9"/>
          </w:tcPr>
          <w:p w14:paraId="41281F93" w14:textId="77777777" w:rsidR="006933F4" w:rsidRPr="003878A0" w:rsidRDefault="006933F4" w:rsidP="006933F4">
            <w:pPr>
              <w:jc w:val="center"/>
              <w:rPr>
                <w:color w:val="000000"/>
                <w:lang w:eastAsia="en-CA"/>
              </w:rPr>
            </w:pPr>
          </w:p>
        </w:tc>
        <w:tc>
          <w:tcPr>
            <w:tcW w:w="742" w:type="pct"/>
            <w:shd w:val="clear" w:color="auto" w:fill="D9D9D9" w:themeFill="background1" w:themeFillShade="D9"/>
          </w:tcPr>
          <w:p w14:paraId="3B501BB3" w14:textId="77777777" w:rsidR="006933F4" w:rsidRPr="003878A0" w:rsidRDefault="006933F4" w:rsidP="006933F4">
            <w:pPr>
              <w:jc w:val="center"/>
              <w:rPr>
                <w:color w:val="000000"/>
                <w:lang w:eastAsia="en-CA"/>
              </w:rPr>
            </w:pPr>
          </w:p>
        </w:tc>
      </w:tr>
      <w:tr w:rsidR="006933F4" w:rsidRPr="003878A0" w14:paraId="26949BB7" w14:textId="77777777" w:rsidTr="006933F4">
        <w:trPr>
          <w:trHeight w:val="277"/>
        </w:trPr>
        <w:tc>
          <w:tcPr>
            <w:tcW w:w="794" w:type="pct"/>
            <w:shd w:val="clear" w:color="auto" w:fill="D9D9D9" w:themeFill="background1" w:themeFillShade="D9"/>
            <w:vAlign w:val="center"/>
          </w:tcPr>
          <w:p w14:paraId="3769A005" w14:textId="77777777" w:rsidR="006933F4" w:rsidRDefault="006933F4" w:rsidP="006933F4">
            <w:pPr>
              <w:rPr>
                <w:color w:val="000000"/>
                <w:lang w:eastAsia="en-CA"/>
              </w:rPr>
            </w:pPr>
            <w:r>
              <w:t>Peripheral artery endarterectomy</w:t>
            </w:r>
          </w:p>
        </w:tc>
        <w:tc>
          <w:tcPr>
            <w:tcW w:w="477" w:type="pct"/>
            <w:shd w:val="clear" w:color="auto" w:fill="D9D9D9" w:themeFill="background1" w:themeFillShade="D9"/>
            <w:vAlign w:val="center"/>
          </w:tcPr>
          <w:p w14:paraId="6A2CA9B2" w14:textId="77777777" w:rsidR="006933F4" w:rsidRPr="003878A0" w:rsidRDefault="006933F4" w:rsidP="006933F4">
            <w:pPr>
              <w:jc w:val="center"/>
              <w:rPr>
                <w:color w:val="000000"/>
                <w:lang w:eastAsia="en-CA"/>
              </w:rPr>
            </w:pPr>
          </w:p>
        </w:tc>
        <w:tc>
          <w:tcPr>
            <w:tcW w:w="543" w:type="pct"/>
            <w:shd w:val="clear" w:color="auto" w:fill="D9D9D9" w:themeFill="background1" w:themeFillShade="D9"/>
            <w:noWrap/>
            <w:vAlign w:val="center"/>
          </w:tcPr>
          <w:p w14:paraId="4E76EF40" w14:textId="77777777" w:rsidR="006933F4" w:rsidRPr="003878A0" w:rsidRDefault="006933F4" w:rsidP="006933F4">
            <w:pPr>
              <w:jc w:val="center"/>
              <w:rPr>
                <w:color w:val="000000"/>
                <w:lang w:eastAsia="en-CA"/>
              </w:rPr>
            </w:pPr>
          </w:p>
        </w:tc>
        <w:tc>
          <w:tcPr>
            <w:tcW w:w="638" w:type="pct"/>
            <w:shd w:val="clear" w:color="auto" w:fill="D9D9D9" w:themeFill="background1" w:themeFillShade="D9"/>
            <w:noWrap/>
            <w:vAlign w:val="center"/>
          </w:tcPr>
          <w:p w14:paraId="43C53F12" w14:textId="77777777" w:rsidR="006933F4" w:rsidRPr="003878A0" w:rsidRDefault="006933F4" w:rsidP="006933F4">
            <w:pPr>
              <w:jc w:val="center"/>
              <w:rPr>
                <w:color w:val="000000"/>
                <w:lang w:eastAsia="en-CA"/>
              </w:rPr>
            </w:pPr>
          </w:p>
        </w:tc>
        <w:tc>
          <w:tcPr>
            <w:tcW w:w="638" w:type="pct"/>
            <w:shd w:val="clear" w:color="auto" w:fill="D9D9D9" w:themeFill="background1" w:themeFillShade="D9"/>
          </w:tcPr>
          <w:p w14:paraId="011160B2" w14:textId="77777777" w:rsidR="006933F4" w:rsidRPr="003878A0" w:rsidRDefault="006933F4" w:rsidP="006933F4">
            <w:pPr>
              <w:jc w:val="center"/>
              <w:rPr>
                <w:color w:val="000000"/>
                <w:lang w:eastAsia="en-CA"/>
              </w:rPr>
            </w:pPr>
          </w:p>
        </w:tc>
        <w:tc>
          <w:tcPr>
            <w:tcW w:w="638" w:type="pct"/>
            <w:shd w:val="clear" w:color="auto" w:fill="D9D9D9" w:themeFill="background1" w:themeFillShade="D9"/>
          </w:tcPr>
          <w:p w14:paraId="12B74743" w14:textId="77777777" w:rsidR="006933F4" w:rsidRPr="003878A0" w:rsidRDefault="006933F4" w:rsidP="006933F4">
            <w:pPr>
              <w:jc w:val="center"/>
              <w:rPr>
                <w:color w:val="000000"/>
                <w:lang w:eastAsia="en-CA"/>
              </w:rPr>
            </w:pPr>
          </w:p>
        </w:tc>
        <w:tc>
          <w:tcPr>
            <w:tcW w:w="530" w:type="pct"/>
            <w:shd w:val="clear" w:color="auto" w:fill="D9D9D9" w:themeFill="background1" w:themeFillShade="D9"/>
          </w:tcPr>
          <w:p w14:paraId="1C358A78" w14:textId="77777777" w:rsidR="006933F4" w:rsidRPr="003878A0" w:rsidRDefault="006933F4" w:rsidP="006933F4">
            <w:pPr>
              <w:jc w:val="center"/>
              <w:rPr>
                <w:color w:val="000000"/>
                <w:lang w:eastAsia="en-CA"/>
              </w:rPr>
            </w:pPr>
          </w:p>
        </w:tc>
        <w:tc>
          <w:tcPr>
            <w:tcW w:w="742" w:type="pct"/>
            <w:shd w:val="clear" w:color="auto" w:fill="D9D9D9" w:themeFill="background1" w:themeFillShade="D9"/>
          </w:tcPr>
          <w:p w14:paraId="4D0DD441" w14:textId="77777777" w:rsidR="006933F4" w:rsidRPr="003878A0" w:rsidRDefault="006933F4" w:rsidP="006933F4">
            <w:pPr>
              <w:jc w:val="center"/>
              <w:rPr>
                <w:color w:val="000000"/>
                <w:lang w:eastAsia="en-CA"/>
              </w:rPr>
            </w:pPr>
          </w:p>
        </w:tc>
      </w:tr>
      <w:tr w:rsidR="006933F4" w:rsidRPr="003878A0" w14:paraId="23A6DAE2" w14:textId="77777777" w:rsidTr="006933F4">
        <w:trPr>
          <w:trHeight w:val="277"/>
        </w:trPr>
        <w:tc>
          <w:tcPr>
            <w:tcW w:w="794" w:type="pct"/>
            <w:shd w:val="clear" w:color="auto" w:fill="D9D9D9" w:themeFill="background1" w:themeFillShade="D9"/>
            <w:vAlign w:val="center"/>
          </w:tcPr>
          <w:p w14:paraId="2E269266" w14:textId="77777777" w:rsidR="006933F4" w:rsidRDefault="006933F4" w:rsidP="006933F4">
            <w:pPr>
              <w:rPr>
                <w:color w:val="000000"/>
                <w:lang w:eastAsia="en-CA"/>
              </w:rPr>
            </w:pPr>
          </w:p>
        </w:tc>
        <w:tc>
          <w:tcPr>
            <w:tcW w:w="477" w:type="pct"/>
            <w:shd w:val="clear" w:color="auto" w:fill="D9D9D9" w:themeFill="background1" w:themeFillShade="D9"/>
            <w:vAlign w:val="center"/>
          </w:tcPr>
          <w:p w14:paraId="18CB2182" w14:textId="77777777" w:rsidR="006933F4" w:rsidRPr="003878A0" w:rsidRDefault="006933F4" w:rsidP="006933F4">
            <w:pPr>
              <w:jc w:val="center"/>
              <w:rPr>
                <w:color w:val="000000"/>
                <w:lang w:eastAsia="en-CA"/>
              </w:rPr>
            </w:pPr>
          </w:p>
        </w:tc>
        <w:tc>
          <w:tcPr>
            <w:tcW w:w="543" w:type="pct"/>
            <w:shd w:val="clear" w:color="auto" w:fill="D9D9D9" w:themeFill="background1" w:themeFillShade="D9"/>
            <w:noWrap/>
            <w:vAlign w:val="center"/>
          </w:tcPr>
          <w:p w14:paraId="43D13285" w14:textId="77777777" w:rsidR="006933F4" w:rsidRPr="003878A0" w:rsidRDefault="006933F4" w:rsidP="006933F4">
            <w:pPr>
              <w:jc w:val="center"/>
              <w:rPr>
                <w:color w:val="000000"/>
                <w:lang w:eastAsia="en-CA"/>
              </w:rPr>
            </w:pPr>
          </w:p>
        </w:tc>
        <w:tc>
          <w:tcPr>
            <w:tcW w:w="638" w:type="pct"/>
            <w:shd w:val="clear" w:color="auto" w:fill="D9D9D9" w:themeFill="background1" w:themeFillShade="D9"/>
            <w:noWrap/>
            <w:vAlign w:val="center"/>
          </w:tcPr>
          <w:p w14:paraId="4B8BFE4B" w14:textId="77777777" w:rsidR="006933F4" w:rsidRPr="003878A0" w:rsidRDefault="006933F4" w:rsidP="006933F4">
            <w:pPr>
              <w:jc w:val="center"/>
              <w:rPr>
                <w:color w:val="000000"/>
                <w:lang w:eastAsia="en-CA"/>
              </w:rPr>
            </w:pPr>
          </w:p>
        </w:tc>
        <w:tc>
          <w:tcPr>
            <w:tcW w:w="638" w:type="pct"/>
            <w:shd w:val="clear" w:color="auto" w:fill="D9D9D9" w:themeFill="background1" w:themeFillShade="D9"/>
          </w:tcPr>
          <w:p w14:paraId="54A76540" w14:textId="77777777" w:rsidR="006933F4" w:rsidRPr="003878A0" w:rsidRDefault="006933F4" w:rsidP="006933F4">
            <w:pPr>
              <w:jc w:val="center"/>
              <w:rPr>
                <w:color w:val="000000"/>
                <w:lang w:eastAsia="en-CA"/>
              </w:rPr>
            </w:pPr>
          </w:p>
        </w:tc>
        <w:tc>
          <w:tcPr>
            <w:tcW w:w="638" w:type="pct"/>
            <w:shd w:val="clear" w:color="auto" w:fill="D9D9D9" w:themeFill="background1" w:themeFillShade="D9"/>
          </w:tcPr>
          <w:p w14:paraId="34E43892" w14:textId="77777777" w:rsidR="006933F4" w:rsidRPr="003878A0" w:rsidRDefault="006933F4" w:rsidP="006933F4">
            <w:pPr>
              <w:jc w:val="center"/>
              <w:rPr>
                <w:color w:val="000000"/>
                <w:lang w:eastAsia="en-CA"/>
              </w:rPr>
            </w:pPr>
          </w:p>
        </w:tc>
        <w:tc>
          <w:tcPr>
            <w:tcW w:w="530" w:type="pct"/>
            <w:shd w:val="clear" w:color="auto" w:fill="D9D9D9" w:themeFill="background1" w:themeFillShade="D9"/>
          </w:tcPr>
          <w:p w14:paraId="325AF73B" w14:textId="77777777" w:rsidR="006933F4" w:rsidRPr="003878A0" w:rsidRDefault="006933F4" w:rsidP="006933F4">
            <w:pPr>
              <w:jc w:val="center"/>
              <w:rPr>
                <w:color w:val="000000"/>
                <w:lang w:eastAsia="en-CA"/>
              </w:rPr>
            </w:pPr>
          </w:p>
        </w:tc>
        <w:tc>
          <w:tcPr>
            <w:tcW w:w="742" w:type="pct"/>
            <w:shd w:val="clear" w:color="auto" w:fill="D9D9D9" w:themeFill="background1" w:themeFillShade="D9"/>
          </w:tcPr>
          <w:p w14:paraId="66CB6321" w14:textId="77777777" w:rsidR="006933F4" w:rsidRPr="003878A0" w:rsidRDefault="006933F4" w:rsidP="006933F4">
            <w:pPr>
              <w:jc w:val="center"/>
              <w:rPr>
                <w:color w:val="000000"/>
                <w:lang w:eastAsia="en-CA"/>
              </w:rPr>
            </w:pPr>
          </w:p>
        </w:tc>
      </w:tr>
      <w:tr w:rsidR="006933F4" w:rsidRPr="003878A0" w14:paraId="42F0BACC" w14:textId="77777777" w:rsidTr="006933F4">
        <w:trPr>
          <w:trHeight w:val="277"/>
        </w:trPr>
        <w:tc>
          <w:tcPr>
            <w:tcW w:w="794" w:type="pct"/>
            <w:shd w:val="clear" w:color="auto" w:fill="D9D9D9" w:themeFill="background1" w:themeFillShade="D9"/>
          </w:tcPr>
          <w:p w14:paraId="5327C72C" w14:textId="77777777" w:rsidR="006933F4" w:rsidRPr="00254AD3" w:rsidRDefault="006933F4" w:rsidP="006933F4">
            <w:pPr>
              <w:rPr>
                <w:b/>
                <w:color w:val="000000"/>
                <w:lang w:eastAsia="en-CA"/>
              </w:rPr>
            </w:pPr>
            <w:r w:rsidRPr="00254AD3">
              <w:rPr>
                <w:b/>
                <w:color w:val="000000"/>
                <w:lang w:eastAsia="en-CA"/>
              </w:rPr>
              <w:t>Sex</w:t>
            </w:r>
          </w:p>
        </w:tc>
        <w:tc>
          <w:tcPr>
            <w:tcW w:w="477" w:type="pct"/>
            <w:shd w:val="clear" w:color="auto" w:fill="D9D9D9" w:themeFill="background1" w:themeFillShade="D9"/>
            <w:vAlign w:val="center"/>
          </w:tcPr>
          <w:p w14:paraId="3810D03B" w14:textId="77777777" w:rsidR="006933F4" w:rsidRPr="003878A0" w:rsidRDefault="006933F4" w:rsidP="006933F4">
            <w:pPr>
              <w:jc w:val="center"/>
              <w:rPr>
                <w:color w:val="000000"/>
                <w:lang w:eastAsia="en-CA"/>
              </w:rPr>
            </w:pPr>
          </w:p>
        </w:tc>
        <w:tc>
          <w:tcPr>
            <w:tcW w:w="543" w:type="pct"/>
            <w:shd w:val="clear" w:color="auto" w:fill="D9D9D9" w:themeFill="background1" w:themeFillShade="D9"/>
            <w:noWrap/>
            <w:vAlign w:val="center"/>
          </w:tcPr>
          <w:p w14:paraId="78113AD3" w14:textId="77777777" w:rsidR="006933F4" w:rsidRPr="003878A0" w:rsidRDefault="006933F4" w:rsidP="006933F4">
            <w:pPr>
              <w:jc w:val="center"/>
              <w:rPr>
                <w:color w:val="000000"/>
                <w:lang w:eastAsia="en-CA"/>
              </w:rPr>
            </w:pPr>
          </w:p>
        </w:tc>
        <w:tc>
          <w:tcPr>
            <w:tcW w:w="638" w:type="pct"/>
            <w:shd w:val="clear" w:color="auto" w:fill="D9D9D9" w:themeFill="background1" w:themeFillShade="D9"/>
            <w:noWrap/>
            <w:vAlign w:val="center"/>
          </w:tcPr>
          <w:p w14:paraId="480AB739" w14:textId="77777777" w:rsidR="006933F4" w:rsidRPr="003878A0" w:rsidRDefault="006933F4" w:rsidP="006933F4">
            <w:pPr>
              <w:jc w:val="center"/>
              <w:rPr>
                <w:color w:val="000000"/>
                <w:lang w:eastAsia="en-CA"/>
              </w:rPr>
            </w:pPr>
          </w:p>
        </w:tc>
        <w:tc>
          <w:tcPr>
            <w:tcW w:w="638" w:type="pct"/>
            <w:shd w:val="clear" w:color="auto" w:fill="D9D9D9" w:themeFill="background1" w:themeFillShade="D9"/>
          </w:tcPr>
          <w:p w14:paraId="5E23E83C" w14:textId="77777777" w:rsidR="006933F4" w:rsidRPr="003878A0" w:rsidRDefault="006933F4" w:rsidP="006933F4">
            <w:pPr>
              <w:jc w:val="center"/>
              <w:rPr>
                <w:color w:val="000000"/>
                <w:lang w:eastAsia="en-CA"/>
              </w:rPr>
            </w:pPr>
          </w:p>
        </w:tc>
        <w:tc>
          <w:tcPr>
            <w:tcW w:w="638" w:type="pct"/>
            <w:shd w:val="clear" w:color="auto" w:fill="D9D9D9" w:themeFill="background1" w:themeFillShade="D9"/>
          </w:tcPr>
          <w:p w14:paraId="22914088" w14:textId="77777777" w:rsidR="006933F4" w:rsidRPr="003878A0" w:rsidRDefault="006933F4" w:rsidP="006933F4">
            <w:pPr>
              <w:jc w:val="center"/>
              <w:rPr>
                <w:color w:val="000000"/>
                <w:lang w:eastAsia="en-CA"/>
              </w:rPr>
            </w:pPr>
          </w:p>
        </w:tc>
        <w:tc>
          <w:tcPr>
            <w:tcW w:w="530" w:type="pct"/>
            <w:shd w:val="clear" w:color="auto" w:fill="D9D9D9" w:themeFill="background1" w:themeFillShade="D9"/>
          </w:tcPr>
          <w:p w14:paraId="3965691D" w14:textId="77777777" w:rsidR="006933F4" w:rsidRPr="003878A0" w:rsidRDefault="006933F4" w:rsidP="006933F4">
            <w:pPr>
              <w:jc w:val="center"/>
              <w:rPr>
                <w:color w:val="000000"/>
                <w:lang w:eastAsia="en-CA"/>
              </w:rPr>
            </w:pPr>
          </w:p>
        </w:tc>
        <w:tc>
          <w:tcPr>
            <w:tcW w:w="742" w:type="pct"/>
            <w:shd w:val="clear" w:color="auto" w:fill="D9D9D9" w:themeFill="background1" w:themeFillShade="D9"/>
          </w:tcPr>
          <w:p w14:paraId="027E50DC" w14:textId="77777777" w:rsidR="006933F4" w:rsidRPr="003878A0" w:rsidRDefault="006933F4" w:rsidP="006933F4">
            <w:pPr>
              <w:jc w:val="center"/>
              <w:rPr>
                <w:color w:val="000000"/>
                <w:lang w:eastAsia="en-CA"/>
              </w:rPr>
            </w:pPr>
          </w:p>
        </w:tc>
      </w:tr>
      <w:tr w:rsidR="006933F4" w:rsidRPr="003878A0" w14:paraId="4A24A3FA" w14:textId="77777777" w:rsidTr="006933F4">
        <w:trPr>
          <w:trHeight w:val="277"/>
        </w:trPr>
        <w:tc>
          <w:tcPr>
            <w:tcW w:w="794" w:type="pct"/>
            <w:shd w:val="clear" w:color="auto" w:fill="D9D9D9" w:themeFill="background1" w:themeFillShade="D9"/>
          </w:tcPr>
          <w:p w14:paraId="283B0AC4" w14:textId="77777777" w:rsidR="006933F4" w:rsidRDefault="006933F4" w:rsidP="006933F4">
            <w:pPr>
              <w:rPr>
                <w:color w:val="000000"/>
                <w:lang w:eastAsia="en-CA"/>
              </w:rPr>
            </w:pPr>
            <w:r>
              <w:rPr>
                <w:color w:val="000000"/>
                <w:lang w:eastAsia="en-CA"/>
              </w:rPr>
              <w:t>Female</w:t>
            </w:r>
          </w:p>
        </w:tc>
        <w:tc>
          <w:tcPr>
            <w:tcW w:w="477" w:type="pct"/>
            <w:shd w:val="clear" w:color="auto" w:fill="D9D9D9" w:themeFill="background1" w:themeFillShade="D9"/>
            <w:vAlign w:val="center"/>
          </w:tcPr>
          <w:p w14:paraId="7C18C5D6" w14:textId="77777777" w:rsidR="006933F4" w:rsidRPr="003878A0" w:rsidRDefault="006933F4" w:rsidP="006933F4">
            <w:pPr>
              <w:jc w:val="center"/>
              <w:rPr>
                <w:color w:val="000000"/>
                <w:lang w:eastAsia="en-CA"/>
              </w:rPr>
            </w:pPr>
          </w:p>
        </w:tc>
        <w:tc>
          <w:tcPr>
            <w:tcW w:w="543" w:type="pct"/>
            <w:shd w:val="clear" w:color="auto" w:fill="D9D9D9" w:themeFill="background1" w:themeFillShade="D9"/>
            <w:noWrap/>
            <w:vAlign w:val="center"/>
          </w:tcPr>
          <w:p w14:paraId="5D6A8B44" w14:textId="77777777" w:rsidR="006933F4" w:rsidRPr="003878A0" w:rsidRDefault="006933F4" w:rsidP="006933F4">
            <w:pPr>
              <w:jc w:val="center"/>
              <w:rPr>
                <w:color w:val="000000"/>
                <w:lang w:eastAsia="en-CA"/>
              </w:rPr>
            </w:pPr>
          </w:p>
        </w:tc>
        <w:tc>
          <w:tcPr>
            <w:tcW w:w="638" w:type="pct"/>
            <w:shd w:val="clear" w:color="auto" w:fill="D9D9D9" w:themeFill="background1" w:themeFillShade="D9"/>
            <w:noWrap/>
            <w:vAlign w:val="center"/>
          </w:tcPr>
          <w:p w14:paraId="5B6D9887" w14:textId="77777777" w:rsidR="006933F4" w:rsidRPr="003878A0" w:rsidRDefault="006933F4" w:rsidP="006933F4">
            <w:pPr>
              <w:jc w:val="center"/>
              <w:rPr>
                <w:color w:val="000000"/>
                <w:lang w:eastAsia="en-CA"/>
              </w:rPr>
            </w:pPr>
          </w:p>
        </w:tc>
        <w:tc>
          <w:tcPr>
            <w:tcW w:w="638" w:type="pct"/>
            <w:shd w:val="clear" w:color="auto" w:fill="D9D9D9" w:themeFill="background1" w:themeFillShade="D9"/>
          </w:tcPr>
          <w:p w14:paraId="1681514E" w14:textId="77777777" w:rsidR="006933F4" w:rsidRPr="003878A0" w:rsidRDefault="006933F4" w:rsidP="006933F4">
            <w:pPr>
              <w:jc w:val="center"/>
              <w:rPr>
                <w:color w:val="000000"/>
                <w:lang w:eastAsia="en-CA"/>
              </w:rPr>
            </w:pPr>
          </w:p>
        </w:tc>
        <w:tc>
          <w:tcPr>
            <w:tcW w:w="638" w:type="pct"/>
            <w:shd w:val="clear" w:color="auto" w:fill="D9D9D9" w:themeFill="background1" w:themeFillShade="D9"/>
          </w:tcPr>
          <w:p w14:paraId="7A18E424" w14:textId="77777777" w:rsidR="006933F4" w:rsidRPr="003878A0" w:rsidRDefault="006933F4" w:rsidP="006933F4">
            <w:pPr>
              <w:jc w:val="center"/>
              <w:rPr>
                <w:color w:val="000000"/>
                <w:lang w:eastAsia="en-CA"/>
              </w:rPr>
            </w:pPr>
          </w:p>
        </w:tc>
        <w:tc>
          <w:tcPr>
            <w:tcW w:w="530" w:type="pct"/>
            <w:shd w:val="clear" w:color="auto" w:fill="D9D9D9" w:themeFill="background1" w:themeFillShade="D9"/>
          </w:tcPr>
          <w:p w14:paraId="27F52BDF" w14:textId="77777777" w:rsidR="006933F4" w:rsidRPr="003878A0" w:rsidRDefault="006933F4" w:rsidP="006933F4">
            <w:pPr>
              <w:jc w:val="center"/>
              <w:rPr>
                <w:color w:val="000000"/>
                <w:lang w:eastAsia="en-CA"/>
              </w:rPr>
            </w:pPr>
          </w:p>
        </w:tc>
        <w:tc>
          <w:tcPr>
            <w:tcW w:w="742" w:type="pct"/>
            <w:shd w:val="clear" w:color="auto" w:fill="D9D9D9" w:themeFill="background1" w:themeFillShade="D9"/>
          </w:tcPr>
          <w:p w14:paraId="03A0C7FB" w14:textId="77777777" w:rsidR="006933F4" w:rsidRPr="003878A0" w:rsidRDefault="006933F4" w:rsidP="006933F4">
            <w:pPr>
              <w:jc w:val="center"/>
              <w:rPr>
                <w:color w:val="000000"/>
                <w:lang w:eastAsia="en-CA"/>
              </w:rPr>
            </w:pPr>
          </w:p>
        </w:tc>
      </w:tr>
      <w:tr w:rsidR="006933F4" w:rsidRPr="003878A0" w14:paraId="3ABB56F7" w14:textId="77777777" w:rsidTr="006933F4">
        <w:trPr>
          <w:trHeight w:val="277"/>
        </w:trPr>
        <w:tc>
          <w:tcPr>
            <w:tcW w:w="794" w:type="pct"/>
            <w:shd w:val="clear" w:color="auto" w:fill="D9D9D9" w:themeFill="background1" w:themeFillShade="D9"/>
          </w:tcPr>
          <w:p w14:paraId="7AB385B5" w14:textId="77777777" w:rsidR="006933F4" w:rsidRDefault="006933F4" w:rsidP="006933F4">
            <w:pPr>
              <w:rPr>
                <w:color w:val="000000"/>
                <w:lang w:eastAsia="en-CA"/>
              </w:rPr>
            </w:pPr>
            <w:r>
              <w:rPr>
                <w:color w:val="000000"/>
                <w:lang w:eastAsia="en-CA"/>
              </w:rPr>
              <w:t>Male</w:t>
            </w:r>
          </w:p>
        </w:tc>
        <w:tc>
          <w:tcPr>
            <w:tcW w:w="477" w:type="pct"/>
            <w:shd w:val="clear" w:color="auto" w:fill="D9D9D9" w:themeFill="background1" w:themeFillShade="D9"/>
            <w:vAlign w:val="center"/>
          </w:tcPr>
          <w:p w14:paraId="541D736E" w14:textId="77777777" w:rsidR="006933F4" w:rsidRPr="003878A0" w:rsidRDefault="006933F4" w:rsidP="006933F4">
            <w:pPr>
              <w:jc w:val="center"/>
              <w:rPr>
                <w:color w:val="000000"/>
                <w:lang w:eastAsia="en-CA"/>
              </w:rPr>
            </w:pPr>
          </w:p>
        </w:tc>
        <w:tc>
          <w:tcPr>
            <w:tcW w:w="543" w:type="pct"/>
            <w:shd w:val="clear" w:color="auto" w:fill="D9D9D9" w:themeFill="background1" w:themeFillShade="D9"/>
            <w:noWrap/>
            <w:vAlign w:val="center"/>
          </w:tcPr>
          <w:p w14:paraId="08E21469" w14:textId="77777777" w:rsidR="006933F4" w:rsidRPr="003878A0" w:rsidRDefault="006933F4" w:rsidP="006933F4">
            <w:pPr>
              <w:jc w:val="center"/>
              <w:rPr>
                <w:color w:val="000000"/>
                <w:lang w:eastAsia="en-CA"/>
              </w:rPr>
            </w:pPr>
          </w:p>
        </w:tc>
        <w:tc>
          <w:tcPr>
            <w:tcW w:w="638" w:type="pct"/>
            <w:shd w:val="clear" w:color="auto" w:fill="D9D9D9" w:themeFill="background1" w:themeFillShade="D9"/>
            <w:noWrap/>
            <w:vAlign w:val="center"/>
          </w:tcPr>
          <w:p w14:paraId="6435C4A1" w14:textId="77777777" w:rsidR="006933F4" w:rsidRPr="003878A0" w:rsidRDefault="006933F4" w:rsidP="006933F4">
            <w:pPr>
              <w:jc w:val="center"/>
              <w:rPr>
                <w:color w:val="000000"/>
                <w:lang w:eastAsia="en-CA"/>
              </w:rPr>
            </w:pPr>
          </w:p>
        </w:tc>
        <w:tc>
          <w:tcPr>
            <w:tcW w:w="638" w:type="pct"/>
            <w:shd w:val="clear" w:color="auto" w:fill="D9D9D9" w:themeFill="background1" w:themeFillShade="D9"/>
          </w:tcPr>
          <w:p w14:paraId="7DC52F13" w14:textId="77777777" w:rsidR="006933F4" w:rsidRPr="003878A0" w:rsidRDefault="006933F4" w:rsidP="006933F4">
            <w:pPr>
              <w:jc w:val="center"/>
              <w:rPr>
                <w:color w:val="000000"/>
                <w:lang w:eastAsia="en-CA"/>
              </w:rPr>
            </w:pPr>
          </w:p>
        </w:tc>
        <w:tc>
          <w:tcPr>
            <w:tcW w:w="638" w:type="pct"/>
            <w:shd w:val="clear" w:color="auto" w:fill="D9D9D9" w:themeFill="background1" w:themeFillShade="D9"/>
          </w:tcPr>
          <w:p w14:paraId="10ABDCE6" w14:textId="77777777" w:rsidR="006933F4" w:rsidRPr="003878A0" w:rsidRDefault="006933F4" w:rsidP="006933F4">
            <w:pPr>
              <w:jc w:val="center"/>
              <w:rPr>
                <w:color w:val="000000"/>
                <w:lang w:eastAsia="en-CA"/>
              </w:rPr>
            </w:pPr>
          </w:p>
        </w:tc>
        <w:tc>
          <w:tcPr>
            <w:tcW w:w="530" w:type="pct"/>
            <w:shd w:val="clear" w:color="auto" w:fill="D9D9D9" w:themeFill="background1" w:themeFillShade="D9"/>
          </w:tcPr>
          <w:p w14:paraId="2C4613BC" w14:textId="77777777" w:rsidR="006933F4" w:rsidRPr="003878A0" w:rsidRDefault="006933F4" w:rsidP="006933F4">
            <w:pPr>
              <w:jc w:val="center"/>
              <w:rPr>
                <w:color w:val="000000"/>
                <w:lang w:eastAsia="en-CA"/>
              </w:rPr>
            </w:pPr>
          </w:p>
        </w:tc>
        <w:tc>
          <w:tcPr>
            <w:tcW w:w="742" w:type="pct"/>
            <w:shd w:val="clear" w:color="auto" w:fill="D9D9D9" w:themeFill="background1" w:themeFillShade="D9"/>
          </w:tcPr>
          <w:p w14:paraId="176FE545" w14:textId="77777777" w:rsidR="006933F4" w:rsidRPr="003878A0" w:rsidRDefault="006933F4" w:rsidP="006933F4">
            <w:pPr>
              <w:jc w:val="center"/>
              <w:rPr>
                <w:color w:val="000000"/>
                <w:lang w:eastAsia="en-CA"/>
              </w:rPr>
            </w:pPr>
          </w:p>
        </w:tc>
      </w:tr>
      <w:tr w:rsidR="006933F4" w:rsidRPr="003878A0" w14:paraId="099B43A9" w14:textId="77777777" w:rsidTr="006933F4">
        <w:trPr>
          <w:trHeight w:val="277"/>
        </w:trPr>
        <w:tc>
          <w:tcPr>
            <w:tcW w:w="794" w:type="pct"/>
            <w:shd w:val="clear" w:color="auto" w:fill="D9D9D9" w:themeFill="background1" w:themeFillShade="D9"/>
            <w:vAlign w:val="center"/>
          </w:tcPr>
          <w:p w14:paraId="400425D6" w14:textId="77777777" w:rsidR="006933F4" w:rsidRDefault="006933F4" w:rsidP="006933F4">
            <w:pPr>
              <w:rPr>
                <w:color w:val="000000"/>
                <w:lang w:eastAsia="en-CA"/>
              </w:rPr>
            </w:pPr>
          </w:p>
        </w:tc>
        <w:tc>
          <w:tcPr>
            <w:tcW w:w="477" w:type="pct"/>
            <w:shd w:val="clear" w:color="auto" w:fill="D9D9D9" w:themeFill="background1" w:themeFillShade="D9"/>
            <w:vAlign w:val="center"/>
          </w:tcPr>
          <w:p w14:paraId="7A2C4FFD" w14:textId="77777777" w:rsidR="006933F4" w:rsidRPr="003878A0" w:rsidRDefault="006933F4" w:rsidP="006933F4">
            <w:pPr>
              <w:jc w:val="center"/>
              <w:rPr>
                <w:color w:val="000000"/>
                <w:lang w:eastAsia="en-CA"/>
              </w:rPr>
            </w:pPr>
          </w:p>
        </w:tc>
        <w:tc>
          <w:tcPr>
            <w:tcW w:w="543" w:type="pct"/>
            <w:shd w:val="clear" w:color="auto" w:fill="D9D9D9" w:themeFill="background1" w:themeFillShade="D9"/>
            <w:noWrap/>
            <w:vAlign w:val="center"/>
          </w:tcPr>
          <w:p w14:paraId="1105A788" w14:textId="77777777" w:rsidR="006933F4" w:rsidRPr="003878A0" w:rsidRDefault="006933F4" w:rsidP="006933F4">
            <w:pPr>
              <w:jc w:val="center"/>
              <w:rPr>
                <w:color w:val="000000"/>
                <w:lang w:eastAsia="en-CA"/>
              </w:rPr>
            </w:pPr>
          </w:p>
        </w:tc>
        <w:tc>
          <w:tcPr>
            <w:tcW w:w="638" w:type="pct"/>
            <w:shd w:val="clear" w:color="auto" w:fill="D9D9D9" w:themeFill="background1" w:themeFillShade="D9"/>
            <w:noWrap/>
            <w:vAlign w:val="center"/>
          </w:tcPr>
          <w:p w14:paraId="20F8C162" w14:textId="77777777" w:rsidR="006933F4" w:rsidRPr="003878A0" w:rsidRDefault="006933F4" w:rsidP="006933F4">
            <w:pPr>
              <w:jc w:val="center"/>
              <w:rPr>
                <w:color w:val="000000"/>
                <w:lang w:eastAsia="en-CA"/>
              </w:rPr>
            </w:pPr>
          </w:p>
        </w:tc>
        <w:tc>
          <w:tcPr>
            <w:tcW w:w="638" w:type="pct"/>
            <w:shd w:val="clear" w:color="auto" w:fill="D9D9D9" w:themeFill="background1" w:themeFillShade="D9"/>
          </w:tcPr>
          <w:p w14:paraId="021F9031" w14:textId="77777777" w:rsidR="006933F4" w:rsidRPr="003878A0" w:rsidRDefault="006933F4" w:rsidP="006933F4">
            <w:pPr>
              <w:jc w:val="center"/>
              <w:rPr>
                <w:color w:val="000000"/>
                <w:lang w:eastAsia="en-CA"/>
              </w:rPr>
            </w:pPr>
          </w:p>
        </w:tc>
        <w:tc>
          <w:tcPr>
            <w:tcW w:w="638" w:type="pct"/>
            <w:shd w:val="clear" w:color="auto" w:fill="D9D9D9" w:themeFill="background1" w:themeFillShade="D9"/>
          </w:tcPr>
          <w:p w14:paraId="0FEB5523" w14:textId="77777777" w:rsidR="006933F4" w:rsidRPr="003878A0" w:rsidRDefault="006933F4" w:rsidP="006933F4">
            <w:pPr>
              <w:jc w:val="center"/>
              <w:rPr>
                <w:color w:val="000000"/>
                <w:lang w:eastAsia="en-CA"/>
              </w:rPr>
            </w:pPr>
          </w:p>
        </w:tc>
        <w:tc>
          <w:tcPr>
            <w:tcW w:w="530" w:type="pct"/>
            <w:shd w:val="clear" w:color="auto" w:fill="D9D9D9" w:themeFill="background1" w:themeFillShade="D9"/>
          </w:tcPr>
          <w:p w14:paraId="522DCF12" w14:textId="77777777" w:rsidR="006933F4" w:rsidRPr="003878A0" w:rsidRDefault="006933F4" w:rsidP="006933F4">
            <w:pPr>
              <w:jc w:val="center"/>
              <w:rPr>
                <w:color w:val="000000"/>
                <w:lang w:eastAsia="en-CA"/>
              </w:rPr>
            </w:pPr>
          </w:p>
        </w:tc>
        <w:tc>
          <w:tcPr>
            <w:tcW w:w="742" w:type="pct"/>
            <w:shd w:val="clear" w:color="auto" w:fill="D9D9D9" w:themeFill="background1" w:themeFillShade="D9"/>
          </w:tcPr>
          <w:p w14:paraId="426DCE97" w14:textId="77777777" w:rsidR="006933F4" w:rsidRPr="003878A0" w:rsidRDefault="006933F4" w:rsidP="006933F4">
            <w:pPr>
              <w:jc w:val="center"/>
              <w:rPr>
                <w:color w:val="000000"/>
                <w:lang w:eastAsia="en-CA"/>
              </w:rPr>
            </w:pPr>
          </w:p>
        </w:tc>
      </w:tr>
      <w:tr w:rsidR="006933F4" w:rsidRPr="003878A0" w14:paraId="5D40483C" w14:textId="77777777" w:rsidTr="006933F4">
        <w:trPr>
          <w:trHeight w:val="277"/>
        </w:trPr>
        <w:tc>
          <w:tcPr>
            <w:tcW w:w="794" w:type="pct"/>
            <w:shd w:val="clear" w:color="auto" w:fill="D9D9D9" w:themeFill="background1" w:themeFillShade="D9"/>
          </w:tcPr>
          <w:p w14:paraId="247F64D7" w14:textId="77777777" w:rsidR="006933F4" w:rsidRPr="00254AD3" w:rsidRDefault="006933F4" w:rsidP="006933F4">
            <w:pPr>
              <w:rPr>
                <w:b/>
                <w:color w:val="000000"/>
                <w:lang w:eastAsia="en-CA"/>
              </w:rPr>
            </w:pPr>
            <w:r w:rsidRPr="00254AD3">
              <w:rPr>
                <w:b/>
                <w:color w:val="000000"/>
                <w:lang w:eastAsia="en-CA"/>
              </w:rPr>
              <w:t xml:space="preserve">Age </w:t>
            </w:r>
          </w:p>
        </w:tc>
        <w:tc>
          <w:tcPr>
            <w:tcW w:w="477" w:type="pct"/>
            <w:shd w:val="clear" w:color="auto" w:fill="D9D9D9" w:themeFill="background1" w:themeFillShade="D9"/>
            <w:vAlign w:val="center"/>
          </w:tcPr>
          <w:p w14:paraId="464C59A8" w14:textId="77777777" w:rsidR="006933F4" w:rsidRPr="003878A0" w:rsidRDefault="006933F4" w:rsidP="006933F4">
            <w:pPr>
              <w:jc w:val="center"/>
              <w:rPr>
                <w:color w:val="000000"/>
                <w:lang w:eastAsia="en-CA"/>
              </w:rPr>
            </w:pPr>
          </w:p>
        </w:tc>
        <w:tc>
          <w:tcPr>
            <w:tcW w:w="543" w:type="pct"/>
            <w:shd w:val="clear" w:color="auto" w:fill="D9D9D9" w:themeFill="background1" w:themeFillShade="D9"/>
            <w:noWrap/>
            <w:vAlign w:val="center"/>
          </w:tcPr>
          <w:p w14:paraId="7A185BCB" w14:textId="77777777" w:rsidR="006933F4" w:rsidRPr="003878A0" w:rsidRDefault="006933F4" w:rsidP="006933F4">
            <w:pPr>
              <w:jc w:val="center"/>
              <w:rPr>
                <w:color w:val="000000"/>
                <w:lang w:eastAsia="en-CA"/>
              </w:rPr>
            </w:pPr>
          </w:p>
        </w:tc>
        <w:tc>
          <w:tcPr>
            <w:tcW w:w="638" w:type="pct"/>
            <w:shd w:val="clear" w:color="auto" w:fill="D9D9D9" w:themeFill="background1" w:themeFillShade="D9"/>
            <w:noWrap/>
            <w:vAlign w:val="center"/>
          </w:tcPr>
          <w:p w14:paraId="13866BD1" w14:textId="77777777" w:rsidR="006933F4" w:rsidRPr="003878A0" w:rsidRDefault="006933F4" w:rsidP="006933F4">
            <w:pPr>
              <w:jc w:val="center"/>
              <w:rPr>
                <w:color w:val="000000"/>
                <w:lang w:eastAsia="en-CA"/>
              </w:rPr>
            </w:pPr>
          </w:p>
        </w:tc>
        <w:tc>
          <w:tcPr>
            <w:tcW w:w="638" w:type="pct"/>
            <w:shd w:val="clear" w:color="auto" w:fill="D9D9D9" w:themeFill="background1" w:themeFillShade="D9"/>
          </w:tcPr>
          <w:p w14:paraId="26E2E826" w14:textId="77777777" w:rsidR="006933F4" w:rsidRPr="003878A0" w:rsidRDefault="006933F4" w:rsidP="006933F4">
            <w:pPr>
              <w:jc w:val="center"/>
              <w:rPr>
                <w:color w:val="000000"/>
                <w:lang w:eastAsia="en-CA"/>
              </w:rPr>
            </w:pPr>
          </w:p>
        </w:tc>
        <w:tc>
          <w:tcPr>
            <w:tcW w:w="638" w:type="pct"/>
            <w:shd w:val="clear" w:color="auto" w:fill="D9D9D9" w:themeFill="background1" w:themeFillShade="D9"/>
          </w:tcPr>
          <w:p w14:paraId="69F0CE9F" w14:textId="77777777" w:rsidR="006933F4" w:rsidRPr="003878A0" w:rsidRDefault="006933F4" w:rsidP="006933F4">
            <w:pPr>
              <w:jc w:val="center"/>
              <w:rPr>
                <w:color w:val="000000"/>
                <w:lang w:eastAsia="en-CA"/>
              </w:rPr>
            </w:pPr>
          </w:p>
        </w:tc>
        <w:tc>
          <w:tcPr>
            <w:tcW w:w="530" w:type="pct"/>
            <w:shd w:val="clear" w:color="auto" w:fill="D9D9D9" w:themeFill="background1" w:themeFillShade="D9"/>
          </w:tcPr>
          <w:p w14:paraId="56339B47" w14:textId="77777777" w:rsidR="006933F4" w:rsidRPr="003878A0" w:rsidRDefault="006933F4" w:rsidP="006933F4">
            <w:pPr>
              <w:jc w:val="center"/>
              <w:rPr>
                <w:color w:val="000000"/>
                <w:lang w:eastAsia="en-CA"/>
              </w:rPr>
            </w:pPr>
          </w:p>
        </w:tc>
        <w:tc>
          <w:tcPr>
            <w:tcW w:w="742" w:type="pct"/>
            <w:shd w:val="clear" w:color="auto" w:fill="D9D9D9" w:themeFill="background1" w:themeFillShade="D9"/>
          </w:tcPr>
          <w:p w14:paraId="14D8D3C1" w14:textId="77777777" w:rsidR="006933F4" w:rsidRPr="003878A0" w:rsidRDefault="006933F4" w:rsidP="006933F4">
            <w:pPr>
              <w:jc w:val="center"/>
              <w:rPr>
                <w:color w:val="000000"/>
                <w:lang w:eastAsia="en-CA"/>
              </w:rPr>
            </w:pPr>
          </w:p>
        </w:tc>
      </w:tr>
      <w:tr w:rsidR="006933F4" w:rsidRPr="003878A0" w14:paraId="7C5170C1" w14:textId="77777777" w:rsidTr="006933F4">
        <w:trPr>
          <w:trHeight w:val="277"/>
        </w:trPr>
        <w:tc>
          <w:tcPr>
            <w:tcW w:w="794" w:type="pct"/>
            <w:shd w:val="clear" w:color="auto" w:fill="D9D9D9" w:themeFill="background1" w:themeFillShade="D9"/>
          </w:tcPr>
          <w:p w14:paraId="06201DB0" w14:textId="77777777" w:rsidR="006933F4" w:rsidRPr="00254AD3" w:rsidRDefault="006933F4" w:rsidP="006933F4">
            <w:pPr>
              <w:rPr>
                <w:color w:val="000000"/>
                <w:lang w:eastAsia="en-CA"/>
              </w:rPr>
            </w:pPr>
            <w:r w:rsidRPr="00254AD3">
              <w:rPr>
                <w:color w:val="000000"/>
                <w:lang w:eastAsia="en-CA"/>
              </w:rPr>
              <w:t>&gt;18 years</w:t>
            </w:r>
          </w:p>
        </w:tc>
        <w:tc>
          <w:tcPr>
            <w:tcW w:w="477" w:type="pct"/>
            <w:shd w:val="clear" w:color="auto" w:fill="D9D9D9" w:themeFill="background1" w:themeFillShade="D9"/>
            <w:vAlign w:val="center"/>
          </w:tcPr>
          <w:p w14:paraId="191F8E08" w14:textId="77777777" w:rsidR="006933F4" w:rsidRPr="003878A0" w:rsidRDefault="006933F4" w:rsidP="006933F4">
            <w:pPr>
              <w:jc w:val="center"/>
              <w:rPr>
                <w:color w:val="000000"/>
                <w:lang w:eastAsia="en-CA"/>
              </w:rPr>
            </w:pPr>
          </w:p>
        </w:tc>
        <w:tc>
          <w:tcPr>
            <w:tcW w:w="543" w:type="pct"/>
            <w:shd w:val="clear" w:color="auto" w:fill="D9D9D9" w:themeFill="background1" w:themeFillShade="D9"/>
            <w:noWrap/>
            <w:vAlign w:val="center"/>
          </w:tcPr>
          <w:p w14:paraId="6A987902" w14:textId="77777777" w:rsidR="006933F4" w:rsidRPr="003878A0" w:rsidRDefault="006933F4" w:rsidP="006933F4">
            <w:pPr>
              <w:jc w:val="center"/>
              <w:rPr>
                <w:color w:val="000000"/>
                <w:lang w:eastAsia="en-CA"/>
              </w:rPr>
            </w:pPr>
          </w:p>
        </w:tc>
        <w:tc>
          <w:tcPr>
            <w:tcW w:w="638" w:type="pct"/>
            <w:shd w:val="clear" w:color="auto" w:fill="D9D9D9" w:themeFill="background1" w:themeFillShade="D9"/>
            <w:noWrap/>
            <w:vAlign w:val="center"/>
          </w:tcPr>
          <w:p w14:paraId="76673317" w14:textId="77777777" w:rsidR="006933F4" w:rsidRPr="003878A0" w:rsidRDefault="006933F4" w:rsidP="006933F4">
            <w:pPr>
              <w:jc w:val="center"/>
              <w:rPr>
                <w:color w:val="000000"/>
                <w:lang w:eastAsia="en-CA"/>
              </w:rPr>
            </w:pPr>
          </w:p>
        </w:tc>
        <w:tc>
          <w:tcPr>
            <w:tcW w:w="638" w:type="pct"/>
            <w:shd w:val="clear" w:color="auto" w:fill="D9D9D9" w:themeFill="background1" w:themeFillShade="D9"/>
          </w:tcPr>
          <w:p w14:paraId="701FF2BD" w14:textId="77777777" w:rsidR="006933F4" w:rsidRPr="003878A0" w:rsidRDefault="006933F4" w:rsidP="006933F4">
            <w:pPr>
              <w:jc w:val="center"/>
              <w:rPr>
                <w:color w:val="000000"/>
                <w:lang w:eastAsia="en-CA"/>
              </w:rPr>
            </w:pPr>
          </w:p>
        </w:tc>
        <w:tc>
          <w:tcPr>
            <w:tcW w:w="638" w:type="pct"/>
            <w:shd w:val="clear" w:color="auto" w:fill="D9D9D9" w:themeFill="background1" w:themeFillShade="D9"/>
          </w:tcPr>
          <w:p w14:paraId="14B02065" w14:textId="77777777" w:rsidR="006933F4" w:rsidRPr="003878A0" w:rsidRDefault="006933F4" w:rsidP="006933F4">
            <w:pPr>
              <w:jc w:val="center"/>
              <w:rPr>
                <w:color w:val="000000"/>
                <w:lang w:eastAsia="en-CA"/>
              </w:rPr>
            </w:pPr>
          </w:p>
        </w:tc>
        <w:tc>
          <w:tcPr>
            <w:tcW w:w="530" w:type="pct"/>
            <w:shd w:val="clear" w:color="auto" w:fill="D9D9D9" w:themeFill="background1" w:themeFillShade="D9"/>
          </w:tcPr>
          <w:p w14:paraId="43D76D2D" w14:textId="77777777" w:rsidR="006933F4" w:rsidRPr="003878A0" w:rsidRDefault="006933F4" w:rsidP="006933F4">
            <w:pPr>
              <w:jc w:val="center"/>
              <w:rPr>
                <w:color w:val="000000"/>
                <w:lang w:eastAsia="en-CA"/>
              </w:rPr>
            </w:pPr>
          </w:p>
        </w:tc>
        <w:tc>
          <w:tcPr>
            <w:tcW w:w="742" w:type="pct"/>
            <w:shd w:val="clear" w:color="auto" w:fill="D9D9D9" w:themeFill="background1" w:themeFillShade="D9"/>
          </w:tcPr>
          <w:p w14:paraId="3A8430D0" w14:textId="77777777" w:rsidR="006933F4" w:rsidRPr="003878A0" w:rsidRDefault="006933F4" w:rsidP="006933F4">
            <w:pPr>
              <w:jc w:val="center"/>
              <w:rPr>
                <w:color w:val="000000"/>
                <w:lang w:eastAsia="en-CA"/>
              </w:rPr>
            </w:pPr>
          </w:p>
        </w:tc>
      </w:tr>
      <w:tr w:rsidR="006933F4" w:rsidRPr="003878A0" w14:paraId="28D7D04F" w14:textId="77777777" w:rsidTr="006933F4">
        <w:trPr>
          <w:trHeight w:val="277"/>
        </w:trPr>
        <w:tc>
          <w:tcPr>
            <w:tcW w:w="794" w:type="pct"/>
            <w:shd w:val="clear" w:color="auto" w:fill="D9D9D9" w:themeFill="background1" w:themeFillShade="D9"/>
            <w:vAlign w:val="center"/>
          </w:tcPr>
          <w:p w14:paraId="5B5F8A1B" w14:textId="77777777" w:rsidR="006933F4" w:rsidRPr="00254AD3" w:rsidRDefault="006933F4" w:rsidP="006933F4">
            <w:pPr>
              <w:rPr>
                <w:color w:val="000000"/>
                <w:lang w:eastAsia="en-CA"/>
              </w:rPr>
            </w:pPr>
            <w:r w:rsidRPr="00254AD3">
              <w:rPr>
                <w:color w:val="000000"/>
                <w:lang w:eastAsia="en-CA"/>
              </w:rPr>
              <w:t>18-34 years</w:t>
            </w:r>
          </w:p>
        </w:tc>
        <w:tc>
          <w:tcPr>
            <w:tcW w:w="477" w:type="pct"/>
            <w:shd w:val="clear" w:color="auto" w:fill="D9D9D9" w:themeFill="background1" w:themeFillShade="D9"/>
            <w:vAlign w:val="center"/>
          </w:tcPr>
          <w:p w14:paraId="7B422085" w14:textId="77777777" w:rsidR="006933F4" w:rsidRPr="003878A0" w:rsidRDefault="006933F4" w:rsidP="006933F4">
            <w:pPr>
              <w:jc w:val="center"/>
              <w:rPr>
                <w:color w:val="000000"/>
                <w:lang w:eastAsia="en-CA"/>
              </w:rPr>
            </w:pPr>
          </w:p>
        </w:tc>
        <w:tc>
          <w:tcPr>
            <w:tcW w:w="543" w:type="pct"/>
            <w:shd w:val="clear" w:color="auto" w:fill="D9D9D9" w:themeFill="background1" w:themeFillShade="D9"/>
            <w:noWrap/>
            <w:vAlign w:val="center"/>
          </w:tcPr>
          <w:p w14:paraId="32E6920B" w14:textId="77777777" w:rsidR="006933F4" w:rsidRPr="003878A0" w:rsidRDefault="006933F4" w:rsidP="006933F4">
            <w:pPr>
              <w:jc w:val="center"/>
              <w:rPr>
                <w:color w:val="000000"/>
                <w:lang w:eastAsia="en-CA"/>
              </w:rPr>
            </w:pPr>
          </w:p>
        </w:tc>
        <w:tc>
          <w:tcPr>
            <w:tcW w:w="638" w:type="pct"/>
            <w:shd w:val="clear" w:color="auto" w:fill="D9D9D9" w:themeFill="background1" w:themeFillShade="D9"/>
            <w:noWrap/>
            <w:vAlign w:val="center"/>
          </w:tcPr>
          <w:p w14:paraId="527D700F" w14:textId="77777777" w:rsidR="006933F4" w:rsidRPr="003878A0" w:rsidRDefault="006933F4" w:rsidP="006933F4">
            <w:pPr>
              <w:jc w:val="center"/>
              <w:rPr>
                <w:color w:val="000000"/>
                <w:lang w:eastAsia="en-CA"/>
              </w:rPr>
            </w:pPr>
          </w:p>
        </w:tc>
        <w:tc>
          <w:tcPr>
            <w:tcW w:w="638" w:type="pct"/>
            <w:shd w:val="clear" w:color="auto" w:fill="D9D9D9" w:themeFill="background1" w:themeFillShade="D9"/>
          </w:tcPr>
          <w:p w14:paraId="3140D4E7" w14:textId="77777777" w:rsidR="006933F4" w:rsidRPr="003878A0" w:rsidRDefault="006933F4" w:rsidP="006933F4">
            <w:pPr>
              <w:jc w:val="center"/>
              <w:rPr>
                <w:color w:val="000000"/>
                <w:lang w:eastAsia="en-CA"/>
              </w:rPr>
            </w:pPr>
          </w:p>
        </w:tc>
        <w:tc>
          <w:tcPr>
            <w:tcW w:w="638" w:type="pct"/>
            <w:shd w:val="clear" w:color="auto" w:fill="D9D9D9" w:themeFill="background1" w:themeFillShade="D9"/>
          </w:tcPr>
          <w:p w14:paraId="1F347983" w14:textId="77777777" w:rsidR="006933F4" w:rsidRPr="003878A0" w:rsidRDefault="006933F4" w:rsidP="006933F4">
            <w:pPr>
              <w:jc w:val="center"/>
              <w:rPr>
                <w:color w:val="000000"/>
                <w:lang w:eastAsia="en-CA"/>
              </w:rPr>
            </w:pPr>
          </w:p>
        </w:tc>
        <w:tc>
          <w:tcPr>
            <w:tcW w:w="530" w:type="pct"/>
            <w:shd w:val="clear" w:color="auto" w:fill="D9D9D9" w:themeFill="background1" w:themeFillShade="D9"/>
          </w:tcPr>
          <w:p w14:paraId="3B265707" w14:textId="77777777" w:rsidR="006933F4" w:rsidRPr="003878A0" w:rsidRDefault="006933F4" w:rsidP="006933F4">
            <w:pPr>
              <w:jc w:val="center"/>
              <w:rPr>
                <w:color w:val="000000"/>
                <w:lang w:eastAsia="en-CA"/>
              </w:rPr>
            </w:pPr>
          </w:p>
        </w:tc>
        <w:tc>
          <w:tcPr>
            <w:tcW w:w="742" w:type="pct"/>
            <w:shd w:val="clear" w:color="auto" w:fill="D9D9D9" w:themeFill="background1" w:themeFillShade="D9"/>
          </w:tcPr>
          <w:p w14:paraId="48E58979" w14:textId="77777777" w:rsidR="006933F4" w:rsidRPr="003878A0" w:rsidRDefault="006933F4" w:rsidP="006933F4">
            <w:pPr>
              <w:jc w:val="center"/>
              <w:rPr>
                <w:color w:val="000000"/>
                <w:lang w:eastAsia="en-CA"/>
              </w:rPr>
            </w:pPr>
          </w:p>
        </w:tc>
      </w:tr>
      <w:tr w:rsidR="006933F4" w:rsidRPr="003878A0" w14:paraId="087A1729" w14:textId="77777777" w:rsidTr="006933F4">
        <w:trPr>
          <w:trHeight w:val="277"/>
        </w:trPr>
        <w:tc>
          <w:tcPr>
            <w:tcW w:w="794" w:type="pct"/>
            <w:shd w:val="clear" w:color="auto" w:fill="D9D9D9" w:themeFill="background1" w:themeFillShade="D9"/>
            <w:vAlign w:val="center"/>
          </w:tcPr>
          <w:p w14:paraId="7A5F2902" w14:textId="77777777" w:rsidR="006933F4" w:rsidRPr="00254AD3" w:rsidRDefault="006933F4" w:rsidP="006933F4">
            <w:pPr>
              <w:rPr>
                <w:color w:val="000000"/>
                <w:lang w:eastAsia="en-CA"/>
              </w:rPr>
            </w:pPr>
            <w:r w:rsidRPr="00254AD3">
              <w:rPr>
                <w:rFonts w:cs="Times New Roman"/>
                <w:iCs/>
                <w:color w:val="000000"/>
              </w:rPr>
              <w:t>45 to 54 years</w:t>
            </w:r>
          </w:p>
        </w:tc>
        <w:tc>
          <w:tcPr>
            <w:tcW w:w="477" w:type="pct"/>
            <w:shd w:val="clear" w:color="auto" w:fill="D9D9D9" w:themeFill="background1" w:themeFillShade="D9"/>
            <w:vAlign w:val="center"/>
          </w:tcPr>
          <w:p w14:paraId="2FB5286A" w14:textId="77777777" w:rsidR="006933F4" w:rsidRPr="003878A0" w:rsidRDefault="006933F4" w:rsidP="006933F4">
            <w:pPr>
              <w:jc w:val="center"/>
              <w:rPr>
                <w:color w:val="000000"/>
                <w:lang w:eastAsia="en-CA"/>
              </w:rPr>
            </w:pPr>
          </w:p>
        </w:tc>
        <w:tc>
          <w:tcPr>
            <w:tcW w:w="543" w:type="pct"/>
            <w:shd w:val="clear" w:color="auto" w:fill="D9D9D9" w:themeFill="background1" w:themeFillShade="D9"/>
            <w:noWrap/>
            <w:vAlign w:val="center"/>
          </w:tcPr>
          <w:p w14:paraId="53DC398E" w14:textId="77777777" w:rsidR="006933F4" w:rsidRPr="003878A0" w:rsidRDefault="006933F4" w:rsidP="006933F4">
            <w:pPr>
              <w:jc w:val="center"/>
              <w:rPr>
                <w:color w:val="000000"/>
                <w:lang w:eastAsia="en-CA"/>
              </w:rPr>
            </w:pPr>
          </w:p>
        </w:tc>
        <w:tc>
          <w:tcPr>
            <w:tcW w:w="638" w:type="pct"/>
            <w:shd w:val="clear" w:color="auto" w:fill="D9D9D9" w:themeFill="background1" w:themeFillShade="D9"/>
            <w:noWrap/>
            <w:vAlign w:val="center"/>
          </w:tcPr>
          <w:p w14:paraId="4298EEA1" w14:textId="77777777" w:rsidR="006933F4" w:rsidRPr="003878A0" w:rsidRDefault="006933F4" w:rsidP="006933F4">
            <w:pPr>
              <w:jc w:val="center"/>
              <w:rPr>
                <w:color w:val="000000"/>
                <w:lang w:eastAsia="en-CA"/>
              </w:rPr>
            </w:pPr>
          </w:p>
        </w:tc>
        <w:tc>
          <w:tcPr>
            <w:tcW w:w="638" w:type="pct"/>
            <w:shd w:val="clear" w:color="auto" w:fill="D9D9D9" w:themeFill="background1" w:themeFillShade="D9"/>
          </w:tcPr>
          <w:p w14:paraId="00075B80" w14:textId="77777777" w:rsidR="006933F4" w:rsidRPr="003878A0" w:rsidRDefault="006933F4" w:rsidP="006933F4">
            <w:pPr>
              <w:jc w:val="center"/>
              <w:rPr>
                <w:color w:val="000000"/>
                <w:lang w:eastAsia="en-CA"/>
              </w:rPr>
            </w:pPr>
          </w:p>
        </w:tc>
        <w:tc>
          <w:tcPr>
            <w:tcW w:w="638" w:type="pct"/>
            <w:shd w:val="clear" w:color="auto" w:fill="D9D9D9" w:themeFill="background1" w:themeFillShade="D9"/>
          </w:tcPr>
          <w:p w14:paraId="354DFC24" w14:textId="77777777" w:rsidR="006933F4" w:rsidRPr="003878A0" w:rsidRDefault="006933F4" w:rsidP="006933F4">
            <w:pPr>
              <w:jc w:val="center"/>
              <w:rPr>
                <w:color w:val="000000"/>
                <w:lang w:eastAsia="en-CA"/>
              </w:rPr>
            </w:pPr>
          </w:p>
        </w:tc>
        <w:tc>
          <w:tcPr>
            <w:tcW w:w="530" w:type="pct"/>
            <w:shd w:val="clear" w:color="auto" w:fill="D9D9D9" w:themeFill="background1" w:themeFillShade="D9"/>
          </w:tcPr>
          <w:p w14:paraId="0BCEC53A" w14:textId="77777777" w:rsidR="006933F4" w:rsidRPr="003878A0" w:rsidRDefault="006933F4" w:rsidP="006933F4">
            <w:pPr>
              <w:jc w:val="center"/>
              <w:rPr>
                <w:color w:val="000000"/>
                <w:lang w:eastAsia="en-CA"/>
              </w:rPr>
            </w:pPr>
          </w:p>
        </w:tc>
        <w:tc>
          <w:tcPr>
            <w:tcW w:w="742" w:type="pct"/>
            <w:shd w:val="clear" w:color="auto" w:fill="D9D9D9" w:themeFill="background1" w:themeFillShade="D9"/>
          </w:tcPr>
          <w:p w14:paraId="16710283" w14:textId="77777777" w:rsidR="006933F4" w:rsidRPr="003878A0" w:rsidRDefault="006933F4" w:rsidP="006933F4">
            <w:pPr>
              <w:jc w:val="center"/>
              <w:rPr>
                <w:color w:val="000000"/>
                <w:lang w:eastAsia="en-CA"/>
              </w:rPr>
            </w:pPr>
          </w:p>
        </w:tc>
      </w:tr>
      <w:tr w:rsidR="006933F4" w:rsidRPr="003878A0" w14:paraId="1F157CA8" w14:textId="77777777" w:rsidTr="006933F4">
        <w:trPr>
          <w:trHeight w:val="277"/>
        </w:trPr>
        <w:tc>
          <w:tcPr>
            <w:tcW w:w="794" w:type="pct"/>
            <w:shd w:val="clear" w:color="auto" w:fill="D9D9D9" w:themeFill="background1" w:themeFillShade="D9"/>
          </w:tcPr>
          <w:p w14:paraId="4ED742E1" w14:textId="77777777" w:rsidR="006933F4" w:rsidRPr="00254AD3" w:rsidRDefault="006933F4" w:rsidP="006933F4">
            <w:pPr>
              <w:rPr>
                <w:color w:val="000000"/>
                <w:lang w:eastAsia="en-CA"/>
              </w:rPr>
            </w:pPr>
            <w:r w:rsidRPr="00254AD3">
              <w:rPr>
                <w:rFonts w:cs="Times New Roman"/>
                <w:iCs/>
                <w:color w:val="000000"/>
              </w:rPr>
              <w:t>55 to 64 years</w:t>
            </w:r>
          </w:p>
        </w:tc>
        <w:tc>
          <w:tcPr>
            <w:tcW w:w="477" w:type="pct"/>
            <w:shd w:val="clear" w:color="auto" w:fill="D9D9D9" w:themeFill="background1" w:themeFillShade="D9"/>
            <w:vAlign w:val="center"/>
          </w:tcPr>
          <w:p w14:paraId="332D9A6A" w14:textId="77777777" w:rsidR="006933F4" w:rsidRPr="003878A0" w:rsidRDefault="006933F4" w:rsidP="006933F4">
            <w:pPr>
              <w:jc w:val="center"/>
              <w:rPr>
                <w:color w:val="000000"/>
                <w:lang w:eastAsia="en-CA"/>
              </w:rPr>
            </w:pPr>
          </w:p>
        </w:tc>
        <w:tc>
          <w:tcPr>
            <w:tcW w:w="543" w:type="pct"/>
            <w:shd w:val="clear" w:color="auto" w:fill="D9D9D9" w:themeFill="background1" w:themeFillShade="D9"/>
            <w:noWrap/>
            <w:vAlign w:val="center"/>
          </w:tcPr>
          <w:p w14:paraId="7789A4D4" w14:textId="77777777" w:rsidR="006933F4" w:rsidRPr="003878A0" w:rsidRDefault="006933F4" w:rsidP="006933F4">
            <w:pPr>
              <w:jc w:val="center"/>
              <w:rPr>
                <w:color w:val="000000"/>
                <w:lang w:eastAsia="en-CA"/>
              </w:rPr>
            </w:pPr>
          </w:p>
        </w:tc>
        <w:tc>
          <w:tcPr>
            <w:tcW w:w="638" w:type="pct"/>
            <w:shd w:val="clear" w:color="auto" w:fill="D9D9D9" w:themeFill="background1" w:themeFillShade="D9"/>
            <w:noWrap/>
            <w:vAlign w:val="center"/>
          </w:tcPr>
          <w:p w14:paraId="76854E6D" w14:textId="77777777" w:rsidR="006933F4" w:rsidRPr="003878A0" w:rsidRDefault="006933F4" w:rsidP="006933F4">
            <w:pPr>
              <w:jc w:val="center"/>
              <w:rPr>
                <w:color w:val="000000"/>
                <w:lang w:eastAsia="en-CA"/>
              </w:rPr>
            </w:pPr>
          </w:p>
        </w:tc>
        <w:tc>
          <w:tcPr>
            <w:tcW w:w="638" w:type="pct"/>
            <w:shd w:val="clear" w:color="auto" w:fill="D9D9D9" w:themeFill="background1" w:themeFillShade="D9"/>
          </w:tcPr>
          <w:p w14:paraId="731E9DB6" w14:textId="77777777" w:rsidR="006933F4" w:rsidRPr="003878A0" w:rsidRDefault="006933F4" w:rsidP="006933F4">
            <w:pPr>
              <w:jc w:val="center"/>
              <w:rPr>
                <w:color w:val="000000"/>
                <w:lang w:eastAsia="en-CA"/>
              </w:rPr>
            </w:pPr>
          </w:p>
        </w:tc>
        <w:tc>
          <w:tcPr>
            <w:tcW w:w="638" w:type="pct"/>
            <w:shd w:val="clear" w:color="auto" w:fill="D9D9D9" w:themeFill="background1" w:themeFillShade="D9"/>
          </w:tcPr>
          <w:p w14:paraId="78954188" w14:textId="77777777" w:rsidR="006933F4" w:rsidRPr="003878A0" w:rsidRDefault="006933F4" w:rsidP="006933F4">
            <w:pPr>
              <w:jc w:val="center"/>
              <w:rPr>
                <w:color w:val="000000"/>
                <w:lang w:eastAsia="en-CA"/>
              </w:rPr>
            </w:pPr>
          </w:p>
        </w:tc>
        <w:tc>
          <w:tcPr>
            <w:tcW w:w="530" w:type="pct"/>
            <w:shd w:val="clear" w:color="auto" w:fill="D9D9D9" w:themeFill="background1" w:themeFillShade="D9"/>
          </w:tcPr>
          <w:p w14:paraId="10FFE656" w14:textId="77777777" w:rsidR="006933F4" w:rsidRPr="003878A0" w:rsidRDefault="006933F4" w:rsidP="006933F4">
            <w:pPr>
              <w:jc w:val="center"/>
              <w:rPr>
                <w:color w:val="000000"/>
                <w:lang w:eastAsia="en-CA"/>
              </w:rPr>
            </w:pPr>
          </w:p>
        </w:tc>
        <w:tc>
          <w:tcPr>
            <w:tcW w:w="742" w:type="pct"/>
            <w:shd w:val="clear" w:color="auto" w:fill="D9D9D9" w:themeFill="background1" w:themeFillShade="D9"/>
          </w:tcPr>
          <w:p w14:paraId="44342252" w14:textId="77777777" w:rsidR="006933F4" w:rsidRPr="003878A0" w:rsidRDefault="006933F4" w:rsidP="006933F4">
            <w:pPr>
              <w:jc w:val="center"/>
              <w:rPr>
                <w:color w:val="000000"/>
                <w:lang w:eastAsia="en-CA"/>
              </w:rPr>
            </w:pPr>
          </w:p>
        </w:tc>
      </w:tr>
      <w:tr w:rsidR="006933F4" w:rsidRPr="003878A0" w14:paraId="47023250" w14:textId="77777777" w:rsidTr="006933F4">
        <w:trPr>
          <w:trHeight w:val="277"/>
        </w:trPr>
        <w:tc>
          <w:tcPr>
            <w:tcW w:w="794" w:type="pct"/>
            <w:shd w:val="clear" w:color="auto" w:fill="D9D9D9" w:themeFill="background1" w:themeFillShade="D9"/>
          </w:tcPr>
          <w:p w14:paraId="165BFCD8" w14:textId="77777777" w:rsidR="006933F4" w:rsidRPr="00254AD3" w:rsidRDefault="006933F4" w:rsidP="006933F4">
            <w:pPr>
              <w:rPr>
                <w:color w:val="000000"/>
                <w:lang w:eastAsia="en-CA"/>
              </w:rPr>
            </w:pPr>
            <w:r w:rsidRPr="00254AD3">
              <w:rPr>
                <w:color w:val="000000"/>
                <w:lang w:eastAsia="en-CA"/>
              </w:rPr>
              <w:t>65-74 years</w:t>
            </w:r>
          </w:p>
        </w:tc>
        <w:tc>
          <w:tcPr>
            <w:tcW w:w="477" w:type="pct"/>
            <w:shd w:val="clear" w:color="auto" w:fill="D9D9D9" w:themeFill="background1" w:themeFillShade="D9"/>
            <w:vAlign w:val="center"/>
          </w:tcPr>
          <w:p w14:paraId="61FFACB4" w14:textId="77777777" w:rsidR="006933F4" w:rsidRPr="003878A0" w:rsidRDefault="006933F4" w:rsidP="006933F4">
            <w:pPr>
              <w:jc w:val="center"/>
              <w:rPr>
                <w:color w:val="000000"/>
                <w:lang w:eastAsia="en-CA"/>
              </w:rPr>
            </w:pPr>
          </w:p>
        </w:tc>
        <w:tc>
          <w:tcPr>
            <w:tcW w:w="543" w:type="pct"/>
            <w:shd w:val="clear" w:color="auto" w:fill="D9D9D9" w:themeFill="background1" w:themeFillShade="D9"/>
            <w:noWrap/>
            <w:vAlign w:val="center"/>
          </w:tcPr>
          <w:p w14:paraId="2891651C" w14:textId="77777777" w:rsidR="006933F4" w:rsidRPr="003878A0" w:rsidRDefault="006933F4" w:rsidP="006933F4">
            <w:pPr>
              <w:jc w:val="center"/>
              <w:rPr>
                <w:color w:val="000000"/>
                <w:lang w:eastAsia="en-CA"/>
              </w:rPr>
            </w:pPr>
          </w:p>
        </w:tc>
        <w:tc>
          <w:tcPr>
            <w:tcW w:w="638" w:type="pct"/>
            <w:shd w:val="clear" w:color="auto" w:fill="D9D9D9" w:themeFill="background1" w:themeFillShade="D9"/>
            <w:noWrap/>
            <w:vAlign w:val="center"/>
          </w:tcPr>
          <w:p w14:paraId="6CE0B657" w14:textId="77777777" w:rsidR="006933F4" w:rsidRPr="003878A0" w:rsidRDefault="006933F4" w:rsidP="006933F4">
            <w:pPr>
              <w:jc w:val="center"/>
              <w:rPr>
                <w:color w:val="000000"/>
                <w:lang w:eastAsia="en-CA"/>
              </w:rPr>
            </w:pPr>
          </w:p>
        </w:tc>
        <w:tc>
          <w:tcPr>
            <w:tcW w:w="638" w:type="pct"/>
            <w:shd w:val="clear" w:color="auto" w:fill="D9D9D9" w:themeFill="background1" w:themeFillShade="D9"/>
          </w:tcPr>
          <w:p w14:paraId="03C01947" w14:textId="77777777" w:rsidR="006933F4" w:rsidRPr="003878A0" w:rsidRDefault="006933F4" w:rsidP="006933F4">
            <w:pPr>
              <w:jc w:val="center"/>
              <w:rPr>
                <w:color w:val="000000"/>
                <w:lang w:eastAsia="en-CA"/>
              </w:rPr>
            </w:pPr>
          </w:p>
        </w:tc>
        <w:tc>
          <w:tcPr>
            <w:tcW w:w="638" w:type="pct"/>
            <w:shd w:val="clear" w:color="auto" w:fill="D9D9D9" w:themeFill="background1" w:themeFillShade="D9"/>
          </w:tcPr>
          <w:p w14:paraId="7B965B08" w14:textId="77777777" w:rsidR="006933F4" w:rsidRPr="003878A0" w:rsidRDefault="006933F4" w:rsidP="006933F4">
            <w:pPr>
              <w:jc w:val="center"/>
              <w:rPr>
                <w:color w:val="000000"/>
                <w:lang w:eastAsia="en-CA"/>
              </w:rPr>
            </w:pPr>
          </w:p>
        </w:tc>
        <w:tc>
          <w:tcPr>
            <w:tcW w:w="530" w:type="pct"/>
            <w:shd w:val="clear" w:color="auto" w:fill="D9D9D9" w:themeFill="background1" w:themeFillShade="D9"/>
          </w:tcPr>
          <w:p w14:paraId="522F427B" w14:textId="77777777" w:rsidR="006933F4" w:rsidRPr="003878A0" w:rsidRDefault="006933F4" w:rsidP="006933F4">
            <w:pPr>
              <w:jc w:val="center"/>
              <w:rPr>
                <w:color w:val="000000"/>
                <w:lang w:eastAsia="en-CA"/>
              </w:rPr>
            </w:pPr>
          </w:p>
        </w:tc>
        <w:tc>
          <w:tcPr>
            <w:tcW w:w="742" w:type="pct"/>
            <w:shd w:val="clear" w:color="auto" w:fill="D9D9D9" w:themeFill="background1" w:themeFillShade="D9"/>
          </w:tcPr>
          <w:p w14:paraId="7A165D32" w14:textId="77777777" w:rsidR="006933F4" w:rsidRPr="003878A0" w:rsidRDefault="006933F4" w:rsidP="006933F4">
            <w:pPr>
              <w:jc w:val="center"/>
              <w:rPr>
                <w:color w:val="000000"/>
                <w:lang w:eastAsia="en-CA"/>
              </w:rPr>
            </w:pPr>
          </w:p>
        </w:tc>
      </w:tr>
      <w:tr w:rsidR="006933F4" w:rsidRPr="003878A0" w14:paraId="0E9B5795" w14:textId="77777777" w:rsidTr="006933F4">
        <w:trPr>
          <w:trHeight w:val="277"/>
        </w:trPr>
        <w:tc>
          <w:tcPr>
            <w:tcW w:w="794" w:type="pct"/>
            <w:shd w:val="clear" w:color="auto" w:fill="D9D9D9" w:themeFill="background1" w:themeFillShade="D9"/>
          </w:tcPr>
          <w:p w14:paraId="3A50F750" w14:textId="77777777" w:rsidR="006933F4" w:rsidRPr="00254AD3" w:rsidRDefault="006933F4" w:rsidP="006933F4">
            <w:pPr>
              <w:rPr>
                <w:color w:val="000000"/>
                <w:lang w:eastAsia="en-CA"/>
              </w:rPr>
            </w:pPr>
            <w:r w:rsidRPr="00254AD3">
              <w:rPr>
                <w:color w:val="000000"/>
                <w:lang w:eastAsia="en-CA"/>
              </w:rPr>
              <w:t>75-84 years</w:t>
            </w:r>
          </w:p>
        </w:tc>
        <w:tc>
          <w:tcPr>
            <w:tcW w:w="477" w:type="pct"/>
            <w:shd w:val="clear" w:color="auto" w:fill="D9D9D9" w:themeFill="background1" w:themeFillShade="D9"/>
            <w:vAlign w:val="center"/>
          </w:tcPr>
          <w:p w14:paraId="4F2C8025" w14:textId="77777777" w:rsidR="006933F4" w:rsidRPr="003878A0" w:rsidRDefault="006933F4" w:rsidP="006933F4">
            <w:pPr>
              <w:jc w:val="center"/>
              <w:rPr>
                <w:color w:val="000000"/>
                <w:lang w:eastAsia="en-CA"/>
              </w:rPr>
            </w:pPr>
          </w:p>
        </w:tc>
        <w:tc>
          <w:tcPr>
            <w:tcW w:w="543" w:type="pct"/>
            <w:shd w:val="clear" w:color="auto" w:fill="D9D9D9" w:themeFill="background1" w:themeFillShade="D9"/>
            <w:noWrap/>
            <w:vAlign w:val="center"/>
          </w:tcPr>
          <w:p w14:paraId="793CDB3D" w14:textId="77777777" w:rsidR="006933F4" w:rsidRPr="003878A0" w:rsidRDefault="006933F4" w:rsidP="006933F4">
            <w:pPr>
              <w:jc w:val="center"/>
              <w:rPr>
                <w:color w:val="000000"/>
                <w:lang w:eastAsia="en-CA"/>
              </w:rPr>
            </w:pPr>
          </w:p>
        </w:tc>
        <w:tc>
          <w:tcPr>
            <w:tcW w:w="638" w:type="pct"/>
            <w:shd w:val="clear" w:color="auto" w:fill="D9D9D9" w:themeFill="background1" w:themeFillShade="D9"/>
            <w:noWrap/>
            <w:vAlign w:val="center"/>
          </w:tcPr>
          <w:p w14:paraId="2EB39E29" w14:textId="77777777" w:rsidR="006933F4" w:rsidRPr="003878A0" w:rsidRDefault="006933F4" w:rsidP="006933F4">
            <w:pPr>
              <w:jc w:val="center"/>
              <w:rPr>
                <w:color w:val="000000"/>
                <w:lang w:eastAsia="en-CA"/>
              </w:rPr>
            </w:pPr>
          </w:p>
        </w:tc>
        <w:tc>
          <w:tcPr>
            <w:tcW w:w="638" w:type="pct"/>
            <w:shd w:val="clear" w:color="auto" w:fill="D9D9D9" w:themeFill="background1" w:themeFillShade="D9"/>
          </w:tcPr>
          <w:p w14:paraId="3BC74D0F" w14:textId="77777777" w:rsidR="006933F4" w:rsidRPr="003878A0" w:rsidRDefault="006933F4" w:rsidP="006933F4">
            <w:pPr>
              <w:jc w:val="center"/>
              <w:rPr>
                <w:color w:val="000000"/>
                <w:lang w:eastAsia="en-CA"/>
              </w:rPr>
            </w:pPr>
          </w:p>
        </w:tc>
        <w:tc>
          <w:tcPr>
            <w:tcW w:w="638" w:type="pct"/>
            <w:shd w:val="clear" w:color="auto" w:fill="D9D9D9" w:themeFill="background1" w:themeFillShade="D9"/>
          </w:tcPr>
          <w:p w14:paraId="67E3FAD5" w14:textId="77777777" w:rsidR="006933F4" w:rsidRPr="003878A0" w:rsidRDefault="006933F4" w:rsidP="006933F4">
            <w:pPr>
              <w:jc w:val="center"/>
              <w:rPr>
                <w:color w:val="000000"/>
                <w:lang w:eastAsia="en-CA"/>
              </w:rPr>
            </w:pPr>
          </w:p>
        </w:tc>
        <w:tc>
          <w:tcPr>
            <w:tcW w:w="530" w:type="pct"/>
            <w:shd w:val="clear" w:color="auto" w:fill="D9D9D9" w:themeFill="background1" w:themeFillShade="D9"/>
          </w:tcPr>
          <w:p w14:paraId="301ABB09" w14:textId="77777777" w:rsidR="006933F4" w:rsidRPr="003878A0" w:rsidRDefault="006933F4" w:rsidP="006933F4">
            <w:pPr>
              <w:jc w:val="center"/>
              <w:rPr>
                <w:color w:val="000000"/>
                <w:lang w:eastAsia="en-CA"/>
              </w:rPr>
            </w:pPr>
          </w:p>
        </w:tc>
        <w:tc>
          <w:tcPr>
            <w:tcW w:w="742" w:type="pct"/>
            <w:shd w:val="clear" w:color="auto" w:fill="D9D9D9" w:themeFill="background1" w:themeFillShade="D9"/>
          </w:tcPr>
          <w:p w14:paraId="0C861334" w14:textId="77777777" w:rsidR="006933F4" w:rsidRPr="003878A0" w:rsidRDefault="006933F4" w:rsidP="006933F4">
            <w:pPr>
              <w:jc w:val="center"/>
              <w:rPr>
                <w:color w:val="000000"/>
                <w:lang w:eastAsia="en-CA"/>
              </w:rPr>
            </w:pPr>
          </w:p>
        </w:tc>
      </w:tr>
      <w:tr w:rsidR="006933F4" w:rsidRPr="003878A0" w14:paraId="1C247C33" w14:textId="77777777" w:rsidTr="006933F4">
        <w:trPr>
          <w:trHeight w:val="277"/>
        </w:trPr>
        <w:tc>
          <w:tcPr>
            <w:tcW w:w="794" w:type="pct"/>
          </w:tcPr>
          <w:p w14:paraId="787BB09D" w14:textId="77777777" w:rsidR="006933F4" w:rsidRPr="00254AD3" w:rsidRDefault="006933F4" w:rsidP="006933F4">
            <w:pPr>
              <w:rPr>
                <w:color w:val="000000"/>
                <w:lang w:eastAsia="en-CA"/>
              </w:rPr>
            </w:pPr>
            <w:r w:rsidRPr="00254AD3">
              <w:rPr>
                <w:color w:val="000000"/>
                <w:lang w:eastAsia="en-CA"/>
              </w:rPr>
              <w:t>85+ years</w:t>
            </w:r>
          </w:p>
        </w:tc>
        <w:tc>
          <w:tcPr>
            <w:tcW w:w="477" w:type="pct"/>
            <w:vAlign w:val="center"/>
          </w:tcPr>
          <w:p w14:paraId="3C336DCC" w14:textId="77777777" w:rsidR="006933F4" w:rsidRPr="00526A76" w:rsidRDefault="006933F4" w:rsidP="006933F4">
            <w:pPr>
              <w:jc w:val="center"/>
              <w:rPr>
                <w:color w:val="000000"/>
                <w:lang w:eastAsia="en-CA"/>
              </w:rPr>
            </w:pPr>
          </w:p>
        </w:tc>
        <w:tc>
          <w:tcPr>
            <w:tcW w:w="543" w:type="pct"/>
            <w:noWrap/>
            <w:vAlign w:val="center"/>
          </w:tcPr>
          <w:p w14:paraId="1C080134" w14:textId="77777777" w:rsidR="006933F4" w:rsidRPr="00526A76" w:rsidRDefault="006933F4" w:rsidP="006933F4">
            <w:pPr>
              <w:jc w:val="center"/>
              <w:rPr>
                <w:color w:val="000000"/>
                <w:lang w:eastAsia="en-CA"/>
              </w:rPr>
            </w:pPr>
          </w:p>
        </w:tc>
        <w:tc>
          <w:tcPr>
            <w:tcW w:w="638" w:type="pct"/>
            <w:noWrap/>
            <w:vAlign w:val="center"/>
          </w:tcPr>
          <w:p w14:paraId="7A22F66A" w14:textId="77777777" w:rsidR="006933F4" w:rsidRPr="00526A76" w:rsidRDefault="006933F4" w:rsidP="006933F4">
            <w:pPr>
              <w:jc w:val="center"/>
              <w:rPr>
                <w:color w:val="000000"/>
                <w:lang w:eastAsia="en-CA"/>
              </w:rPr>
            </w:pPr>
          </w:p>
        </w:tc>
        <w:tc>
          <w:tcPr>
            <w:tcW w:w="638" w:type="pct"/>
          </w:tcPr>
          <w:p w14:paraId="2A542823" w14:textId="77777777" w:rsidR="006933F4" w:rsidRPr="00526A76" w:rsidRDefault="006933F4" w:rsidP="006933F4">
            <w:pPr>
              <w:jc w:val="center"/>
              <w:rPr>
                <w:color w:val="000000"/>
                <w:lang w:eastAsia="en-CA"/>
              </w:rPr>
            </w:pPr>
          </w:p>
        </w:tc>
        <w:tc>
          <w:tcPr>
            <w:tcW w:w="638" w:type="pct"/>
          </w:tcPr>
          <w:p w14:paraId="79948248" w14:textId="77777777" w:rsidR="006933F4" w:rsidRPr="00526A76" w:rsidRDefault="006933F4" w:rsidP="006933F4">
            <w:pPr>
              <w:jc w:val="center"/>
              <w:rPr>
                <w:color w:val="000000"/>
                <w:lang w:eastAsia="en-CA"/>
              </w:rPr>
            </w:pPr>
          </w:p>
        </w:tc>
        <w:tc>
          <w:tcPr>
            <w:tcW w:w="530" w:type="pct"/>
          </w:tcPr>
          <w:p w14:paraId="5156ED81" w14:textId="77777777" w:rsidR="006933F4" w:rsidRPr="00526A76" w:rsidRDefault="006933F4" w:rsidP="006933F4">
            <w:pPr>
              <w:jc w:val="center"/>
              <w:rPr>
                <w:color w:val="000000"/>
                <w:lang w:eastAsia="en-CA"/>
              </w:rPr>
            </w:pPr>
          </w:p>
        </w:tc>
        <w:tc>
          <w:tcPr>
            <w:tcW w:w="742" w:type="pct"/>
          </w:tcPr>
          <w:p w14:paraId="0EE256B1" w14:textId="77777777" w:rsidR="006933F4" w:rsidRPr="00526A76" w:rsidRDefault="006933F4" w:rsidP="006933F4">
            <w:pPr>
              <w:jc w:val="center"/>
              <w:rPr>
                <w:color w:val="000000"/>
                <w:lang w:eastAsia="en-CA"/>
              </w:rPr>
            </w:pPr>
          </w:p>
        </w:tc>
      </w:tr>
      <w:tr w:rsidR="006933F4" w:rsidRPr="003878A0" w14:paraId="2080190C" w14:textId="77777777" w:rsidTr="006933F4">
        <w:trPr>
          <w:trHeight w:val="277"/>
        </w:trPr>
        <w:tc>
          <w:tcPr>
            <w:tcW w:w="794" w:type="pct"/>
            <w:tcBorders>
              <w:bottom w:val="single" w:sz="4" w:space="0" w:color="auto"/>
            </w:tcBorders>
            <w:vAlign w:val="center"/>
          </w:tcPr>
          <w:p w14:paraId="3EBD7756" w14:textId="77777777" w:rsidR="006933F4" w:rsidRDefault="006933F4" w:rsidP="006933F4">
            <w:pPr>
              <w:rPr>
                <w:color w:val="000000"/>
                <w:lang w:eastAsia="en-CA"/>
              </w:rPr>
            </w:pPr>
            <w:r>
              <w:rPr>
                <w:color w:val="000000"/>
                <w:lang w:eastAsia="en-CA"/>
              </w:rPr>
              <w:lastRenderedPageBreak/>
              <w:t>All ages</w:t>
            </w:r>
          </w:p>
        </w:tc>
        <w:tc>
          <w:tcPr>
            <w:tcW w:w="477" w:type="pct"/>
            <w:tcBorders>
              <w:bottom w:val="single" w:sz="4" w:space="0" w:color="auto"/>
            </w:tcBorders>
            <w:vAlign w:val="center"/>
          </w:tcPr>
          <w:p w14:paraId="0597EAAC" w14:textId="77777777" w:rsidR="006933F4" w:rsidRPr="00526A76" w:rsidRDefault="006933F4" w:rsidP="006933F4">
            <w:pPr>
              <w:jc w:val="center"/>
              <w:rPr>
                <w:color w:val="000000"/>
                <w:lang w:eastAsia="en-CA"/>
              </w:rPr>
            </w:pPr>
            <w:r>
              <w:rPr>
                <w:color w:val="000000"/>
                <w:lang w:eastAsia="en-CA"/>
              </w:rPr>
              <w:t>Mean (SD)</w:t>
            </w:r>
          </w:p>
        </w:tc>
        <w:tc>
          <w:tcPr>
            <w:tcW w:w="543" w:type="pct"/>
            <w:tcBorders>
              <w:bottom w:val="single" w:sz="4" w:space="0" w:color="auto"/>
            </w:tcBorders>
            <w:noWrap/>
            <w:vAlign w:val="center"/>
          </w:tcPr>
          <w:p w14:paraId="30128674" w14:textId="77777777" w:rsidR="006933F4" w:rsidRPr="00526A76" w:rsidRDefault="006933F4" w:rsidP="006933F4">
            <w:pPr>
              <w:jc w:val="center"/>
              <w:rPr>
                <w:color w:val="000000"/>
                <w:lang w:eastAsia="en-CA"/>
              </w:rPr>
            </w:pPr>
            <w:r>
              <w:rPr>
                <w:color w:val="000000"/>
                <w:lang w:eastAsia="en-CA"/>
              </w:rPr>
              <w:t>Mean (SD)</w:t>
            </w:r>
          </w:p>
        </w:tc>
        <w:tc>
          <w:tcPr>
            <w:tcW w:w="638" w:type="pct"/>
            <w:tcBorders>
              <w:bottom w:val="single" w:sz="4" w:space="0" w:color="auto"/>
            </w:tcBorders>
            <w:noWrap/>
            <w:vAlign w:val="center"/>
          </w:tcPr>
          <w:p w14:paraId="51BCCBEF" w14:textId="77777777" w:rsidR="006933F4" w:rsidRPr="00526A76" w:rsidRDefault="006933F4" w:rsidP="006933F4">
            <w:pPr>
              <w:jc w:val="center"/>
              <w:rPr>
                <w:color w:val="000000"/>
                <w:lang w:eastAsia="en-CA"/>
              </w:rPr>
            </w:pPr>
            <w:r>
              <w:rPr>
                <w:color w:val="000000"/>
                <w:lang w:eastAsia="en-CA"/>
              </w:rPr>
              <w:t>….</w:t>
            </w:r>
          </w:p>
        </w:tc>
        <w:tc>
          <w:tcPr>
            <w:tcW w:w="638" w:type="pct"/>
            <w:tcBorders>
              <w:bottom w:val="single" w:sz="4" w:space="0" w:color="auto"/>
            </w:tcBorders>
          </w:tcPr>
          <w:p w14:paraId="52E867B7" w14:textId="77777777" w:rsidR="006933F4" w:rsidRDefault="006933F4" w:rsidP="006933F4">
            <w:pPr>
              <w:jc w:val="center"/>
              <w:rPr>
                <w:color w:val="000000"/>
                <w:lang w:eastAsia="en-CA"/>
              </w:rPr>
            </w:pPr>
          </w:p>
        </w:tc>
        <w:tc>
          <w:tcPr>
            <w:tcW w:w="638" w:type="pct"/>
            <w:tcBorders>
              <w:bottom w:val="single" w:sz="4" w:space="0" w:color="auto"/>
            </w:tcBorders>
          </w:tcPr>
          <w:p w14:paraId="38DFB3CB" w14:textId="77777777" w:rsidR="006933F4" w:rsidRPr="00526A76" w:rsidRDefault="006933F4" w:rsidP="006933F4">
            <w:pPr>
              <w:jc w:val="center"/>
              <w:rPr>
                <w:color w:val="000000"/>
                <w:lang w:eastAsia="en-CA"/>
              </w:rPr>
            </w:pPr>
            <w:r>
              <w:rPr>
                <w:color w:val="000000"/>
                <w:lang w:eastAsia="en-CA"/>
              </w:rPr>
              <w:t>….</w:t>
            </w:r>
          </w:p>
        </w:tc>
        <w:tc>
          <w:tcPr>
            <w:tcW w:w="530" w:type="pct"/>
            <w:tcBorders>
              <w:bottom w:val="single" w:sz="4" w:space="0" w:color="auto"/>
            </w:tcBorders>
          </w:tcPr>
          <w:p w14:paraId="79014431" w14:textId="77777777" w:rsidR="006933F4" w:rsidRPr="00526A76" w:rsidRDefault="006933F4" w:rsidP="006933F4">
            <w:pPr>
              <w:jc w:val="center"/>
              <w:rPr>
                <w:color w:val="000000"/>
                <w:lang w:eastAsia="en-CA"/>
              </w:rPr>
            </w:pPr>
            <w:r>
              <w:rPr>
                <w:color w:val="000000"/>
                <w:lang w:eastAsia="en-CA"/>
              </w:rPr>
              <w:t>….</w:t>
            </w:r>
          </w:p>
        </w:tc>
        <w:tc>
          <w:tcPr>
            <w:tcW w:w="742" w:type="pct"/>
            <w:tcBorders>
              <w:bottom w:val="single" w:sz="4" w:space="0" w:color="auto"/>
            </w:tcBorders>
          </w:tcPr>
          <w:p w14:paraId="40A1F6A6" w14:textId="77777777" w:rsidR="006933F4" w:rsidRDefault="006933F4" w:rsidP="006933F4">
            <w:pPr>
              <w:jc w:val="center"/>
              <w:rPr>
                <w:color w:val="000000"/>
                <w:lang w:eastAsia="en-CA"/>
              </w:rPr>
            </w:pPr>
          </w:p>
        </w:tc>
      </w:tr>
      <w:tr w:rsidR="006933F4" w:rsidRPr="003878A0" w14:paraId="26B96C9A" w14:textId="77777777" w:rsidTr="006933F4">
        <w:trPr>
          <w:trHeight w:val="277"/>
        </w:trPr>
        <w:tc>
          <w:tcPr>
            <w:tcW w:w="794" w:type="pct"/>
            <w:shd w:val="clear" w:color="auto" w:fill="D9D9D9" w:themeFill="background1" w:themeFillShade="D9"/>
          </w:tcPr>
          <w:p w14:paraId="6D4D938F" w14:textId="77777777" w:rsidR="006933F4" w:rsidRPr="006378D0" w:rsidRDefault="006933F4" w:rsidP="006933F4">
            <w:pPr>
              <w:rPr>
                <w:color w:val="000000"/>
                <w:vertAlign w:val="superscript"/>
                <w:lang w:eastAsia="en-CA"/>
              </w:rPr>
            </w:pPr>
          </w:p>
        </w:tc>
        <w:tc>
          <w:tcPr>
            <w:tcW w:w="477" w:type="pct"/>
            <w:shd w:val="clear" w:color="auto" w:fill="D9D9D9" w:themeFill="background1" w:themeFillShade="D9"/>
            <w:vAlign w:val="center"/>
          </w:tcPr>
          <w:p w14:paraId="5422C99D" w14:textId="77777777" w:rsidR="006933F4" w:rsidRPr="003878A0" w:rsidRDefault="006933F4" w:rsidP="006933F4">
            <w:pPr>
              <w:jc w:val="center"/>
              <w:rPr>
                <w:color w:val="000000"/>
                <w:lang w:eastAsia="en-CA"/>
              </w:rPr>
            </w:pPr>
          </w:p>
        </w:tc>
        <w:tc>
          <w:tcPr>
            <w:tcW w:w="543" w:type="pct"/>
            <w:shd w:val="clear" w:color="auto" w:fill="D9D9D9" w:themeFill="background1" w:themeFillShade="D9"/>
            <w:noWrap/>
            <w:vAlign w:val="center"/>
          </w:tcPr>
          <w:p w14:paraId="559D5ED4" w14:textId="77777777" w:rsidR="006933F4" w:rsidRPr="003878A0" w:rsidRDefault="006933F4" w:rsidP="006933F4">
            <w:pPr>
              <w:jc w:val="center"/>
              <w:rPr>
                <w:color w:val="000000"/>
                <w:lang w:eastAsia="en-CA"/>
              </w:rPr>
            </w:pPr>
          </w:p>
        </w:tc>
        <w:tc>
          <w:tcPr>
            <w:tcW w:w="638" w:type="pct"/>
            <w:shd w:val="clear" w:color="auto" w:fill="D9D9D9" w:themeFill="background1" w:themeFillShade="D9"/>
            <w:noWrap/>
            <w:vAlign w:val="center"/>
          </w:tcPr>
          <w:p w14:paraId="114BE035" w14:textId="77777777" w:rsidR="006933F4" w:rsidRPr="003878A0" w:rsidRDefault="006933F4" w:rsidP="006933F4">
            <w:pPr>
              <w:jc w:val="center"/>
              <w:rPr>
                <w:color w:val="000000"/>
                <w:lang w:eastAsia="en-CA"/>
              </w:rPr>
            </w:pPr>
          </w:p>
        </w:tc>
        <w:tc>
          <w:tcPr>
            <w:tcW w:w="638" w:type="pct"/>
            <w:shd w:val="clear" w:color="auto" w:fill="D9D9D9" w:themeFill="background1" w:themeFillShade="D9"/>
          </w:tcPr>
          <w:p w14:paraId="26E50807" w14:textId="77777777" w:rsidR="006933F4" w:rsidRPr="003878A0" w:rsidRDefault="006933F4" w:rsidP="006933F4">
            <w:pPr>
              <w:jc w:val="center"/>
              <w:rPr>
                <w:color w:val="000000"/>
                <w:lang w:eastAsia="en-CA"/>
              </w:rPr>
            </w:pPr>
          </w:p>
        </w:tc>
        <w:tc>
          <w:tcPr>
            <w:tcW w:w="638" w:type="pct"/>
            <w:shd w:val="clear" w:color="auto" w:fill="D9D9D9" w:themeFill="background1" w:themeFillShade="D9"/>
          </w:tcPr>
          <w:p w14:paraId="3B71C5EA" w14:textId="77777777" w:rsidR="006933F4" w:rsidRPr="003878A0" w:rsidRDefault="006933F4" w:rsidP="006933F4">
            <w:pPr>
              <w:jc w:val="center"/>
              <w:rPr>
                <w:color w:val="000000"/>
                <w:lang w:eastAsia="en-CA"/>
              </w:rPr>
            </w:pPr>
          </w:p>
        </w:tc>
        <w:tc>
          <w:tcPr>
            <w:tcW w:w="530" w:type="pct"/>
            <w:shd w:val="clear" w:color="auto" w:fill="D9D9D9" w:themeFill="background1" w:themeFillShade="D9"/>
          </w:tcPr>
          <w:p w14:paraId="16C285E4" w14:textId="77777777" w:rsidR="006933F4" w:rsidRPr="003878A0" w:rsidRDefault="006933F4" w:rsidP="006933F4">
            <w:pPr>
              <w:jc w:val="center"/>
              <w:rPr>
                <w:color w:val="000000"/>
                <w:lang w:eastAsia="en-CA"/>
              </w:rPr>
            </w:pPr>
          </w:p>
        </w:tc>
        <w:tc>
          <w:tcPr>
            <w:tcW w:w="742" w:type="pct"/>
            <w:shd w:val="clear" w:color="auto" w:fill="D9D9D9" w:themeFill="background1" w:themeFillShade="D9"/>
          </w:tcPr>
          <w:p w14:paraId="3F97342D" w14:textId="77777777" w:rsidR="006933F4" w:rsidRPr="003878A0" w:rsidRDefault="006933F4" w:rsidP="006933F4">
            <w:pPr>
              <w:jc w:val="center"/>
              <w:rPr>
                <w:color w:val="000000"/>
                <w:lang w:eastAsia="en-CA"/>
              </w:rPr>
            </w:pPr>
          </w:p>
        </w:tc>
      </w:tr>
    </w:tbl>
    <w:p w14:paraId="0C7E2D68" w14:textId="77777777" w:rsidR="006933F4" w:rsidRDefault="006933F4">
      <w:pPr>
        <w:rPr>
          <w:b/>
          <w:sz w:val="28"/>
          <w:szCs w:val="28"/>
        </w:rPr>
      </w:pPr>
    </w:p>
    <w:p w14:paraId="70D3E75E" w14:textId="01CB32C3" w:rsidR="00920A7B" w:rsidRDefault="00920A7B">
      <w:pPr>
        <w:rPr>
          <w:b/>
          <w:sz w:val="28"/>
          <w:szCs w:val="28"/>
        </w:rPr>
      </w:pPr>
    </w:p>
    <w:p w14:paraId="59B09069" w14:textId="77777777" w:rsidR="00593539" w:rsidRDefault="00593539">
      <w:pPr>
        <w:rPr>
          <w:b/>
          <w:sz w:val="28"/>
          <w:szCs w:val="28"/>
        </w:rPr>
      </w:pPr>
    </w:p>
    <w:p w14:paraId="4E50E24A" w14:textId="5BE792FE" w:rsidR="0080417F" w:rsidRPr="0080417F" w:rsidRDefault="004C1FA6">
      <w:pPr>
        <w:rPr>
          <w:b/>
          <w:sz w:val="28"/>
          <w:szCs w:val="28"/>
        </w:rPr>
      </w:pPr>
      <w:r>
        <w:rPr>
          <w:b/>
          <w:sz w:val="28"/>
          <w:szCs w:val="28"/>
        </w:rPr>
        <w:t xml:space="preserve">Table 15: </w:t>
      </w:r>
      <w:proofErr w:type="spellStart"/>
      <w:r w:rsidR="0080417F">
        <w:rPr>
          <w:b/>
          <w:sz w:val="28"/>
          <w:szCs w:val="28"/>
        </w:rPr>
        <w:t>SubStudy</w:t>
      </w:r>
      <w:proofErr w:type="spellEnd"/>
      <w:r w:rsidR="0080417F" w:rsidRPr="0080417F">
        <w:rPr>
          <w:b/>
          <w:sz w:val="28"/>
          <w:szCs w:val="28"/>
        </w:rPr>
        <w:t>: Index LDL-C values</w:t>
      </w:r>
    </w:p>
    <w:p w14:paraId="5157DE14" w14:textId="77777777" w:rsidR="0080417F" w:rsidRDefault="0080417F"/>
    <w:bookmarkEnd w:id="2"/>
    <w:p w14:paraId="79C32858" w14:textId="7523EFD5" w:rsidR="00A87F3C" w:rsidRDefault="00A87F3C">
      <w:r w:rsidRPr="00885A3C">
        <w:t>I</w:t>
      </w:r>
      <w:r>
        <w:t>ndex</w:t>
      </w:r>
      <w:r w:rsidRPr="00885A3C">
        <w:t xml:space="preserve"> LDL-C levels </w:t>
      </w:r>
      <w:r>
        <w:t>(mmol/L)</w:t>
      </w:r>
      <w:r w:rsidRPr="00885A3C">
        <w:t xml:space="preserve"> </w:t>
      </w:r>
      <w:r>
        <w:t xml:space="preserve">in </w:t>
      </w:r>
      <w:r w:rsidRPr="00594110">
        <w:t xml:space="preserve">ASCVD patients with </w:t>
      </w:r>
      <w:r>
        <w:t xml:space="preserve">index </w:t>
      </w:r>
      <w:r w:rsidRPr="00594110">
        <w:t xml:space="preserve">LDL-C </w:t>
      </w:r>
      <w:r>
        <w:t>test</w:t>
      </w:r>
      <w:r w:rsidRPr="00594110">
        <w:t xml:space="preserve"> and </w:t>
      </w:r>
      <w:r>
        <w:t>treatment</w:t>
      </w:r>
      <w:bookmarkEnd w:id="3"/>
      <w:r w:rsidR="00621DE6">
        <w:t xml:space="preserve"> anytime during study period.</w:t>
      </w:r>
    </w:p>
    <w:p w14:paraId="17478295" w14:textId="77777777" w:rsidR="00C36820" w:rsidRDefault="00C36820"/>
    <w:tbl>
      <w:tblPr>
        <w:tblW w:w="7424" w:type="pct"/>
        <w:tblLayout w:type="fixed"/>
        <w:tblLook w:val="04A0" w:firstRow="1" w:lastRow="0" w:firstColumn="1" w:lastColumn="0" w:noHBand="0" w:noVBand="1"/>
      </w:tblPr>
      <w:tblGrid>
        <w:gridCol w:w="3437"/>
        <w:gridCol w:w="1171"/>
        <w:gridCol w:w="1171"/>
        <w:gridCol w:w="1755"/>
        <w:gridCol w:w="2090"/>
        <w:gridCol w:w="1781"/>
        <w:gridCol w:w="1781"/>
        <w:gridCol w:w="1781"/>
      </w:tblGrid>
      <w:tr w:rsidR="00A03EBE" w:rsidRPr="003878A0" w14:paraId="6FB1F74B" w14:textId="6552E56C" w:rsidTr="00A03EBE">
        <w:trPr>
          <w:trHeight w:val="283"/>
        </w:trPr>
        <w:tc>
          <w:tcPr>
            <w:tcW w:w="1148" w:type="pct"/>
            <w:tcBorders>
              <w:top w:val="single" w:sz="4" w:space="0" w:color="auto"/>
              <w:bottom w:val="single" w:sz="4" w:space="0" w:color="auto"/>
            </w:tcBorders>
            <w:shd w:val="clear" w:color="auto" w:fill="660033"/>
            <w:hideMark/>
          </w:tcPr>
          <w:p w14:paraId="2D6957DC" w14:textId="77777777" w:rsidR="00A03EBE" w:rsidRPr="000073CB" w:rsidRDefault="00A03EBE" w:rsidP="00C36820">
            <w:pPr>
              <w:rPr>
                <w:b/>
                <w:bCs/>
                <w:color w:val="FFFFFF" w:themeColor="background1"/>
                <w:lang w:eastAsia="en-CA"/>
              </w:rPr>
            </w:pPr>
            <w:bookmarkStart w:id="4" w:name="_Hlk513471474"/>
            <w:r w:rsidRPr="000073CB">
              <w:rPr>
                <w:b/>
                <w:bCs/>
                <w:color w:val="FFFFFF" w:themeColor="background1"/>
                <w:lang w:eastAsia="en-CA"/>
              </w:rPr>
              <w:t>Characteristic</w:t>
            </w:r>
          </w:p>
        </w:tc>
        <w:tc>
          <w:tcPr>
            <w:tcW w:w="391" w:type="pct"/>
            <w:tcBorders>
              <w:top w:val="single" w:sz="4" w:space="0" w:color="auto"/>
              <w:bottom w:val="single" w:sz="4" w:space="0" w:color="auto"/>
            </w:tcBorders>
            <w:shd w:val="clear" w:color="auto" w:fill="660033"/>
          </w:tcPr>
          <w:p w14:paraId="54C7B623" w14:textId="20C47271" w:rsidR="00A03EBE" w:rsidRDefault="00A03EBE" w:rsidP="00A03EBE">
            <w:pPr>
              <w:jc w:val="center"/>
              <w:rPr>
                <w:b/>
                <w:bCs/>
                <w:color w:val="FFFFFF" w:themeColor="background1"/>
                <w:vertAlign w:val="superscript"/>
                <w:lang w:eastAsia="en-CA"/>
              </w:rPr>
            </w:pPr>
            <w:r>
              <w:rPr>
                <w:b/>
                <w:bCs/>
                <w:color w:val="FFFFFF" w:themeColor="background1"/>
                <w:lang w:eastAsia="en-CA"/>
              </w:rPr>
              <w:t>No</w:t>
            </w:r>
            <w:r w:rsidR="004D7851">
              <w:rPr>
                <w:b/>
                <w:bCs/>
                <w:color w:val="FFFFFF" w:themeColor="background1"/>
                <w:lang w:eastAsia="en-CA"/>
              </w:rPr>
              <w:t xml:space="preserve"> </w:t>
            </w:r>
            <w:r>
              <w:rPr>
                <w:b/>
                <w:bCs/>
                <w:color w:val="FFFFFF" w:themeColor="background1"/>
                <w:lang w:eastAsia="en-CA"/>
              </w:rPr>
              <w:t>Treatment</w:t>
            </w:r>
          </w:p>
          <w:p w14:paraId="0CA33D87" w14:textId="77777777" w:rsidR="00A03EBE" w:rsidRDefault="00A03EBE" w:rsidP="00A03EBE">
            <w:pPr>
              <w:spacing w:after="120"/>
              <w:jc w:val="center"/>
              <w:rPr>
                <w:b/>
                <w:bCs/>
                <w:color w:val="FFFFFF" w:themeColor="background1"/>
                <w:lang w:eastAsia="en-CA"/>
              </w:rPr>
            </w:pPr>
            <w:r>
              <w:rPr>
                <w:b/>
                <w:bCs/>
                <w:color w:val="FFFFFF" w:themeColor="background1"/>
                <w:lang w:eastAsia="en-CA"/>
              </w:rPr>
              <w:t>(n= )</w:t>
            </w:r>
          </w:p>
          <w:p w14:paraId="1F11C76C" w14:textId="6D7C0B3A" w:rsidR="00A03EBE" w:rsidRDefault="00A03EBE" w:rsidP="00A03EBE">
            <w:pPr>
              <w:jc w:val="center"/>
              <w:rPr>
                <w:b/>
                <w:bCs/>
                <w:color w:val="FFFFFF" w:themeColor="background1"/>
                <w:lang w:eastAsia="en-CA"/>
              </w:rPr>
            </w:pPr>
            <w:r w:rsidRPr="000073CB">
              <w:rPr>
                <w:b/>
                <w:bCs/>
                <w:color w:val="FFFFFF" w:themeColor="background1"/>
                <w:lang w:eastAsia="en-CA"/>
              </w:rPr>
              <w:t>N (%)</w:t>
            </w:r>
            <w:r>
              <w:rPr>
                <w:b/>
                <w:bCs/>
                <w:color w:val="FFFFFF" w:themeColor="background1"/>
                <w:lang w:eastAsia="en-CA"/>
              </w:rPr>
              <w:t>a</w:t>
            </w:r>
          </w:p>
        </w:tc>
        <w:tc>
          <w:tcPr>
            <w:tcW w:w="391" w:type="pct"/>
            <w:tcBorders>
              <w:top w:val="single" w:sz="4" w:space="0" w:color="auto"/>
              <w:bottom w:val="single" w:sz="4" w:space="0" w:color="auto"/>
            </w:tcBorders>
            <w:shd w:val="clear" w:color="auto" w:fill="660033"/>
            <w:vAlign w:val="bottom"/>
            <w:hideMark/>
          </w:tcPr>
          <w:p w14:paraId="3D5C6292" w14:textId="646B18A7" w:rsidR="00A03EBE" w:rsidRDefault="00A03EBE" w:rsidP="00C36820">
            <w:pPr>
              <w:jc w:val="center"/>
              <w:rPr>
                <w:b/>
                <w:bCs/>
                <w:color w:val="FFFFFF" w:themeColor="background1"/>
                <w:vertAlign w:val="superscript"/>
                <w:lang w:eastAsia="en-CA"/>
              </w:rPr>
            </w:pPr>
            <w:r>
              <w:rPr>
                <w:b/>
                <w:bCs/>
                <w:color w:val="FFFFFF" w:themeColor="background1"/>
                <w:lang w:eastAsia="en-CA"/>
              </w:rPr>
              <w:t>Any Treatment</w:t>
            </w:r>
          </w:p>
          <w:p w14:paraId="1C3E581A" w14:textId="6988B288" w:rsidR="00A03EBE" w:rsidRDefault="00A03EBE" w:rsidP="00C36820">
            <w:pPr>
              <w:spacing w:after="120"/>
              <w:jc w:val="center"/>
              <w:rPr>
                <w:b/>
                <w:bCs/>
                <w:color w:val="FFFFFF" w:themeColor="background1"/>
                <w:lang w:eastAsia="en-CA"/>
              </w:rPr>
            </w:pPr>
            <w:r>
              <w:rPr>
                <w:b/>
                <w:bCs/>
                <w:color w:val="FFFFFF" w:themeColor="background1"/>
                <w:lang w:eastAsia="en-CA"/>
              </w:rPr>
              <w:t>(n= )</w:t>
            </w:r>
          </w:p>
          <w:p w14:paraId="1EC6A7DA" w14:textId="7B0DF039" w:rsidR="00A03EBE" w:rsidRPr="00093BE6" w:rsidRDefault="00A03EBE" w:rsidP="00C36820">
            <w:pPr>
              <w:jc w:val="center"/>
              <w:rPr>
                <w:b/>
                <w:bCs/>
                <w:color w:val="FFFFFF" w:themeColor="background1"/>
                <w:vertAlign w:val="superscript"/>
                <w:lang w:eastAsia="en-CA"/>
              </w:rPr>
            </w:pPr>
            <w:r w:rsidRPr="000073CB">
              <w:rPr>
                <w:b/>
                <w:bCs/>
                <w:color w:val="FFFFFF" w:themeColor="background1"/>
                <w:lang w:eastAsia="en-CA"/>
              </w:rPr>
              <w:t>N (%)</w:t>
            </w:r>
          </w:p>
        </w:tc>
        <w:tc>
          <w:tcPr>
            <w:tcW w:w="586" w:type="pct"/>
            <w:tcBorders>
              <w:top w:val="single" w:sz="4" w:space="0" w:color="auto"/>
              <w:bottom w:val="single" w:sz="4" w:space="0" w:color="auto"/>
            </w:tcBorders>
            <w:shd w:val="clear" w:color="auto" w:fill="660033"/>
            <w:vAlign w:val="bottom"/>
            <w:hideMark/>
          </w:tcPr>
          <w:p w14:paraId="462217D5" w14:textId="6EDB25AD" w:rsidR="00A03EBE" w:rsidRDefault="00A03EBE" w:rsidP="00C36820">
            <w:pPr>
              <w:contextualSpacing/>
              <w:jc w:val="center"/>
              <w:rPr>
                <w:rFonts w:eastAsia="Calibri"/>
                <w:b/>
                <w:color w:val="FFFFFF"/>
              </w:rPr>
            </w:pPr>
            <w:r w:rsidRPr="007A7F9D">
              <w:rPr>
                <w:rFonts w:eastAsia="Calibri"/>
                <w:b/>
                <w:color w:val="FFFFFF"/>
              </w:rPr>
              <w:t>Low-Intensity</w:t>
            </w:r>
            <w:r>
              <w:rPr>
                <w:rFonts w:eastAsia="Calibri"/>
                <w:b/>
                <w:color w:val="FFFFFF"/>
              </w:rPr>
              <w:t xml:space="preserve"> Statin</w:t>
            </w:r>
          </w:p>
          <w:p w14:paraId="24F924B7" w14:textId="2A1BE003" w:rsidR="00A03EBE" w:rsidRDefault="00A03EBE" w:rsidP="00C36820">
            <w:pPr>
              <w:spacing w:after="120"/>
              <w:jc w:val="center"/>
              <w:rPr>
                <w:rFonts w:eastAsia="Calibri"/>
                <w:b/>
                <w:color w:val="FFFFFF"/>
              </w:rPr>
            </w:pPr>
            <w:r>
              <w:rPr>
                <w:rFonts w:eastAsia="Calibri"/>
                <w:b/>
                <w:color w:val="FFFFFF"/>
              </w:rPr>
              <w:t>(n= )</w:t>
            </w:r>
          </w:p>
          <w:p w14:paraId="05024E43" w14:textId="77777777" w:rsidR="00A03EBE" w:rsidRPr="00093BE6" w:rsidRDefault="00A03EBE" w:rsidP="00C36820">
            <w:pPr>
              <w:jc w:val="center"/>
              <w:rPr>
                <w:b/>
                <w:bCs/>
                <w:color w:val="FFFFFF" w:themeColor="background1"/>
                <w:vertAlign w:val="superscript"/>
                <w:lang w:eastAsia="en-CA"/>
              </w:rPr>
            </w:pPr>
            <w:r>
              <w:rPr>
                <w:rFonts w:eastAsia="Calibri"/>
                <w:b/>
                <w:color w:val="FFFFFF"/>
              </w:rPr>
              <w:t>N (%)</w:t>
            </w:r>
          </w:p>
        </w:tc>
        <w:tc>
          <w:tcPr>
            <w:tcW w:w="698" w:type="pct"/>
            <w:tcBorders>
              <w:top w:val="single" w:sz="4" w:space="0" w:color="auto"/>
              <w:bottom w:val="single" w:sz="4" w:space="0" w:color="auto"/>
            </w:tcBorders>
            <w:shd w:val="clear" w:color="auto" w:fill="660033"/>
            <w:vAlign w:val="bottom"/>
            <w:hideMark/>
          </w:tcPr>
          <w:p w14:paraId="44810248" w14:textId="50DAEF4C" w:rsidR="00A03EBE" w:rsidRDefault="00A03EBE" w:rsidP="00C36820">
            <w:pPr>
              <w:contextualSpacing/>
              <w:jc w:val="center"/>
              <w:rPr>
                <w:rFonts w:eastAsia="Calibri"/>
                <w:b/>
                <w:color w:val="FFFFFF"/>
              </w:rPr>
            </w:pPr>
            <w:r w:rsidRPr="007A7F9D">
              <w:rPr>
                <w:rFonts w:eastAsia="Calibri"/>
                <w:b/>
                <w:color w:val="FFFFFF"/>
              </w:rPr>
              <w:t>Medium</w:t>
            </w:r>
            <w:r>
              <w:rPr>
                <w:rFonts w:eastAsia="Calibri"/>
                <w:b/>
                <w:color w:val="FFFFFF"/>
              </w:rPr>
              <w:t>-</w:t>
            </w:r>
            <w:r w:rsidRPr="007A7F9D">
              <w:rPr>
                <w:rFonts w:eastAsia="Calibri"/>
                <w:b/>
                <w:color w:val="FFFFFF"/>
              </w:rPr>
              <w:t>Intensity</w:t>
            </w:r>
            <w:r>
              <w:rPr>
                <w:rFonts w:eastAsia="Calibri"/>
                <w:b/>
                <w:color w:val="FFFFFF"/>
              </w:rPr>
              <w:t xml:space="preserve"> Statin</w:t>
            </w:r>
          </w:p>
          <w:p w14:paraId="244168DD" w14:textId="7B897AFD" w:rsidR="00A03EBE" w:rsidRDefault="00A03EBE" w:rsidP="00C36820">
            <w:pPr>
              <w:spacing w:after="120"/>
              <w:jc w:val="center"/>
              <w:rPr>
                <w:rFonts w:eastAsia="Calibri"/>
                <w:b/>
                <w:color w:val="FFFFFF"/>
              </w:rPr>
            </w:pPr>
            <w:r>
              <w:rPr>
                <w:rFonts w:eastAsia="Calibri"/>
                <w:b/>
                <w:color w:val="FFFFFF"/>
              </w:rPr>
              <w:t>(n= )</w:t>
            </w:r>
          </w:p>
          <w:p w14:paraId="7C609E8E" w14:textId="77777777" w:rsidR="00A03EBE" w:rsidRPr="00093BE6" w:rsidRDefault="00A03EBE" w:rsidP="00C36820">
            <w:pPr>
              <w:jc w:val="center"/>
              <w:rPr>
                <w:b/>
                <w:bCs/>
                <w:color w:val="FFFFFF" w:themeColor="background1"/>
                <w:vertAlign w:val="superscript"/>
                <w:lang w:eastAsia="en-CA"/>
              </w:rPr>
            </w:pPr>
            <w:r>
              <w:rPr>
                <w:rFonts w:eastAsia="Calibri"/>
                <w:b/>
                <w:color w:val="FFFFFF"/>
              </w:rPr>
              <w:t>N (%)</w:t>
            </w:r>
          </w:p>
        </w:tc>
        <w:tc>
          <w:tcPr>
            <w:tcW w:w="595" w:type="pct"/>
            <w:tcBorders>
              <w:top w:val="single" w:sz="4" w:space="0" w:color="auto"/>
              <w:bottom w:val="single" w:sz="4" w:space="0" w:color="auto"/>
            </w:tcBorders>
            <w:shd w:val="clear" w:color="auto" w:fill="660033"/>
            <w:vAlign w:val="bottom"/>
            <w:hideMark/>
          </w:tcPr>
          <w:p w14:paraId="21AF973D" w14:textId="2F81B241" w:rsidR="00A03EBE" w:rsidRDefault="00A03EBE" w:rsidP="00C36820">
            <w:pPr>
              <w:contextualSpacing/>
              <w:jc w:val="center"/>
              <w:rPr>
                <w:rFonts w:eastAsia="Calibri"/>
                <w:b/>
                <w:color w:val="FFFFFF"/>
              </w:rPr>
            </w:pPr>
            <w:r w:rsidRPr="007A7F9D">
              <w:rPr>
                <w:rFonts w:eastAsia="Calibri"/>
                <w:b/>
                <w:color w:val="FFFFFF"/>
              </w:rPr>
              <w:t>High</w:t>
            </w:r>
            <w:r>
              <w:rPr>
                <w:rFonts w:eastAsia="Calibri"/>
                <w:b/>
                <w:color w:val="FFFFFF"/>
              </w:rPr>
              <w:t>-</w:t>
            </w:r>
            <w:r w:rsidRPr="007A7F9D">
              <w:rPr>
                <w:rFonts w:eastAsia="Calibri"/>
                <w:b/>
                <w:color w:val="FFFFFF"/>
              </w:rPr>
              <w:t>Intensity</w:t>
            </w:r>
            <w:r>
              <w:rPr>
                <w:rFonts w:eastAsia="Calibri"/>
                <w:b/>
                <w:color w:val="FFFFFF"/>
              </w:rPr>
              <w:t xml:space="preserve"> Statin </w:t>
            </w:r>
          </w:p>
          <w:p w14:paraId="6849B721" w14:textId="26A00076" w:rsidR="00A03EBE" w:rsidRDefault="00A03EBE" w:rsidP="00C36820">
            <w:pPr>
              <w:spacing w:after="120"/>
              <w:jc w:val="center"/>
              <w:rPr>
                <w:rFonts w:eastAsia="Calibri"/>
                <w:b/>
                <w:color w:val="FFFFFF"/>
              </w:rPr>
            </w:pPr>
            <w:r>
              <w:rPr>
                <w:rFonts w:eastAsia="Calibri"/>
                <w:b/>
                <w:color w:val="FFFFFF"/>
              </w:rPr>
              <w:t>(n= )</w:t>
            </w:r>
          </w:p>
          <w:p w14:paraId="6F036120" w14:textId="60C5A939" w:rsidR="00A03EBE" w:rsidRPr="00093BE6" w:rsidRDefault="00A03EBE" w:rsidP="00C36820">
            <w:pPr>
              <w:jc w:val="center"/>
              <w:rPr>
                <w:b/>
                <w:bCs/>
                <w:color w:val="FFFFFF" w:themeColor="background1"/>
                <w:vertAlign w:val="superscript"/>
                <w:lang w:eastAsia="en-CA"/>
              </w:rPr>
            </w:pPr>
            <w:r>
              <w:rPr>
                <w:rFonts w:eastAsia="Calibri"/>
                <w:b/>
                <w:color w:val="FFFFFF"/>
              </w:rPr>
              <w:t>N (%)</w:t>
            </w:r>
          </w:p>
        </w:tc>
        <w:tc>
          <w:tcPr>
            <w:tcW w:w="595" w:type="pct"/>
            <w:tcBorders>
              <w:top w:val="single" w:sz="4" w:space="0" w:color="auto"/>
              <w:bottom w:val="single" w:sz="4" w:space="0" w:color="auto"/>
            </w:tcBorders>
            <w:shd w:val="clear" w:color="auto" w:fill="660033"/>
          </w:tcPr>
          <w:p w14:paraId="33128970" w14:textId="4FA40F4F" w:rsidR="00A03EBE" w:rsidRPr="00A03EBE" w:rsidRDefault="00A03EBE" w:rsidP="001A2349">
            <w:pPr>
              <w:contextualSpacing/>
              <w:jc w:val="center"/>
              <w:rPr>
                <w:rFonts w:eastAsia="Calibri"/>
                <w:b/>
                <w:color w:val="FFFFFF" w:themeColor="background1"/>
              </w:rPr>
            </w:pPr>
          </w:p>
        </w:tc>
        <w:tc>
          <w:tcPr>
            <w:tcW w:w="595" w:type="pct"/>
            <w:tcBorders>
              <w:top w:val="single" w:sz="4" w:space="0" w:color="auto"/>
              <w:bottom w:val="single" w:sz="4" w:space="0" w:color="auto"/>
            </w:tcBorders>
            <w:shd w:val="clear" w:color="auto" w:fill="660033"/>
          </w:tcPr>
          <w:p w14:paraId="38383DF8" w14:textId="5303F86C" w:rsidR="00A03EBE" w:rsidRPr="00A03EBE" w:rsidRDefault="00A03EBE" w:rsidP="001A2349">
            <w:pPr>
              <w:contextualSpacing/>
              <w:jc w:val="center"/>
              <w:rPr>
                <w:rFonts w:eastAsia="Calibri"/>
                <w:b/>
                <w:color w:val="FFFFFF" w:themeColor="background1"/>
              </w:rPr>
            </w:pPr>
          </w:p>
        </w:tc>
      </w:tr>
      <w:tr w:rsidR="00A03EBE" w:rsidRPr="003878A0" w14:paraId="5668113C" w14:textId="1D6E42D0" w:rsidTr="00A03EBE">
        <w:trPr>
          <w:trHeight w:val="283"/>
        </w:trPr>
        <w:tc>
          <w:tcPr>
            <w:tcW w:w="1148" w:type="pct"/>
            <w:shd w:val="clear" w:color="auto" w:fill="D9D9D9" w:themeFill="background1" w:themeFillShade="D9"/>
          </w:tcPr>
          <w:p w14:paraId="0B3D1C2B" w14:textId="77777777" w:rsidR="00A03EBE" w:rsidRPr="003878A0" w:rsidRDefault="00A03EBE" w:rsidP="00C36820">
            <w:pPr>
              <w:rPr>
                <w:color w:val="000000"/>
                <w:lang w:eastAsia="en-CA"/>
              </w:rPr>
            </w:pPr>
            <w:r>
              <w:rPr>
                <w:color w:val="000000"/>
                <w:lang w:eastAsia="en-CA"/>
              </w:rPr>
              <w:t>Age (Decades)</w:t>
            </w:r>
          </w:p>
        </w:tc>
        <w:tc>
          <w:tcPr>
            <w:tcW w:w="391" w:type="pct"/>
            <w:shd w:val="clear" w:color="auto" w:fill="D9D9D9" w:themeFill="background1" w:themeFillShade="D9"/>
          </w:tcPr>
          <w:p w14:paraId="65737A54" w14:textId="77777777" w:rsidR="00A03EBE" w:rsidRPr="003878A0" w:rsidRDefault="00A03EBE" w:rsidP="00C36820">
            <w:pPr>
              <w:jc w:val="center"/>
              <w:rPr>
                <w:color w:val="000000"/>
                <w:lang w:eastAsia="en-CA"/>
              </w:rPr>
            </w:pPr>
          </w:p>
        </w:tc>
        <w:tc>
          <w:tcPr>
            <w:tcW w:w="391" w:type="pct"/>
            <w:shd w:val="clear" w:color="auto" w:fill="D9D9D9" w:themeFill="background1" w:themeFillShade="D9"/>
            <w:vAlign w:val="center"/>
          </w:tcPr>
          <w:p w14:paraId="426E542B" w14:textId="77777777" w:rsidR="00A03EBE" w:rsidRPr="003878A0" w:rsidRDefault="00A03EBE" w:rsidP="00C36820">
            <w:pPr>
              <w:jc w:val="center"/>
              <w:rPr>
                <w:color w:val="000000"/>
                <w:lang w:eastAsia="en-CA"/>
              </w:rPr>
            </w:pPr>
          </w:p>
        </w:tc>
        <w:tc>
          <w:tcPr>
            <w:tcW w:w="586" w:type="pct"/>
            <w:shd w:val="clear" w:color="auto" w:fill="D9D9D9" w:themeFill="background1" w:themeFillShade="D9"/>
            <w:noWrap/>
            <w:vAlign w:val="center"/>
          </w:tcPr>
          <w:p w14:paraId="1D9FD874" w14:textId="77777777" w:rsidR="00A03EBE" w:rsidRPr="003878A0" w:rsidRDefault="00A03EBE" w:rsidP="00C36820">
            <w:pPr>
              <w:jc w:val="center"/>
              <w:rPr>
                <w:color w:val="000000"/>
                <w:lang w:eastAsia="en-CA"/>
              </w:rPr>
            </w:pPr>
          </w:p>
        </w:tc>
        <w:tc>
          <w:tcPr>
            <w:tcW w:w="698" w:type="pct"/>
            <w:shd w:val="clear" w:color="auto" w:fill="D9D9D9" w:themeFill="background1" w:themeFillShade="D9"/>
            <w:noWrap/>
            <w:vAlign w:val="center"/>
          </w:tcPr>
          <w:p w14:paraId="183FA406" w14:textId="77777777" w:rsidR="00A03EBE" w:rsidRPr="003878A0" w:rsidRDefault="00A03EBE" w:rsidP="00C36820">
            <w:pPr>
              <w:jc w:val="center"/>
              <w:rPr>
                <w:color w:val="000000"/>
                <w:lang w:eastAsia="en-CA"/>
              </w:rPr>
            </w:pPr>
          </w:p>
        </w:tc>
        <w:tc>
          <w:tcPr>
            <w:tcW w:w="595" w:type="pct"/>
            <w:shd w:val="clear" w:color="auto" w:fill="D9D9D9" w:themeFill="background1" w:themeFillShade="D9"/>
            <w:noWrap/>
            <w:vAlign w:val="center"/>
          </w:tcPr>
          <w:p w14:paraId="5C843167" w14:textId="77777777" w:rsidR="00A03EBE" w:rsidRPr="003878A0" w:rsidRDefault="00A03EBE" w:rsidP="00C36820">
            <w:pPr>
              <w:jc w:val="center"/>
              <w:rPr>
                <w:color w:val="000000"/>
                <w:lang w:eastAsia="en-CA"/>
              </w:rPr>
            </w:pPr>
          </w:p>
        </w:tc>
        <w:tc>
          <w:tcPr>
            <w:tcW w:w="595" w:type="pct"/>
            <w:shd w:val="clear" w:color="auto" w:fill="D9D9D9" w:themeFill="background1" w:themeFillShade="D9"/>
          </w:tcPr>
          <w:p w14:paraId="57399F07" w14:textId="77777777" w:rsidR="00A03EBE" w:rsidRPr="003878A0" w:rsidRDefault="00A03EBE" w:rsidP="00C36820">
            <w:pPr>
              <w:jc w:val="center"/>
              <w:rPr>
                <w:color w:val="000000"/>
                <w:lang w:eastAsia="en-CA"/>
              </w:rPr>
            </w:pPr>
          </w:p>
        </w:tc>
        <w:tc>
          <w:tcPr>
            <w:tcW w:w="595" w:type="pct"/>
            <w:shd w:val="clear" w:color="auto" w:fill="D9D9D9" w:themeFill="background1" w:themeFillShade="D9"/>
          </w:tcPr>
          <w:p w14:paraId="2A05F956" w14:textId="77777777" w:rsidR="00A03EBE" w:rsidRPr="003878A0" w:rsidRDefault="00A03EBE" w:rsidP="00C36820">
            <w:pPr>
              <w:jc w:val="center"/>
              <w:rPr>
                <w:color w:val="000000"/>
                <w:lang w:eastAsia="en-CA"/>
              </w:rPr>
            </w:pPr>
          </w:p>
        </w:tc>
      </w:tr>
      <w:tr w:rsidR="00A03EBE" w:rsidRPr="003878A0" w14:paraId="01712311" w14:textId="22935031" w:rsidTr="00A03EBE">
        <w:trPr>
          <w:trHeight w:val="283"/>
        </w:trPr>
        <w:tc>
          <w:tcPr>
            <w:tcW w:w="1148" w:type="pct"/>
          </w:tcPr>
          <w:p w14:paraId="5AEBBA7D" w14:textId="77777777" w:rsidR="00A03EBE" w:rsidRPr="003878A0" w:rsidRDefault="00A03EBE" w:rsidP="00C36820">
            <w:pPr>
              <w:ind w:left="283"/>
              <w:rPr>
                <w:color w:val="000000"/>
                <w:lang w:eastAsia="en-CA"/>
              </w:rPr>
            </w:pPr>
            <w:r>
              <w:rPr>
                <w:color w:val="000000"/>
                <w:lang w:eastAsia="en-CA"/>
              </w:rPr>
              <w:t>65-74</w:t>
            </w:r>
          </w:p>
        </w:tc>
        <w:tc>
          <w:tcPr>
            <w:tcW w:w="391" w:type="pct"/>
          </w:tcPr>
          <w:p w14:paraId="34179758" w14:textId="77777777" w:rsidR="00A03EBE" w:rsidRPr="00526A76" w:rsidRDefault="00A03EBE" w:rsidP="00C36820">
            <w:pPr>
              <w:jc w:val="center"/>
              <w:rPr>
                <w:color w:val="000000"/>
                <w:lang w:eastAsia="en-CA"/>
              </w:rPr>
            </w:pPr>
          </w:p>
        </w:tc>
        <w:tc>
          <w:tcPr>
            <w:tcW w:w="391" w:type="pct"/>
            <w:vAlign w:val="center"/>
          </w:tcPr>
          <w:p w14:paraId="205E3749" w14:textId="20684639" w:rsidR="00A03EBE" w:rsidRPr="00526A76" w:rsidRDefault="00A03EBE" w:rsidP="00C36820">
            <w:pPr>
              <w:jc w:val="center"/>
              <w:rPr>
                <w:color w:val="000000"/>
                <w:lang w:eastAsia="en-CA"/>
              </w:rPr>
            </w:pPr>
          </w:p>
        </w:tc>
        <w:tc>
          <w:tcPr>
            <w:tcW w:w="586" w:type="pct"/>
            <w:noWrap/>
            <w:vAlign w:val="center"/>
          </w:tcPr>
          <w:p w14:paraId="597BB83F" w14:textId="198863C5" w:rsidR="00A03EBE" w:rsidRPr="00526A76" w:rsidRDefault="00A03EBE" w:rsidP="00C36820">
            <w:pPr>
              <w:jc w:val="center"/>
              <w:rPr>
                <w:color w:val="000000"/>
                <w:lang w:eastAsia="en-CA"/>
              </w:rPr>
            </w:pPr>
          </w:p>
        </w:tc>
        <w:tc>
          <w:tcPr>
            <w:tcW w:w="698" w:type="pct"/>
            <w:noWrap/>
            <w:vAlign w:val="center"/>
          </w:tcPr>
          <w:p w14:paraId="7A5822B9" w14:textId="63F3C2E3" w:rsidR="00A03EBE" w:rsidRPr="00526A76" w:rsidRDefault="00A03EBE" w:rsidP="00C36820">
            <w:pPr>
              <w:jc w:val="center"/>
              <w:rPr>
                <w:color w:val="000000"/>
                <w:lang w:eastAsia="en-CA"/>
              </w:rPr>
            </w:pPr>
          </w:p>
        </w:tc>
        <w:tc>
          <w:tcPr>
            <w:tcW w:w="595" w:type="pct"/>
            <w:noWrap/>
            <w:vAlign w:val="center"/>
          </w:tcPr>
          <w:p w14:paraId="22390B3F" w14:textId="50A4F910" w:rsidR="00A03EBE" w:rsidRPr="00526A76" w:rsidRDefault="00A03EBE" w:rsidP="00C36820">
            <w:pPr>
              <w:jc w:val="center"/>
              <w:rPr>
                <w:color w:val="000000"/>
                <w:lang w:eastAsia="en-CA"/>
              </w:rPr>
            </w:pPr>
          </w:p>
        </w:tc>
        <w:tc>
          <w:tcPr>
            <w:tcW w:w="595" w:type="pct"/>
          </w:tcPr>
          <w:p w14:paraId="2AA17B99" w14:textId="77777777" w:rsidR="00A03EBE" w:rsidRPr="00526A76" w:rsidRDefault="00A03EBE" w:rsidP="00C36820">
            <w:pPr>
              <w:jc w:val="center"/>
              <w:rPr>
                <w:color w:val="000000"/>
                <w:lang w:eastAsia="en-CA"/>
              </w:rPr>
            </w:pPr>
          </w:p>
        </w:tc>
        <w:tc>
          <w:tcPr>
            <w:tcW w:w="595" w:type="pct"/>
          </w:tcPr>
          <w:p w14:paraId="08781DFA" w14:textId="77777777" w:rsidR="00A03EBE" w:rsidRPr="00526A76" w:rsidRDefault="00A03EBE" w:rsidP="00C36820">
            <w:pPr>
              <w:jc w:val="center"/>
              <w:rPr>
                <w:color w:val="000000"/>
                <w:lang w:eastAsia="en-CA"/>
              </w:rPr>
            </w:pPr>
          </w:p>
        </w:tc>
      </w:tr>
      <w:tr w:rsidR="00A03EBE" w:rsidRPr="003878A0" w14:paraId="39140508" w14:textId="1C15834B" w:rsidTr="00A03EBE">
        <w:trPr>
          <w:trHeight w:val="283"/>
        </w:trPr>
        <w:tc>
          <w:tcPr>
            <w:tcW w:w="1148" w:type="pct"/>
          </w:tcPr>
          <w:p w14:paraId="6C5AF8F9" w14:textId="77777777" w:rsidR="00A03EBE" w:rsidRPr="003878A0" w:rsidRDefault="00A03EBE" w:rsidP="00C36820">
            <w:pPr>
              <w:ind w:left="283"/>
              <w:rPr>
                <w:color w:val="000000"/>
                <w:lang w:eastAsia="en-CA"/>
              </w:rPr>
            </w:pPr>
            <w:r>
              <w:rPr>
                <w:color w:val="000000"/>
                <w:lang w:eastAsia="en-CA"/>
              </w:rPr>
              <w:t>75-84</w:t>
            </w:r>
          </w:p>
        </w:tc>
        <w:tc>
          <w:tcPr>
            <w:tcW w:w="391" w:type="pct"/>
          </w:tcPr>
          <w:p w14:paraId="40A8A2A6" w14:textId="77777777" w:rsidR="00A03EBE" w:rsidRPr="00526A76" w:rsidRDefault="00A03EBE" w:rsidP="00C36820">
            <w:pPr>
              <w:jc w:val="center"/>
              <w:rPr>
                <w:color w:val="000000"/>
                <w:lang w:eastAsia="en-CA"/>
              </w:rPr>
            </w:pPr>
          </w:p>
        </w:tc>
        <w:tc>
          <w:tcPr>
            <w:tcW w:w="391" w:type="pct"/>
            <w:vAlign w:val="center"/>
          </w:tcPr>
          <w:p w14:paraId="790E5254" w14:textId="3990F9E7" w:rsidR="00A03EBE" w:rsidRPr="00526A76" w:rsidRDefault="00A03EBE" w:rsidP="00C36820">
            <w:pPr>
              <w:jc w:val="center"/>
              <w:rPr>
                <w:color w:val="000000"/>
                <w:lang w:eastAsia="en-CA"/>
              </w:rPr>
            </w:pPr>
          </w:p>
        </w:tc>
        <w:tc>
          <w:tcPr>
            <w:tcW w:w="586" w:type="pct"/>
            <w:noWrap/>
            <w:vAlign w:val="center"/>
          </w:tcPr>
          <w:p w14:paraId="35795F38" w14:textId="4B0C7FD5" w:rsidR="00A03EBE" w:rsidRPr="00526A76" w:rsidRDefault="00A03EBE" w:rsidP="00C36820">
            <w:pPr>
              <w:jc w:val="center"/>
              <w:rPr>
                <w:color w:val="000000"/>
                <w:lang w:eastAsia="en-CA"/>
              </w:rPr>
            </w:pPr>
          </w:p>
        </w:tc>
        <w:tc>
          <w:tcPr>
            <w:tcW w:w="698" w:type="pct"/>
            <w:noWrap/>
            <w:vAlign w:val="center"/>
          </w:tcPr>
          <w:p w14:paraId="0C46C72E" w14:textId="43B9D426" w:rsidR="00A03EBE" w:rsidRPr="00526A76" w:rsidRDefault="00A03EBE" w:rsidP="00C36820">
            <w:pPr>
              <w:jc w:val="center"/>
              <w:rPr>
                <w:color w:val="000000"/>
                <w:lang w:eastAsia="en-CA"/>
              </w:rPr>
            </w:pPr>
          </w:p>
        </w:tc>
        <w:tc>
          <w:tcPr>
            <w:tcW w:w="595" w:type="pct"/>
            <w:noWrap/>
            <w:vAlign w:val="center"/>
          </w:tcPr>
          <w:p w14:paraId="1253EF67" w14:textId="5B5AC163" w:rsidR="00A03EBE" w:rsidRPr="00526A76" w:rsidRDefault="00A03EBE" w:rsidP="00C36820">
            <w:pPr>
              <w:jc w:val="center"/>
              <w:rPr>
                <w:color w:val="000000"/>
                <w:lang w:eastAsia="en-CA"/>
              </w:rPr>
            </w:pPr>
          </w:p>
        </w:tc>
        <w:tc>
          <w:tcPr>
            <w:tcW w:w="595" w:type="pct"/>
          </w:tcPr>
          <w:p w14:paraId="39987D6E" w14:textId="77777777" w:rsidR="00A03EBE" w:rsidRPr="00526A76" w:rsidRDefault="00A03EBE" w:rsidP="00C36820">
            <w:pPr>
              <w:jc w:val="center"/>
              <w:rPr>
                <w:color w:val="000000"/>
                <w:lang w:eastAsia="en-CA"/>
              </w:rPr>
            </w:pPr>
          </w:p>
        </w:tc>
        <w:tc>
          <w:tcPr>
            <w:tcW w:w="595" w:type="pct"/>
          </w:tcPr>
          <w:p w14:paraId="005A84F4" w14:textId="77777777" w:rsidR="00A03EBE" w:rsidRPr="00526A76" w:rsidRDefault="00A03EBE" w:rsidP="00C36820">
            <w:pPr>
              <w:jc w:val="center"/>
              <w:rPr>
                <w:color w:val="000000"/>
                <w:lang w:eastAsia="en-CA"/>
              </w:rPr>
            </w:pPr>
          </w:p>
        </w:tc>
      </w:tr>
      <w:tr w:rsidR="00A03EBE" w:rsidRPr="003878A0" w14:paraId="50E8BACF" w14:textId="216DE119" w:rsidTr="00A03EBE">
        <w:trPr>
          <w:trHeight w:val="283"/>
        </w:trPr>
        <w:tc>
          <w:tcPr>
            <w:tcW w:w="1148" w:type="pct"/>
          </w:tcPr>
          <w:p w14:paraId="5011C9BD" w14:textId="77777777" w:rsidR="00A03EBE" w:rsidRPr="003878A0" w:rsidRDefault="00A03EBE" w:rsidP="00C36820">
            <w:pPr>
              <w:ind w:left="283"/>
              <w:rPr>
                <w:color w:val="000000"/>
                <w:lang w:eastAsia="en-CA"/>
              </w:rPr>
            </w:pPr>
            <w:r>
              <w:rPr>
                <w:color w:val="000000"/>
                <w:lang w:eastAsia="en-CA"/>
              </w:rPr>
              <w:t>85+</w:t>
            </w:r>
          </w:p>
        </w:tc>
        <w:tc>
          <w:tcPr>
            <w:tcW w:w="391" w:type="pct"/>
          </w:tcPr>
          <w:p w14:paraId="45CCA712" w14:textId="77777777" w:rsidR="00A03EBE" w:rsidRPr="00526A76" w:rsidRDefault="00A03EBE" w:rsidP="00C36820">
            <w:pPr>
              <w:jc w:val="center"/>
              <w:rPr>
                <w:color w:val="000000"/>
                <w:lang w:eastAsia="en-CA"/>
              </w:rPr>
            </w:pPr>
          </w:p>
        </w:tc>
        <w:tc>
          <w:tcPr>
            <w:tcW w:w="391" w:type="pct"/>
            <w:vAlign w:val="center"/>
          </w:tcPr>
          <w:p w14:paraId="55753C96" w14:textId="6C56F77F" w:rsidR="00A03EBE" w:rsidRPr="00526A76" w:rsidRDefault="00A03EBE" w:rsidP="00C36820">
            <w:pPr>
              <w:jc w:val="center"/>
              <w:rPr>
                <w:color w:val="000000"/>
                <w:lang w:eastAsia="en-CA"/>
              </w:rPr>
            </w:pPr>
          </w:p>
        </w:tc>
        <w:tc>
          <w:tcPr>
            <w:tcW w:w="586" w:type="pct"/>
            <w:noWrap/>
            <w:vAlign w:val="center"/>
          </w:tcPr>
          <w:p w14:paraId="0DA23A09" w14:textId="3BEF748C" w:rsidR="00A03EBE" w:rsidRPr="00526A76" w:rsidRDefault="00A03EBE" w:rsidP="00C36820">
            <w:pPr>
              <w:jc w:val="center"/>
              <w:rPr>
                <w:color w:val="000000"/>
                <w:lang w:eastAsia="en-CA"/>
              </w:rPr>
            </w:pPr>
          </w:p>
        </w:tc>
        <w:tc>
          <w:tcPr>
            <w:tcW w:w="698" w:type="pct"/>
            <w:noWrap/>
            <w:vAlign w:val="center"/>
          </w:tcPr>
          <w:p w14:paraId="23992232" w14:textId="06BDD70B" w:rsidR="00A03EBE" w:rsidRPr="00526A76" w:rsidRDefault="00A03EBE" w:rsidP="00C36820">
            <w:pPr>
              <w:jc w:val="center"/>
              <w:rPr>
                <w:color w:val="000000"/>
                <w:lang w:eastAsia="en-CA"/>
              </w:rPr>
            </w:pPr>
          </w:p>
        </w:tc>
        <w:tc>
          <w:tcPr>
            <w:tcW w:w="595" w:type="pct"/>
            <w:noWrap/>
            <w:vAlign w:val="center"/>
          </w:tcPr>
          <w:p w14:paraId="44C1911C" w14:textId="09CFDF80" w:rsidR="00A03EBE" w:rsidRPr="00526A76" w:rsidRDefault="00A03EBE" w:rsidP="00C36820">
            <w:pPr>
              <w:jc w:val="center"/>
              <w:rPr>
                <w:color w:val="000000"/>
                <w:lang w:eastAsia="en-CA"/>
              </w:rPr>
            </w:pPr>
          </w:p>
        </w:tc>
        <w:tc>
          <w:tcPr>
            <w:tcW w:w="595" w:type="pct"/>
          </w:tcPr>
          <w:p w14:paraId="5BA8FBDB" w14:textId="77777777" w:rsidR="00A03EBE" w:rsidRPr="00526A76" w:rsidRDefault="00A03EBE" w:rsidP="00C36820">
            <w:pPr>
              <w:jc w:val="center"/>
              <w:rPr>
                <w:color w:val="000000"/>
                <w:lang w:eastAsia="en-CA"/>
              </w:rPr>
            </w:pPr>
          </w:p>
        </w:tc>
        <w:tc>
          <w:tcPr>
            <w:tcW w:w="595" w:type="pct"/>
          </w:tcPr>
          <w:p w14:paraId="0F615241" w14:textId="77777777" w:rsidR="00A03EBE" w:rsidRPr="00526A76" w:rsidRDefault="00A03EBE" w:rsidP="00C36820">
            <w:pPr>
              <w:jc w:val="center"/>
              <w:rPr>
                <w:color w:val="000000"/>
                <w:lang w:eastAsia="en-CA"/>
              </w:rPr>
            </w:pPr>
          </w:p>
        </w:tc>
      </w:tr>
      <w:tr w:rsidR="00A03EBE" w:rsidRPr="003878A0" w14:paraId="48B53466" w14:textId="6E1CEF45" w:rsidTr="00A03EBE">
        <w:trPr>
          <w:trHeight w:val="283"/>
        </w:trPr>
        <w:tc>
          <w:tcPr>
            <w:tcW w:w="1148" w:type="pct"/>
            <w:shd w:val="clear" w:color="auto" w:fill="D9D9D9" w:themeFill="background1" w:themeFillShade="D9"/>
            <w:hideMark/>
          </w:tcPr>
          <w:p w14:paraId="3DA7B851" w14:textId="77777777" w:rsidR="00A03EBE" w:rsidRPr="003878A0" w:rsidRDefault="00A03EBE" w:rsidP="00C36820">
            <w:pPr>
              <w:rPr>
                <w:color w:val="000000"/>
                <w:lang w:eastAsia="en-CA"/>
              </w:rPr>
            </w:pPr>
            <w:r>
              <w:rPr>
                <w:color w:val="000000"/>
                <w:lang w:eastAsia="en-CA"/>
              </w:rPr>
              <w:t>Sex</w:t>
            </w:r>
          </w:p>
        </w:tc>
        <w:tc>
          <w:tcPr>
            <w:tcW w:w="391" w:type="pct"/>
            <w:shd w:val="clear" w:color="auto" w:fill="D9D9D9" w:themeFill="background1" w:themeFillShade="D9"/>
          </w:tcPr>
          <w:p w14:paraId="66ACF80D" w14:textId="77777777" w:rsidR="00A03EBE" w:rsidRPr="003878A0" w:rsidRDefault="00A03EBE" w:rsidP="00C36820">
            <w:pPr>
              <w:jc w:val="center"/>
              <w:rPr>
                <w:color w:val="000000"/>
                <w:lang w:eastAsia="en-CA"/>
              </w:rPr>
            </w:pPr>
          </w:p>
        </w:tc>
        <w:tc>
          <w:tcPr>
            <w:tcW w:w="391" w:type="pct"/>
            <w:shd w:val="clear" w:color="auto" w:fill="D9D9D9" w:themeFill="background1" w:themeFillShade="D9"/>
            <w:vAlign w:val="center"/>
          </w:tcPr>
          <w:p w14:paraId="6656CB26" w14:textId="77777777" w:rsidR="00A03EBE" w:rsidRPr="003878A0" w:rsidRDefault="00A03EBE" w:rsidP="00C36820">
            <w:pPr>
              <w:jc w:val="center"/>
              <w:rPr>
                <w:color w:val="000000"/>
                <w:lang w:eastAsia="en-CA"/>
              </w:rPr>
            </w:pPr>
          </w:p>
        </w:tc>
        <w:tc>
          <w:tcPr>
            <w:tcW w:w="586" w:type="pct"/>
            <w:shd w:val="clear" w:color="auto" w:fill="D9D9D9" w:themeFill="background1" w:themeFillShade="D9"/>
            <w:noWrap/>
            <w:vAlign w:val="center"/>
          </w:tcPr>
          <w:p w14:paraId="2ABC54D6" w14:textId="77777777" w:rsidR="00A03EBE" w:rsidRPr="003878A0" w:rsidRDefault="00A03EBE" w:rsidP="00C36820">
            <w:pPr>
              <w:jc w:val="center"/>
              <w:rPr>
                <w:color w:val="000000"/>
                <w:lang w:eastAsia="en-CA"/>
              </w:rPr>
            </w:pPr>
          </w:p>
        </w:tc>
        <w:tc>
          <w:tcPr>
            <w:tcW w:w="698" w:type="pct"/>
            <w:shd w:val="clear" w:color="auto" w:fill="D9D9D9" w:themeFill="background1" w:themeFillShade="D9"/>
            <w:noWrap/>
            <w:vAlign w:val="center"/>
          </w:tcPr>
          <w:p w14:paraId="160F5C07" w14:textId="77777777" w:rsidR="00A03EBE" w:rsidRPr="003878A0" w:rsidRDefault="00A03EBE" w:rsidP="00C36820">
            <w:pPr>
              <w:jc w:val="center"/>
              <w:rPr>
                <w:color w:val="000000"/>
                <w:lang w:eastAsia="en-CA"/>
              </w:rPr>
            </w:pPr>
          </w:p>
        </w:tc>
        <w:tc>
          <w:tcPr>
            <w:tcW w:w="595" w:type="pct"/>
            <w:shd w:val="clear" w:color="auto" w:fill="D9D9D9" w:themeFill="background1" w:themeFillShade="D9"/>
            <w:noWrap/>
            <w:vAlign w:val="center"/>
          </w:tcPr>
          <w:p w14:paraId="664A3A8E" w14:textId="77777777" w:rsidR="00A03EBE" w:rsidRPr="003878A0" w:rsidRDefault="00A03EBE" w:rsidP="00C36820">
            <w:pPr>
              <w:jc w:val="center"/>
              <w:rPr>
                <w:color w:val="000000"/>
                <w:lang w:eastAsia="en-CA"/>
              </w:rPr>
            </w:pPr>
          </w:p>
        </w:tc>
        <w:tc>
          <w:tcPr>
            <w:tcW w:w="595" w:type="pct"/>
            <w:shd w:val="clear" w:color="auto" w:fill="D9D9D9" w:themeFill="background1" w:themeFillShade="D9"/>
          </w:tcPr>
          <w:p w14:paraId="41C63912" w14:textId="77777777" w:rsidR="00A03EBE" w:rsidRPr="003878A0" w:rsidRDefault="00A03EBE" w:rsidP="00C36820">
            <w:pPr>
              <w:jc w:val="center"/>
              <w:rPr>
                <w:color w:val="000000"/>
                <w:lang w:eastAsia="en-CA"/>
              </w:rPr>
            </w:pPr>
          </w:p>
        </w:tc>
        <w:tc>
          <w:tcPr>
            <w:tcW w:w="595" w:type="pct"/>
            <w:shd w:val="clear" w:color="auto" w:fill="D9D9D9" w:themeFill="background1" w:themeFillShade="D9"/>
          </w:tcPr>
          <w:p w14:paraId="67142F49" w14:textId="77777777" w:rsidR="00A03EBE" w:rsidRPr="003878A0" w:rsidRDefault="00A03EBE" w:rsidP="00C36820">
            <w:pPr>
              <w:jc w:val="center"/>
              <w:rPr>
                <w:color w:val="000000"/>
                <w:lang w:eastAsia="en-CA"/>
              </w:rPr>
            </w:pPr>
          </w:p>
        </w:tc>
      </w:tr>
      <w:tr w:rsidR="00A03EBE" w:rsidRPr="003878A0" w14:paraId="52FC5FE6" w14:textId="66FCC850" w:rsidTr="00A03EBE">
        <w:trPr>
          <w:trHeight w:val="73"/>
        </w:trPr>
        <w:tc>
          <w:tcPr>
            <w:tcW w:w="1148" w:type="pct"/>
            <w:hideMark/>
          </w:tcPr>
          <w:p w14:paraId="6AA80C96" w14:textId="77777777" w:rsidR="00A03EBE" w:rsidRPr="003878A0" w:rsidRDefault="00A03EBE" w:rsidP="00C36820">
            <w:pPr>
              <w:ind w:firstLineChars="160" w:firstLine="320"/>
              <w:rPr>
                <w:color w:val="000000"/>
                <w:lang w:eastAsia="en-CA"/>
              </w:rPr>
            </w:pPr>
            <w:r>
              <w:rPr>
                <w:color w:val="000000"/>
                <w:lang w:eastAsia="en-CA"/>
              </w:rPr>
              <w:t>Female</w:t>
            </w:r>
          </w:p>
        </w:tc>
        <w:tc>
          <w:tcPr>
            <w:tcW w:w="391" w:type="pct"/>
          </w:tcPr>
          <w:p w14:paraId="4FD993BE" w14:textId="77777777" w:rsidR="00A03EBE" w:rsidRPr="00B94787" w:rsidRDefault="00A03EBE" w:rsidP="00C36820">
            <w:pPr>
              <w:jc w:val="center"/>
              <w:rPr>
                <w:color w:val="000000"/>
                <w:lang w:eastAsia="en-CA"/>
              </w:rPr>
            </w:pPr>
          </w:p>
        </w:tc>
        <w:tc>
          <w:tcPr>
            <w:tcW w:w="391" w:type="pct"/>
            <w:vAlign w:val="center"/>
          </w:tcPr>
          <w:p w14:paraId="4BF7C709" w14:textId="1B4B75CA" w:rsidR="00A03EBE" w:rsidRPr="00B94787" w:rsidRDefault="00A03EBE" w:rsidP="00C36820">
            <w:pPr>
              <w:jc w:val="center"/>
              <w:rPr>
                <w:color w:val="000000"/>
                <w:lang w:eastAsia="en-CA"/>
              </w:rPr>
            </w:pPr>
          </w:p>
        </w:tc>
        <w:tc>
          <w:tcPr>
            <w:tcW w:w="586" w:type="pct"/>
            <w:noWrap/>
            <w:vAlign w:val="center"/>
          </w:tcPr>
          <w:p w14:paraId="7B9B775D" w14:textId="21939E65" w:rsidR="00A03EBE" w:rsidRPr="003878A0" w:rsidRDefault="00A03EBE" w:rsidP="00C36820">
            <w:pPr>
              <w:jc w:val="center"/>
              <w:rPr>
                <w:color w:val="000000"/>
                <w:lang w:eastAsia="en-CA"/>
              </w:rPr>
            </w:pPr>
          </w:p>
        </w:tc>
        <w:tc>
          <w:tcPr>
            <w:tcW w:w="698" w:type="pct"/>
            <w:noWrap/>
            <w:vAlign w:val="center"/>
          </w:tcPr>
          <w:p w14:paraId="163F157C" w14:textId="1F576DFF" w:rsidR="00A03EBE" w:rsidRPr="003878A0" w:rsidRDefault="00A03EBE" w:rsidP="00C36820">
            <w:pPr>
              <w:jc w:val="center"/>
              <w:rPr>
                <w:color w:val="000000"/>
                <w:lang w:eastAsia="en-CA"/>
              </w:rPr>
            </w:pPr>
          </w:p>
        </w:tc>
        <w:tc>
          <w:tcPr>
            <w:tcW w:w="595" w:type="pct"/>
            <w:noWrap/>
            <w:vAlign w:val="center"/>
          </w:tcPr>
          <w:p w14:paraId="0D2802B4" w14:textId="10F5AB99" w:rsidR="00A03EBE" w:rsidRPr="003878A0" w:rsidRDefault="00A03EBE" w:rsidP="00C36820">
            <w:pPr>
              <w:jc w:val="center"/>
              <w:rPr>
                <w:color w:val="000000"/>
                <w:lang w:eastAsia="en-CA"/>
              </w:rPr>
            </w:pPr>
          </w:p>
        </w:tc>
        <w:tc>
          <w:tcPr>
            <w:tcW w:w="595" w:type="pct"/>
          </w:tcPr>
          <w:p w14:paraId="40528E28" w14:textId="77777777" w:rsidR="00A03EBE" w:rsidRPr="003878A0" w:rsidRDefault="00A03EBE" w:rsidP="00C36820">
            <w:pPr>
              <w:jc w:val="center"/>
              <w:rPr>
                <w:color w:val="000000"/>
                <w:lang w:eastAsia="en-CA"/>
              </w:rPr>
            </w:pPr>
          </w:p>
        </w:tc>
        <w:tc>
          <w:tcPr>
            <w:tcW w:w="595" w:type="pct"/>
          </w:tcPr>
          <w:p w14:paraId="0A9D9229" w14:textId="77777777" w:rsidR="00A03EBE" w:rsidRPr="003878A0" w:rsidRDefault="00A03EBE" w:rsidP="00C36820">
            <w:pPr>
              <w:jc w:val="center"/>
              <w:rPr>
                <w:color w:val="000000"/>
                <w:lang w:eastAsia="en-CA"/>
              </w:rPr>
            </w:pPr>
          </w:p>
        </w:tc>
      </w:tr>
      <w:tr w:rsidR="00A03EBE" w:rsidRPr="003878A0" w14:paraId="7CD9A58F" w14:textId="5266B239" w:rsidTr="00A03EBE">
        <w:trPr>
          <w:trHeight w:val="283"/>
        </w:trPr>
        <w:tc>
          <w:tcPr>
            <w:tcW w:w="1148" w:type="pct"/>
            <w:hideMark/>
          </w:tcPr>
          <w:p w14:paraId="36F7D059" w14:textId="77777777" w:rsidR="00A03EBE" w:rsidRPr="003878A0" w:rsidRDefault="00A03EBE" w:rsidP="00C36820">
            <w:pPr>
              <w:ind w:firstLineChars="160" w:firstLine="320"/>
              <w:rPr>
                <w:color w:val="000000"/>
                <w:lang w:eastAsia="en-CA"/>
              </w:rPr>
            </w:pPr>
            <w:r>
              <w:rPr>
                <w:color w:val="000000"/>
                <w:lang w:eastAsia="en-CA"/>
              </w:rPr>
              <w:t>Male</w:t>
            </w:r>
          </w:p>
        </w:tc>
        <w:tc>
          <w:tcPr>
            <w:tcW w:w="391" w:type="pct"/>
          </w:tcPr>
          <w:p w14:paraId="53FAFBFA" w14:textId="77777777" w:rsidR="00A03EBE" w:rsidRPr="00B94787" w:rsidRDefault="00A03EBE" w:rsidP="00C36820">
            <w:pPr>
              <w:jc w:val="center"/>
              <w:rPr>
                <w:color w:val="000000"/>
                <w:lang w:eastAsia="en-CA"/>
              </w:rPr>
            </w:pPr>
          </w:p>
        </w:tc>
        <w:tc>
          <w:tcPr>
            <w:tcW w:w="391" w:type="pct"/>
            <w:vAlign w:val="center"/>
          </w:tcPr>
          <w:p w14:paraId="5C00BF58" w14:textId="74887087" w:rsidR="00A03EBE" w:rsidRPr="00B94787" w:rsidRDefault="00A03EBE" w:rsidP="00C36820">
            <w:pPr>
              <w:jc w:val="center"/>
              <w:rPr>
                <w:color w:val="000000"/>
                <w:lang w:eastAsia="en-CA"/>
              </w:rPr>
            </w:pPr>
          </w:p>
        </w:tc>
        <w:tc>
          <w:tcPr>
            <w:tcW w:w="586" w:type="pct"/>
            <w:noWrap/>
            <w:vAlign w:val="center"/>
          </w:tcPr>
          <w:p w14:paraId="23B98B15" w14:textId="0A58DE0E" w:rsidR="00A03EBE" w:rsidRPr="003878A0" w:rsidRDefault="00A03EBE" w:rsidP="00C36820">
            <w:pPr>
              <w:jc w:val="center"/>
              <w:rPr>
                <w:color w:val="000000"/>
                <w:lang w:eastAsia="en-CA"/>
              </w:rPr>
            </w:pPr>
          </w:p>
        </w:tc>
        <w:tc>
          <w:tcPr>
            <w:tcW w:w="698" w:type="pct"/>
            <w:noWrap/>
            <w:vAlign w:val="center"/>
          </w:tcPr>
          <w:p w14:paraId="20195EA0" w14:textId="7128F246" w:rsidR="00A03EBE" w:rsidRPr="003878A0" w:rsidRDefault="00A03EBE" w:rsidP="00C36820">
            <w:pPr>
              <w:jc w:val="center"/>
              <w:rPr>
                <w:color w:val="000000"/>
                <w:lang w:eastAsia="en-CA"/>
              </w:rPr>
            </w:pPr>
          </w:p>
        </w:tc>
        <w:tc>
          <w:tcPr>
            <w:tcW w:w="595" w:type="pct"/>
            <w:noWrap/>
            <w:vAlign w:val="center"/>
          </w:tcPr>
          <w:p w14:paraId="084FEA3C" w14:textId="667A9645" w:rsidR="00A03EBE" w:rsidRPr="003878A0" w:rsidRDefault="00A03EBE" w:rsidP="00C36820">
            <w:pPr>
              <w:jc w:val="center"/>
              <w:rPr>
                <w:color w:val="000000"/>
                <w:lang w:eastAsia="en-CA"/>
              </w:rPr>
            </w:pPr>
          </w:p>
        </w:tc>
        <w:tc>
          <w:tcPr>
            <w:tcW w:w="595" w:type="pct"/>
          </w:tcPr>
          <w:p w14:paraId="1F9D275D" w14:textId="77777777" w:rsidR="00A03EBE" w:rsidRPr="003878A0" w:rsidRDefault="00A03EBE" w:rsidP="00C36820">
            <w:pPr>
              <w:jc w:val="center"/>
              <w:rPr>
                <w:color w:val="000000"/>
                <w:lang w:eastAsia="en-CA"/>
              </w:rPr>
            </w:pPr>
          </w:p>
        </w:tc>
        <w:tc>
          <w:tcPr>
            <w:tcW w:w="595" w:type="pct"/>
          </w:tcPr>
          <w:p w14:paraId="48D0101F" w14:textId="77777777" w:rsidR="00A03EBE" w:rsidRPr="003878A0" w:rsidRDefault="00A03EBE" w:rsidP="00C36820">
            <w:pPr>
              <w:jc w:val="center"/>
              <w:rPr>
                <w:color w:val="000000"/>
                <w:lang w:eastAsia="en-CA"/>
              </w:rPr>
            </w:pPr>
          </w:p>
        </w:tc>
      </w:tr>
      <w:tr w:rsidR="00A03EBE" w:rsidRPr="003878A0" w14:paraId="1674B949" w14:textId="204178BF" w:rsidTr="00A03EBE">
        <w:trPr>
          <w:trHeight w:val="283"/>
        </w:trPr>
        <w:tc>
          <w:tcPr>
            <w:tcW w:w="1148" w:type="pct"/>
            <w:shd w:val="clear" w:color="auto" w:fill="D9D9D9" w:themeFill="background1" w:themeFillShade="D9"/>
            <w:hideMark/>
          </w:tcPr>
          <w:p w14:paraId="79F2F7B3" w14:textId="739791E1" w:rsidR="00A03EBE" w:rsidRPr="006378D0" w:rsidRDefault="00A03EBE" w:rsidP="00C36820">
            <w:pPr>
              <w:rPr>
                <w:color w:val="000000"/>
                <w:vertAlign w:val="superscript"/>
                <w:lang w:eastAsia="en-CA"/>
              </w:rPr>
            </w:pPr>
            <w:r>
              <w:rPr>
                <w:color w:val="000000"/>
                <w:lang w:eastAsia="en-CA"/>
              </w:rPr>
              <w:t>Index Event</w:t>
            </w:r>
          </w:p>
        </w:tc>
        <w:tc>
          <w:tcPr>
            <w:tcW w:w="391" w:type="pct"/>
            <w:shd w:val="clear" w:color="auto" w:fill="D9D9D9" w:themeFill="background1" w:themeFillShade="D9"/>
          </w:tcPr>
          <w:p w14:paraId="7EBB8A24" w14:textId="77777777" w:rsidR="00A03EBE" w:rsidRPr="003878A0" w:rsidRDefault="00A03EBE" w:rsidP="00C36820">
            <w:pPr>
              <w:jc w:val="center"/>
              <w:rPr>
                <w:color w:val="000000"/>
                <w:lang w:eastAsia="en-CA"/>
              </w:rPr>
            </w:pPr>
          </w:p>
        </w:tc>
        <w:tc>
          <w:tcPr>
            <w:tcW w:w="391" w:type="pct"/>
            <w:shd w:val="clear" w:color="auto" w:fill="D9D9D9" w:themeFill="background1" w:themeFillShade="D9"/>
            <w:vAlign w:val="center"/>
          </w:tcPr>
          <w:p w14:paraId="79157B92" w14:textId="77777777" w:rsidR="00A03EBE" w:rsidRPr="003878A0" w:rsidRDefault="00A03EBE" w:rsidP="00C36820">
            <w:pPr>
              <w:jc w:val="center"/>
              <w:rPr>
                <w:color w:val="000000"/>
                <w:lang w:eastAsia="en-CA"/>
              </w:rPr>
            </w:pPr>
          </w:p>
        </w:tc>
        <w:tc>
          <w:tcPr>
            <w:tcW w:w="586" w:type="pct"/>
            <w:shd w:val="clear" w:color="auto" w:fill="D9D9D9" w:themeFill="background1" w:themeFillShade="D9"/>
            <w:noWrap/>
            <w:vAlign w:val="center"/>
          </w:tcPr>
          <w:p w14:paraId="48327F75" w14:textId="77777777" w:rsidR="00A03EBE" w:rsidRPr="003878A0" w:rsidRDefault="00A03EBE" w:rsidP="00C36820">
            <w:pPr>
              <w:jc w:val="center"/>
              <w:rPr>
                <w:color w:val="000000"/>
                <w:lang w:eastAsia="en-CA"/>
              </w:rPr>
            </w:pPr>
          </w:p>
        </w:tc>
        <w:tc>
          <w:tcPr>
            <w:tcW w:w="698" w:type="pct"/>
            <w:shd w:val="clear" w:color="auto" w:fill="D9D9D9" w:themeFill="background1" w:themeFillShade="D9"/>
            <w:noWrap/>
            <w:vAlign w:val="center"/>
          </w:tcPr>
          <w:p w14:paraId="5450893D" w14:textId="77777777" w:rsidR="00A03EBE" w:rsidRPr="003878A0" w:rsidRDefault="00A03EBE" w:rsidP="00C36820">
            <w:pPr>
              <w:jc w:val="center"/>
              <w:rPr>
                <w:color w:val="000000"/>
                <w:lang w:eastAsia="en-CA"/>
              </w:rPr>
            </w:pPr>
          </w:p>
        </w:tc>
        <w:tc>
          <w:tcPr>
            <w:tcW w:w="595" w:type="pct"/>
            <w:shd w:val="clear" w:color="auto" w:fill="D9D9D9" w:themeFill="background1" w:themeFillShade="D9"/>
            <w:noWrap/>
            <w:vAlign w:val="center"/>
          </w:tcPr>
          <w:p w14:paraId="30ADCBEB" w14:textId="77777777" w:rsidR="00A03EBE" w:rsidRPr="003878A0" w:rsidRDefault="00A03EBE" w:rsidP="00C36820">
            <w:pPr>
              <w:jc w:val="center"/>
              <w:rPr>
                <w:color w:val="000000"/>
                <w:lang w:eastAsia="en-CA"/>
              </w:rPr>
            </w:pPr>
          </w:p>
        </w:tc>
        <w:tc>
          <w:tcPr>
            <w:tcW w:w="595" w:type="pct"/>
            <w:shd w:val="clear" w:color="auto" w:fill="D9D9D9" w:themeFill="background1" w:themeFillShade="D9"/>
          </w:tcPr>
          <w:p w14:paraId="5A55644D" w14:textId="77777777" w:rsidR="00A03EBE" w:rsidRPr="003878A0" w:rsidRDefault="00A03EBE" w:rsidP="00C36820">
            <w:pPr>
              <w:jc w:val="center"/>
              <w:rPr>
                <w:color w:val="000000"/>
                <w:lang w:eastAsia="en-CA"/>
              </w:rPr>
            </w:pPr>
          </w:p>
        </w:tc>
        <w:tc>
          <w:tcPr>
            <w:tcW w:w="595" w:type="pct"/>
            <w:shd w:val="clear" w:color="auto" w:fill="D9D9D9" w:themeFill="background1" w:themeFillShade="D9"/>
          </w:tcPr>
          <w:p w14:paraId="0AC1ED7D" w14:textId="77777777" w:rsidR="00A03EBE" w:rsidRPr="003878A0" w:rsidRDefault="00A03EBE" w:rsidP="00C36820">
            <w:pPr>
              <w:jc w:val="center"/>
              <w:rPr>
                <w:color w:val="000000"/>
                <w:lang w:eastAsia="en-CA"/>
              </w:rPr>
            </w:pPr>
          </w:p>
        </w:tc>
      </w:tr>
      <w:tr w:rsidR="00A03EBE" w:rsidRPr="003878A0" w14:paraId="5BA78E41" w14:textId="6F097103" w:rsidTr="00A03EBE">
        <w:trPr>
          <w:trHeight w:val="283"/>
        </w:trPr>
        <w:tc>
          <w:tcPr>
            <w:tcW w:w="1148" w:type="pct"/>
            <w:vAlign w:val="center"/>
          </w:tcPr>
          <w:p w14:paraId="16F4E0DE" w14:textId="475121B2" w:rsidR="00A03EBE" w:rsidRPr="001A2349" w:rsidRDefault="00A03EBE" w:rsidP="001A2349">
            <w:pPr>
              <w:ind w:left="283"/>
              <w:rPr>
                <w:b/>
                <w:color w:val="000000"/>
                <w:lang w:eastAsia="en-CA"/>
              </w:rPr>
            </w:pPr>
            <w:r w:rsidRPr="001C380E">
              <w:rPr>
                <w:rFonts w:cs="Times New Roman"/>
                <w:color w:val="000000"/>
                <w:kern w:val="24"/>
                <w:lang w:val="en-CA"/>
              </w:rPr>
              <w:t>PAD</w:t>
            </w:r>
          </w:p>
        </w:tc>
        <w:tc>
          <w:tcPr>
            <w:tcW w:w="391" w:type="pct"/>
          </w:tcPr>
          <w:p w14:paraId="5382D7A8" w14:textId="77777777" w:rsidR="00A03EBE" w:rsidRPr="003878A0" w:rsidRDefault="00A03EBE" w:rsidP="001A2349">
            <w:pPr>
              <w:jc w:val="center"/>
              <w:rPr>
                <w:color w:val="000000"/>
                <w:lang w:eastAsia="en-CA"/>
              </w:rPr>
            </w:pPr>
          </w:p>
        </w:tc>
        <w:tc>
          <w:tcPr>
            <w:tcW w:w="391" w:type="pct"/>
            <w:vAlign w:val="center"/>
          </w:tcPr>
          <w:p w14:paraId="4B6352BB" w14:textId="123032B7" w:rsidR="00A03EBE" w:rsidRPr="003878A0" w:rsidRDefault="00A03EBE" w:rsidP="001A2349">
            <w:pPr>
              <w:jc w:val="center"/>
              <w:rPr>
                <w:color w:val="000000"/>
                <w:lang w:eastAsia="en-CA"/>
              </w:rPr>
            </w:pPr>
          </w:p>
        </w:tc>
        <w:tc>
          <w:tcPr>
            <w:tcW w:w="586" w:type="pct"/>
            <w:noWrap/>
            <w:vAlign w:val="center"/>
          </w:tcPr>
          <w:p w14:paraId="3C699E9C" w14:textId="71DF9311" w:rsidR="00A03EBE" w:rsidRPr="003878A0" w:rsidRDefault="00A03EBE" w:rsidP="001A2349">
            <w:pPr>
              <w:jc w:val="center"/>
              <w:rPr>
                <w:color w:val="000000"/>
                <w:lang w:eastAsia="en-CA"/>
              </w:rPr>
            </w:pPr>
          </w:p>
        </w:tc>
        <w:tc>
          <w:tcPr>
            <w:tcW w:w="698" w:type="pct"/>
            <w:noWrap/>
            <w:vAlign w:val="center"/>
          </w:tcPr>
          <w:p w14:paraId="3AF695DF" w14:textId="27D81AEC" w:rsidR="00A03EBE" w:rsidRPr="003878A0" w:rsidRDefault="00A03EBE" w:rsidP="001A2349">
            <w:pPr>
              <w:jc w:val="center"/>
              <w:rPr>
                <w:color w:val="000000"/>
                <w:lang w:eastAsia="en-CA"/>
              </w:rPr>
            </w:pPr>
          </w:p>
        </w:tc>
        <w:tc>
          <w:tcPr>
            <w:tcW w:w="595" w:type="pct"/>
            <w:noWrap/>
            <w:vAlign w:val="center"/>
          </w:tcPr>
          <w:p w14:paraId="20E065A1" w14:textId="7CB91401" w:rsidR="00A03EBE" w:rsidRPr="003878A0" w:rsidRDefault="00A03EBE" w:rsidP="001A2349">
            <w:pPr>
              <w:jc w:val="center"/>
              <w:rPr>
                <w:color w:val="000000"/>
                <w:lang w:eastAsia="en-CA"/>
              </w:rPr>
            </w:pPr>
          </w:p>
        </w:tc>
        <w:tc>
          <w:tcPr>
            <w:tcW w:w="595" w:type="pct"/>
          </w:tcPr>
          <w:p w14:paraId="290ED067" w14:textId="77777777" w:rsidR="00A03EBE" w:rsidRPr="003878A0" w:rsidRDefault="00A03EBE" w:rsidP="001A2349">
            <w:pPr>
              <w:jc w:val="center"/>
              <w:rPr>
                <w:color w:val="000000"/>
                <w:lang w:eastAsia="en-CA"/>
              </w:rPr>
            </w:pPr>
          </w:p>
        </w:tc>
        <w:tc>
          <w:tcPr>
            <w:tcW w:w="595" w:type="pct"/>
          </w:tcPr>
          <w:p w14:paraId="58416A0A" w14:textId="77777777" w:rsidR="00A03EBE" w:rsidRPr="003878A0" w:rsidRDefault="00A03EBE" w:rsidP="001A2349">
            <w:pPr>
              <w:jc w:val="center"/>
              <w:rPr>
                <w:color w:val="000000"/>
                <w:lang w:eastAsia="en-CA"/>
              </w:rPr>
            </w:pPr>
          </w:p>
        </w:tc>
      </w:tr>
      <w:tr w:rsidR="00A03EBE" w:rsidRPr="003878A0" w14:paraId="4197C785" w14:textId="06841CA1" w:rsidTr="00A03EBE">
        <w:trPr>
          <w:trHeight w:val="283"/>
        </w:trPr>
        <w:tc>
          <w:tcPr>
            <w:tcW w:w="1148" w:type="pct"/>
            <w:vAlign w:val="center"/>
          </w:tcPr>
          <w:p w14:paraId="4609395E" w14:textId="0E867771" w:rsidR="00A03EBE" w:rsidRPr="001A2349" w:rsidRDefault="00A03EBE" w:rsidP="001A2349">
            <w:pPr>
              <w:ind w:left="283"/>
              <w:rPr>
                <w:b/>
                <w:color w:val="000000"/>
                <w:lang w:eastAsia="en-CA"/>
              </w:rPr>
            </w:pPr>
            <w:r w:rsidRPr="001C380E">
              <w:rPr>
                <w:rFonts w:cs="Times New Roman"/>
                <w:color w:val="000000"/>
                <w:kern w:val="24"/>
                <w:lang w:val="en-CA"/>
              </w:rPr>
              <w:t>MI</w:t>
            </w:r>
          </w:p>
        </w:tc>
        <w:tc>
          <w:tcPr>
            <w:tcW w:w="391" w:type="pct"/>
          </w:tcPr>
          <w:p w14:paraId="745BAD36" w14:textId="77777777" w:rsidR="00A03EBE" w:rsidRPr="003878A0" w:rsidRDefault="00A03EBE" w:rsidP="001A2349">
            <w:pPr>
              <w:jc w:val="center"/>
              <w:rPr>
                <w:color w:val="000000"/>
                <w:lang w:eastAsia="en-CA"/>
              </w:rPr>
            </w:pPr>
          </w:p>
        </w:tc>
        <w:tc>
          <w:tcPr>
            <w:tcW w:w="391" w:type="pct"/>
            <w:vAlign w:val="center"/>
          </w:tcPr>
          <w:p w14:paraId="6AEA983F" w14:textId="34C474DD" w:rsidR="00A03EBE" w:rsidRPr="003878A0" w:rsidRDefault="00A03EBE" w:rsidP="001A2349">
            <w:pPr>
              <w:jc w:val="center"/>
              <w:rPr>
                <w:color w:val="000000"/>
                <w:lang w:eastAsia="en-CA"/>
              </w:rPr>
            </w:pPr>
          </w:p>
        </w:tc>
        <w:tc>
          <w:tcPr>
            <w:tcW w:w="586" w:type="pct"/>
            <w:noWrap/>
            <w:vAlign w:val="center"/>
          </w:tcPr>
          <w:p w14:paraId="44DFA591" w14:textId="43AB3038" w:rsidR="00A03EBE" w:rsidRPr="003878A0" w:rsidRDefault="00A03EBE" w:rsidP="001A2349">
            <w:pPr>
              <w:jc w:val="center"/>
              <w:rPr>
                <w:color w:val="000000"/>
                <w:lang w:eastAsia="en-CA"/>
              </w:rPr>
            </w:pPr>
          </w:p>
        </w:tc>
        <w:tc>
          <w:tcPr>
            <w:tcW w:w="698" w:type="pct"/>
            <w:noWrap/>
            <w:vAlign w:val="center"/>
          </w:tcPr>
          <w:p w14:paraId="52DF8F1B" w14:textId="281EE104" w:rsidR="00A03EBE" w:rsidRPr="003878A0" w:rsidRDefault="00A03EBE" w:rsidP="001A2349">
            <w:pPr>
              <w:jc w:val="center"/>
              <w:rPr>
                <w:color w:val="000000"/>
                <w:lang w:eastAsia="en-CA"/>
              </w:rPr>
            </w:pPr>
          </w:p>
        </w:tc>
        <w:tc>
          <w:tcPr>
            <w:tcW w:w="595" w:type="pct"/>
            <w:noWrap/>
            <w:vAlign w:val="center"/>
          </w:tcPr>
          <w:p w14:paraId="6581DA12" w14:textId="3602A343" w:rsidR="00A03EBE" w:rsidRPr="00CB158B" w:rsidRDefault="00A03EBE" w:rsidP="001A2349">
            <w:pPr>
              <w:jc w:val="center"/>
              <w:rPr>
                <w:color w:val="000000"/>
                <w:lang w:eastAsia="en-CA"/>
              </w:rPr>
            </w:pPr>
          </w:p>
        </w:tc>
        <w:tc>
          <w:tcPr>
            <w:tcW w:w="595" w:type="pct"/>
          </w:tcPr>
          <w:p w14:paraId="02D4D11E" w14:textId="77777777" w:rsidR="00A03EBE" w:rsidRPr="00CB158B" w:rsidRDefault="00A03EBE" w:rsidP="001A2349">
            <w:pPr>
              <w:jc w:val="center"/>
              <w:rPr>
                <w:color w:val="000000"/>
                <w:lang w:eastAsia="en-CA"/>
              </w:rPr>
            </w:pPr>
          </w:p>
        </w:tc>
        <w:tc>
          <w:tcPr>
            <w:tcW w:w="595" w:type="pct"/>
          </w:tcPr>
          <w:p w14:paraId="154AFCBF" w14:textId="77777777" w:rsidR="00A03EBE" w:rsidRPr="00CB158B" w:rsidRDefault="00A03EBE" w:rsidP="001A2349">
            <w:pPr>
              <w:jc w:val="center"/>
              <w:rPr>
                <w:color w:val="000000"/>
                <w:lang w:eastAsia="en-CA"/>
              </w:rPr>
            </w:pPr>
          </w:p>
        </w:tc>
      </w:tr>
      <w:tr w:rsidR="00A03EBE" w:rsidRPr="003878A0" w14:paraId="3DE852D7" w14:textId="5760BADB" w:rsidTr="00A03EBE">
        <w:trPr>
          <w:trHeight w:val="283"/>
        </w:trPr>
        <w:tc>
          <w:tcPr>
            <w:tcW w:w="1148" w:type="pct"/>
            <w:vAlign w:val="center"/>
          </w:tcPr>
          <w:p w14:paraId="76CE1121" w14:textId="57A0F25B" w:rsidR="00A03EBE" w:rsidRPr="001A2349" w:rsidRDefault="00A03EBE" w:rsidP="001A2349">
            <w:pPr>
              <w:ind w:left="283"/>
              <w:rPr>
                <w:b/>
                <w:color w:val="000000"/>
                <w:lang w:eastAsia="en-CA"/>
              </w:rPr>
            </w:pPr>
            <w:r w:rsidRPr="001C380E">
              <w:rPr>
                <w:rFonts w:cs="Times New Roman"/>
                <w:color w:val="000000"/>
                <w:kern w:val="24"/>
                <w:lang w:val="en-CA"/>
              </w:rPr>
              <w:t>Stroke</w:t>
            </w:r>
          </w:p>
        </w:tc>
        <w:tc>
          <w:tcPr>
            <w:tcW w:w="391" w:type="pct"/>
          </w:tcPr>
          <w:p w14:paraId="573AD328" w14:textId="77777777" w:rsidR="00A03EBE" w:rsidRPr="003878A0" w:rsidRDefault="00A03EBE" w:rsidP="001A2349">
            <w:pPr>
              <w:jc w:val="center"/>
              <w:rPr>
                <w:color w:val="000000"/>
                <w:lang w:eastAsia="en-CA"/>
              </w:rPr>
            </w:pPr>
          </w:p>
        </w:tc>
        <w:tc>
          <w:tcPr>
            <w:tcW w:w="391" w:type="pct"/>
            <w:vAlign w:val="center"/>
          </w:tcPr>
          <w:p w14:paraId="5A741AB2" w14:textId="3F3A06B7" w:rsidR="00A03EBE" w:rsidRPr="003878A0" w:rsidRDefault="00A03EBE" w:rsidP="001A2349">
            <w:pPr>
              <w:jc w:val="center"/>
              <w:rPr>
                <w:color w:val="000000"/>
                <w:lang w:eastAsia="en-CA"/>
              </w:rPr>
            </w:pPr>
          </w:p>
        </w:tc>
        <w:tc>
          <w:tcPr>
            <w:tcW w:w="586" w:type="pct"/>
            <w:noWrap/>
            <w:vAlign w:val="center"/>
          </w:tcPr>
          <w:p w14:paraId="3330F44F" w14:textId="45A6C8F6" w:rsidR="00A03EBE" w:rsidRPr="003878A0" w:rsidRDefault="00A03EBE" w:rsidP="001A2349">
            <w:pPr>
              <w:jc w:val="center"/>
              <w:rPr>
                <w:color w:val="000000"/>
                <w:lang w:eastAsia="en-CA"/>
              </w:rPr>
            </w:pPr>
          </w:p>
        </w:tc>
        <w:tc>
          <w:tcPr>
            <w:tcW w:w="698" w:type="pct"/>
            <w:noWrap/>
            <w:vAlign w:val="center"/>
          </w:tcPr>
          <w:p w14:paraId="781945C6" w14:textId="3B4AF506" w:rsidR="00A03EBE" w:rsidRPr="003878A0" w:rsidRDefault="00A03EBE" w:rsidP="001A2349">
            <w:pPr>
              <w:jc w:val="center"/>
              <w:rPr>
                <w:color w:val="000000"/>
                <w:lang w:eastAsia="en-CA"/>
              </w:rPr>
            </w:pPr>
          </w:p>
        </w:tc>
        <w:tc>
          <w:tcPr>
            <w:tcW w:w="595" w:type="pct"/>
            <w:noWrap/>
            <w:vAlign w:val="center"/>
          </w:tcPr>
          <w:p w14:paraId="7C96BD47" w14:textId="3EA9EF7E" w:rsidR="00A03EBE" w:rsidRPr="003878A0" w:rsidRDefault="00A03EBE" w:rsidP="001A2349">
            <w:pPr>
              <w:jc w:val="center"/>
              <w:rPr>
                <w:color w:val="000000"/>
                <w:lang w:eastAsia="en-CA"/>
              </w:rPr>
            </w:pPr>
          </w:p>
        </w:tc>
        <w:tc>
          <w:tcPr>
            <w:tcW w:w="595" w:type="pct"/>
          </w:tcPr>
          <w:p w14:paraId="463C5FC1" w14:textId="77777777" w:rsidR="00A03EBE" w:rsidRPr="003878A0" w:rsidRDefault="00A03EBE" w:rsidP="001A2349">
            <w:pPr>
              <w:jc w:val="center"/>
              <w:rPr>
                <w:color w:val="000000"/>
                <w:lang w:eastAsia="en-CA"/>
              </w:rPr>
            </w:pPr>
          </w:p>
        </w:tc>
        <w:tc>
          <w:tcPr>
            <w:tcW w:w="595" w:type="pct"/>
          </w:tcPr>
          <w:p w14:paraId="34ED3B3A" w14:textId="77777777" w:rsidR="00A03EBE" w:rsidRPr="003878A0" w:rsidRDefault="00A03EBE" w:rsidP="001A2349">
            <w:pPr>
              <w:jc w:val="center"/>
              <w:rPr>
                <w:color w:val="000000"/>
                <w:lang w:eastAsia="en-CA"/>
              </w:rPr>
            </w:pPr>
          </w:p>
        </w:tc>
      </w:tr>
      <w:tr w:rsidR="00A03EBE" w:rsidRPr="003878A0" w14:paraId="618BF5FE" w14:textId="3A3408B6" w:rsidTr="00A03EBE">
        <w:trPr>
          <w:trHeight w:val="283"/>
        </w:trPr>
        <w:tc>
          <w:tcPr>
            <w:tcW w:w="1148" w:type="pct"/>
            <w:vAlign w:val="center"/>
          </w:tcPr>
          <w:p w14:paraId="14BEDA4D" w14:textId="547E71C3" w:rsidR="00A03EBE" w:rsidRPr="001A2349" w:rsidRDefault="00A03EBE" w:rsidP="001A2349">
            <w:pPr>
              <w:ind w:left="283"/>
              <w:rPr>
                <w:b/>
                <w:color w:val="000000"/>
                <w:lang w:eastAsia="en-CA"/>
              </w:rPr>
            </w:pPr>
            <w:r w:rsidRPr="001C380E">
              <w:rPr>
                <w:rFonts w:cs="Times New Roman"/>
                <w:color w:val="000000"/>
                <w:kern w:val="24"/>
                <w:lang w:val="en-CA"/>
              </w:rPr>
              <w:t>TIA</w:t>
            </w:r>
          </w:p>
        </w:tc>
        <w:tc>
          <w:tcPr>
            <w:tcW w:w="391" w:type="pct"/>
          </w:tcPr>
          <w:p w14:paraId="4F637227" w14:textId="77777777" w:rsidR="00A03EBE" w:rsidRPr="003878A0" w:rsidRDefault="00A03EBE" w:rsidP="001A2349">
            <w:pPr>
              <w:jc w:val="center"/>
              <w:rPr>
                <w:color w:val="000000"/>
                <w:lang w:eastAsia="en-CA"/>
              </w:rPr>
            </w:pPr>
          </w:p>
        </w:tc>
        <w:tc>
          <w:tcPr>
            <w:tcW w:w="391" w:type="pct"/>
            <w:vAlign w:val="center"/>
          </w:tcPr>
          <w:p w14:paraId="78C9676E" w14:textId="52D0410A" w:rsidR="00A03EBE" w:rsidRPr="003878A0" w:rsidRDefault="00A03EBE" w:rsidP="001A2349">
            <w:pPr>
              <w:jc w:val="center"/>
              <w:rPr>
                <w:color w:val="000000"/>
                <w:lang w:eastAsia="en-CA"/>
              </w:rPr>
            </w:pPr>
          </w:p>
        </w:tc>
        <w:tc>
          <w:tcPr>
            <w:tcW w:w="586" w:type="pct"/>
            <w:noWrap/>
            <w:vAlign w:val="center"/>
          </w:tcPr>
          <w:p w14:paraId="6191CE49" w14:textId="75E046CB" w:rsidR="00A03EBE" w:rsidRPr="003878A0" w:rsidRDefault="00A03EBE" w:rsidP="001A2349">
            <w:pPr>
              <w:jc w:val="center"/>
              <w:rPr>
                <w:color w:val="000000"/>
                <w:lang w:eastAsia="en-CA"/>
              </w:rPr>
            </w:pPr>
          </w:p>
        </w:tc>
        <w:tc>
          <w:tcPr>
            <w:tcW w:w="698" w:type="pct"/>
            <w:noWrap/>
            <w:vAlign w:val="center"/>
          </w:tcPr>
          <w:p w14:paraId="31A3B2F1" w14:textId="2C0FF3B5" w:rsidR="00A03EBE" w:rsidRPr="003878A0" w:rsidRDefault="00A03EBE" w:rsidP="001A2349">
            <w:pPr>
              <w:jc w:val="center"/>
              <w:rPr>
                <w:color w:val="000000"/>
                <w:lang w:eastAsia="en-CA"/>
              </w:rPr>
            </w:pPr>
          </w:p>
        </w:tc>
        <w:tc>
          <w:tcPr>
            <w:tcW w:w="595" w:type="pct"/>
            <w:noWrap/>
            <w:vAlign w:val="center"/>
          </w:tcPr>
          <w:p w14:paraId="70149B05" w14:textId="3AFA8724" w:rsidR="00A03EBE" w:rsidRPr="003878A0" w:rsidRDefault="00A03EBE" w:rsidP="001A2349">
            <w:pPr>
              <w:jc w:val="center"/>
              <w:rPr>
                <w:color w:val="000000"/>
                <w:lang w:eastAsia="en-CA"/>
              </w:rPr>
            </w:pPr>
          </w:p>
        </w:tc>
        <w:tc>
          <w:tcPr>
            <w:tcW w:w="595" w:type="pct"/>
          </w:tcPr>
          <w:p w14:paraId="441FF615" w14:textId="77777777" w:rsidR="00A03EBE" w:rsidRPr="003878A0" w:rsidRDefault="00A03EBE" w:rsidP="001A2349">
            <w:pPr>
              <w:jc w:val="center"/>
              <w:rPr>
                <w:color w:val="000000"/>
                <w:lang w:eastAsia="en-CA"/>
              </w:rPr>
            </w:pPr>
          </w:p>
        </w:tc>
        <w:tc>
          <w:tcPr>
            <w:tcW w:w="595" w:type="pct"/>
          </w:tcPr>
          <w:p w14:paraId="793F1344" w14:textId="77777777" w:rsidR="00A03EBE" w:rsidRPr="003878A0" w:rsidRDefault="00A03EBE" w:rsidP="001A2349">
            <w:pPr>
              <w:jc w:val="center"/>
              <w:rPr>
                <w:color w:val="000000"/>
                <w:lang w:eastAsia="en-CA"/>
              </w:rPr>
            </w:pPr>
          </w:p>
        </w:tc>
      </w:tr>
      <w:tr w:rsidR="00A03EBE" w:rsidRPr="003878A0" w14:paraId="7BA11F0C" w14:textId="6F94F9DF" w:rsidTr="00A03EBE">
        <w:trPr>
          <w:trHeight w:val="283"/>
        </w:trPr>
        <w:tc>
          <w:tcPr>
            <w:tcW w:w="1148" w:type="pct"/>
            <w:vAlign w:val="center"/>
          </w:tcPr>
          <w:p w14:paraId="5168EFC2" w14:textId="11DF247A" w:rsidR="00A03EBE" w:rsidRPr="001A2349" w:rsidRDefault="00A03EBE" w:rsidP="001A2349">
            <w:pPr>
              <w:ind w:left="283"/>
              <w:rPr>
                <w:b/>
                <w:color w:val="000000"/>
                <w:vertAlign w:val="superscript"/>
                <w:lang w:eastAsia="en-CA"/>
              </w:rPr>
            </w:pPr>
            <w:r w:rsidRPr="001C380E">
              <w:rPr>
                <w:rFonts w:cs="Times New Roman"/>
                <w:color w:val="000000"/>
                <w:kern w:val="24"/>
                <w:lang w:val="en-CA"/>
              </w:rPr>
              <w:t>Angina</w:t>
            </w:r>
          </w:p>
        </w:tc>
        <w:tc>
          <w:tcPr>
            <w:tcW w:w="391" w:type="pct"/>
          </w:tcPr>
          <w:p w14:paraId="229ECC49" w14:textId="77777777" w:rsidR="00A03EBE" w:rsidRPr="003878A0" w:rsidRDefault="00A03EBE" w:rsidP="001A2349">
            <w:pPr>
              <w:jc w:val="center"/>
              <w:rPr>
                <w:color w:val="000000"/>
                <w:lang w:eastAsia="en-CA"/>
              </w:rPr>
            </w:pPr>
          </w:p>
        </w:tc>
        <w:tc>
          <w:tcPr>
            <w:tcW w:w="391" w:type="pct"/>
            <w:vAlign w:val="center"/>
          </w:tcPr>
          <w:p w14:paraId="41C2C130" w14:textId="1C6A48FC" w:rsidR="00A03EBE" w:rsidRPr="003878A0" w:rsidRDefault="00A03EBE" w:rsidP="001A2349">
            <w:pPr>
              <w:jc w:val="center"/>
              <w:rPr>
                <w:color w:val="000000"/>
                <w:lang w:eastAsia="en-CA"/>
              </w:rPr>
            </w:pPr>
          </w:p>
        </w:tc>
        <w:tc>
          <w:tcPr>
            <w:tcW w:w="586" w:type="pct"/>
            <w:noWrap/>
            <w:vAlign w:val="center"/>
          </w:tcPr>
          <w:p w14:paraId="677A34DD" w14:textId="658D564A" w:rsidR="00A03EBE" w:rsidRPr="003878A0" w:rsidRDefault="00A03EBE" w:rsidP="001A2349">
            <w:pPr>
              <w:jc w:val="center"/>
              <w:rPr>
                <w:color w:val="000000"/>
                <w:lang w:eastAsia="en-CA"/>
              </w:rPr>
            </w:pPr>
          </w:p>
        </w:tc>
        <w:tc>
          <w:tcPr>
            <w:tcW w:w="698" w:type="pct"/>
            <w:noWrap/>
            <w:vAlign w:val="center"/>
          </w:tcPr>
          <w:p w14:paraId="564AE7BD" w14:textId="599C8B00" w:rsidR="00A03EBE" w:rsidRPr="003878A0" w:rsidRDefault="00A03EBE" w:rsidP="001A2349">
            <w:pPr>
              <w:jc w:val="center"/>
              <w:rPr>
                <w:color w:val="000000"/>
                <w:lang w:eastAsia="en-CA"/>
              </w:rPr>
            </w:pPr>
          </w:p>
        </w:tc>
        <w:tc>
          <w:tcPr>
            <w:tcW w:w="595" w:type="pct"/>
            <w:noWrap/>
            <w:vAlign w:val="center"/>
          </w:tcPr>
          <w:p w14:paraId="12A91541" w14:textId="0B1274E0" w:rsidR="00A03EBE" w:rsidRPr="003878A0" w:rsidRDefault="00A03EBE" w:rsidP="001A2349">
            <w:pPr>
              <w:jc w:val="center"/>
              <w:rPr>
                <w:color w:val="000000"/>
                <w:lang w:eastAsia="en-CA"/>
              </w:rPr>
            </w:pPr>
          </w:p>
        </w:tc>
        <w:tc>
          <w:tcPr>
            <w:tcW w:w="595" w:type="pct"/>
          </w:tcPr>
          <w:p w14:paraId="6E22C5E9" w14:textId="77777777" w:rsidR="00A03EBE" w:rsidRPr="003878A0" w:rsidRDefault="00A03EBE" w:rsidP="001A2349">
            <w:pPr>
              <w:jc w:val="center"/>
              <w:rPr>
                <w:color w:val="000000"/>
                <w:lang w:eastAsia="en-CA"/>
              </w:rPr>
            </w:pPr>
          </w:p>
        </w:tc>
        <w:tc>
          <w:tcPr>
            <w:tcW w:w="595" w:type="pct"/>
          </w:tcPr>
          <w:p w14:paraId="4142D354" w14:textId="77777777" w:rsidR="00A03EBE" w:rsidRPr="003878A0" w:rsidRDefault="00A03EBE" w:rsidP="001A2349">
            <w:pPr>
              <w:jc w:val="center"/>
              <w:rPr>
                <w:color w:val="000000"/>
                <w:lang w:eastAsia="en-CA"/>
              </w:rPr>
            </w:pPr>
          </w:p>
        </w:tc>
      </w:tr>
      <w:tr w:rsidR="00A03EBE" w:rsidRPr="003878A0" w14:paraId="78EDAE21" w14:textId="73FC1BB0" w:rsidTr="00A03EBE">
        <w:trPr>
          <w:trHeight w:val="283"/>
        </w:trPr>
        <w:tc>
          <w:tcPr>
            <w:tcW w:w="1148" w:type="pct"/>
            <w:vAlign w:val="center"/>
          </w:tcPr>
          <w:p w14:paraId="1FE1070B" w14:textId="38871F9B" w:rsidR="00A03EBE" w:rsidRPr="001A2349" w:rsidRDefault="00A03EBE" w:rsidP="001A2349">
            <w:pPr>
              <w:ind w:left="283"/>
              <w:rPr>
                <w:b/>
                <w:color w:val="000000"/>
                <w:lang w:eastAsia="en-CA"/>
              </w:rPr>
            </w:pPr>
            <w:r w:rsidRPr="001C380E">
              <w:rPr>
                <w:rFonts w:cs="Times New Roman"/>
                <w:color w:val="000000"/>
                <w:kern w:val="24"/>
                <w:lang w:val="en-CA"/>
              </w:rPr>
              <w:t>Aortic Aneurysm</w:t>
            </w:r>
          </w:p>
        </w:tc>
        <w:tc>
          <w:tcPr>
            <w:tcW w:w="391" w:type="pct"/>
          </w:tcPr>
          <w:p w14:paraId="36B443E1" w14:textId="77777777" w:rsidR="00A03EBE" w:rsidRPr="003878A0" w:rsidRDefault="00A03EBE" w:rsidP="001A2349">
            <w:pPr>
              <w:jc w:val="center"/>
              <w:rPr>
                <w:color w:val="000000"/>
                <w:lang w:eastAsia="en-CA"/>
              </w:rPr>
            </w:pPr>
          </w:p>
        </w:tc>
        <w:tc>
          <w:tcPr>
            <w:tcW w:w="391" w:type="pct"/>
            <w:vAlign w:val="center"/>
          </w:tcPr>
          <w:p w14:paraId="16D7F09D" w14:textId="77777777" w:rsidR="00A03EBE" w:rsidRPr="003878A0" w:rsidRDefault="00A03EBE" w:rsidP="001A2349">
            <w:pPr>
              <w:jc w:val="center"/>
              <w:rPr>
                <w:color w:val="000000"/>
                <w:lang w:eastAsia="en-CA"/>
              </w:rPr>
            </w:pPr>
          </w:p>
        </w:tc>
        <w:tc>
          <w:tcPr>
            <w:tcW w:w="586" w:type="pct"/>
            <w:noWrap/>
            <w:vAlign w:val="center"/>
          </w:tcPr>
          <w:p w14:paraId="753672AD" w14:textId="77777777" w:rsidR="00A03EBE" w:rsidRPr="003878A0" w:rsidRDefault="00A03EBE" w:rsidP="001A2349">
            <w:pPr>
              <w:jc w:val="center"/>
              <w:rPr>
                <w:color w:val="000000"/>
                <w:lang w:eastAsia="en-CA"/>
              </w:rPr>
            </w:pPr>
          </w:p>
        </w:tc>
        <w:tc>
          <w:tcPr>
            <w:tcW w:w="698" w:type="pct"/>
            <w:noWrap/>
            <w:vAlign w:val="center"/>
          </w:tcPr>
          <w:p w14:paraId="44DA472A" w14:textId="77777777" w:rsidR="00A03EBE" w:rsidRPr="003878A0" w:rsidRDefault="00A03EBE" w:rsidP="001A2349">
            <w:pPr>
              <w:jc w:val="center"/>
              <w:rPr>
                <w:color w:val="000000"/>
                <w:lang w:eastAsia="en-CA"/>
              </w:rPr>
            </w:pPr>
          </w:p>
        </w:tc>
        <w:tc>
          <w:tcPr>
            <w:tcW w:w="595" w:type="pct"/>
            <w:noWrap/>
            <w:vAlign w:val="center"/>
          </w:tcPr>
          <w:p w14:paraId="04E8FAE4" w14:textId="77777777" w:rsidR="00A03EBE" w:rsidRPr="003878A0" w:rsidRDefault="00A03EBE" w:rsidP="001A2349">
            <w:pPr>
              <w:jc w:val="center"/>
              <w:rPr>
                <w:color w:val="000000"/>
                <w:lang w:eastAsia="en-CA"/>
              </w:rPr>
            </w:pPr>
          </w:p>
        </w:tc>
        <w:tc>
          <w:tcPr>
            <w:tcW w:w="595" w:type="pct"/>
          </w:tcPr>
          <w:p w14:paraId="37FAE669" w14:textId="77777777" w:rsidR="00A03EBE" w:rsidRPr="003878A0" w:rsidRDefault="00A03EBE" w:rsidP="001A2349">
            <w:pPr>
              <w:jc w:val="center"/>
              <w:rPr>
                <w:color w:val="000000"/>
                <w:lang w:eastAsia="en-CA"/>
              </w:rPr>
            </w:pPr>
          </w:p>
        </w:tc>
        <w:tc>
          <w:tcPr>
            <w:tcW w:w="595" w:type="pct"/>
          </w:tcPr>
          <w:p w14:paraId="29BF1956" w14:textId="77777777" w:rsidR="00A03EBE" w:rsidRPr="003878A0" w:rsidRDefault="00A03EBE" w:rsidP="001A2349">
            <w:pPr>
              <w:jc w:val="center"/>
              <w:rPr>
                <w:color w:val="000000"/>
                <w:lang w:eastAsia="en-CA"/>
              </w:rPr>
            </w:pPr>
          </w:p>
        </w:tc>
      </w:tr>
      <w:tr w:rsidR="00A03EBE" w:rsidRPr="003878A0" w14:paraId="7018929F" w14:textId="4EAA1C4C" w:rsidTr="00A03EBE">
        <w:trPr>
          <w:trHeight w:val="283"/>
        </w:trPr>
        <w:tc>
          <w:tcPr>
            <w:tcW w:w="1148" w:type="pct"/>
            <w:vAlign w:val="center"/>
          </w:tcPr>
          <w:p w14:paraId="513E15C2" w14:textId="32D45B7F" w:rsidR="00A03EBE" w:rsidRPr="001A2349" w:rsidRDefault="00A03EBE" w:rsidP="001A2349">
            <w:pPr>
              <w:ind w:left="283"/>
              <w:rPr>
                <w:b/>
                <w:color w:val="000000"/>
                <w:lang w:eastAsia="en-CA"/>
              </w:rPr>
            </w:pPr>
            <w:r w:rsidRPr="00E471FB">
              <w:t>PCI</w:t>
            </w:r>
          </w:p>
        </w:tc>
        <w:tc>
          <w:tcPr>
            <w:tcW w:w="391" w:type="pct"/>
          </w:tcPr>
          <w:p w14:paraId="7F3A1BDF" w14:textId="77777777" w:rsidR="00A03EBE" w:rsidRPr="003878A0" w:rsidRDefault="00A03EBE" w:rsidP="001A2349">
            <w:pPr>
              <w:jc w:val="center"/>
              <w:rPr>
                <w:color w:val="000000"/>
                <w:lang w:eastAsia="en-CA"/>
              </w:rPr>
            </w:pPr>
          </w:p>
        </w:tc>
        <w:tc>
          <w:tcPr>
            <w:tcW w:w="391" w:type="pct"/>
            <w:vAlign w:val="center"/>
          </w:tcPr>
          <w:p w14:paraId="55D5915C" w14:textId="77777777" w:rsidR="00A03EBE" w:rsidRPr="003878A0" w:rsidRDefault="00A03EBE" w:rsidP="001A2349">
            <w:pPr>
              <w:jc w:val="center"/>
              <w:rPr>
                <w:color w:val="000000"/>
                <w:lang w:eastAsia="en-CA"/>
              </w:rPr>
            </w:pPr>
          </w:p>
        </w:tc>
        <w:tc>
          <w:tcPr>
            <w:tcW w:w="586" w:type="pct"/>
            <w:noWrap/>
            <w:vAlign w:val="center"/>
          </w:tcPr>
          <w:p w14:paraId="7D36671C" w14:textId="77777777" w:rsidR="00A03EBE" w:rsidRPr="003878A0" w:rsidRDefault="00A03EBE" w:rsidP="001A2349">
            <w:pPr>
              <w:jc w:val="center"/>
              <w:rPr>
                <w:color w:val="000000"/>
                <w:lang w:eastAsia="en-CA"/>
              </w:rPr>
            </w:pPr>
          </w:p>
        </w:tc>
        <w:tc>
          <w:tcPr>
            <w:tcW w:w="698" w:type="pct"/>
            <w:noWrap/>
            <w:vAlign w:val="center"/>
          </w:tcPr>
          <w:p w14:paraId="2B1EA492" w14:textId="77777777" w:rsidR="00A03EBE" w:rsidRPr="003878A0" w:rsidRDefault="00A03EBE" w:rsidP="001A2349">
            <w:pPr>
              <w:jc w:val="center"/>
              <w:rPr>
                <w:color w:val="000000"/>
                <w:lang w:eastAsia="en-CA"/>
              </w:rPr>
            </w:pPr>
          </w:p>
        </w:tc>
        <w:tc>
          <w:tcPr>
            <w:tcW w:w="595" w:type="pct"/>
            <w:noWrap/>
            <w:vAlign w:val="center"/>
          </w:tcPr>
          <w:p w14:paraId="519C3135" w14:textId="77777777" w:rsidR="00A03EBE" w:rsidRPr="003878A0" w:rsidRDefault="00A03EBE" w:rsidP="001A2349">
            <w:pPr>
              <w:jc w:val="center"/>
              <w:rPr>
                <w:color w:val="000000"/>
                <w:lang w:eastAsia="en-CA"/>
              </w:rPr>
            </w:pPr>
          </w:p>
        </w:tc>
        <w:tc>
          <w:tcPr>
            <w:tcW w:w="595" w:type="pct"/>
          </w:tcPr>
          <w:p w14:paraId="7B00FD6A" w14:textId="77777777" w:rsidR="00A03EBE" w:rsidRPr="003878A0" w:rsidRDefault="00A03EBE" w:rsidP="001A2349">
            <w:pPr>
              <w:jc w:val="center"/>
              <w:rPr>
                <w:color w:val="000000"/>
                <w:lang w:eastAsia="en-CA"/>
              </w:rPr>
            </w:pPr>
          </w:p>
        </w:tc>
        <w:tc>
          <w:tcPr>
            <w:tcW w:w="595" w:type="pct"/>
          </w:tcPr>
          <w:p w14:paraId="6F0C76B5" w14:textId="77777777" w:rsidR="00A03EBE" w:rsidRPr="003878A0" w:rsidRDefault="00A03EBE" w:rsidP="001A2349">
            <w:pPr>
              <w:jc w:val="center"/>
              <w:rPr>
                <w:color w:val="000000"/>
                <w:lang w:eastAsia="en-CA"/>
              </w:rPr>
            </w:pPr>
          </w:p>
        </w:tc>
      </w:tr>
      <w:tr w:rsidR="00A03EBE" w:rsidRPr="003878A0" w14:paraId="30FF8B1A" w14:textId="495C769B" w:rsidTr="00A03EBE">
        <w:trPr>
          <w:trHeight w:val="283"/>
        </w:trPr>
        <w:tc>
          <w:tcPr>
            <w:tcW w:w="1148" w:type="pct"/>
            <w:vAlign w:val="center"/>
          </w:tcPr>
          <w:p w14:paraId="79BDCBD4" w14:textId="17C6D6FA" w:rsidR="00A03EBE" w:rsidRPr="001A2349" w:rsidRDefault="00A03EBE" w:rsidP="001A2349">
            <w:pPr>
              <w:ind w:left="283"/>
              <w:rPr>
                <w:b/>
                <w:color w:val="000000"/>
                <w:lang w:eastAsia="en-CA"/>
              </w:rPr>
            </w:pPr>
            <w:r w:rsidRPr="00E471FB">
              <w:t>CABG</w:t>
            </w:r>
          </w:p>
        </w:tc>
        <w:tc>
          <w:tcPr>
            <w:tcW w:w="391" w:type="pct"/>
          </w:tcPr>
          <w:p w14:paraId="4455A39B" w14:textId="77777777" w:rsidR="00A03EBE" w:rsidRPr="003878A0" w:rsidRDefault="00A03EBE" w:rsidP="001A2349">
            <w:pPr>
              <w:jc w:val="center"/>
              <w:rPr>
                <w:color w:val="000000"/>
                <w:lang w:eastAsia="en-CA"/>
              </w:rPr>
            </w:pPr>
          </w:p>
        </w:tc>
        <w:tc>
          <w:tcPr>
            <w:tcW w:w="391" w:type="pct"/>
            <w:vAlign w:val="center"/>
          </w:tcPr>
          <w:p w14:paraId="01417DC7" w14:textId="77777777" w:rsidR="00A03EBE" w:rsidRPr="003878A0" w:rsidRDefault="00A03EBE" w:rsidP="001A2349">
            <w:pPr>
              <w:jc w:val="center"/>
              <w:rPr>
                <w:color w:val="000000"/>
                <w:lang w:eastAsia="en-CA"/>
              </w:rPr>
            </w:pPr>
          </w:p>
        </w:tc>
        <w:tc>
          <w:tcPr>
            <w:tcW w:w="586" w:type="pct"/>
            <w:noWrap/>
            <w:vAlign w:val="center"/>
          </w:tcPr>
          <w:p w14:paraId="4882F536" w14:textId="77777777" w:rsidR="00A03EBE" w:rsidRPr="003878A0" w:rsidRDefault="00A03EBE" w:rsidP="001A2349">
            <w:pPr>
              <w:jc w:val="center"/>
              <w:rPr>
                <w:color w:val="000000"/>
                <w:lang w:eastAsia="en-CA"/>
              </w:rPr>
            </w:pPr>
          </w:p>
        </w:tc>
        <w:tc>
          <w:tcPr>
            <w:tcW w:w="698" w:type="pct"/>
            <w:noWrap/>
            <w:vAlign w:val="center"/>
          </w:tcPr>
          <w:p w14:paraId="6306021E" w14:textId="77777777" w:rsidR="00A03EBE" w:rsidRPr="003878A0" w:rsidRDefault="00A03EBE" w:rsidP="001A2349">
            <w:pPr>
              <w:jc w:val="center"/>
              <w:rPr>
                <w:color w:val="000000"/>
                <w:lang w:eastAsia="en-CA"/>
              </w:rPr>
            </w:pPr>
          </w:p>
        </w:tc>
        <w:tc>
          <w:tcPr>
            <w:tcW w:w="595" w:type="pct"/>
            <w:noWrap/>
            <w:vAlign w:val="center"/>
          </w:tcPr>
          <w:p w14:paraId="788C149C" w14:textId="77777777" w:rsidR="00A03EBE" w:rsidRPr="003878A0" w:rsidRDefault="00A03EBE" w:rsidP="001A2349">
            <w:pPr>
              <w:jc w:val="center"/>
              <w:rPr>
                <w:color w:val="000000"/>
                <w:lang w:eastAsia="en-CA"/>
              </w:rPr>
            </w:pPr>
          </w:p>
        </w:tc>
        <w:tc>
          <w:tcPr>
            <w:tcW w:w="595" w:type="pct"/>
          </w:tcPr>
          <w:p w14:paraId="5157248E" w14:textId="77777777" w:rsidR="00A03EBE" w:rsidRPr="003878A0" w:rsidRDefault="00A03EBE" w:rsidP="001A2349">
            <w:pPr>
              <w:jc w:val="center"/>
              <w:rPr>
                <w:color w:val="000000"/>
                <w:lang w:eastAsia="en-CA"/>
              </w:rPr>
            </w:pPr>
          </w:p>
        </w:tc>
        <w:tc>
          <w:tcPr>
            <w:tcW w:w="595" w:type="pct"/>
          </w:tcPr>
          <w:p w14:paraId="7B3EFCC9" w14:textId="77777777" w:rsidR="00A03EBE" w:rsidRPr="003878A0" w:rsidRDefault="00A03EBE" w:rsidP="001A2349">
            <w:pPr>
              <w:jc w:val="center"/>
              <w:rPr>
                <w:color w:val="000000"/>
                <w:lang w:eastAsia="en-CA"/>
              </w:rPr>
            </w:pPr>
          </w:p>
        </w:tc>
      </w:tr>
      <w:tr w:rsidR="00A03EBE" w:rsidRPr="003878A0" w14:paraId="37A42FE5" w14:textId="1D3C2323" w:rsidTr="00A03EBE">
        <w:trPr>
          <w:trHeight w:val="283"/>
        </w:trPr>
        <w:tc>
          <w:tcPr>
            <w:tcW w:w="1148" w:type="pct"/>
            <w:vAlign w:val="center"/>
          </w:tcPr>
          <w:p w14:paraId="5688239C" w14:textId="4232055E" w:rsidR="00A03EBE" w:rsidRPr="001A2349" w:rsidRDefault="00A03EBE" w:rsidP="001A2349">
            <w:pPr>
              <w:ind w:left="283"/>
              <w:rPr>
                <w:b/>
                <w:color w:val="000000"/>
                <w:lang w:eastAsia="en-CA"/>
              </w:rPr>
            </w:pPr>
            <w:r w:rsidRPr="00E471FB">
              <w:t>Carotid endarterectomy</w:t>
            </w:r>
            <w:r>
              <w:t xml:space="preserve"> </w:t>
            </w:r>
            <w:r w:rsidRPr="00E471FB">
              <w:t>/</w:t>
            </w:r>
            <w:r>
              <w:t xml:space="preserve"> stent</w:t>
            </w:r>
          </w:p>
        </w:tc>
        <w:tc>
          <w:tcPr>
            <w:tcW w:w="391" w:type="pct"/>
          </w:tcPr>
          <w:p w14:paraId="135CEB75" w14:textId="77777777" w:rsidR="00A03EBE" w:rsidRPr="003878A0" w:rsidRDefault="00A03EBE" w:rsidP="001A2349">
            <w:pPr>
              <w:jc w:val="center"/>
              <w:rPr>
                <w:color w:val="000000"/>
                <w:lang w:eastAsia="en-CA"/>
              </w:rPr>
            </w:pPr>
          </w:p>
        </w:tc>
        <w:tc>
          <w:tcPr>
            <w:tcW w:w="391" w:type="pct"/>
            <w:vAlign w:val="center"/>
          </w:tcPr>
          <w:p w14:paraId="3FCAF63B" w14:textId="77777777" w:rsidR="00A03EBE" w:rsidRPr="003878A0" w:rsidRDefault="00A03EBE" w:rsidP="001A2349">
            <w:pPr>
              <w:jc w:val="center"/>
              <w:rPr>
                <w:color w:val="000000"/>
                <w:lang w:eastAsia="en-CA"/>
              </w:rPr>
            </w:pPr>
          </w:p>
        </w:tc>
        <w:tc>
          <w:tcPr>
            <w:tcW w:w="586" w:type="pct"/>
            <w:noWrap/>
            <w:vAlign w:val="center"/>
          </w:tcPr>
          <w:p w14:paraId="6855181D" w14:textId="77777777" w:rsidR="00A03EBE" w:rsidRPr="003878A0" w:rsidRDefault="00A03EBE" w:rsidP="001A2349">
            <w:pPr>
              <w:jc w:val="center"/>
              <w:rPr>
                <w:color w:val="000000"/>
                <w:lang w:eastAsia="en-CA"/>
              </w:rPr>
            </w:pPr>
          </w:p>
        </w:tc>
        <w:tc>
          <w:tcPr>
            <w:tcW w:w="698" w:type="pct"/>
            <w:noWrap/>
            <w:vAlign w:val="center"/>
          </w:tcPr>
          <w:p w14:paraId="238AF2D8" w14:textId="77777777" w:rsidR="00A03EBE" w:rsidRPr="003878A0" w:rsidRDefault="00A03EBE" w:rsidP="001A2349">
            <w:pPr>
              <w:jc w:val="center"/>
              <w:rPr>
                <w:color w:val="000000"/>
                <w:lang w:eastAsia="en-CA"/>
              </w:rPr>
            </w:pPr>
          </w:p>
        </w:tc>
        <w:tc>
          <w:tcPr>
            <w:tcW w:w="595" w:type="pct"/>
            <w:noWrap/>
            <w:vAlign w:val="center"/>
          </w:tcPr>
          <w:p w14:paraId="249307EF" w14:textId="77777777" w:rsidR="00A03EBE" w:rsidRPr="003878A0" w:rsidRDefault="00A03EBE" w:rsidP="001A2349">
            <w:pPr>
              <w:jc w:val="center"/>
              <w:rPr>
                <w:color w:val="000000"/>
                <w:lang w:eastAsia="en-CA"/>
              </w:rPr>
            </w:pPr>
          </w:p>
        </w:tc>
        <w:tc>
          <w:tcPr>
            <w:tcW w:w="595" w:type="pct"/>
          </w:tcPr>
          <w:p w14:paraId="1582729E" w14:textId="77777777" w:rsidR="00A03EBE" w:rsidRPr="003878A0" w:rsidRDefault="00A03EBE" w:rsidP="001A2349">
            <w:pPr>
              <w:jc w:val="center"/>
              <w:rPr>
                <w:color w:val="000000"/>
                <w:lang w:eastAsia="en-CA"/>
              </w:rPr>
            </w:pPr>
          </w:p>
        </w:tc>
        <w:tc>
          <w:tcPr>
            <w:tcW w:w="595" w:type="pct"/>
          </w:tcPr>
          <w:p w14:paraId="271CC01F" w14:textId="77777777" w:rsidR="00A03EBE" w:rsidRPr="003878A0" w:rsidRDefault="00A03EBE" w:rsidP="001A2349">
            <w:pPr>
              <w:jc w:val="center"/>
              <w:rPr>
                <w:color w:val="000000"/>
                <w:lang w:eastAsia="en-CA"/>
              </w:rPr>
            </w:pPr>
          </w:p>
        </w:tc>
      </w:tr>
      <w:tr w:rsidR="00A03EBE" w:rsidRPr="003878A0" w14:paraId="48D3E3B7" w14:textId="2E85AF9B" w:rsidTr="00A03EBE">
        <w:trPr>
          <w:trHeight w:val="283"/>
        </w:trPr>
        <w:tc>
          <w:tcPr>
            <w:tcW w:w="1148" w:type="pct"/>
            <w:vAlign w:val="center"/>
          </w:tcPr>
          <w:p w14:paraId="30CE3664" w14:textId="1404CB1B" w:rsidR="00A03EBE" w:rsidRPr="001A2349" w:rsidRDefault="00A03EBE" w:rsidP="001A2349">
            <w:pPr>
              <w:ind w:left="283"/>
              <w:rPr>
                <w:b/>
                <w:color w:val="000000"/>
                <w:lang w:eastAsia="en-CA"/>
              </w:rPr>
            </w:pPr>
            <w:r>
              <w:t>Peripheral artery bypass surgery</w:t>
            </w:r>
          </w:p>
        </w:tc>
        <w:tc>
          <w:tcPr>
            <w:tcW w:w="391" w:type="pct"/>
          </w:tcPr>
          <w:p w14:paraId="7FF9D62F" w14:textId="77777777" w:rsidR="00A03EBE" w:rsidRPr="003878A0" w:rsidRDefault="00A03EBE" w:rsidP="001A2349">
            <w:pPr>
              <w:jc w:val="center"/>
              <w:rPr>
                <w:color w:val="000000"/>
                <w:lang w:eastAsia="en-CA"/>
              </w:rPr>
            </w:pPr>
          </w:p>
        </w:tc>
        <w:tc>
          <w:tcPr>
            <w:tcW w:w="391" w:type="pct"/>
            <w:vAlign w:val="center"/>
          </w:tcPr>
          <w:p w14:paraId="720957C4" w14:textId="77777777" w:rsidR="00A03EBE" w:rsidRPr="003878A0" w:rsidRDefault="00A03EBE" w:rsidP="001A2349">
            <w:pPr>
              <w:jc w:val="center"/>
              <w:rPr>
                <w:color w:val="000000"/>
                <w:lang w:eastAsia="en-CA"/>
              </w:rPr>
            </w:pPr>
          </w:p>
        </w:tc>
        <w:tc>
          <w:tcPr>
            <w:tcW w:w="586" w:type="pct"/>
            <w:noWrap/>
            <w:vAlign w:val="center"/>
          </w:tcPr>
          <w:p w14:paraId="6B78F84E" w14:textId="77777777" w:rsidR="00A03EBE" w:rsidRPr="003878A0" w:rsidRDefault="00A03EBE" w:rsidP="001A2349">
            <w:pPr>
              <w:jc w:val="center"/>
              <w:rPr>
                <w:color w:val="000000"/>
                <w:lang w:eastAsia="en-CA"/>
              </w:rPr>
            </w:pPr>
          </w:p>
        </w:tc>
        <w:tc>
          <w:tcPr>
            <w:tcW w:w="698" w:type="pct"/>
            <w:noWrap/>
            <w:vAlign w:val="center"/>
          </w:tcPr>
          <w:p w14:paraId="1ADABD27" w14:textId="77777777" w:rsidR="00A03EBE" w:rsidRPr="003878A0" w:rsidRDefault="00A03EBE" w:rsidP="001A2349">
            <w:pPr>
              <w:jc w:val="center"/>
              <w:rPr>
                <w:color w:val="000000"/>
                <w:lang w:eastAsia="en-CA"/>
              </w:rPr>
            </w:pPr>
          </w:p>
        </w:tc>
        <w:tc>
          <w:tcPr>
            <w:tcW w:w="595" w:type="pct"/>
            <w:noWrap/>
            <w:vAlign w:val="center"/>
          </w:tcPr>
          <w:p w14:paraId="54973B89" w14:textId="77777777" w:rsidR="00A03EBE" w:rsidRPr="003878A0" w:rsidRDefault="00A03EBE" w:rsidP="001A2349">
            <w:pPr>
              <w:jc w:val="center"/>
              <w:rPr>
                <w:color w:val="000000"/>
                <w:lang w:eastAsia="en-CA"/>
              </w:rPr>
            </w:pPr>
          </w:p>
        </w:tc>
        <w:tc>
          <w:tcPr>
            <w:tcW w:w="595" w:type="pct"/>
          </w:tcPr>
          <w:p w14:paraId="20935E83" w14:textId="77777777" w:rsidR="00A03EBE" w:rsidRPr="003878A0" w:rsidRDefault="00A03EBE" w:rsidP="001A2349">
            <w:pPr>
              <w:jc w:val="center"/>
              <w:rPr>
                <w:color w:val="000000"/>
                <w:lang w:eastAsia="en-CA"/>
              </w:rPr>
            </w:pPr>
          </w:p>
        </w:tc>
        <w:tc>
          <w:tcPr>
            <w:tcW w:w="595" w:type="pct"/>
          </w:tcPr>
          <w:p w14:paraId="59AE959D" w14:textId="77777777" w:rsidR="00A03EBE" w:rsidRPr="003878A0" w:rsidRDefault="00A03EBE" w:rsidP="001A2349">
            <w:pPr>
              <w:jc w:val="center"/>
              <w:rPr>
                <w:color w:val="000000"/>
                <w:lang w:eastAsia="en-CA"/>
              </w:rPr>
            </w:pPr>
          </w:p>
        </w:tc>
      </w:tr>
      <w:tr w:rsidR="00A03EBE" w:rsidRPr="003878A0" w14:paraId="0379A88C" w14:textId="11BCDFE6" w:rsidTr="00A03EBE">
        <w:trPr>
          <w:trHeight w:val="283"/>
        </w:trPr>
        <w:tc>
          <w:tcPr>
            <w:tcW w:w="1148" w:type="pct"/>
            <w:vAlign w:val="center"/>
          </w:tcPr>
          <w:p w14:paraId="5FA80550" w14:textId="16F08A20" w:rsidR="00A03EBE" w:rsidRPr="001A2349" w:rsidRDefault="00A03EBE" w:rsidP="001A2349">
            <w:pPr>
              <w:ind w:left="283"/>
              <w:rPr>
                <w:b/>
                <w:color w:val="000000"/>
                <w:lang w:eastAsia="en-CA"/>
              </w:rPr>
            </w:pPr>
            <w:r>
              <w:t>Peripheral artery angioplasty / stenting</w:t>
            </w:r>
          </w:p>
        </w:tc>
        <w:tc>
          <w:tcPr>
            <w:tcW w:w="391" w:type="pct"/>
          </w:tcPr>
          <w:p w14:paraId="00FEC63E" w14:textId="77777777" w:rsidR="00A03EBE" w:rsidRPr="003878A0" w:rsidRDefault="00A03EBE" w:rsidP="001A2349">
            <w:pPr>
              <w:jc w:val="center"/>
              <w:rPr>
                <w:color w:val="000000"/>
                <w:lang w:eastAsia="en-CA"/>
              </w:rPr>
            </w:pPr>
          </w:p>
        </w:tc>
        <w:tc>
          <w:tcPr>
            <w:tcW w:w="391" w:type="pct"/>
            <w:vAlign w:val="center"/>
          </w:tcPr>
          <w:p w14:paraId="4BE0A654" w14:textId="77777777" w:rsidR="00A03EBE" w:rsidRPr="003878A0" w:rsidRDefault="00A03EBE" w:rsidP="001A2349">
            <w:pPr>
              <w:jc w:val="center"/>
              <w:rPr>
                <w:color w:val="000000"/>
                <w:lang w:eastAsia="en-CA"/>
              </w:rPr>
            </w:pPr>
          </w:p>
        </w:tc>
        <w:tc>
          <w:tcPr>
            <w:tcW w:w="586" w:type="pct"/>
            <w:noWrap/>
            <w:vAlign w:val="center"/>
          </w:tcPr>
          <w:p w14:paraId="0459BD4F" w14:textId="77777777" w:rsidR="00A03EBE" w:rsidRPr="003878A0" w:rsidRDefault="00A03EBE" w:rsidP="001A2349">
            <w:pPr>
              <w:jc w:val="center"/>
              <w:rPr>
                <w:color w:val="000000"/>
                <w:lang w:eastAsia="en-CA"/>
              </w:rPr>
            </w:pPr>
          </w:p>
        </w:tc>
        <w:tc>
          <w:tcPr>
            <w:tcW w:w="698" w:type="pct"/>
            <w:noWrap/>
            <w:vAlign w:val="center"/>
          </w:tcPr>
          <w:p w14:paraId="01C03C8C" w14:textId="77777777" w:rsidR="00A03EBE" w:rsidRPr="003878A0" w:rsidRDefault="00A03EBE" w:rsidP="001A2349">
            <w:pPr>
              <w:jc w:val="center"/>
              <w:rPr>
                <w:color w:val="000000"/>
                <w:lang w:eastAsia="en-CA"/>
              </w:rPr>
            </w:pPr>
          </w:p>
        </w:tc>
        <w:tc>
          <w:tcPr>
            <w:tcW w:w="595" w:type="pct"/>
            <w:noWrap/>
            <w:vAlign w:val="center"/>
          </w:tcPr>
          <w:p w14:paraId="46DF66DB" w14:textId="77777777" w:rsidR="00A03EBE" w:rsidRPr="003878A0" w:rsidRDefault="00A03EBE" w:rsidP="001A2349">
            <w:pPr>
              <w:jc w:val="center"/>
              <w:rPr>
                <w:color w:val="000000"/>
                <w:lang w:eastAsia="en-CA"/>
              </w:rPr>
            </w:pPr>
          </w:p>
        </w:tc>
        <w:tc>
          <w:tcPr>
            <w:tcW w:w="595" w:type="pct"/>
          </w:tcPr>
          <w:p w14:paraId="44648E66" w14:textId="77777777" w:rsidR="00A03EBE" w:rsidRPr="003878A0" w:rsidRDefault="00A03EBE" w:rsidP="001A2349">
            <w:pPr>
              <w:jc w:val="center"/>
              <w:rPr>
                <w:color w:val="000000"/>
                <w:lang w:eastAsia="en-CA"/>
              </w:rPr>
            </w:pPr>
          </w:p>
        </w:tc>
        <w:tc>
          <w:tcPr>
            <w:tcW w:w="595" w:type="pct"/>
          </w:tcPr>
          <w:p w14:paraId="15E63261" w14:textId="77777777" w:rsidR="00A03EBE" w:rsidRPr="003878A0" w:rsidRDefault="00A03EBE" w:rsidP="001A2349">
            <w:pPr>
              <w:jc w:val="center"/>
              <w:rPr>
                <w:color w:val="000000"/>
                <w:lang w:eastAsia="en-CA"/>
              </w:rPr>
            </w:pPr>
          </w:p>
        </w:tc>
      </w:tr>
      <w:tr w:rsidR="00A03EBE" w:rsidRPr="003878A0" w14:paraId="2C0E6CAE" w14:textId="27848D85" w:rsidTr="00A03EBE">
        <w:trPr>
          <w:trHeight w:val="283"/>
        </w:trPr>
        <w:tc>
          <w:tcPr>
            <w:tcW w:w="1148" w:type="pct"/>
            <w:vAlign w:val="center"/>
          </w:tcPr>
          <w:p w14:paraId="6D43A3D3" w14:textId="24EFB3C3" w:rsidR="00A03EBE" w:rsidRPr="001A2349" w:rsidRDefault="00A03EBE" w:rsidP="001A2349">
            <w:pPr>
              <w:ind w:left="283"/>
              <w:rPr>
                <w:b/>
                <w:color w:val="000000"/>
                <w:lang w:eastAsia="en-CA"/>
              </w:rPr>
            </w:pPr>
            <w:r>
              <w:t>Peripheral artery endarterectomy</w:t>
            </w:r>
          </w:p>
        </w:tc>
        <w:tc>
          <w:tcPr>
            <w:tcW w:w="391" w:type="pct"/>
          </w:tcPr>
          <w:p w14:paraId="0E01F59B" w14:textId="77777777" w:rsidR="00A03EBE" w:rsidRPr="003878A0" w:rsidRDefault="00A03EBE" w:rsidP="001A2349">
            <w:pPr>
              <w:jc w:val="center"/>
              <w:rPr>
                <w:color w:val="000000"/>
                <w:lang w:eastAsia="en-CA"/>
              </w:rPr>
            </w:pPr>
          </w:p>
        </w:tc>
        <w:tc>
          <w:tcPr>
            <w:tcW w:w="391" w:type="pct"/>
            <w:vAlign w:val="center"/>
          </w:tcPr>
          <w:p w14:paraId="56F0D2DB" w14:textId="77777777" w:rsidR="00A03EBE" w:rsidRPr="003878A0" w:rsidRDefault="00A03EBE" w:rsidP="001A2349">
            <w:pPr>
              <w:jc w:val="center"/>
              <w:rPr>
                <w:color w:val="000000"/>
                <w:lang w:eastAsia="en-CA"/>
              </w:rPr>
            </w:pPr>
          </w:p>
        </w:tc>
        <w:tc>
          <w:tcPr>
            <w:tcW w:w="586" w:type="pct"/>
            <w:noWrap/>
            <w:vAlign w:val="center"/>
          </w:tcPr>
          <w:p w14:paraId="6FD6097A" w14:textId="77777777" w:rsidR="00A03EBE" w:rsidRPr="003878A0" w:rsidRDefault="00A03EBE" w:rsidP="001A2349">
            <w:pPr>
              <w:jc w:val="center"/>
              <w:rPr>
                <w:color w:val="000000"/>
                <w:lang w:eastAsia="en-CA"/>
              </w:rPr>
            </w:pPr>
          </w:p>
        </w:tc>
        <w:tc>
          <w:tcPr>
            <w:tcW w:w="698" w:type="pct"/>
            <w:noWrap/>
            <w:vAlign w:val="center"/>
          </w:tcPr>
          <w:p w14:paraId="01367912" w14:textId="77777777" w:rsidR="00A03EBE" w:rsidRPr="003878A0" w:rsidRDefault="00A03EBE" w:rsidP="001A2349">
            <w:pPr>
              <w:jc w:val="center"/>
              <w:rPr>
                <w:color w:val="000000"/>
                <w:lang w:eastAsia="en-CA"/>
              </w:rPr>
            </w:pPr>
          </w:p>
        </w:tc>
        <w:tc>
          <w:tcPr>
            <w:tcW w:w="595" w:type="pct"/>
            <w:noWrap/>
            <w:vAlign w:val="center"/>
          </w:tcPr>
          <w:p w14:paraId="21CF62CF" w14:textId="77777777" w:rsidR="00A03EBE" w:rsidRPr="003878A0" w:rsidRDefault="00A03EBE" w:rsidP="001A2349">
            <w:pPr>
              <w:jc w:val="center"/>
              <w:rPr>
                <w:color w:val="000000"/>
                <w:lang w:eastAsia="en-CA"/>
              </w:rPr>
            </w:pPr>
          </w:p>
        </w:tc>
        <w:tc>
          <w:tcPr>
            <w:tcW w:w="595" w:type="pct"/>
          </w:tcPr>
          <w:p w14:paraId="04D52881" w14:textId="77777777" w:rsidR="00A03EBE" w:rsidRPr="003878A0" w:rsidRDefault="00A03EBE" w:rsidP="001A2349">
            <w:pPr>
              <w:jc w:val="center"/>
              <w:rPr>
                <w:color w:val="000000"/>
                <w:lang w:eastAsia="en-CA"/>
              </w:rPr>
            </w:pPr>
          </w:p>
        </w:tc>
        <w:tc>
          <w:tcPr>
            <w:tcW w:w="595" w:type="pct"/>
          </w:tcPr>
          <w:p w14:paraId="2335E6C8" w14:textId="77777777" w:rsidR="00A03EBE" w:rsidRPr="003878A0" w:rsidRDefault="00A03EBE" w:rsidP="001A2349">
            <w:pPr>
              <w:jc w:val="center"/>
              <w:rPr>
                <w:color w:val="000000"/>
                <w:lang w:eastAsia="en-CA"/>
              </w:rPr>
            </w:pPr>
          </w:p>
        </w:tc>
      </w:tr>
      <w:tr w:rsidR="00A03EBE" w:rsidRPr="003878A0" w14:paraId="691216EC" w14:textId="022C3A03" w:rsidTr="00A03EBE">
        <w:trPr>
          <w:trHeight w:val="283"/>
        </w:trPr>
        <w:tc>
          <w:tcPr>
            <w:tcW w:w="1148" w:type="pct"/>
          </w:tcPr>
          <w:p w14:paraId="406C0725" w14:textId="77777777" w:rsidR="00A03EBE" w:rsidRPr="001A2349" w:rsidRDefault="00A03EBE" w:rsidP="001A2349">
            <w:pPr>
              <w:ind w:left="283"/>
              <w:rPr>
                <w:b/>
                <w:color w:val="000000"/>
                <w:lang w:eastAsia="en-CA"/>
              </w:rPr>
            </w:pPr>
          </w:p>
        </w:tc>
        <w:tc>
          <w:tcPr>
            <w:tcW w:w="391" w:type="pct"/>
          </w:tcPr>
          <w:p w14:paraId="5E6EA04A" w14:textId="77777777" w:rsidR="00A03EBE" w:rsidRPr="003878A0" w:rsidRDefault="00A03EBE" w:rsidP="001A2349">
            <w:pPr>
              <w:jc w:val="center"/>
              <w:rPr>
                <w:color w:val="000000"/>
                <w:lang w:eastAsia="en-CA"/>
              </w:rPr>
            </w:pPr>
          </w:p>
        </w:tc>
        <w:tc>
          <w:tcPr>
            <w:tcW w:w="391" w:type="pct"/>
            <w:vAlign w:val="center"/>
          </w:tcPr>
          <w:p w14:paraId="0B5AF3EB" w14:textId="77777777" w:rsidR="00A03EBE" w:rsidRPr="003878A0" w:rsidRDefault="00A03EBE" w:rsidP="001A2349">
            <w:pPr>
              <w:jc w:val="center"/>
              <w:rPr>
                <w:color w:val="000000"/>
                <w:lang w:eastAsia="en-CA"/>
              </w:rPr>
            </w:pPr>
          </w:p>
        </w:tc>
        <w:tc>
          <w:tcPr>
            <w:tcW w:w="586" w:type="pct"/>
            <w:noWrap/>
            <w:vAlign w:val="center"/>
          </w:tcPr>
          <w:p w14:paraId="3B4C3585" w14:textId="77777777" w:rsidR="00A03EBE" w:rsidRPr="003878A0" w:rsidRDefault="00A03EBE" w:rsidP="001A2349">
            <w:pPr>
              <w:jc w:val="center"/>
              <w:rPr>
                <w:color w:val="000000"/>
                <w:lang w:eastAsia="en-CA"/>
              </w:rPr>
            </w:pPr>
          </w:p>
        </w:tc>
        <w:tc>
          <w:tcPr>
            <w:tcW w:w="698" w:type="pct"/>
            <w:noWrap/>
            <w:vAlign w:val="center"/>
          </w:tcPr>
          <w:p w14:paraId="75ADFD2A" w14:textId="77777777" w:rsidR="00A03EBE" w:rsidRPr="003878A0" w:rsidRDefault="00A03EBE" w:rsidP="001A2349">
            <w:pPr>
              <w:jc w:val="center"/>
              <w:rPr>
                <w:color w:val="000000"/>
                <w:lang w:eastAsia="en-CA"/>
              </w:rPr>
            </w:pPr>
          </w:p>
        </w:tc>
        <w:tc>
          <w:tcPr>
            <w:tcW w:w="595" w:type="pct"/>
            <w:noWrap/>
            <w:vAlign w:val="center"/>
          </w:tcPr>
          <w:p w14:paraId="2ED629E6" w14:textId="77777777" w:rsidR="00A03EBE" w:rsidRPr="003878A0" w:rsidRDefault="00A03EBE" w:rsidP="001A2349">
            <w:pPr>
              <w:jc w:val="center"/>
              <w:rPr>
                <w:color w:val="000000"/>
                <w:lang w:eastAsia="en-CA"/>
              </w:rPr>
            </w:pPr>
          </w:p>
        </w:tc>
        <w:tc>
          <w:tcPr>
            <w:tcW w:w="595" w:type="pct"/>
          </w:tcPr>
          <w:p w14:paraId="374A3CDE" w14:textId="77777777" w:rsidR="00A03EBE" w:rsidRPr="003878A0" w:rsidRDefault="00A03EBE" w:rsidP="001A2349">
            <w:pPr>
              <w:jc w:val="center"/>
              <w:rPr>
                <w:color w:val="000000"/>
                <w:lang w:eastAsia="en-CA"/>
              </w:rPr>
            </w:pPr>
          </w:p>
        </w:tc>
        <w:tc>
          <w:tcPr>
            <w:tcW w:w="595" w:type="pct"/>
          </w:tcPr>
          <w:p w14:paraId="75BA3677" w14:textId="77777777" w:rsidR="00A03EBE" w:rsidRPr="003878A0" w:rsidRDefault="00A03EBE" w:rsidP="001A2349">
            <w:pPr>
              <w:jc w:val="center"/>
              <w:rPr>
                <w:color w:val="000000"/>
                <w:lang w:eastAsia="en-CA"/>
              </w:rPr>
            </w:pPr>
          </w:p>
        </w:tc>
      </w:tr>
      <w:bookmarkEnd w:id="4"/>
    </w:tbl>
    <w:p w14:paraId="43319278" w14:textId="77777777" w:rsidR="00993732" w:rsidRDefault="00993732"/>
    <w:p w14:paraId="4FE40B2C" w14:textId="77777777" w:rsidR="00993732" w:rsidRDefault="00993732"/>
    <w:p w14:paraId="66B362A8" w14:textId="77777777" w:rsidR="00A87F3C" w:rsidRDefault="00A87F3C"/>
    <w:p w14:paraId="525B5FE6" w14:textId="77777777" w:rsidR="00A87F3C" w:rsidRDefault="00A87F3C"/>
    <w:p w14:paraId="5871C59A" w14:textId="77777777" w:rsidR="0080417F" w:rsidRDefault="0080417F">
      <w:pPr>
        <w:rPr>
          <w:b/>
          <w:sz w:val="24"/>
          <w:szCs w:val="28"/>
        </w:rPr>
      </w:pPr>
      <w:bookmarkStart w:id="5" w:name="_Toc521945293"/>
      <w:bookmarkStart w:id="6" w:name="_Toc517969843"/>
      <w:bookmarkStart w:id="7" w:name="_Ref520812067"/>
      <w:r>
        <w:br w:type="page"/>
      </w:r>
    </w:p>
    <w:p w14:paraId="3ACB2CEB" w14:textId="77777777" w:rsidR="0080417F" w:rsidRDefault="0080417F" w:rsidP="0080417F">
      <w:pPr>
        <w:pStyle w:val="Heading2"/>
        <w:jc w:val="left"/>
      </w:pPr>
    </w:p>
    <w:p w14:paraId="08BAF339" w14:textId="0D123238" w:rsidR="0080417F" w:rsidRDefault="0080417F" w:rsidP="0080417F">
      <w:pPr>
        <w:pStyle w:val="Heading2"/>
        <w:jc w:val="left"/>
        <w:rPr>
          <w:sz w:val="28"/>
        </w:rPr>
      </w:pPr>
      <w:proofErr w:type="spellStart"/>
      <w:r w:rsidRPr="0080417F">
        <w:rPr>
          <w:sz w:val="28"/>
        </w:rPr>
        <w:t>SubStudy</w:t>
      </w:r>
      <w:proofErr w:type="spellEnd"/>
      <w:r w:rsidRPr="0080417F">
        <w:rPr>
          <w:sz w:val="28"/>
        </w:rPr>
        <w:t xml:space="preserve">: </w:t>
      </w:r>
      <w:r w:rsidR="00A87F3C" w:rsidRPr="0080417F">
        <w:rPr>
          <w:sz w:val="28"/>
        </w:rPr>
        <w:t>Follow-up Results</w:t>
      </w:r>
      <w:bookmarkEnd w:id="5"/>
      <w:r w:rsidRPr="0080417F">
        <w:rPr>
          <w:sz w:val="28"/>
        </w:rPr>
        <w:t xml:space="preserve"> (</w:t>
      </w:r>
      <w:bookmarkStart w:id="8" w:name="_Toc521945294"/>
      <w:r w:rsidR="00A87F3C" w:rsidRPr="0080417F">
        <w:rPr>
          <w:sz w:val="28"/>
        </w:rPr>
        <w:t>LDL-C Goal Attainment</w:t>
      </w:r>
      <w:bookmarkEnd w:id="6"/>
      <w:bookmarkEnd w:id="7"/>
      <w:r w:rsidRPr="0080417F">
        <w:rPr>
          <w:sz w:val="28"/>
        </w:rPr>
        <w:t>)</w:t>
      </w:r>
    </w:p>
    <w:p w14:paraId="02E1098A" w14:textId="77777777" w:rsidR="0080417F" w:rsidRPr="0080417F" w:rsidRDefault="0080417F" w:rsidP="0080417F"/>
    <w:bookmarkEnd w:id="8"/>
    <w:p w14:paraId="61D8C52F" w14:textId="52903161" w:rsidR="00A87F3C" w:rsidRDefault="00A87F3C" w:rsidP="00A87F3C">
      <w:pPr>
        <w:spacing w:line="360" w:lineRule="auto"/>
      </w:pPr>
      <w:r>
        <w:t xml:space="preserve">The following analyses present the subset of patients with both an index LDL-C </w:t>
      </w:r>
      <w:r w:rsidR="00DD0A42">
        <w:t>measurement</w:t>
      </w:r>
      <w:r>
        <w:t xml:space="preserve"> and a follow-up LDL-C test, defined as: at least two weeks after and within one year of treatment post-index LDL-C test. These results describe LDL-C goal attainment from index to follow-up LDL-C test </w:t>
      </w:r>
    </w:p>
    <w:p w14:paraId="6681D44D" w14:textId="77777777" w:rsidR="009457DB" w:rsidRDefault="009457DB"/>
    <w:p w14:paraId="1660A361" w14:textId="77777777" w:rsidR="009457DB" w:rsidRDefault="009457DB"/>
    <w:p w14:paraId="08510C74" w14:textId="77777777" w:rsidR="009457DB" w:rsidRDefault="009457DB"/>
    <w:p w14:paraId="285783AD" w14:textId="20ADF728" w:rsidR="009457DB" w:rsidRPr="00594110" w:rsidRDefault="004C1FA6" w:rsidP="009457DB">
      <w:pPr>
        <w:pStyle w:val="Caption"/>
      </w:pPr>
      <w:bookmarkStart w:id="9" w:name="_Hlk513471685"/>
      <w:bookmarkStart w:id="10" w:name="_Toc521945314"/>
      <w:r w:rsidRPr="00A44FF2">
        <w:rPr>
          <w:highlight w:val="cyan"/>
        </w:rPr>
        <w:t xml:space="preserve">Table 16: </w:t>
      </w:r>
      <w:r w:rsidR="00835D6C" w:rsidRPr="00A44FF2">
        <w:rPr>
          <w:highlight w:val="cyan"/>
        </w:rPr>
        <w:t xml:space="preserve">Sub-study: </w:t>
      </w:r>
      <w:r w:rsidR="009457DB" w:rsidRPr="00A44FF2">
        <w:rPr>
          <w:highlight w:val="cyan"/>
        </w:rPr>
        <w:t>Proportions of patients not at LDL-C goal attainment based on patients having an index and follow-up LDL-C test</w:t>
      </w:r>
      <w:bookmarkEnd w:id="9"/>
      <w:r w:rsidR="009457DB" w:rsidRPr="00A44FF2">
        <w:rPr>
          <w:highlight w:val="cyan"/>
        </w:rPr>
        <w:t xml:space="preserve"> (LDL-C follow-up test after two weeks of index LDL-C and up to one year af</w:t>
      </w:r>
      <w:r w:rsidR="00521ECB" w:rsidRPr="00A44FF2">
        <w:rPr>
          <w:highlight w:val="cyan"/>
        </w:rPr>
        <w:t>ter index LDL-C</w:t>
      </w:r>
      <w:r w:rsidR="009457DB" w:rsidRPr="00A44FF2">
        <w:rPr>
          <w:highlight w:val="cyan"/>
        </w:rPr>
        <w:t>) by year</w:t>
      </w:r>
      <w:bookmarkEnd w:id="10"/>
    </w:p>
    <w:tbl>
      <w:tblPr>
        <w:tblW w:w="10698" w:type="pct"/>
        <w:tblLook w:val="04A0" w:firstRow="1" w:lastRow="0" w:firstColumn="1" w:lastColumn="0" w:noHBand="0" w:noVBand="1"/>
      </w:tblPr>
      <w:tblGrid>
        <w:gridCol w:w="1077"/>
        <w:gridCol w:w="1333"/>
        <w:gridCol w:w="1557"/>
        <w:gridCol w:w="1704"/>
        <w:gridCol w:w="1842"/>
        <w:gridCol w:w="4982"/>
        <w:gridCol w:w="2273"/>
        <w:gridCol w:w="2269"/>
        <w:gridCol w:w="2265"/>
        <w:gridCol w:w="2265"/>
      </w:tblGrid>
      <w:tr w:rsidR="00A44FF2" w:rsidRPr="003878A0" w14:paraId="58A63B89" w14:textId="2DD8A096" w:rsidTr="00A44FF2">
        <w:trPr>
          <w:trHeight w:val="284"/>
        </w:trPr>
        <w:tc>
          <w:tcPr>
            <w:tcW w:w="250" w:type="pct"/>
            <w:tcBorders>
              <w:top w:val="single" w:sz="4" w:space="0" w:color="auto"/>
              <w:bottom w:val="single" w:sz="4" w:space="0" w:color="auto"/>
            </w:tcBorders>
            <w:shd w:val="clear" w:color="auto" w:fill="660033"/>
            <w:hideMark/>
          </w:tcPr>
          <w:p w14:paraId="40634CE7" w14:textId="77777777" w:rsidR="00A44FF2" w:rsidRPr="00C65571" w:rsidRDefault="00A44FF2" w:rsidP="008E03D5">
            <w:pPr>
              <w:spacing w:line="276" w:lineRule="auto"/>
              <w:rPr>
                <w:b/>
                <w:bCs/>
                <w:color w:val="FFFFFF" w:themeColor="background1"/>
                <w:lang w:eastAsia="en-CA"/>
              </w:rPr>
            </w:pPr>
            <w:r w:rsidRPr="00C65571">
              <w:rPr>
                <w:b/>
                <w:bCs/>
                <w:color w:val="FFFFFF" w:themeColor="background1"/>
                <w:lang w:eastAsia="en-CA"/>
              </w:rPr>
              <w:t>Year</w:t>
            </w:r>
          </w:p>
        </w:tc>
        <w:tc>
          <w:tcPr>
            <w:tcW w:w="309" w:type="pct"/>
            <w:tcBorders>
              <w:top w:val="single" w:sz="4" w:space="0" w:color="auto"/>
              <w:bottom w:val="single" w:sz="4" w:space="0" w:color="auto"/>
            </w:tcBorders>
            <w:shd w:val="clear" w:color="auto" w:fill="660033"/>
          </w:tcPr>
          <w:p w14:paraId="3C8A1794" w14:textId="77777777" w:rsidR="00A44FF2" w:rsidRDefault="00A44FF2" w:rsidP="008E03D5">
            <w:pPr>
              <w:jc w:val="center"/>
              <w:rPr>
                <w:b/>
                <w:color w:val="FFFFFF" w:themeColor="background1"/>
                <w:lang w:eastAsia="en-CA"/>
              </w:rPr>
            </w:pPr>
            <w:r>
              <w:rPr>
                <w:b/>
                <w:color w:val="FFFFFF" w:themeColor="background1"/>
                <w:lang w:eastAsia="en-CA"/>
              </w:rPr>
              <w:t>Patients with LDL-C Index and Follow-up Test</w:t>
            </w:r>
          </w:p>
          <w:p w14:paraId="18B7648E" w14:textId="4CAA7BD1" w:rsidR="00A44FF2" w:rsidRDefault="00A44FF2" w:rsidP="008E03D5">
            <w:pPr>
              <w:jc w:val="center"/>
              <w:rPr>
                <w:b/>
                <w:color w:val="FFFFFF" w:themeColor="background1"/>
                <w:lang w:eastAsia="en-CA"/>
              </w:rPr>
            </w:pPr>
            <w:r>
              <w:rPr>
                <w:b/>
                <w:color w:val="FFFFFF" w:themeColor="background1"/>
                <w:lang w:eastAsia="en-CA"/>
              </w:rPr>
              <w:t>(n= )</w:t>
            </w:r>
          </w:p>
          <w:p w14:paraId="310BD120" w14:textId="3AA82DB5" w:rsidR="00A44FF2" w:rsidRPr="00C65571" w:rsidRDefault="00A44FF2" w:rsidP="00BC54DA">
            <w:pPr>
              <w:rPr>
                <w:b/>
                <w:color w:val="FFFFFF" w:themeColor="background1"/>
                <w:lang w:eastAsia="en-CA"/>
              </w:rPr>
            </w:pPr>
            <w:r>
              <w:rPr>
                <w:b/>
                <w:color w:val="FFFFFF" w:themeColor="background1"/>
                <w:lang w:eastAsia="en-CA"/>
              </w:rPr>
              <w:t>N=, mean+/-SD &amp; median (IQR) for difference in days between index &amp; follow-up lab, mean+/-SD for index and follow-up lab</w:t>
            </w:r>
          </w:p>
        </w:tc>
        <w:tc>
          <w:tcPr>
            <w:tcW w:w="361" w:type="pct"/>
            <w:tcBorders>
              <w:top w:val="single" w:sz="4" w:space="0" w:color="auto"/>
              <w:bottom w:val="single" w:sz="4" w:space="0" w:color="auto"/>
            </w:tcBorders>
            <w:shd w:val="clear" w:color="auto" w:fill="660033"/>
          </w:tcPr>
          <w:p w14:paraId="1C14143B" w14:textId="785EBBCB" w:rsidR="00A44FF2" w:rsidRDefault="00A44FF2" w:rsidP="00A03EBE">
            <w:pPr>
              <w:rPr>
                <w:b/>
                <w:color w:val="FFFFFF" w:themeColor="background1"/>
                <w:lang w:eastAsia="en-CA"/>
              </w:rPr>
            </w:pPr>
            <w:r>
              <w:rPr>
                <w:b/>
                <w:color w:val="FFFFFF" w:themeColor="background1"/>
                <w:lang w:eastAsia="en-CA"/>
              </w:rPr>
              <w:t>Patients with LDL-C Index and Follow-up test On treatment (n=)</w:t>
            </w:r>
          </w:p>
          <w:p w14:paraId="007EADF2" w14:textId="77777777" w:rsidR="00A44FF2" w:rsidRPr="00456712" w:rsidRDefault="00A44FF2" w:rsidP="00456712">
            <w:pPr>
              <w:rPr>
                <w:lang w:eastAsia="en-CA"/>
              </w:rPr>
            </w:pPr>
          </w:p>
          <w:p w14:paraId="65574298" w14:textId="4E2886F1" w:rsidR="00A44FF2" w:rsidRDefault="00A44FF2" w:rsidP="00456712">
            <w:pPr>
              <w:rPr>
                <w:lang w:eastAsia="en-CA"/>
              </w:rPr>
            </w:pPr>
          </w:p>
          <w:p w14:paraId="03CDA89E" w14:textId="432FB502" w:rsidR="00A44FF2" w:rsidRPr="00456712" w:rsidRDefault="00A44FF2" w:rsidP="00456712">
            <w:pPr>
              <w:rPr>
                <w:lang w:eastAsia="en-CA"/>
              </w:rPr>
            </w:pPr>
            <w:r>
              <w:rPr>
                <w:b/>
                <w:color w:val="FFFFFF" w:themeColor="background1"/>
                <w:lang w:eastAsia="en-CA"/>
              </w:rPr>
              <w:t>mean+/-SD for index and follow-up lab</w:t>
            </w:r>
          </w:p>
        </w:tc>
        <w:tc>
          <w:tcPr>
            <w:tcW w:w="395" w:type="pct"/>
            <w:tcBorders>
              <w:top w:val="single" w:sz="4" w:space="0" w:color="auto"/>
              <w:bottom w:val="single" w:sz="4" w:space="0" w:color="auto"/>
            </w:tcBorders>
            <w:shd w:val="clear" w:color="auto" w:fill="660033"/>
            <w:hideMark/>
          </w:tcPr>
          <w:p w14:paraId="2D62934A" w14:textId="77777777" w:rsidR="00A44FF2" w:rsidRDefault="00A44FF2" w:rsidP="008E03D5">
            <w:pPr>
              <w:jc w:val="center"/>
              <w:rPr>
                <w:b/>
                <w:color w:val="FFFFFF" w:themeColor="background1"/>
                <w:lang w:eastAsia="en-CA"/>
              </w:rPr>
            </w:pPr>
            <w:r>
              <w:rPr>
                <w:b/>
                <w:color w:val="FFFFFF" w:themeColor="background1"/>
                <w:lang w:eastAsia="en-CA"/>
              </w:rPr>
              <w:t xml:space="preserve">Patients with LDL-C Index and Follow-up Test Not at Goal </w:t>
            </w:r>
          </w:p>
          <w:p w14:paraId="02655853" w14:textId="2E462CCE" w:rsidR="00A44FF2" w:rsidRDefault="00A44FF2" w:rsidP="00BC54DA">
            <w:pPr>
              <w:jc w:val="center"/>
              <w:rPr>
                <w:b/>
                <w:color w:val="FFFFFF" w:themeColor="background1"/>
                <w:lang w:eastAsia="en-CA"/>
              </w:rPr>
            </w:pPr>
            <w:r>
              <w:rPr>
                <w:b/>
                <w:color w:val="FFFFFF" w:themeColor="background1"/>
                <w:lang w:eastAsia="en-CA"/>
              </w:rPr>
              <w:t>(n= )</w:t>
            </w:r>
          </w:p>
          <w:p w14:paraId="55319D26" w14:textId="187D9E70" w:rsidR="00A44FF2" w:rsidRDefault="00A44FF2" w:rsidP="00456712">
            <w:pPr>
              <w:rPr>
                <w:lang w:eastAsia="en-CA"/>
              </w:rPr>
            </w:pPr>
          </w:p>
          <w:p w14:paraId="2633DCD8" w14:textId="71D7A9AE" w:rsidR="00A44FF2" w:rsidRPr="00456712" w:rsidRDefault="00A44FF2" w:rsidP="00456712">
            <w:pPr>
              <w:rPr>
                <w:lang w:eastAsia="en-CA"/>
              </w:rPr>
            </w:pPr>
            <w:r>
              <w:rPr>
                <w:b/>
                <w:color w:val="FFFFFF" w:themeColor="background1"/>
                <w:lang w:eastAsia="en-CA"/>
              </w:rPr>
              <w:t>mean+/-SD for index and follow-up lab</w:t>
            </w:r>
          </w:p>
        </w:tc>
        <w:tc>
          <w:tcPr>
            <w:tcW w:w="427" w:type="pct"/>
            <w:tcBorders>
              <w:top w:val="single" w:sz="4" w:space="0" w:color="auto"/>
              <w:bottom w:val="single" w:sz="4" w:space="0" w:color="auto"/>
            </w:tcBorders>
            <w:shd w:val="clear" w:color="auto" w:fill="660033"/>
          </w:tcPr>
          <w:p w14:paraId="04FA290B" w14:textId="0E3B6D68" w:rsidR="00A44FF2" w:rsidRDefault="00A44FF2" w:rsidP="008E03D5">
            <w:pPr>
              <w:jc w:val="center"/>
              <w:rPr>
                <w:b/>
                <w:color w:val="FFFFFF" w:themeColor="background1"/>
                <w:lang w:eastAsia="en-CA"/>
              </w:rPr>
            </w:pPr>
            <w:r>
              <w:rPr>
                <w:b/>
                <w:color w:val="FFFFFF" w:themeColor="background1"/>
                <w:lang w:eastAsia="en-CA"/>
              </w:rPr>
              <w:t>Patients with LDL-C Index and Follow-up Test and low intensity statins</w:t>
            </w:r>
          </w:p>
          <w:p w14:paraId="113B8D85" w14:textId="23873195" w:rsidR="00A44FF2" w:rsidRDefault="00A44FF2" w:rsidP="00BC54DA">
            <w:pPr>
              <w:jc w:val="center"/>
              <w:rPr>
                <w:b/>
                <w:color w:val="FFFFFF" w:themeColor="background1"/>
                <w:lang w:eastAsia="en-CA"/>
              </w:rPr>
            </w:pPr>
            <w:r>
              <w:rPr>
                <w:b/>
                <w:color w:val="FFFFFF" w:themeColor="background1"/>
                <w:lang w:eastAsia="en-CA"/>
              </w:rPr>
              <w:t>(n= )</w:t>
            </w:r>
          </w:p>
          <w:p w14:paraId="1485DD99" w14:textId="5FF3632A" w:rsidR="00A44FF2" w:rsidRDefault="00A44FF2" w:rsidP="00456712">
            <w:pPr>
              <w:rPr>
                <w:lang w:eastAsia="en-CA"/>
              </w:rPr>
            </w:pPr>
          </w:p>
          <w:p w14:paraId="17301E1F" w14:textId="4FD54055" w:rsidR="00A44FF2" w:rsidRPr="00456712" w:rsidRDefault="00A44FF2" w:rsidP="00456712">
            <w:pPr>
              <w:rPr>
                <w:lang w:eastAsia="en-CA"/>
              </w:rPr>
            </w:pPr>
            <w:r>
              <w:rPr>
                <w:b/>
                <w:color w:val="FFFFFF" w:themeColor="background1"/>
                <w:lang w:eastAsia="en-CA"/>
              </w:rPr>
              <w:t>mean+/-SD for index and follow-up lab</w:t>
            </w:r>
          </w:p>
        </w:tc>
        <w:tc>
          <w:tcPr>
            <w:tcW w:w="1155" w:type="pct"/>
            <w:tcBorders>
              <w:top w:val="single" w:sz="4" w:space="0" w:color="auto"/>
              <w:bottom w:val="single" w:sz="4" w:space="0" w:color="auto"/>
            </w:tcBorders>
            <w:shd w:val="clear" w:color="auto" w:fill="660033"/>
          </w:tcPr>
          <w:p w14:paraId="34B0DF37" w14:textId="18E0E58E" w:rsidR="00A44FF2" w:rsidRDefault="00A44FF2" w:rsidP="008E03D5">
            <w:pPr>
              <w:jc w:val="center"/>
              <w:rPr>
                <w:b/>
                <w:color w:val="FFFFFF" w:themeColor="background1"/>
                <w:lang w:eastAsia="en-CA"/>
              </w:rPr>
            </w:pPr>
            <w:r>
              <w:rPr>
                <w:b/>
                <w:color w:val="FFFFFF" w:themeColor="background1"/>
                <w:lang w:eastAsia="en-CA"/>
              </w:rPr>
              <w:t>Patients with LDL-C Index and Follow-up Test and on low intensity statins</w:t>
            </w:r>
          </w:p>
          <w:p w14:paraId="0070134B" w14:textId="77777777" w:rsidR="00A44FF2" w:rsidRDefault="00A44FF2" w:rsidP="008E03D5">
            <w:pPr>
              <w:jc w:val="center"/>
              <w:rPr>
                <w:b/>
                <w:color w:val="FFFFFF" w:themeColor="background1"/>
                <w:lang w:eastAsia="en-CA"/>
              </w:rPr>
            </w:pPr>
            <w:r>
              <w:rPr>
                <w:b/>
                <w:color w:val="FFFFFF" w:themeColor="background1"/>
                <w:lang w:eastAsia="en-CA"/>
              </w:rPr>
              <w:t xml:space="preserve">Not at Goal </w:t>
            </w:r>
          </w:p>
          <w:p w14:paraId="717961B4" w14:textId="36E7D53E" w:rsidR="00A44FF2" w:rsidRDefault="00A44FF2" w:rsidP="00BC54DA">
            <w:pPr>
              <w:jc w:val="center"/>
              <w:rPr>
                <w:b/>
                <w:color w:val="FFFFFF" w:themeColor="background1"/>
                <w:lang w:eastAsia="en-CA"/>
              </w:rPr>
            </w:pPr>
            <w:r>
              <w:rPr>
                <w:b/>
                <w:color w:val="FFFFFF" w:themeColor="background1"/>
                <w:lang w:eastAsia="en-CA"/>
              </w:rPr>
              <w:t>(n= )</w:t>
            </w:r>
          </w:p>
          <w:p w14:paraId="76EC7D7E" w14:textId="3BD49721" w:rsidR="00A44FF2" w:rsidRDefault="00A44FF2" w:rsidP="00456712">
            <w:pPr>
              <w:rPr>
                <w:lang w:eastAsia="en-CA"/>
              </w:rPr>
            </w:pPr>
          </w:p>
          <w:p w14:paraId="65B6A57A" w14:textId="2117A3B2" w:rsidR="00A44FF2" w:rsidRPr="00456712" w:rsidRDefault="00A44FF2" w:rsidP="00456712">
            <w:pPr>
              <w:rPr>
                <w:lang w:eastAsia="en-CA"/>
              </w:rPr>
            </w:pPr>
            <w:r>
              <w:rPr>
                <w:b/>
                <w:color w:val="FFFFFF" w:themeColor="background1"/>
                <w:lang w:eastAsia="en-CA"/>
              </w:rPr>
              <w:t>mean+/-SD for index and follow-up lab</w:t>
            </w:r>
          </w:p>
        </w:tc>
        <w:tc>
          <w:tcPr>
            <w:tcW w:w="527" w:type="pct"/>
            <w:tcBorders>
              <w:top w:val="single" w:sz="4" w:space="0" w:color="auto"/>
              <w:bottom w:val="single" w:sz="4" w:space="0" w:color="auto"/>
            </w:tcBorders>
            <w:shd w:val="clear" w:color="auto" w:fill="660033"/>
          </w:tcPr>
          <w:p w14:paraId="61B44834" w14:textId="77777777" w:rsidR="00A44FF2" w:rsidRDefault="00A44FF2" w:rsidP="008E03D5">
            <w:pPr>
              <w:jc w:val="center"/>
              <w:rPr>
                <w:b/>
                <w:color w:val="FFFFFF" w:themeColor="background1"/>
                <w:lang w:eastAsia="en-CA"/>
              </w:rPr>
            </w:pPr>
          </w:p>
        </w:tc>
        <w:tc>
          <w:tcPr>
            <w:tcW w:w="526" w:type="pct"/>
            <w:tcBorders>
              <w:top w:val="single" w:sz="4" w:space="0" w:color="auto"/>
              <w:bottom w:val="single" w:sz="4" w:space="0" w:color="auto"/>
            </w:tcBorders>
            <w:shd w:val="clear" w:color="auto" w:fill="660033"/>
          </w:tcPr>
          <w:p w14:paraId="5D1575F9" w14:textId="77777777" w:rsidR="00A44FF2" w:rsidRDefault="00A44FF2" w:rsidP="008E03D5">
            <w:pPr>
              <w:jc w:val="center"/>
              <w:rPr>
                <w:b/>
                <w:color w:val="FFFFFF" w:themeColor="background1"/>
                <w:lang w:eastAsia="en-CA"/>
              </w:rPr>
            </w:pPr>
          </w:p>
        </w:tc>
        <w:tc>
          <w:tcPr>
            <w:tcW w:w="525" w:type="pct"/>
            <w:tcBorders>
              <w:top w:val="single" w:sz="4" w:space="0" w:color="auto"/>
              <w:bottom w:val="single" w:sz="4" w:space="0" w:color="auto"/>
            </w:tcBorders>
            <w:shd w:val="clear" w:color="auto" w:fill="660033"/>
          </w:tcPr>
          <w:p w14:paraId="3050689C" w14:textId="77777777" w:rsidR="00A44FF2" w:rsidRDefault="00A44FF2" w:rsidP="008E03D5">
            <w:pPr>
              <w:jc w:val="center"/>
              <w:rPr>
                <w:b/>
                <w:color w:val="FFFFFF" w:themeColor="background1"/>
                <w:lang w:eastAsia="en-CA"/>
              </w:rPr>
            </w:pPr>
          </w:p>
        </w:tc>
        <w:tc>
          <w:tcPr>
            <w:tcW w:w="525" w:type="pct"/>
            <w:tcBorders>
              <w:top w:val="single" w:sz="4" w:space="0" w:color="auto"/>
              <w:bottom w:val="single" w:sz="4" w:space="0" w:color="auto"/>
            </w:tcBorders>
            <w:shd w:val="clear" w:color="auto" w:fill="660033"/>
          </w:tcPr>
          <w:p w14:paraId="6A956DCF" w14:textId="77777777" w:rsidR="00A44FF2" w:rsidRDefault="00A44FF2" w:rsidP="008E03D5">
            <w:pPr>
              <w:jc w:val="center"/>
              <w:rPr>
                <w:b/>
                <w:color w:val="FFFFFF" w:themeColor="background1"/>
                <w:lang w:eastAsia="en-CA"/>
              </w:rPr>
            </w:pPr>
          </w:p>
        </w:tc>
      </w:tr>
      <w:tr w:rsidR="00A44FF2" w:rsidRPr="003878A0" w14:paraId="6121AA43" w14:textId="01A29DCE" w:rsidTr="00A44FF2">
        <w:trPr>
          <w:trHeight w:val="284"/>
        </w:trPr>
        <w:tc>
          <w:tcPr>
            <w:tcW w:w="250" w:type="pct"/>
            <w:tcBorders>
              <w:top w:val="single" w:sz="4" w:space="0" w:color="auto"/>
            </w:tcBorders>
            <w:vAlign w:val="center"/>
          </w:tcPr>
          <w:p w14:paraId="7C46EE6D" w14:textId="391F5170" w:rsidR="00A44FF2" w:rsidRPr="00A44FF2" w:rsidRDefault="00A44FF2" w:rsidP="008E03D5">
            <w:pPr>
              <w:rPr>
                <w:bCs/>
                <w:color w:val="000000"/>
                <w:highlight w:val="cyan"/>
                <w:lang w:eastAsia="en-CA"/>
              </w:rPr>
            </w:pPr>
          </w:p>
        </w:tc>
        <w:tc>
          <w:tcPr>
            <w:tcW w:w="309" w:type="pct"/>
            <w:tcBorders>
              <w:top w:val="single" w:sz="4" w:space="0" w:color="auto"/>
            </w:tcBorders>
            <w:vAlign w:val="center"/>
          </w:tcPr>
          <w:p w14:paraId="4835CEDF" w14:textId="788A0A21" w:rsidR="00A44FF2" w:rsidRPr="00C43B70" w:rsidRDefault="00A44FF2" w:rsidP="008E03D5">
            <w:pPr>
              <w:jc w:val="center"/>
              <w:rPr>
                <w:color w:val="000000"/>
              </w:rPr>
            </w:pPr>
          </w:p>
        </w:tc>
        <w:tc>
          <w:tcPr>
            <w:tcW w:w="361" w:type="pct"/>
            <w:tcBorders>
              <w:top w:val="single" w:sz="4" w:space="0" w:color="auto"/>
            </w:tcBorders>
          </w:tcPr>
          <w:p w14:paraId="704E9309" w14:textId="77777777" w:rsidR="00A44FF2" w:rsidRPr="00C43B70" w:rsidRDefault="00A44FF2" w:rsidP="008E03D5">
            <w:pPr>
              <w:jc w:val="center"/>
              <w:rPr>
                <w:color w:val="000000"/>
              </w:rPr>
            </w:pPr>
          </w:p>
        </w:tc>
        <w:tc>
          <w:tcPr>
            <w:tcW w:w="395" w:type="pct"/>
            <w:tcBorders>
              <w:top w:val="single" w:sz="4" w:space="0" w:color="auto"/>
            </w:tcBorders>
            <w:vAlign w:val="center"/>
          </w:tcPr>
          <w:p w14:paraId="534E23D7" w14:textId="547C6918" w:rsidR="00A44FF2" w:rsidRPr="00C43B70" w:rsidRDefault="00A44FF2" w:rsidP="008E03D5">
            <w:pPr>
              <w:jc w:val="center"/>
              <w:rPr>
                <w:color w:val="000000"/>
              </w:rPr>
            </w:pPr>
          </w:p>
        </w:tc>
        <w:tc>
          <w:tcPr>
            <w:tcW w:w="427" w:type="pct"/>
            <w:tcBorders>
              <w:top w:val="single" w:sz="4" w:space="0" w:color="auto"/>
            </w:tcBorders>
            <w:vAlign w:val="center"/>
          </w:tcPr>
          <w:p w14:paraId="77C1DF58" w14:textId="2304D73F" w:rsidR="00A44FF2" w:rsidRPr="00C43B70" w:rsidRDefault="00A44FF2" w:rsidP="008E03D5">
            <w:pPr>
              <w:jc w:val="center"/>
              <w:rPr>
                <w:color w:val="000000"/>
              </w:rPr>
            </w:pPr>
          </w:p>
        </w:tc>
        <w:tc>
          <w:tcPr>
            <w:tcW w:w="1155" w:type="pct"/>
            <w:tcBorders>
              <w:top w:val="single" w:sz="4" w:space="0" w:color="auto"/>
            </w:tcBorders>
            <w:vAlign w:val="center"/>
          </w:tcPr>
          <w:p w14:paraId="63A236EA" w14:textId="2219EEDD" w:rsidR="00A44FF2" w:rsidRPr="00C43B70" w:rsidRDefault="00A44FF2" w:rsidP="008E03D5">
            <w:pPr>
              <w:jc w:val="center"/>
              <w:rPr>
                <w:color w:val="000000"/>
              </w:rPr>
            </w:pPr>
          </w:p>
        </w:tc>
        <w:tc>
          <w:tcPr>
            <w:tcW w:w="527" w:type="pct"/>
            <w:tcBorders>
              <w:top w:val="single" w:sz="4" w:space="0" w:color="auto"/>
            </w:tcBorders>
          </w:tcPr>
          <w:p w14:paraId="0B24E30E" w14:textId="77777777" w:rsidR="00A44FF2" w:rsidRPr="00C43B70" w:rsidRDefault="00A44FF2" w:rsidP="008E03D5">
            <w:pPr>
              <w:jc w:val="center"/>
              <w:rPr>
                <w:color w:val="000000"/>
              </w:rPr>
            </w:pPr>
          </w:p>
        </w:tc>
        <w:tc>
          <w:tcPr>
            <w:tcW w:w="526" w:type="pct"/>
            <w:tcBorders>
              <w:top w:val="single" w:sz="4" w:space="0" w:color="auto"/>
            </w:tcBorders>
          </w:tcPr>
          <w:p w14:paraId="27BBA94A" w14:textId="77777777" w:rsidR="00A44FF2" w:rsidRPr="00C43B70" w:rsidRDefault="00A44FF2" w:rsidP="008E03D5">
            <w:pPr>
              <w:jc w:val="center"/>
              <w:rPr>
                <w:color w:val="000000"/>
              </w:rPr>
            </w:pPr>
          </w:p>
        </w:tc>
        <w:tc>
          <w:tcPr>
            <w:tcW w:w="525" w:type="pct"/>
            <w:tcBorders>
              <w:top w:val="single" w:sz="4" w:space="0" w:color="auto"/>
            </w:tcBorders>
          </w:tcPr>
          <w:p w14:paraId="37CFDB4D" w14:textId="77777777" w:rsidR="00A44FF2" w:rsidRPr="00C43B70" w:rsidRDefault="00A44FF2" w:rsidP="008E03D5">
            <w:pPr>
              <w:jc w:val="center"/>
              <w:rPr>
                <w:color w:val="000000"/>
              </w:rPr>
            </w:pPr>
          </w:p>
        </w:tc>
        <w:tc>
          <w:tcPr>
            <w:tcW w:w="525" w:type="pct"/>
            <w:tcBorders>
              <w:top w:val="single" w:sz="4" w:space="0" w:color="auto"/>
            </w:tcBorders>
          </w:tcPr>
          <w:p w14:paraId="568CA820" w14:textId="77777777" w:rsidR="00A44FF2" w:rsidRPr="00C43B70" w:rsidRDefault="00A44FF2" w:rsidP="008E03D5">
            <w:pPr>
              <w:jc w:val="center"/>
              <w:rPr>
                <w:color w:val="000000"/>
              </w:rPr>
            </w:pPr>
          </w:p>
        </w:tc>
      </w:tr>
      <w:tr w:rsidR="00A44FF2" w:rsidRPr="003878A0" w14:paraId="5A2D7A53" w14:textId="6D1AA79E" w:rsidTr="00A44FF2">
        <w:trPr>
          <w:trHeight w:val="284"/>
        </w:trPr>
        <w:tc>
          <w:tcPr>
            <w:tcW w:w="250" w:type="pct"/>
            <w:vAlign w:val="center"/>
          </w:tcPr>
          <w:p w14:paraId="638DC4D3" w14:textId="23ACF3D6" w:rsidR="00A44FF2" w:rsidRPr="00A44FF2" w:rsidRDefault="00A44FF2" w:rsidP="008E03D5">
            <w:pPr>
              <w:rPr>
                <w:bCs/>
                <w:color w:val="000000"/>
                <w:highlight w:val="cyan"/>
                <w:lang w:eastAsia="en-CA"/>
              </w:rPr>
            </w:pPr>
            <w:r w:rsidRPr="00A44FF2">
              <w:rPr>
                <w:bCs/>
                <w:color w:val="000000"/>
                <w:highlight w:val="cyan"/>
                <w:lang w:eastAsia="en-CA"/>
              </w:rPr>
              <w:t>2010</w:t>
            </w:r>
          </w:p>
        </w:tc>
        <w:tc>
          <w:tcPr>
            <w:tcW w:w="309" w:type="pct"/>
            <w:vAlign w:val="center"/>
          </w:tcPr>
          <w:p w14:paraId="50C4AF7D" w14:textId="4BA31869" w:rsidR="00A44FF2" w:rsidRPr="00C43B70" w:rsidRDefault="00A44FF2" w:rsidP="008E03D5">
            <w:pPr>
              <w:jc w:val="center"/>
              <w:rPr>
                <w:color w:val="000000"/>
              </w:rPr>
            </w:pPr>
            <w:r>
              <w:rPr>
                <w:b/>
                <w:color w:val="FFFFFF" w:themeColor="background1"/>
                <w:lang w:eastAsia="en-CA"/>
              </w:rPr>
              <w:t>N (%)</w:t>
            </w:r>
          </w:p>
        </w:tc>
        <w:tc>
          <w:tcPr>
            <w:tcW w:w="361" w:type="pct"/>
          </w:tcPr>
          <w:p w14:paraId="1B6E7462" w14:textId="77777777" w:rsidR="00A44FF2" w:rsidRDefault="00A44FF2" w:rsidP="008E03D5">
            <w:pPr>
              <w:jc w:val="center"/>
              <w:rPr>
                <w:b/>
                <w:color w:val="FFFFFF" w:themeColor="background1"/>
                <w:lang w:eastAsia="en-CA"/>
              </w:rPr>
            </w:pPr>
          </w:p>
        </w:tc>
        <w:tc>
          <w:tcPr>
            <w:tcW w:w="395" w:type="pct"/>
            <w:vAlign w:val="center"/>
          </w:tcPr>
          <w:p w14:paraId="248D2A46" w14:textId="4AEC3FD2" w:rsidR="00A44FF2" w:rsidRPr="00C43B70" w:rsidRDefault="00A44FF2" w:rsidP="008E03D5">
            <w:pPr>
              <w:jc w:val="center"/>
              <w:rPr>
                <w:color w:val="000000"/>
              </w:rPr>
            </w:pPr>
            <w:r>
              <w:rPr>
                <w:b/>
                <w:color w:val="FFFFFF" w:themeColor="background1"/>
                <w:lang w:eastAsia="en-CA"/>
              </w:rPr>
              <w:t>N (%)</w:t>
            </w:r>
          </w:p>
        </w:tc>
        <w:tc>
          <w:tcPr>
            <w:tcW w:w="427" w:type="pct"/>
            <w:vAlign w:val="center"/>
          </w:tcPr>
          <w:p w14:paraId="569B8D6E" w14:textId="645946A9" w:rsidR="00A44FF2" w:rsidRPr="00C43B70" w:rsidRDefault="00A44FF2" w:rsidP="008E03D5">
            <w:pPr>
              <w:jc w:val="center"/>
              <w:rPr>
                <w:color w:val="000000"/>
              </w:rPr>
            </w:pPr>
            <w:r>
              <w:rPr>
                <w:b/>
                <w:color w:val="FFFFFF" w:themeColor="background1"/>
                <w:lang w:eastAsia="en-CA"/>
              </w:rPr>
              <w:t>N (%)</w:t>
            </w:r>
          </w:p>
        </w:tc>
        <w:tc>
          <w:tcPr>
            <w:tcW w:w="1155" w:type="pct"/>
            <w:vAlign w:val="center"/>
          </w:tcPr>
          <w:p w14:paraId="288D922C" w14:textId="4FF8A666" w:rsidR="00A44FF2" w:rsidRPr="00C43B70" w:rsidRDefault="00A44FF2" w:rsidP="008E03D5">
            <w:pPr>
              <w:jc w:val="center"/>
              <w:rPr>
                <w:color w:val="000000"/>
              </w:rPr>
            </w:pPr>
            <w:r>
              <w:rPr>
                <w:b/>
                <w:color w:val="FFFFFF" w:themeColor="background1"/>
                <w:lang w:eastAsia="en-CA"/>
              </w:rPr>
              <w:t>N (%)</w:t>
            </w:r>
          </w:p>
        </w:tc>
        <w:tc>
          <w:tcPr>
            <w:tcW w:w="527" w:type="pct"/>
          </w:tcPr>
          <w:p w14:paraId="7BB66D34" w14:textId="77777777" w:rsidR="00A44FF2" w:rsidRDefault="00A44FF2" w:rsidP="008E03D5">
            <w:pPr>
              <w:jc w:val="center"/>
              <w:rPr>
                <w:b/>
                <w:color w:val="FFFFFF" w:themeColor="background1"/>
                <w:lang w:eastAsia="en-CA"/>
              </w:rPr>
            </w:pPr>
          </w:p>
        </w:tc>
        <w:tc>
          <w:tcPr>
            <w:tcW w:w="526" w:type="pct"/>
          </w:tcPr>
          <w:p w14:paraId="54C59552" w14:textId="77777777" w:rsidR="00A44FF2" w:rsidRDefault="00A44FF2" w:rsidP="008E03D5">
            <w:pPr>
              <w:jc w:val="center"/>
              <w:rPr>
                <w:b/>
                <w:color w:val="FFFFFF" w:themeColor="background1"/>
                <w:lang w:eastAsia="en-CA"/>
              </w:rPr>
            </w:pPr>
          </w:p>
        </w:tc>
        <w:tc>
          <w:tcPr>
            <w:tcW w:w="525" w:type="pct"/>
          </w:tcPr>
          <w:p w14:paraId="3EEF17F9" w14:textId="77777777" w:rsidR="00A44FF2" w:rsidRDefault="00A44FF2" w:rsidP="008E03D5">
            <w:pPr>
              <w:jc w:val="center"/>
              <w:rPr>
                <w:b/>
                <w:color w:val="FFFFFF" w:themeColor="background1"/>
                <w:lang w:eastAsia="en-CA"/>
              </w:rPr>
            </w:pPr>
          </w:p>
        </w:tc>
        <w:tc>
          <w:tcPr>
            <w:tcW w:w="525" w:type="pct"/>
          </w:tcPr>
          <w:p w14:paraId="329D5574" w14:textId="77777777" w:rsidR="00A44FF2" w:rsidRDefault="00A44FF2" w:rsidP="008E03D5">
            <w:pPr>
              <w:jc w:val="center"/>
              <w:rPr>
                <w:b/>
                <w:color w:val="FFFFFF" w:themeColor="background1"/>
                <w:lang w:eastAsia="en-CA"/>
              </w:rPr>
            </w:pPr>
          </w:p>
        </w:tc>
      </w:tr>
      <w:tr w:rsidR="00A44FF2" w:rsidRPr="003878A0" w14:paraId="49DF8CC3" w14:textId="58E4231F" w:rsidTr="00A44FF2">
        <w:trPr>
          <w:trHeight w:val="284"/>
        </w:trPr>
        <w:tc>
          <w:tcPr>
            <w:tcW w:w="250" w:type="pct"/>
            <w:vAlign w:val="center"/>
          </w:tcPr>
          <w:p w14:paraId="1DBAA1EA" w14:textId="136DCAC9" w:rsidR="00A44FF2" w:rsidRPr="00A44FF2" w:rsidRDefault="00A44FF2" w:rsidP="0080417F">
            <w:pPr>
              <w:rPr>
                <w:bCs/>
                <w:color w:val="000000"/>
                <w:highlight w:val="cyan"/>
                <w:lang w:eastAsia="en-CA"/>
              </w:rPr>
            </w:pPr>
            <w:r w:rsidRPr="00A44FF2">
              <w:rPr>
                <w:bCs/>
                <w:color w:val="000000"/>
                <w:highlight w:val="cyan"/>
                <w:lang w:eastAsia="en-CA"/>
              </w:rPr>
              <w:t>2011</w:t>
            </w:r>
          </w:p>
        </w:tc>
        <w:tc>
          <w:tcPr>
            <w:tcW w:w="309" w:type="pct"/>
            <w:vAlign w:val="center"/>
          </w:tcPr>
          <w:p w14:paraId="1BE246BB" w14:textId="4133E16D" w:rsidR="00A44FF2" w:rsidRPr="00C43B70" w:rsidRDefault="00A44FF2" w:rsidP="0080417F">
            <w:pPr>
              <w:jc w:val="center"/>
              <w:rPr>
                <w:color w:val="000000"/>
              </w:rPr>
            </w:pPr>
          </w:p>
        </w:tc>
        <w:tc>
          <w:tcPr>
            <w:tcW w:w="361" w:type="pct"/>
          </w:tcPr>
          <w:p w14:paraId="2B114DE3" w14:textId="77777777" w:rsidR="00A44FF2" w:rsidRPr="00C43B70" w:rsidRDefault="00A44FF2" w:rsidP="0080417F">
            <w:pPr>
              <w:jc w:val="center"/>
              <w:rPr>
                <w:color w:val="000000"/>
              </w:rPr>
            </w:pPr>
          </w:p>
        </w:tc>
        <w:tc>
          <w:tcPr>
            <w:tcW w:w="395" w:type="pct"/>
            <w:vAlign w:val="center"/>
          </w:tcPr>
          <w:p w14:paraId="52C03AAA" w14:textId="6BA7C8DF" w:rsidR="00A44FF2" w:rsidRPr="00C43B70" w:rsidRDefault="00A44FF2" w:rsidP="0080417F">
            <w:pPr>
              <w:jc w:val="center"/>
              <w:rPr>
                <w:color w:val="000000"/>
              </w:rPr>
            </w:pPr>
          </w:p>
        </w:tc>
        <w:tc>
          <w:tcPr>
            <w:tcW w:w="427" w:type="pct"/>
            <w:vAlign w:val="center"/>
          </w:tcPr>
          <w:p w14:paraId="33977795" w14:textId="4B2EC304" w:rsidR="00A44FF2" w:rsidRPr="00C43B70" w:rsidRDefault="00A44FF2" w:rsidP="0080417F">
            <w:pPr>
              <w:jc w:val="center"/>
              <w:rPr>
                <w:color w:val="000000"/>
              </w:rPr>
            </w:pPr>
          </w:p>
        </w:tc>
        <w:tc>
          <w:tcPr>
            <w:tcW w:w="1155" w:type="pct"/>
            <w:vAlign w:val="center"/>
          </w:tcPr>
          <w:p w14:paraId="54D35137" w14:textId="4BD30E76" w:rsidR="00A44FF2" w:rsidRPr="00C43B70" w:rsidRDefault="00A44FF2" w:rsidP="0080417F">
            <w:pPr>
              <w:jc w:val="center"/>
              <w:rPr>
                <w:color w:val="000000"/>
              </w:rPr>
            </w:pPr>
          </w:p>
        </w:tc>
        <w:tc>
          <w:tcPr>
            <w:tcW w:w="527" w:type="pct"/>
          </w:tcPr>
          <w:p w14:paraId="2AC8463A" w14:textId="77777777" w:rsidR="00A44FF2" w:rsidRPr="00C43B70" w:rsidRDefault="00A44FF2" w:rsidP="0080417F">
            <w:pPr>
              <w:jc w:val="center"/>
              <w:rPr>
                <w:color w:val="000000"/>
              </w:rPr>
            </w:pPr>
          </w:p>
        </w:tc>
        <w:tc>
          <w:tcPr>
            <w:tcW w:w="526" w:type="pct"/>
          </w:tcPr>
          <w:p w14:paraId="46A19169" w14:textId="77777777" w:rsidR="00A44FF2" w:rsidRPr="00C43B70" w:rsidRDefault="00A44FF2" w:rsidP="0080417F">
            <w:pPr>
              <w:jc w:val="center"/>
              <w:rPr>
                <w:color w:val="000000"/>
              </w:rPr>
            </w:pPr>
          </w:p>
        </w:tc>
        <w:tc>
          <w:tcPr>
            <w:tcW w:w="525" w:type="pct"/>
          </w:tcPr>
          <w:p w14:paraId="070D7198" w14:textId="77777777" w:rsidR="00A44FF2" w:rsidRPr="00C43B70" w:rsidRDefault="00A44FF2" w:rsidP="0080417F">
            <w:pPr>
              <w:jc w:val="center"/>
              <w:rPr>
                <w:color w:val="000000"/>
              </w:rPr>
            </w:pPr>
          </w:p>
        </w:tc>
        <w:tc>
          <w:tcPr>
            <w:tcW w:w="525" w:type="pct"/>
          </w:tcPr>
          <w:p w14:paraId="43245040" w14:textId="77777777" w:rsidR="00A44FF2" w:rsidRPr="00C43B70" w:rsidRDefault="00A44FF2" w:rsidP="0080417F">
            <w:pPr>
              <w:jc w:val="center"/>
              <w:rPr>
                <w:color w:val="000000"/>
              </w:rPr>
            </w:pPr>
          </w:p>
        </w:tc>
      </w:tr>
      <w:tr w:rsidR="00A44FF2" w:rsidRPr="003878A0" w14:paraId="4E433120" w14:textId="632787FB" w:rsidTr="00A44FF2">
        <w:trPr>
          <w:trHeight w:val="284"/>
        </w:trPr>
        <w:tc>
          <w:tcPr>
            <w:tcW w:w="250" w:type="pct"/>
            <w:vAlign w:val="center"/>
          </w:tcPr>
          <w:p w14:paraId="2027F041" w14:textId="5AD39670" w:rsidR="00A44FF2" w:rsidRPr="00A44FF2" w:rsidRDefault="00A44FF2" w:rsidP="0080417F">
            <w:pPr>
              <w:rPr>
                <w:bCs/>
                <w:color w:val="000000"/>
                <w:highlight w:val="cyan"/>
                <w:lang w:eastAsia="en-CA"/>
              </w:rPr>
            </w:pPr>
            <w:r w:rsidRPr="00A44FF2">
              <w:rPr>
                <w:bCs/>
                <w:color w:val="000000"/>
                <w:highlight w:val="cyan"/>
                <w:lang w:eastAsia="en-CA"/>
              </w:rPr>
              <w:t>2012</w:t>
            </w:r>
          </w:p>
        </w:tc>
        <w:tc>
          <w:tcPr>
            <w:tcW w:w="309" w:type="pct"/>
            <w:vAlign w:val="center"/>
          </w:tcPr>
          <w:p w14:paraId="3738B82B" w14:textId="60C2A62D" w:rsidR="00A44FF2" w:rsidRPr="00C43B70" w:rsidRDefault="00A44FF2" w:rsidP="0080417F">
            <w:pPr>
              <w:jc w:val="center"/>
              <w:rPr>
                <w:color w:val="000000"/>
              </w:rPr>
            </w:pPr>
          </w:p>
        </w:tc>
        <w:tc>
          <w:tcPr>
            <w:tcW w:w="361" w:type="pct"/>
          </w:tcPr>
          <w:p w14:paraId="3676AAAB" w14:textId="77777777" w:rsidR="00A44FF2" w:rsidRPr="00C43B70" w:rsidRDefault="00A44FF2" w:rsidP="0080417F">
            <w:pPr>
              <w:jc w:val="center"/>
              <w:rPr>
                <w:color w:val="000000"/>
              </w:rPr>
            </w:pPr>
          </w:p>
        </w:tc>
        <w:tc>
          <w:tcPr>
            <w:tcW w:w="395" w:type="pct"/>
            <w:vAlign w:val="center"/>
          </w:tcPr>
          <w:p w14:paraId="15FE1933" w14:textId="62B3BA0E" w:rsidR="00A44FF2" w:rsidRPr="00C43B70" w:rsidRDefault="00A44FF2" w:rsidP="0080417F">
            <w:pPr>
              <w:jc w:val="center"/>
              <w:rPr>
                <w:color w:val="000000"/>
              </w:rPr>
            </w:pPr>
          </w:p>
        </w:tc>
        <w:tc>
          <w:tcPr>
            <w:tcW w:w="427" w:type="pct"/>
            <w:vAlign w:val="center"/>
          </w:tcPr>
          <w:p w14:paraId="50196942" w14:textId="3E565BA0" w:rsidR="00A44FF2" w:rsidRPr="00C43B70" w:rsidRDefault="00A44FF2" w:rsidP="0080417F">
            <w:pPr>
              <w:jc w:val="center"/>
              <w:rPr>
                <w:color w:val="000000"/>
              </w:rPr>
            </w:pPr>
          </w:p>
        </w:tc>
        <w:tc>
          <w:tcPr>
            <w:tcW w:w="1155" w:type="pct"/>
            <w:vAlign w:val="center"/>
          </w:tcPr>
          <w:p w14:paraId="79E7D780" w14:textId="08BB7138" w:rsidR="00A44FF2" w:rsidRPr="00C43B70" w:rsidRDefault="00A44FF2" w:rsidP="0080417F">
            <w:pPr>
              <w:jc w:val="center"/>
              <w:rPr>
                <w:color w:val="000000"/>
              </w:rPr>
            </w:pPr>
          </w:p>
        </w:tc>
        <w:tc>
          <w:tcPr>
            <w:tcW w:w="527" w:type="pct"/>
          </w:tcPr>
          <w:p w14:paraId="4F358DCB" w14:textId="77777777" w:rsidR="00A44FF2" w:rsidRPr="00C43B70" w:rsidRDefault="00A44FF2" w:rsidP="0080417F">
            <w:pPr>
              <w:jc w:val="center"/>
              <w:rPr>
                <w:color w:val="000000"/>
              </w:rPr>
            </w:pPr>
          </w:p>
        </w:tc>
        <w:tc>
          <w:tcPr>
            <w:tcW w:w="526" w:type="pct"/>
          </w:tcPr>
          <w:p w14:paraId="2086191B" w14:textId="77777777" w:rsidR="00A44FF2" w:rsidRPr="00C43B70" w:rsidRDefault="00A44FF2" w:rsidP="0080417F">
            <w:pPr>
              <w:jc w:val="center"/>
              <w:rPr>
                <w:color w:val="000000"/>
              </w:rPr>
            </w:pPr>
          </w:p>
        </w:tc>
        <w:tc>
          <w:tcPr>
            <w:tcW w:w="525" w:type="pct"/>
          </w:tcPr>
          <w:p w14:paraId="7F021644" w14:textId="77777777" w:rsidR="00A44FF2" w:rsidRPr="00C43B70" w:rsidRDefault="00A44FF2" w:rsidP="0080417F">
            <w:pPr>
              <w:jc w:val="center"/>
              <w:rPr>
                <w:color w:val="000000"/>
              </w:rPr>
            </w:pPr>
          </w:p>
        </w:tc>
        <w:tc>
          <w:tcPr>
            <w:tcW w:w="525" w:type="pct"/>
          </w:tcPr>
          <w:p w14:paraId="7E989520" w14:textId="77777777" w:rsidR="00A44FF2" w:rsidRPr="00C43B70" w:rsidRDefault="00A44FF2" w:rsidP="0080417F">
            <w:pPr>
              <w:jc w:val="center"/>
              <w:rPr>
                <w:color w:val="000000"/>
              </w:rPr>
            </w:pPr>
          </w:p>
        </w:tc>
      </w:tr>
      <w:tr w:rsidR="00A44FF2" w:rsidRPr="003878A0" w14:paraId="0B0C8781" w14:textId="3E9DF0E0" w:rsidTr="00A44FF2">
        <w:trPr>
          <w:trHeight w:val="284"/>
        </w:trPr>
        <w:tc>
          <w:tcPr>
            <w:tcW w:w="250" w:type="pct"/>
            <w:vAlign w:val="center"/>
          </w:tcPr>
          <w:p w14:paraId="02C07A8F" w14:textId="023F1B6F" w:rsidR="00A44FF2" w:rsidRPr="00A44FF2" w:rsidRDefault="00A44FF2" w:rsidP="0080417F">
            <w:pPr>
              <w:rPr>
                <w:bCs/>
                <w:color w:val="000000"/>
                <w:highlight w:val="cyan"/>
                <w:lang w:eastAsia="en-CA"/>
              </w:rPr>
            </w:pPr>
            <w:r w:rsidRPr="00A44FF2">
              <w:rPr>
                <w:bCs/>
                <w:color w:val="000000"/>
                <w:highlight w:val="cyan"/>
                <w:lang w:eastAsia="en-CA"/>
              </w:rPr>
              <w:t>2013</w:t>
            </w:r>
          </w:p>
        </w:tc>
        <w:tc>
          <w:tcPr>
            <w:tcW w:w="309" w:type="pct"/>
            <w:vAlign w:val="center"/>
          </w:tcPr>
          <w:p w14:paraId="2D2A82F0" w14:textId="6B24BA56" w:rsidR="00A44FF2" w:rsidRPr="00C43B70" w:rsidRDefault="00A44FF2" w:rsidP="0080417F">
            <w:pPr>
              <w:jc w:val="center"/>
              <w:rPr>
                <w:color w:val="000000"/>
              </w:rPr>
            </w:pPr>
          </w:p>
        </w:tc>
        <w:tc>
          <w:tcPr>
            <w:tcW w:w="361" w:type="pct"/>
          </w:tcPr>
          <w:p w14:paraId="42B277F0" w14:textId="77777777" w:rsidR="00A44FF2" w:rsidRPr="00C43B70" w:rsidRDefault="00A44FF2" w:rsidP="0080417F">
            <w:pPr>
              <w:jc w:val="center"/>
              <w:rPr>
                <w:color w:val="000000"/>
              </w:rPr>
            </w:pPr>
          </w:p>
        </w:tc>
        <w:tc>
          <w:tcPr>
            <w:tcW w:w="395" w:type="pct"/>
            <w:vAlign w:val="center"/>
          </w:tcPr>
          <w:p w14:paraId="52EDF380" w14:textId="7388E040" w:rsidR="00A44FF2" w:rsidRPr="00C43B70" w:rsidRDefault="00A44FF2" w:rsidP="0080417F">
            <w:pPr>
              <w:jc w:val="center"/>
              <w:rPr>
                <w:color w:val="000000"/>
              </w:rPr>
            </w:pPr>
          </w:p>
        </w:tc>
        <w:tc>
          <w:tcPr>
            <w:tcW w:w="427" w:type="pct"/>
            <w:vAlign w:val="center"/>
          </w:tcPr>
          <w:p w14:paraId="0DA35CD4" w14:textId="33949B21" w:rsidR="00A44FF2" w:rsidRPr="00C43B70" w:rsidRDefault="00A44FF2" w:rsidP="0080417F">
            <w:pPr>
              <w:jc w:val="center"/>
              <w:rPr>
                <w:color w:val="000000"/>
              </w:rPr>
            </w:pPr>
          </w:p>
        </w:tc>
        <w:tc>
          <w:tcPr>
            <w:tcW w:w="1155" w:type="pct"/>
            <w:vAlign w:val="center"/>
          </w:tcPr>
          <w:p w14:paraId="4F2CF700" w14:textId="11EC4688" w:rsidR="00A44FF2" w:rsidRPr="00C43B70" w:rsidRDefault="00A44FF2" w:rsidP="0080417F">
            <w:pPr>
              <w:jc w:val="center"/>
              <w:rPr>
                <w:color w:val="000000"/>
              </w:rPr>
            </w:pPr>
          </w:p>
        </w:tc>
        <w:tc>
          <w:tcPr>
            <w:tcW w:w="527" w:type="pct"/>
          </w:tcPr>
          <w:p w14:paraId="541B6834" w14:textId="77777777" w:rsidR="00A44FF2" w:rsidRPr="00C43B70" w:rsidRDefault="00A44FF2" w:rsidP="0080417F">
            <w:pPr>
              <w:jc w:val="center"/>
              <w:rPr>
                <w:color w:val="000000"/>
              </w:rPr>
            </w:pPr>
          </w:p>
        </w:tc>
        <w:tc>
          <w:tcPr>
            <w:tcW w:w="526" w:type="pct"/>
          </w:tcPr>
          <w:p w14:paraId="20D4FD33" w14:textId="77777777" w:rsidR="00A44FF2" w:rsidRPr="00C43B70" w:rsidRDefault="00A44FF2" w:rsidP="0080417F">
            <w:pPr>
              <w:jc w:val="center"/>
              <w:rPr>
                <w:color w:val="000000"/>
              </w:rPr>
            </w:pPr>
          </w:p>
        </w:tc>
        <w:tc>
          <w:tcPr>
            <w:tcW w:w="525" w:type="pct"/>
          </w:tcPr>
          <w:p w14:paraId="0F109DE1" w14:textId="77777777" w:rsidR="00A44FF2" w:rsidRPr="00C43B70" w:rsidRDefault="00A44FF2" w:rsidP="0080417F">
            <w:pPr>
              <w:jc w:val="center"/>
              <w:rPr>
                <w:color w:val="000000"/>
              </w:rPr>
            </w:pPr>
          </w:p>
        </w:tc>
        <w:tc>
          <w:tcPr>
            <w:tcW w:w="525" w:type="pct"/>
          </w:tcPr>
          <w:p w14:paraId="4C2E8BC7" w14:textId="77777777" w:rsidR="00A44FF2" w:rsidRPr="00C43B70" w:rsidRDefault="00A44FF2" w:rsidP="0080417F">
            <w:pPr>
              <w:jc w:val="center"/>
              <w:rPr>
                <w:color w:val="000000"/>
              </w:rPr>
            </w:pPr>
          </w:p>
        </w:tc>
      </w:tr>
      <w:tr w:rsidR="00A44FF2" w:rsidRPr="003878A0" w14:paraId="67601417" w14:textId="30B5394B" w:rsidTr="00A44FF2">
        <w:trPr>
          <w:trHeight w:val="284"/>
        </w:trPr>
        <w:tc>
          <w:tcPr>
            <w:tcW w:w="250" w:type="pct"/>
            <w:vAlign w:val="center"/>
          </w:tcPr>
          <w:p w14:paraId="01B26901" w14:textId="4A0C3582" w:rsidR="00A44FF2" w:rsidRPr="00A44FF2" w:rsidRDefault="00A44FF2" w:rsidP="0080417F">
            <w:pPr>
              <w:rPr>
                <w:bCs/>
                <w:color w:val="000000"/>
                <w:highlight w:val="cyan"/>
                <w:lang w:eastAsia="en-CA"/>
              </w:rPr>
            </w:pPr>
            <w:r w:rsidRPr="00A44FF2">
              <w:rPr>
                <w:bCs/>
                <w:color w:val="000000"/>
                <w:highlight w:val="cyan"/>
                <w:lang w:eastAsia="en-CA"/>
              </w:rPr>
              <w:t>2014</w:t>
            </w:r>
          </w:p>
        </w:tc>
        <w:tc>
          <w:tcPr>
            <w:tcW w:w="309" w:type="pct"/>
            <w:vAlign w:val="center"/>
          </w:tcPr>
          <w:p w14:paraId="3473049C" w14:textId="77777777" w:rsidR="00A44FF2" w:rsidRPr="00C43B70" w:rsidRDefault="00A44FF2" w:rsidP="0080417F">
            <w:pPr>
              <w:jc w:val="center"/>
              <w:rPr>
                <w:color w:val="000000"/>
              </w:rPr>
            </w:pPr>
          </w:p>
        </w:tc>
        <w:tc>
          <w:tcPr>
            <w:tcW w:w="361" w:type="pct"/>
          </w:tcPr>
          <w:p w14:paraId="19749D1F" w14:textId="77777777" w:rsidR="00A44FF2" w:rsidRPr="00C43B70" w:rsidRDefault="00A44FF2" w:rsidP="0080417F">
            <w:pPr>
              <w:jc w:val="center"/>
              <w:rPr>
                <w:color w:val="000000"/>
              </w:rPr>
            </w:pPr>
          </w:p>
        </w:tc>
        <w:tc>
          <w:tcPr>
            <w:tcW w:w="395" w:type="pct"/>
            <w:vAlign w:val="center"/>
          </w:tcPr>
          <w:p w14:paraId="3B84A5D2" w14:textId="77777777" w:rsidR="00A44FF2" w:rsidRPr="00C43B70" w:rsidRDefault="00A44FF2" w:rsidP="0080417F">
            <w:pPr>
              <w:jc w:val="center"/>
              <w:rPr>
                <w:color w:val="000000"/>
              </w:rPr>
            </w:pPr>
          </w:p>
        </w:tc>
        <w:tc>
          <w:tcPr>
            <w:tcW w:w="427" w:type="pct"/>
            <w:vAlign w:val="center"/>
          </w:tcPr>
          <w:p w14:paraId="6ADA4F44" w14:textId="77777777" w:rsidR="00A44FF2" w:rsidRPr="00C43B70" w:rsidRDefault="00A44FF2" w:rsidP="0080417F">
            <w:pPr>
              <w:jc w:val="center"/>
              <w:rPr>
                <w:color w:val="000000"/>
              </w:rPr>
            </w:pPr>
          </w:p>
        </w:tc>
        <w:tc>
          <w:tcPr>
            <w:tcW w:w="1155" w:type="pct"/>
            <w:vAlign w:val="center"/>
          </w:tcPr>
          <w:p w14:paraId="541FC5B5" w14:textId="77777777" w:rsidR="00A44FF2" w:rsidRPr="00C43B70" w:rsidRDefault="00A44FF2" w:rsidP="0080417F">
            <w:pPr>
              <w:jc w:val="center"/>
              <w:rPr>
                <w:color w:val="000000"/>
              </w:rPr>
            </w:pPr>
          </w:p>
        </w:tc>
        <w:tc>
          <w:tcPr>
            <w:tcW w:w="527" w:type="pct"/>
          </w:tcPr>
          <w:p w14:paraId="636C0424" w14:textId="77777777" w:rsidR="00A44FF2" w:rsidRPr="00C43B70" w:rsidRDefault="00A44FF2" w:rsidP="0080417F">
            <w:pPr>
              <w:jc w:val="center"/>
              <w:rPr>
                <w:color w:val="000000"/>
              </w:rPr>
            </w:pPr>
          </w:p>
        </w:tc>
        <w:tc>
          <w:tcPr>
            <w:tcW w:w="526" w:type="pct"/>
          </w:tcPr>
          <w:p w14:paraId="3F25B94E" w14:textId="77777777" w:rsidR="00A44FF2" w:rsidRPr="00C43B70" w:rsidRDefault="00A44FF2" w:rsidP="0080417F">
            <w:pPr>
              <w:jc w:val="center"/>
              <w:rPr>
                <w:color w:val="000000"/>
              </w:rPr>
            </w:pPr>
          </w:p>
        </w:tc>
        <w:tc>
          <w:tcPr>
            <w:tcW w:w="525" w:type="pct"/>
          </w:tcPr>
          <w:p w14:paraId="19BF940B" w14:textId="77777777" w:rsidR="00A44FF2" w:rsidRPr="00C43B70" w:rsidRDefault="00A44FF2" w:rsidP="0080417F">
            <w:pPr>
              <w:jc w:val="center"/>
              <w:rPr>
                <w:color w:val="000000"/>
              </w:rPr>
            </w:pPr>
          </w:p>
        </w:tc>
        <w:tc>
          <w:tcPr>
            <w:tcW w:w="525" w:type="pct"/>
          </w:tcPr>
          <w:p w14:paraId="3363D095" w14:textId="77777777" w:rsidR="00A44FF2" w:rsidRPr="00C43B70" w:rsidRDefault="00A44FF2" w:rsidP="0080417F">
            <w:pPr>
              <w:jc w:val="center"/>
              <w:rPr>
                <w:color w:val="000000"/>
              </w:rPr>
            </w:pPr>
          </w:p>
        </w:tc>
      </w:tr>
      <w:tr w:rsidR="00A44FF2" w:rsidRPr="003878A0" w14:paraId="20AF4595" w14:textId="1745B1E8" w:rsidTr="00A44FF2">
        <w:trPr>
          <w:trHeight w:val="284"/>
        </w:trPr>
        <w:tc>
          <w:tcPr>
            <w:tcW w:w="250" w:type="pct"/>
            <w:vAlign w:val="center"/>
          </w:tcPr>
          <w:p w14:paraId="6BEFAD6A" w14:textId="516DA14E" w:rsidR="00A44FF2" w:rsidRPr="00A44FF2" w:rsidRDefault="00A44FF2" w:rsidP="0080417F">
            <w:pPr>
              <w:rPr>
                <w:bCs/>
                <w:color w:val="000000"/>
                <w:highlight w:val="cyan"/>
                <w:lang w:eastAsia="en-CA"/>
              </w:rPr>
            </w:pPr>
            <w:r w:rsidRPr="00A44FF2">
              <w:rPr>
                <w:bCs/>
                <w:color w:val="000000"/>
                <w:highlight w:val="cyan"/>
                <w:lang w:eastAsia="en-CA"/>
              </w:rPr>
              <w:t>2015</w:t>
            </w:r>
          </w:p>
        </w:tc>
        <w:tc>
          <w:tcPr>
            <w:tcW w:w="309" w:type="pct"/>
            <w:vAlign w:val="center"/>
          </w:tcPr>
          <w:p w14:paraId="64DCAD66" w14:textId="77777777" w:rsidR="00A44FF2" w:rsidRPr="00C43B70" w:rsidRDefault="00A44FF2" w:rsidP="0080417F">
            <w:pPr>
              <w:jc w:val="center"/>
              <w:rPr>
                <w:color w:val="000000"/>
              </w:rPr>
            </w:pPr>
          </w:p>
        </w:tc>
        <w:tc>
          <w:tcPr>
            <w:tcW w:w="361" w:type="pct"/>
          </w:tcPr>
          <w:p w14:paraId="07A1E7E9" w14:textId="77777777" w:rsidR="00A44FF2" w:rsidRPr="00C43B70" w:rsidRDefault="00A44FF2" w:rsidP="0080417F">
            <w:pPr>
              <w:jc w:val="center"/>
              <w:rPr>
                <w:color w:val="000000"/>
              </w:rPr>
            </w:pPr>
          </w:p>
        </w:tc>
        <w:tc>
          <w:tcPr>
            <w:tcW w:w="395" w:type="pct"/>
            <w:vAlign w:val="center"/>
          </w:tcPr>
          <w:p w14:paraId="00F4FF7F" w14:textId="77777777" w:rsidR="00A44FF2" w:rsidRPr="00C43B70" w:rsidRDefault="00A44FF2" w:rsidP="0080417F">
            <w:pPr>
              <w:jc w:val="center"/>
              <w:rPr>
                <w:color w:val="000000"/>
              </w:rPr>
            </w:pPr>
          </w:p>
        </w:tc>
        <w:tc>
          <w:tcPr>
            <w:tcW w:w="427" w:type="pct"/>
            <w:vAlign w:val="center"/>
          </w:tcPr>
          <w:p w14:paraId="51FA4BA8" w14:textId="77777777" w:rsidR="00A44FF2" w:rsidRPr="00C43B70" w:rsidRDefault="00A44FF2" w:rsidP="0080417F">
            <w:pPr>
              <w:jc w:val="center"/>
              <w:rPr>
                <w:color w:val="000000"/>
              </w:rPr>
            </w:pPr>
          </w:p>
        </w:tc>
        <w:tc>
          <w:tcPr>
            <w:tcW w:w="1155" w:type="pct"/>
            <w:vAlign w:val="center"/>
          </w:tcPr>
          <w:p w14:paraId="0A353F6E" w14:textId="77777777" w:rsidR="00A44FF2" w:rsidRPr="00C43B70" w:rsidRDefault="00A44FF2" w:rsidP="0080417F">
            <w:pPr>
              <w:jc w:val="center"/>
              <w:rPr>
                <w:color w:val="000000"/>
              </w:rPr>
            </w:pPr>
          </w:p>
        </w:tc>
        <w:tc>
          <w:tcPr>
            <w:tcW w:w="527" w:type="pct"/>
          </w:tcPr>
          <w:p w14:paraId="74066DAA" w14:textId="77777777" w:rsidR="00A44FF2" w:rsidRPr="00C43B70" w:rsidRDefault="00A44FF2" w:rsidP="0080417F">
            <w:pPr>
              <w:jc w:val="center"/>
              <w:rPr>
                <w:color w:val="000000"/>
              </w:rPr>
            </w:pPr>
          </w:p>
        </w:tc>
        <w:tc>
          <w:tcPr>
            <w:tcW w:w="526" w:type="pct"/>
          </w:tcPr>
          <w:p w14:paraId="09FDF1EF" w14:textId="77777777" w:rsidR="00A44FF2" w:rsidRPr="00C43B70" w:rsidRDefault="00A44FF2" w:rsidP="0080417F">
            <w:pPr>
              <w:jc w:val="center"/>
              <w:rPr>
                <w:color w:val="000000"/>
              </w:rPr>
            </w:pPr>
          </w:p>
        </w:tc>
        <w:tc>
          <w:tcPr>
            <w:tcW w:w="525" w:type="pct"/>
          </w:tcPr>
          <w:p w14:paraId="26038811" w14:textId="77777777" w:rsidR="00A44FF2" w:rsidRPr="00C43B70" w:rsidRDefault="00A44FF2" w:rsidP="0080417F">
            <w:pPr>
              <w:jc w:val="center"/>
              <w:rPr>
                <w:color w:val="000000"/>
              </w:rPr>
            </w:pPr>
          </w:p>
        </w:tc>
        <w:tc>
          <w:tcPr>
            <w:tcW w:w="525" w:type="pct"/>
          </w:tcPr>
          <w:p w14:paraId="67C6D996" w14:textId="77777777" w:rsidR="00A44FF2" w:rsidRPr="00C43B70" w:rsidRDefault="00A44FF2" w:rsidP="0080417F">
            <w:pPr>
              <w:jc w:val="center"/>
              <w:rPr>
                <w:color w:val="000000"/>
              </w:rPr>
            </w:pPr>
          </w:p>
        </w:tc>
      </w:tr>
      <w:tr w:rsidR="00A44FF2" w:rsidRPr="003878A0" w14:paraId="6B632F7B" w14:textId="52963432" w:rsidTr="00A44FF2">
        <w:trPr>
          <w:trHeight w:val="284"/>
        </w:trPr>
        <w:tc>
          <w:tcPr>
            <w:tcW w:w="250" w:type="pct"/>
            <w:vAlign w:val="center"/>
          </w:tcPr>
          <w:p w14:paraId="7F0D28C9" w14:textId="710C4760" w:rsidR="00A44FF2" w:rsidRPr="00E77018" w:rsidRDefault="00A44FF2" w:rsidP="0080417F">
            <w:pPr>
              <w:rPr>
                <w:bCs/>
                <w:color w:val="000000"/>
                <w:lang w:eastAsia="en-CA"/>
              </w:rPr>
            </w:pPr>
          </w:p>
        </w:tc>
        <w:tc>
          <w:tcPr>
            <w:tcW w:w="309" w:type="pct"/>
            <w:vAlign w:val="center"/>
          </w:tcPr>
          <w:p w14:paraId="36E2A80C" w14:textId="77777777" w:rsidR="00A44FF2" w:rsidRPr="00C43B70" w:rsidRDefault="00A44FF2" w:rsidP="0080417F">
            <w:pPr>
              <w:jc w:val="center"/>
              <w:rPr>
                <w:color w:val="000000"/>
              </w:rPr>
            </w:pPr>
          </w:p>
        </w:tc>
        <w:tc>
          <w:tcPr>
            <w:tcW w:w="361" w:type="pct"/>
          </w:tcPr>
          <w:p w14:paraId="46A6BCB5" w14:textId="77777777" w:rsidR="00A44FF2" w:rsidRPr="00C43B70" w:rsidRDefault="00A44FF2" w:rsidP="0080417F">
            <w:pPr>
              <w:jc w:val="center"/>
              <w:rPr>
                <w:color w:val="000000"/>
              </w:rPr>
            </w:pPr>
          </w:p>
        </w:tc>
        <w:tc>
          <w:tcPr>
            <w:tcW w:w="395" w:type="pct"/>
            <w:vAlign w:val="center"/>
          </w:tcPr>
          <w:p w14:paraId="3055A61C" w14:textId="77777777" w:rsidR="00A44FF2" w:rsidRPr="00C43B70" w:rsidRDefault="00A44FF2" w:rsidP="0080417F">
            <w:pPr>
              <w:jc w:val="center"/>
              <w:rPr>
                <w:color w:val="000000"/>
              </w:rPr>
            </w:pPr>
          </w:p>
        </w:tc>
        <w:tc>
          <w:tcPr>
            <w:tcW w:w="427" w:type="pct"/>
            <w:vAlign w:val="center"/>
          </w:tcPr>
          <w:p w14:paraId="60D23A2A" w14:textId="77777777" w:rsidR="00A44FF2" w:rsidRPr="00C43B70" w:rsidRDefault="00A44FF2" w:rsidP="0080417F">
            <w:pPr>
              <w:jc w:val="center"/>
              <w:rPr>
                <w:color w:val="000000"/>
              </w:rPr>
            </w:pPr>
          </w:p>
        </w:tc>
        <w:tc>
          <w:tcPr>
            <w:tcW w:w="1155" w:type="pct"/>
            <w:vAlign w:val="center"/>
          </w:tcPr>
          <w:p w14:paraId="7C0E4DB9" w14:textId="77777777" w:rsidR="00A44FF2" w:rsidRPr="00C43B70" w:rsidRDefault="00A44FF2" w:rsidP="0080417F">
            <w:pPr>
              <w:jc w:val="center"/>
              <w:rPr>
                <w:color w:val="000000"/>
              </w:rPr>
            </w:pPr>
          </w:p>
        </w:tc>
        <w:tc>
          <w:tcPr>
            <w:tcW w:w="527" w:type="pct"/>
          </w:tcPr>
          <w:p w14:paraId="5852DCF0" w14:textId="77777777" w:rsidR="00A44FF2" w:rsidRPr="00C43B70" w:rsidRDefault="00A44FF2" w:rsidP="0080417F">
            <w:pPr>
              <w:jc w:val="center"/>
              <w:rPr>
                <w:color w:val="000000"/>
              </w:rPr>
            </w:pPr>
          </w:p>
        </w:tc>
        <w:tc>
          <w:tcPr>
            <w:tcW w:w="526" w:type="pct"/>
          </w:tcPr>
          <w:p w14:paraId="4FAE3F04" w14:textId="77777777" w:rsidR="00A44FF2" w:rsidRPr="00C43B70" w:rsidRDefault="00A44FF2" w:rsidP="0080417F">
            <w:pPr>
              <w:jc w:val="center"/>
              <w:rPr>
                <w:color w:val="000000"/>
              </w:rPr>
            </w:pPr>
          </w:p>
        </w:tc>
        <w:tc>
          <w:tcPr>
            <w:tcW w:w="525" w:type="pct"/>
          </w:tcPr>
          <w:p w14:paraId="24702735" w14:textId="77777777" w:rsidR="00A44FF2" w:rsidRPr="00C43B70" w:rsidRDefault="00A44FF2" w:rsidP="0080417F">
            <w:pPr>
              <w:jc w:val="center"/>
              <w:rPr>
                <w:color w:val="000000"/>
              </w:rPr>
            </w:pPr>
          </w:p>
        </w:tc>
        <w:tc>
          <w:tcPr>
            <w:tcW w:w="525" w:type="pct"/>
          </w:tcPr>
          <w:p w14:paraId="675D40CC" w14:textId="77777777" w:rsidR="00A44FF2" w:rsidRPr="00C43B70" w:rsidRDefault="00A44FF2" w:rsidP="0080417F">
            <w:pPr>
              <w:jc w:val="center"/>
              <w:rPr>
                <w:color w:val="000000"/>
              </w:rPr>
            </w:pPr>
          </w:p>
        </w:tc>
      </w:tr>
      <w:tr w:rsidR="00A44FF2" w:rsidRPr="003878A0" w14:paraId="51B0D145" w14:textId="7F8BBBC1" w:rsidTr="00A44FF2">
        <w:trPr>
          <w:trHeight w:val="284"/>
        </w:trPr>
        <w:tc>
          <w:tcPr>
            <w:tcW w:w="250" w:type="pct"/>
            <w:vAlign w:val="center"/>
          </w:tcPr>
          <w:p w14:paraId="57217453" w14:textId="7F1B13C6" w:rsidR="00A44FF2" w:rsidRPr="00E77018" w:rsidRDefault="00A44FF2" w:rsidP="0080417F">
            <w:pPr>
              <w:rPr>
                <w:bCs/>
                <w:color w:val="000000"/>
                <w:lang w:eastAsia="en-CA"/>
              </w:rPr>
            </w:pPr>
          </w:p>
        </w:tc>
        <w:tc>
          <w:tcPr>
            <w:tcW w:w="309" w:type="pct"/>
            <w:vAlign w:val="center"/>
          </w:tcPr>
          <w:p w14:paraId="39786AB2" w14:textId="77777777" w:rsidR="00A44FF2" w:rsidRPr="00C43B70" w:rsidRDefault="00A44FF2" w:rsidP="0080417F">
            <w:pPr>
              <w:jc w:val="center"/>
              <w:rPr>
                <w:color w:val="000000"/>
              </w:rPr>
            </w:pPr>
          </w:p>
        </w:tc>
        <w:tc>
          <w:tcPr>
            <w:tcW w:w="361" w:type="pct"/>
          </w:tcPr>
          <w:p w14:paraId="3CD867CA" w14:textId="77777777" w:rsidR="00A44FF2" w:rsidRPr="00C43B70" w:rsidRDefault="00A44FF2" w:rsidP="0080417F">
            <w:pPr>
              <w:jc w:val="center"/>
              <w:rPr>
                <w:color w:val="000000"/>
              </w:rPr>
            </w:pPr>
          </w:p>
        </w:tc>
        <w:tc>
          <w:tcPr>
            <w:tcW w:w="395" w:type="pct"/>
            <w:vAlign w:val="center"/>
          </w:tcPr>
          <w:p w14:paraId="5BA200A2" w14:textId="77777777" w:rsidR="00A44FF2" w:rsidRPr="00C43B70" w:rsidRDefault="00A44FF2" w:rsidP="0080417F">
            <w:pPr>
              <w:jc w:val="center"/>
              <w:rPr>
                <w:color w:val="000000"/>
              </w:rPr>
            </w:pPr>
          </w:p>
        </w:tc>
        <w:tc>
          <w:tcPr>
            <w:tcW w:w="427" w:type="pct"/>
            <w:vAlign w:val="center"/>
          </w:tcPr>
          <w:p w14:paraId="70FF3C1D" w14:textId="77777777" w:rsidR="00A44FF2" w:rsidRPr="00C43B70" w:rsidRDefault="00A44FF2" w:rsidP="0080417F">
            <w:pPr>
              <w:jc w:val="center"/>
              <w:rPr>
                <w:color w:val="000000"/>
              </w:rPr>
            </w:pPr>
          </w:p>
        </w:tc>
        <w:tc>
          <w:tcPr>
            <w:tcW w:w="1155" w:type="pct"/>
            <w:vAlign w:val="center"/>
          </w:tcPr>
          <w:p w14:paraId="0AB208A5" w14:textId="77777777" w:rsidR="00A44FF2" w:rsidRPr="00C43B70" w:rsidRDefault="00A44FF2" w:rsidP="0080417F">
            <w:pPr>
              <w:jc w:val="center"/>
              <w:rPr>
                <w:color w:val="000000"/>
              </w:rPr>
            </w:pPr>
          </w:p>
        </w:tc>
        <w:tc>
          <w:tcPr>
            <w:tcW w:w="527" w:type="pct"/>
          </w:tcPr>
          <w:p w14:paraId="66F9884E" w14:textId="77777777" w:rsidR="00A44FF2" w:rsidRPr="00C43B70" w:rsidRDefault="00A44FF2" w:rsidP="0080417F">
            <w:pPr>
              <w:jc w:val="center"/>
              <w:rPr>
                <w:color w:val="000000"/>
              </w:rPr>
            </w:pPr>
          </w:p>
        </w:tc>
        <w:tc>
          <w:tcPr>
            <w:tcW w:w="526" w:type="pct"/>
          </w:tcPr>
          <w:p w14:paraId="26AC66E6" w14:textId="77777777" w:rsidR="00A44FF2" w:rsidRPr="00C43B70" w:rsidRDefault="00A44FF2" w:rsidP="0080417F">
            <w:pPr>
              <w:jc w:val="center"/>
              <w:rPr>
                <w:color w:val="000000"/>
              </w:rPr>
            </w:pPr>
          </w:p>
        </w:tc>
        <w:tc>
          <w:tcPr>
            <w:tcW w:w="525" w:type="pct"/>
          </w:tcPr>
          <w:p w14:paraId="04138806" w14:textId="77777777" w:rsidR="00A44FF2" w:rsidRPr="00C43B70" w:rsidRDefault="00A44FF2" w:rsidP="0080417F">
            <w:pPr>
              <w:jc w:val="center"/>
              <w:rPr>
                <w:color w:val="000000"/>
              </w:rPr>
            </w:pPr>
          </w:p>
        </w:tc>
        <w:tc>
          <w:tcPr>
            <w:tcW w:w="525" w:type="pct"/>
          </w:tcPr>
          <w:p w14:paraId="2EAEDFAA" w14:textId="77777777" w:rsidR="00A44FF2" w:rsidRPr="00C43B70" w:rsidRDefault="00A44FF2" w:rsidP="0080417F">
            <w:pPr>
              <w:jc w:val="center"/>
              <w:rPr>
                <w:color w:val="000000"/>
              </w:rPr>
            </w:pPr>
          </w:p>
        </w:tc>
      </w:tr>
      <w:tr w:rsidR="00A44FF2" w:rsidRPr="003878A0" w14:paraId="538A74DF" w14:textId="05C73CAD" w:rsidTr="00A44FF2">
        <w:trPr>
          <w:trHeight w:val="284"/>
        </w:trPr>
        <w:tc>
          <w:tcPr>
            <w:tcW w:w="250" w:type="pct"/>
            <w:tcBorders>
              <w:bottom w:val="single" w:sz="4" w:space="0" w:color="auto"/>
            </w:tcBorders>
            <w:vAlign w:val="center"/>
          </w:tcPr>
          <w:p w14:paraId="05B20957" w14:textId="77777777" w:rsidR="00A44FF2" w:rsidRPr="00E77018" w:rsidRDefault="00A44FF2" w:rsidP="0080417F">
            <w:pPr>
              <w:rPr>
                <w:bCs/>
                <w:color w:val="000000"/>
                <w:lang w:eastAsia="en-CA"/>
              </w:rPr>
            </w:pPr>
          </w:p>
        </w:tc>
        <w:tc>
          <w:tcPr>
            <w:tcW w:w="309" w:type="pct"/>
            <w:tcBorders>
              <w:bottom w:val="single" w:sz="4" w:space="0" w:color="auto"/>
            </w:tcBorders>
            <w:vAlign w:val="center"/>
          </w:tcPr>
          <w:p w14:paraId="1A1CF0ED" w14:textId="77777777" w:rsidR="00A44FF2" w:rsidRPr="00C43B70" w:rsidRDefault="00A44FF2" w:rsidP="0080417F">
            <w:pPr>
              <w:jc w:val="center"/>
              <w:rPr>
                <w:color w:val="000000"/>
              </w:rPr>
            </w:pPr>
          </w:p>
        </w:tc>
        <w:tc>
          <w:tcPr>
            <w:tcW w:w="361" w:type="pct"/>
            <w:tcBorders>
              <w:bottom w:val="single" w:sz="4" w:space="0" w:color="auto"/>
            </w:tcBorders>
          </w:tcPr>
          <w:p w14:paraId="7C9FD4B8" w14:textId="77777777" w:rsidR="00A44FF2" w:rsidRPr="00C43B70" w:rsidRDefault="00A44FF2" w:rsidP="0080417F">
            <w:pPr>
              <w:jc w:val="center"/>
              <w:rPr>
                <w:color w:val="000000"/>
              </w:rPr>
            </w:pPr>
          </w:p>
        </w:tc>
        <w:tc>
          <w:tcPr>
            <w:tcW w:w="395" w:type="pct"/>
            <w:tcBorders>
              <w:bottom w:val="single" w:sz="4" w:space="0" w:color="auto"/>
            </w:tcBorders>
            <w:vAlign w:val="center"/>
          </w:tcPr>
          <w:p w14:paraId="63536EEA" w14:textId="77777777" w:rsidR="00A44FF2" w:rsidRPr="00C43B70" w:rsidRDefault="00A44FF2" w:rsidP="0080417F">
            <w:pPr>
              <w:jc w:val="center"/>
              <w:rPr>
                <w:color w:val="000000"/>
              </w:rPr>
            </w:pPr>
          </w:p>
        </w:tc>
        <w:tc>
          <w:tcPr>
            <w:tcW w:w="427" w:type="pct"/>
            <w:tcBorders>
              <w:bottom w:val="single" w:sz="4" w:space="0" w:color="auto"/>
            </w:tcBorders>
            <w:vAlign w:val="center"/>
          </w:tcPr>
          <w:p w14:paraId="12D2F767" w14:textId="77777777" w:rsidR="00A44FF2" w:rsidRPr="00C43B70" w:rsidRDefault="00A44FF2" w:rsidP="0080417F">
            <w:pPr>
              <w:jc w:val="center"/>
              <w:rPr>
                <w:color w:val="000000"/>
              </w:rPr>
            </w:pPr>
          </w:p>
        </w:tc>
        <w:tc>
          <w:tcPr>
            <w:tcW w:w="1155" w:type="pct"/>
            <w:tcBorders>
              <w:bottom w:val="single" w:sz="4" w:space="0" w:color="auto"/>
            </w:tcBorders>
            <w:vAlign w:val="center"/>
          </w:tcPr>
          <w:p w14:paraId="4269EF94" w14:textId="77777777" w:rsidR="00A44FF2" w:rsidRPr="00C43B70" w:rsidRDefault="00A44FF2" w:rsidP="0080417F">
            <w:pPr>
              <w:jc w:val="center"/>
              <w:rPr>
                <w:color w:val="000000"/>
              </w:rPr>
            </w:pPr>
          </w:p>
        </w:tc>
        <w:tc>
          <w:tcPr>
            <w:tcW w:w="527" w:type="pct"/>
            <w:tcBorders>
              <w:bottom w:val="single" w:sz="4" w:space="0" w:color="auto"/>
            </w:tcBorders>
          </w:tcPr>
          <w:p w14:paraId="249F2512" w14:textId="77777777" w:rsidR="00A44FF2" w:rsidRPr="00C43B70" w:rsidRDefault="00A44FF2" w:rsidP="0080417F">
            <w:pPr>
              <w:jc w:val="center"/>
              <w:rPr>
                <w:color w:val="000000"/>
              </w:rPr>
            </w:pPr>
          </w:p>
        </w:tc>
        <w:tc>
          <w:tcPr>
            <w:tcW w:w="526" w:type="pct"/>
            <w:tcBorders>
              <w:bottom w:val="single" w:sz="4" w:space="0" w:color="auto"/>
            </w:tcBorders>
          </w:tcPr>
          <w:p w14:paraId="3C929EAE" w14:textId="77777777" w:rsidR="00A44FF2" w:rsidRPr="00C43B70" w:rsidRDefault="00A44FF2" w:rsidP="0080417F">
            <w:pPr>
              <w:jc w:val="center"/>
              <w:rPr>
                <w:color w:val="000000"/>
              </w:rPr>
            </w:pPr>
          </w:p>
        </w:tc>
        <w:tc>
          <w:tcPr>
            <w:tcW w:w="525" w:type="pct"/>
            <w:tcBorders>
              <w:bottom w:val="single" w:sz="4" w:space="0" w:color="auto"/>
            </w:tcBorders>
          </w:tcPr>
          <w:p w14:paraId="09A4660E" w14:textId="77777777" w:rsidR="00A44FF2" w:rsidRPr="00C43B70" w:rsidRDefault="00A44FF2" w:rsidP="0080417F">
            <w:pPr>
              <w:jc w:val="center"/>
              <w:rPr>
                <w:color w:val="000000"/>
              </w:rPr>
            </w:pPr>
          </w:p>
        </w:tc>
        <w:tc>
          <w:tcPr>
            <w:tcW w:w="525" w:type="pct"/>
            <w:tcBorders>
              <w:bottom w:val="single" w:sz="4" w:space="0" w:color="auto"/>
            </w:tcBorders>
          </w:tcPr>
          <w:p w14:paraId="476F6A00" w14:textId="77777777" w:rsidR="00A44FF2" w:rsidRPr="00C43B70" w:rsidRDefault="00A44FF2" w:rsidP="0080417F">
            <w:pPr>
              <w:jc w:val="center"/>
              <w:rPr>
                <w:color w:val="000000"/>
              </w:rPr>
            </w:pPr>
          </w:p>
        </w:tc>
      </w:tr>
    </w:tbl>
    <w:p w14:paraId="7AB724CB" w14:textId="77777777" w:rsidR="009457DB" w:rsidRPr="00B3509A" w:rsidRDefault="009457DB" w:rsidP="009457DB">
      <w:r w:rsidRPr="007A3FCC">
        <w:rPr>
          <w:b/>
        </w:rPr>
        <w:t>Abbreviations:</w:t>
      </w:r>
      <w:r w:rsidRPr="00B3509A">
        <w:t xml:space="preserve"> LDL-C= low-density lipoprotein- cholesterol</w:t>
      </w:r>
      <w:r>
        <w:t>.</w:t>
      </w:r>
    </w:p>
    <w:p w14:paraId="5F0B8425" w14:textId="77777777" w:rsidR="009457DB" w:rsidRDefault="009457DB" w:rsidP="009457DB"/>
    <w:p w14:paraId="57D957C8" w14:textId="69A42426" w:rsidR="009457DB" w:rsidRDefault="009457DB" w:rsidP="009457DB">
      <w:r w:rsidRPr="0040577F">
        <w:rPr>
          <w:b/>
        </w:rPr>
        <w:t>Note:</w:t>
      </w:r>
      <w:r w:rsidRPr="0040577F">
        <w:t xml:space="preserve"> LDL-C goal attainment defined as: &lt;2.0 mmol/L </w:t>
      </w:r>
      <w:r w:rsidR="00456712">
        <w:t xml:space="preserve">at follow-up </w:t>
      </w:r>
      <w:r w:rsidRPr="0040577F">
        <w:t xml:space="preserve">or &gt;50% reduction in LDL-C; Rate (proportion) of LDL-C goal attainment </w:t>
      </w:r>
      <w:r w:rsidR="008E03D5">
        <w:t>to be</w:t>
      </w:r>
      <w:r w:rsidRPr="0040577F">
        <w:t xml:space="preserve"> calculated based on total population with initial and follow-up LDL-C tests.</w:t>
      </w:r>
    </w:p>
    <w:p w14:paraId="4B7FAA75" w14:textId="17748D49" w:rsidR="00C40B61" w:rsidRPr="00FC493B" w:rsidRDefault="00C40B61" w:rsidP="009457DB">
      <w:r>
        <w:t>The lowest follow-up LDL-C value during the time period was used (&gt;2 weeks to 1 year post index LDL-C).</w:t>
      </w:r>
    </w:p>
    <w:p w14:paraId="1DB87124" w14:textId="14688207" w:rsidR="00993732" w:rsidRDefault="00993732">
      <w:r>
        <w:br w:type="page"/>
      </w:r>
    </w:p>
    <w:p w14:paraId="7999917F" w14:textId="13CFE21E" w:rsidR="009457DB" w:rsidRDefault="004C1FA6" w:rsidP="009457DB">
      <w:pPr>
        <w:pStyle w:val="Caption"/>
      </w:pPr>
      <w:bookmarkStart w:id="11" w:name="_Toc517969858"/>
      <w:bookmarkStart w:id="12" w:name="_Toc521945315"/>
      <w:r>
        <w:lastRenderedPageBreak/>
        <w:t xml:space="preserve">Table 17: </w:t>
      </w:r>
      <w:r w:rsidR="00835D6C">
        <w:t xml:space="preserve">Sub-study: </w:t>
      </w:r>
      <w:r w:rsidR="009457DB">
        <w:t xml:space="preserve">Proportions </w:t>
      </w:r>
      <w:r w:rsidR="009457DB" w:rsidRPr="00594110">
        <w:t xml:space="preserve">of </w:t>
      </w:r>
      <w:r w:rsidR="009457DB">
        <w:t xml:space="preserve">patients not at </w:t>
      </w:r>
      <w:r w:rsidR="009457DB" w:rsidRPr="00594110">
        <w:t>LDL-C goal</w:t>
      </w:r>
      <w:r w:rsidR="009457DB">
        <w:t xml:space="preserve"> (LDL-C follow-up test after two weeks of index LDL-C and up to one year after statin treatment) </w:t>
      </w:r>
      <w:r w:rsidR="009457DB" w:rsidRPr="00594110">
        <w:t>among ASCVD patients with</w:t>
      </w:r>
      <w:r w:rsidR="004F44A8">
        <w:t xml:space="preserve"> lipid-lowering</w:t>
      </w:r>
      <w:r w:rsidR="009457DB" w:rsidRPr="00594110">
        <w:t xml:space="preserve"> treatment</w:t>
      </w:r>
      <w:bookmarkEnd w:id="11"/>
      <w:bookmarkEnd w:id="12"/>
      <w:r w:rsidR="009457DB">
        <w:t xml:space="preserve"> </w:t>
      </w:r>
    </w:p>
    <w:tbl>
      <w:tblPr>
        <w:tblW w:w="4828" w:type="pct"/>
        <w:tblLayout w:type="fixed"/>
        <w:tblLook w:val="04A0" w:firstRow="1" w:lastRow="0" w:firstColumn="1" w:lastColumn="0" w:noHBand="0" w:noVBand="1"/>
      </w:tblPr>
      <w:tblGrid>
        <w:gridCol w:w="1936"/>
        <w:gridCol w:w="653"/>
        <w:gridCol w:w="150"/>
        <w:gridCol w:w="1308"/>
        <w:gridCol w:w="654"/>
        <w:gridCol w:w="1234"/>
        <w:gridCol w:w="724"/>
        <w:gridCol w:w="1279"/>
        <w:gridCol w:w="812"/>
        <w:gridCol w:w="983"/>
      </w:tblGrid>
      <w:tr w:rsidR="00FC57C5" w:rsidRPr="00093BE6" w14:paraId="6E6FB94E" w14:textId="77777777" w:rsidTr="00FC57C5">
        <w:trPr>
          <w:trHeight w:val="284"/>
          <w:tblHeader/>
        </w:trPr>
        <w:tc>
          <w:tcPr>
            <w:tcW w:w="1329" w:type="pct"/>
            <w:gridSpan w:val="2"/>
            <w:tcBorders>
              <w:top w:val="single" w:sz="4" w:space="0" w:color="auto"/>
              <w:bottom w:val="single" w:sz="4" w:space="0" w:color="auto"/>
            </w:tcBorders>
            <w:shd w:val="clear" w:color="auto" w:fill="244061" w:themeFill="accent1" w:themeFillShade="80"/>
          </w:tcPr>
          <w:p w14:paraId="136FA9A7" w14:textId="77777777" w:rsidR="00FC57C5" w:rsidRPr="000073CB" w:rsidRDefault="00FC57C5" w:rsidP="008E03D5">
            <w:pPr>
              <w:rPr>
                <w:b/>
                <w:bCs/>
                <w:color w:val="FFFFFF" w:themeColor="background1"/>
                <w:lang w:eastAsia="en-CA"/>
              </w:rPr>
            </w:pPr>
          </w:p>
        </w:tc>
        <w:tc>
          <w:tcPr>
            <w:tcW w:w="748" w:type="pct"/>
            <w:gridSpan w:val="2"/>
            <w:tcBorders>
              <w:top w:val="single" w:sz="4" w:space="0" w:color="auto"/>
              <w:bottom w:val="single" w:sz="4" w:space="0" w:color="auto"/>
            </w:tcBorders>
            <w:shd w:val="clear" w:color="auto" w:fill="244061" w:themeFill="accent1" w:themeFillShade="80"/>
          </w:tcPr>
          <w:p w14:paraId="3DCC3087" w14:textId="77777777" w:rsidR="00FC57C5" w:rsidRDefault="00FC57C5" w:rsidP="008E03D5">
            <w:pPr>
              <w:jc w:val="center"/>
              <w:rPr>
                <w:b/>
                <w:bCs/>
                <w:color w:val="FFFFFF" w:themeColor="background1"/>
                <w:vertAlign w:val="superscript"/>
                <w:lang w:eastAsia="en-CA"/>
              </w:rPr>
            </w:pPr>
            <w:r>
              <w:rPr>
                <w:b/>
                <w:bCs/>
                <w:color w:val="FFFFFF" w:themeColor="background1"/>
                <w:lang w:eastAsia="en-CA"/>
              </w:rPr>
              <w:t>Any Statin/Alternative</w:t>
            </w:r>
            <w:r>
              <w:rPr>
                <w:b/>
                <w:bCs/>
                <w:color w:val="FFFFFF" w:themeColor="background1"/>
                <w:vertAlign w:val="superscript"/>
                <w:lang w:eastAsia="en-CA"/>
              </w:rPr>
              <w:t xml:space="preserve"> a </w:t>
            </w:r>
          </w:p>
          <w:p w14:paraId="5D6E821C" w14:textId="0D8AB8D3" w:rsidR="00FC57C5" w:rsidRDefault="00FC57C5" w:rsidP="008E03D5">
            <w:pPr>
              <w:jc w:val="center"/>
              <w:rPr>
                <w:b/>
                <w:bCs/>
                <w:color w:val="FFFFFF" w:themeColor="background1"/>
                <w:lang w:eastAsia="en-CA"/>
              </w:rPr>
            </w:pPr>
            <w:r>
              <w:rPr>
                <w:b/>
                <w:bCs/>
                <w:color w:val="FFFFFF" w:themeColor="background1"/>
                <w:lang w:eastAsia="en-CA"/>
              </w:rPr>
              <w:t xml:space="preserve">N= </w:t>
            </w:r>
          </w:p>
        </w:tc>
        <w:tc>
          <w:tcPr>
            <w:tcW w:w="970" w:type="pct"/>
            <w:gridSpan w:val="2"/>
            <w:tcBorders>
              <w:top w:val="single" w:sz="4" w:space="0" w:color="auto"/>
              <w:bottom w:val="single" w:sz="4" w:space="0" w:color="auto"/>
            </w:tcBorders>
            <w:shd w:val="clear" w:color="auto" w:fill="244061" w:themeFill="accent1" w:themeFillShade="80"/>
          </w:tcPr>
          <w:p w14:paraId="7382488E" w14:textId="77777777" w:rsidR="00FC57C5" w:rsidRDefault="00FC57C5" w:rsidP="008E03D5">
            <w:pPr>
              <w:contextualSpacing/>
              <w:jc w:val="center"/>
              <w:rPr>
                <w:rFonts w:eastAsia="Calibri"/>
                <w:b/>
                <w:color w:val="FFFFFF"/>
                <w:vertAlign w:val="superscript"/>
              </w:rPr>
            </w:pPr>
            <w:r w:rsidRPr="007A7F9D">
              <w:rPr>
                <w:rFonts w:eastAsia="Calibri"/>
                <w:b/>
                <w:color w:val="FFFFFF"/>
              </w:rPr>
              <w:t>Low-Intensity</w:t>
            </w:r>
            <w:r>
              <w:rPr>
                <w:rFonts w:eastAsia="Calibri"/>
                <w:b/>
                <w:color w:val="FFFFFF"/>
              </w:rPr>
              <w:t xml:space="preserve"> </w:t>
            </w:r>
            <w:r>
              <w:rPr>
                <w:rFonts w:eastAsia="Calibri"/>
                <w:b/>
                <w:color w:val="FFFFFF"/>
                <w:vertAlign w:val="superscript"/>
              </w:rPr>
              <w:t xml:space="preserve">b </w:t>
            </w:r>
          </w:p>
          <w:p w14:paraId="68266E5D" w14:textId="6389F51B" w:rsidR="00FC57C5" w:rsidRPr="007A7F9D" w:rsidRDefault="00FC57C5" w:rsidP="008E03D5">
            <w:pPr>
              <w:contextualSpacing/>
              <w:jc w:val="center"/>
              <w:rPr>
                <w:rFonts w:eastAsia="Calibri"/>
                <w:b/>
                <w:color w:val="FFFFFF"/>
              </w:rPr>
            </w:pPr>
            <w:r>
              <w:rPr>
                <w:b/>
                <w:bCs/>
                <w:color w:val="FFFFFF" w:themeColor="background1"/>
                <w:lang w:eastAsia="en-CA"/>
              </w:rPr>
              <w:t xml:space="preserve">N= </w:t>
            </w:r>
          </w:p>
        </w:tc>
        <w:tc>
          <w:tcPr>
            <w:tcW w:w="1029" w:type="pct"/>
            <w:gridSpan w:val="2"/>
            <w:tcBorders>
              <w:top w:val="single" w:sz="4" w:space="0" w:color="auto"/>
              <w:bottom w:val="single" w:sz="4" w:space="0" w:color="auto"/>
            </w:tcBorders>
            <w:shd w:val="clear" w:color="auto" w:fill="244061" w:themeFill="accent1" w:themeFillShade="80"/>
          </w:tcPr>
          <w:p w14:paraId="2564CC84" w14:textId="77777777" w:rsidR="00FC57C5" w:rsidRDefault="00FC57C5" w:rsidP="008E03D5">
            <w:pPr>
              <w:contextualSpacing/>
              <w:jc w:val="center"/>
              <w:rPr>
                <w:rFonts w:eastAsia="Calibri"/>
                <w:b/>
                <w:color w:val="FFFFFF"/>
                <w:vertAlign w:val="superscript"/>
              </w:rPr>
            </w:pPr>
            <w:r w:rsidRPr="007A7F9D">
              <w:rPr>
                <w:rFonts w:eastAsia="Calibri"/>
                <w:b/>
                <w:color w:val="FFFFFF"/>
              </w:rPr>
              <w:t>Medium</w:t>
            </w:r>
            <w:r>
              <w:rPr>
                <w:rFonts w:eastAsia="Calibri"/>
                <w:b/>
                <w:color w:val="FFFFFF"/>
              </w:rPr>
              <w:t>-</w:t>
            </w:r>
            <w:r w:rsidRPr="007A7F9D">
              <w:rPr>
                <w:rFonts w:eastAsia="Calibri"/>
                <w:b/>
                <w:color w:val="FFFFFF"/>
              </w:rPr>
              <w:t>Intensity</w:t>
            </w:r>
            <w:r>
              <w:rPr>
                <w:rFonts w:eastAsia="Calibri"/>
                <w:b/>
                <w:color w:val="FFFFFF"/>
              </w:rPr>
              <w:t xml:space="preserve"> </w:t>
            </w:r>
            <w:r>
              <w:rPr>
                <w:rFonts w:eastAsia="Calibri"/>
                <w:b/>
                <w:color w:val="FFFFFF"/>
                <w:vertAlign w:val="superscript"/>
              </w:rPr>
              <w:t>b</w:t>
            </w:r>
          </w:p>
          <w:p w14:paraId="2706988E" w14:textId="3FD7F033" w:rsidR="00FC57C5" w:rsidRPr="006B0D92" w:rsidRDefault="00FC57C5" w:rsidP="008E03D5">
            <w:pPr>
              <w:contextualSpacing/>
              <w:jc w:val="center"/>
              <w:rPr>
                <w:b/>
                <w:bCs/>
                <w:color w:val="FFFFFF" w:themeColor="background1"/>
                <w:lang w:eastAsia="en-CA"/>
              </w:rPr>
            </w:pPr>
            <w:r>
              <w:rPr>
                <w:rFonts w:eastAsia="Calibri"/>
                <w:b/>
                <w:color w:val="FFFFFF"/>
                <w:vertAlign w:val="superscript"/>
              </w:rPr>
              <w:t xml:space="preserve"> </w:t>
            </w:r>
            <w:r>
              <w:rPr>
                <w:b/>
                <w:bCs/>
                <w:color w:val="FFFFFF" w:themeColor="background1"/>
                <w:lang w:eastAsia="en-CA"/>
              </w:rPr>
              <w:t>N= 1</w:t>
            </w:r>
          </w:p>
        </w:tc>
        <w:tc>
          <w:tcPr>
            <w:tcW w:w="922" w:type="pct"/>
            <w:gridSpan w:val="2"/>
            <w:tcBorders>
              <w:top w:val="single" w:sz="4" w:space="0" w:color="auto"/>
              <w:bottom w:val="single" w:sz="4" w:space="0" w:color="auto"/>
            </w:tcBorders>
            <w:shd w:val="clear" w:color="auto" w:fill="244061" w:themeFill="accent1" w:themeFillShade="80"/>
          </w:tcPr>
          <w:p w14:paraId="431746B1" w14:textId="77777777" w:rsidR="00FC57C5" w:rsidRDefault="00FC57C5" w:rsidP="008E03D5">
            <w:pPr>
              <w:contextualSpacing/>
              <w:jc w:val="center"/>
              <w:rPr>
                <w:rFonts w:eastAsia="Calibri"/>
                <w:b/>
                <w:color w:val="FFFFFF"/>
              </w:rPr>
            </w:pPr>
            <w:r w:rsidRPr="007A7F9D">
              <w:rPr>
                <w:rFonts w:eastAsia="Calibri"/>
                <w:b/>
                <w:color w:val="FFFFFF"/>
              </w:rPr>
              <w:t>High</w:t>
            </w:r>
            <w:r>
              <w:rPr>
                <w:rFonts w:eastAsia="Calibri"/>
                <w:b/>
                <w:color w:val="FFFFFF"/>
              </w:rPr>
              <w:t>-</w:t>
            </w:r>
            <w:r w:rsidRPr="007A7F9D">
              <w:rPr>
                <w:rFonts w:eastAsia="Calibri"/>
                <w:b/>
                <w:color w:val="FFFFFF"/>
              </w:rPr>
              <w:t>Intensity</w:t>
            </w:r>
            <w:r>
              <w:rPr>
                <w:rFonts w:eastAsia="Calibri"/>
                <w:b/>
                <w:color w:val="FFFFFF"/>
              </w:rPr>
              <w:t xml:space="preserve"> </w:t>
            </w:r>
            <w:r>
              <w:rPr>
                <w:rFonts w:eastAsia="Calibri"/>
                <w:b/>
                <w:color w:val="FFFFFF"/>
                <w:vertAlign w:val="superscript"/>
              </w:rPr>
              <w:t>b</w:t>
            </w:r>
            <w:r>
              <w:rPr>
                <w:rFonts w:eastAsia="Calibri"/>
                <w:b/>
                <w:color w:val="FFFFFF"/>
              </w:rPr>
              <w:t xml:space="preserve"> </w:t>
            </w:r>
          </w:p>
          <w:p w14:paraId="6EFFDC99" w14:textId="184FA595" w:rsidR="00FC57C5" w:rsidRPr="006B0D92" w:rsidRDefault="00FC57C5" w:rsidP="008E03D5">
            <w:pPr>
              <w:contextualSpacing/>
              <w:jc w:val="center"/>
              <w:rPr>
                <w:b/>
                <w:bCs/>
                <w:color w:val="FFFFFF" w:themeColor="background1"/>
                <w:lang w:eastAsia="en-CA"/>
              </w:rPr>
            </w:pPr>
            <w:r>
              <w:rPr>
                <w:b/>
                <w:bCs/>
                <w:color w:val="FFFFFF" w:themeColor="background1"/>
                <w:lang w:eastAsia="en-CA"/>
              </w:rPr>
              <w:t xml:space="preserve">N= </w:t>
            </w:r>
          </w:p>
        </w:tc>
      </w:tr>
      <w:tr w:rsidR="00FC57C5" w:rsidRPr="00093BE6" w14:paraId="129D2FF6" w14:textId="77777777" w:rsidTr="00FC57C5">
        <w:trPr>
          <w:trHeight w:val="228"/>
          <w:tblHeader/>
        </w:trPr>
        <w:tc>
          <w:tcPr>
            <w:tcW w:w="994" w:type="pct"/>
            <w:tcBorders>
              <w:top w:val="single" w:sz="4" w:space="0" w:color="auto"/>
              <w:bottom w:val="single" w:sz="4" w:space="0" w:color="auto"/>
            </w:tcBorders>
            <w:shd w:val="clear" w:color="auto" w:fill="244061" w:themeFill="accent1" w:themeFillShade="80"/>
            <w:hideMark/>
          </w:tcPr>
          <w:p w14:paraId="4F24DE58" w14:textId="77777777" w:rsidR="00FC57C5" w:rsidRPr="000073CB" w:rsidRDefault="00FC57C5" w:rsidP="008E03D5">
            <w:pPr>
              <w:rPr>
                <w:b/>
                <w:bCs/>
                <w:color w:val="FFFFFF" w:themeColor="background1"/>
                <w:lang w:eastAsia="en-CA"/>
              </w:rPr>
            </w:pPr>
            <w:r w:rsidRPr="000073CB">
              <w:rPr>
                <w:b/>
                <w:bCs/>
                <w:color w:val="FFFFFF" w:themeColor="background1"/>
                <w:lang w:eastAsia="en-CA"/>
              </w:rPr>
              <w:t>Characteristic</w:t>
            </w:r>
          </w:p>
        </w:tc>
        <w:tc>
          <w:tcPr>
            <w:tcW w:w="412" w:type="pct"/>
            <w:gridSpan w:val="2"/>
            <w:tcBorders>
              <w:top w:val="single" w:sz="4" w:space="0" w:color="auto"/>
              <w:bottom w:val="single" w:sz="4" w:space="0" w:color="auto"/>
            </w:tcBorders>
            <w:shd w:val="clear" w:color="auto" w:fill="244061" w:themeFill="accent1" w:themeFillShade="80"/>
            <w:vAlign w:val="center"/>
          </w:tcPr>
          <w:p w14:paraId="5472BD4B" w14:textId="77777777" w:rsidR="00FC57C5" w:rsidRPr="00652BE9" w:rsidRDefault="00FC57C5" w:rsidP="008E03D5">
            <w:pPr>
              <w:jc w:val="center"/>
              <w:rPr>
                <w:b/>
                <w:bCs/>
                <w:color w:val="FFFFFF" w:themeColor="background1"/>
                <w:lang w:eastAsia="en-CA"/>
              </w:rPr>
            </w:pPr>
            <w:r>
              <w:rPr>
                <w:b/>
                <w:bCs/>
                <w:color w:val="FFFFFF" w:themeColor="background1"/>
                <w:lang w:eastAsia="en-CA"/>
              </w:rPr>
              <w:t>Total N</w:t>
            </w:r>
          </w:p>
        </w:tc>
        <w:tc>
          <w:tcPr>
            <w:tcW w:w="672" w:type="pct"/>
            <w:tcBorders>
              <w:top w:val="single" w:sz="4" w:space="0" w:color="auto"/>
              <w:bottom w:val="single" w:sz="4" w:space="0" w:color="auto"/>
            </w:tcBorders>
            <w:shd w:val="clear" w:color="auto" w:fill="244061" w:themeFill="accent1" w:themeFillShade="80"/>
            <w:vAlign w:val="center"/>
            <w:hideMark/>
          </w:tcPr>
          <w:p w14:paraId="50D4D297" w14:textId="77777777" w:rsidR="00FC57C5" w:rsidRPr="00652BE9" w:rsidRDefault="00FC57C5" w:rsidP="008E03D5">
            <w:pPr>
              <w:jc w:val="center"/>
              <w:rPr>
                <w:b/>
                <w:bCs/>
                <w:color w:val="FFFFFF" w:themeColor="background1"/>
                <w:lang w:eastAsia="en-CA"/>
              </w:rPr>
            </w:pPr>
            <w:r>
              <w:rPr>
                <w:b/>
                <w:bCs/>
                <w:color w:val="FFFFFF" w:themeColor="background1"/>
                <w:lang w:eastAsia="en-CA"/>
              </w:rPr>
              <w:t>Not at Goal</w:t>
            </w:r>
          </w:p>
          <w:p w14:paraId="0F9FDDB9" w14:textId="77777777" w:rsidR="00FC57C5" w:rsidRPr="00093BE6" w:rsidRDefault="00FC57C5" w:rsidP="008E03D5">
            <w:pPr>
              <w:jc w:val="center"/>
              <w:rPr>
                <w:b/>
                <w:bCs/>
                <w:color w:val="FFFFFF" w:themeColor="background1"/>
                <w:vertAlign w:val="superscript"/>
                <w:lang w:eastAsia="en-CA"/>
              </w:rPr>
            </w:pPr>
            <w:r>
              <w:rPr>
                <w:b/>
                <w:bCs/>
                <w:color w:val="FFFFFF" w:themeColor="background1"/>
                <w:lang w:eastAsia="en-CA"/>
              </w:rPr>
              <w:t>N (%)</w:t>
            </w:r>
          </w:p>
        </w:tc>
        <w:tc>
          <w:tcPr>
            <w:tcW w:w="336" w:type="pct"/>
            <w:tcBorders>
              <w:top w:val="single" w:sz="4" w:space="0" w:color="auto"/>
              <w:bottom w:val="single" w:sz="4" w:space="0" w:color="auto"/>
            </w:tcBorders>
            <w:shd w:val="clear" w:color="auto" w:fill="244061" w:themeFill="accent1" w:themeFillShade="80"/>
            <w:vAlign w:val="center"/>
          </w:tcPr>
          <w:p w14:paraId="0309C725" w14:textId="77777777" w:rsidR="00FC57C5" w:rsidRDefault="00FC57C5" w:rsidP="008E03D5">
            <w:pPr>
              <w:contextualSpacing/>
              <w:jc w:val="center"/>
              <w:rPr>
                <w:b/>
                <w:bCs/>
                <w:color w:val="FFFFFF" w:themeColor="background1"/>
                <w:lang w:eastAsia="en-CA"/>
              </w:rPr>
            </w:pPr>
            <w:r>
              <w:rPr>
                <w:b/>
                <w:bCs/>
                <w:color w:val="FFFFFF" w:themeColor="background1"/>
                <w:lang w:eastAsia="en-CA"/>
              </w:rPr>
              <w:t>Total N</w:t>
            </w:r>
          </w:p>
        </w:tc>
        <w:tc>
          <w:tcPr>
            <w:tcW w:w="634" w:type="pct"/>
            <w:tcBorders>
              <w:top w:val="single" w:sz="4" w:space="0" w:color="auto"/>
              <w:bottom w:val="single" w:sz="4" w:space="0" w:color="auto"/>
            </w:tcBorders>
            <w:shd w:val="clear" w:color="auto" w:fill="244061" w:themeFill="accent1" w:themeFillShade="80"/>
            <w:vAlign w:val="center"/>
            <w:hideMark/>
          </w:tcPr>
          <w:p w14:paraId="29298E1D" w14:textId="77777777" w:rsidR="00FC57C5" w:rsidRPr="00652BE9" w:rsidRDefault="00FC57C5" w:rsidP="008E03D5">
            <w:pPr>
              <w:jc w:val="center"/>
              <w:rPr>
                <w:b/>
                <w:bCs/>
                <w:color w:val="FFFFFF" w:themeColor="background1"/>
                <w:lang w:eastAsia="en-CA"/>
              </w:rPr>
            </w:pPr>
            <w:r>
              <w:rPr>
                <w:b/>
                <w:bCs/>
                <w:color w:val="FFFFFF" w:themeColor="background1"/>
                <w:lang w:eastAsia="en-CA"/>
              </w:rPr>
              <w:t>Not at Goal</w:t>
            </w:r>
          </w:p>
          <w:p w14:paraId="3A3DC6CE" w14:textId="77777777" w:rsidR="00FC57C5" w:rsidRPr="00093BE6" w:rsidRDefault="00FC57C5" w:rsidP="008E03D5">
            <w:pPr>
              <w:jc w:val="center"/>
              <w:rPr>
                <w:b/>
                <w:bCs/>
                <w:color w:val="FFFFFF" w:themeColor="background1"/>
                <w:vertAlign w:val="superscript"/>
                <w:lang w:eastAsia="en-CA"/>
              </w:rPr>
            </w:pPr>
            <w:r>
              <w:rPr>
                <w:b/>
                <w:bCs/>
                <w:color w:val="FFFFFF" w:themeColor="background1"/>
                <w:lang w:eastAsia="en-CA"/>
              </w:rPr>
              <w:t>N (%)</w:t>
            </w:r>
          </w:p>
        </w:tc>
        <w:tc>
          <w:tcPr>
            <w:tcW w:w="372" w:type="pct"/>
            <w:tcBorders>
              <w:top w:val="single" w:sz="4" w:space="0" w:color="auto"/>
              <w:bottom w:val="single" w:sz="4" w:space="0" w:color="auto"/>
            </w:tcBorders>
            <w:shd w:val="clear" w:color="auto" w:fill="244061" w:themeFill="accent1" w:themeFillShade="80"/>
            <w:vAlign w:val="center"/>
          </w:tcPr>
          <w:p w14:paraId="6F009643" w14:textId="77777777" w:rsidR="00FC57C5" w:rsidRPr="00652BE9" w:rsidRDefault="00FC57C5" w:rsidP="008E03D5">
            <w:pPr>
              <w:contextualSpacing/>
              <w:jc w:val="center"/>
              <w:rPr>
                <w:rFonts w:eastAsia="Calibri"/>
                <w:b/>
                <w:color w:val="FFFFFF"/>
              </w:rPr>
            </w:pPr>
            <w:r>
              <w:rPr>
                <w:rFonts w:eastAsia="Calibri"/>
                <w:b/>
                <w:color w:val="FFFFFF"/>
              </w:rPr>
              <w:t>Total N</w:t>
            </w:r>
          </w:p>
        </w:tc>
        <w:tc>
          <w:tcPr>
            <w:tcW w:w="657" w:type="pct"/>
            <w:tcBorders>
              <w:top w:val="single" w:sz="4" w:space="0" w:color="auto"/>
              <w:bottom w:val="single" w:sz="4" w:space="0" w:color="auto"/>
            </w:tcBorders>
            <w:shd w:val="clear" w:color="auto" w:fill="244061" w:themeFill="accent1" w:themeFillShade="80"/>
            <w:vAlign w:val="center"/>
            <w:hideMark/>
          </w:tcPr>
          <w:p w14:paraId="049188D9" w14:textId="77777777" w:rsidR="00FC57C5" w:rsidRPr="00652BE9" w:rsidRDefault="00FC57C5" w:rsidP="008E03D5">
            <w:pPr>
              <w:jc w:val="center"/>
              <w:rPr>
                <w:b/>
                <w:bCs/>
                <w:color w:val="FFFFFF" w:themeColor="background1"/>
                <w:lang w:eastAsia="en-CA"/>
              </w:rPr>
            </w:pPr>
            <w:r>
              <w:rPr>
                <w:b/>
                <w:bCs/>
                <w:color w:val="FFFFFF" w:themeColor="background1"/>
                <w:lang w:eastAsia="en-CA"/>
              </w:rPr>
              <w:t>Not at Goal</w:t>
            </w:r>
          </w:p>
          <w:p w14:paraId="5E3B8DB9" w14:textId="77777777" w:rsidR="00FC57C5" w:rsidRPr="00093BE6" w:rsidRDefault="00FC57C5" w:rsidP="008E03D5">
            <w:pPr>
              <w:jc w:val="center"/>
              <w:rPr>
                <w:b/>
                <w:bCs/>
                <w:color w:val="FFFFFF" w:themeColor="background1"/>
                <w:vertAlign w:val="superscript"/>
                <w:lang w:eastAsia="en-CA"/>
              </w:rPr>
            </w:pPr>
            <w:r>
              <w:rPr>
                <w:b/>
                <w:bCs/>
                <w:color w:val="FFFFFF" w:themeColor="background1"/>
                <w:lang w:eastAsia="en-CA"/>
              </w:rPr>
              <w:t>N (%)</w:t>
            </w:r>
          </w:p>
        </w:tc>
        <w:tc>
          <w:tcPr>
            <w:tcW w:w="417" w:type="pct"/>
            <w:tcBorders>
              <w:top w:val="single" w:sz="4" w:space="0" w:color="auto"/>
              <w:bottom w:val="single" w:sz="4" w:space="0" w:color="auto"/>
            </w:tcBorders>
            <w:shd w:val="clear" w:color="auto" w:fill="244061" w:themeFill="accent1" w:themeFillShade="80"/>
            <w:vAlign w:val="center"/>
          </w:tcPr>
          <w:p w14:paraId="2DB8E872" w14:textId="77777777" w:rsidR="00FC57C5" w:rsidRPr="00652BE9" w:rsidRDefault="00FC57C5" w:rsidP="008E03D5">
            <w:pPr>
              <w:contextualSpacing/>
              <w:jc w:val="center"/>
              <w:rPr>
                <w:rFonts w:eastAsia="Calibri"/>
                <w:b/>
                <w:color w:val="FFFFFF"/>
              </w:rPr>
            </w:pPr>
            <w:r>
              <w:rPr>
                <w:rFonts w:eastAsia="Calibri"/>
                <w:b/>
                <w:color w:val="FFFFFF"/>
              </w:rPr>
              <w:t>Total N</w:t>
            </w:r>
          </w:p>
        </w:tc>
        <w:tc>
          <w:tcPr>
            <w:tcW w:w="505" w:type="pct"/>
            <w:tcBorders>
              <w:top w:val="single" w:sz="4" w:space="0" w:color="auto"/>
              <w:bottom w:val="single" w:sz="4" w:space="0" w:color="auto"/>
            </w:tcBorders>
            <w:shd w:val="clear" w:color="auto" w:fill="244061" w:themeFill="accent1" w:themeFillShade="80"/>
            <w:vAlign w:val="center"/>
            <w:hideMark/>
          </w:tcPr>
          <w:p w14:paraId="29BA2905" w14:textId="77777777" w:rsidR="00FC57C5" w:rsidRPr="00652BE9" w:rsidRDefault="00FC57C5" w:rsidP="008E03D5">
            <w:pPr>
              <w:jc w:val="center"/>
              <w:rPr>
                <w:b/>
                <w:bCs/>
                <w:color w:val="FFFFFF" w:themeColor="background1"/>
                <w:lang w:eastAsia="en-CA"/>
              </w:rPr>
            </w:pPr>
            <w:r>
              <w:rPr>
                <w:b/>
                <w:bCs/>
                <w:color w:val="FFFFFF" w:themeColor="background1"/>
                <w:lang w:eastAsia="en-CA"/>
              </w:rPr>
              <w:t>Not at Goal</w:t>
            </w:r>
          </w:p>
          <w:p w14:paraId="65C462DB" w14:textId="77777777" w:rsidR="00FC57C5" w:rsidRPr="00093BE6" w:rsidRDefault="00FC57C5" w:rsidP="008E03D5">
            <w:pPr>
              <w:jc w:val="center"/>
              <w:rPr>
                <w:b/>
                <w:bCs/>
                <w:color w:val="FFFFFF" w:themeColor="background1"/>
                <w:vertAlign w:val="superscript"/>
                <w:lang w:eastAsia="en-CA"/>
              </w:rPr>
            </w:pPr>
            <w:r>
              <w:rPr>
                <w:b/>
                <w:bCs/>
                <w:color w:val="FFFFFF" w:themeColor="background1"/>
                <w:lang w:eastAsia="en-CA"/>
              </w:rPr>
              <w:t>N (%)</w:t>
            </w:r>
          </w:p>
        </w:tc>
      </w:tr>
      <w:tr w:rsidR="00FC57C5" w:rsidRPr="003878A0" w14:paraId="3A65141A" w14:textId="77777777" w:rsidTr="00FC57C5">
        <w:trPr>
          <w:trHeight w:val="284"/>
        </w:trPr>
        <w:tc>
          <w:tcPr>
            <w:tcW w:w="994" w:type="pct"/>
          </w:tcPr>
          <w:p w14:paraId="3345A03F" w14:textId="77777777" w:rsidR="00FC57C5" w:rsidRPr="00BC54DA" w:rsidRDefault="00FC57C5" w:rsidP="008E03D5">
            <w:pPr>
              <w:rPr>
                <w:b/>
                <w:color w:val="000000"/>
                <w:lang w:eastAsia="en-CA"/>
              </w:rPr>
            </w:pPr>
            <w:r w:rsidRPr="00BC54DA">
              <w:rPr>
                <w:b/>
                <w:color w:val="000000"/>
                <w:lang w:eastAsia="en-CA"/>
              </w:rPr>
              <w:t>Overall</w:t>
            </w:r>
          </w:p>
        </w:tc>
        <w:tc>
          <w:tcPr>
            <w:tcW w:w="412" w:type="pct"/>
            <w:gridSpan w:val="2"/>
            <w:vAlign w:val="center"/>
          </w:tcPr>
          <w:p w14:paraId="11216D5A" w14:textId="06BC9F4C" w:rsidR="00FC57C5" w:rsidRPr="00416521" w:rsidRDefault="00FC57C5" w:rsidP="008E03D5">
            <w:pPr>
              <w:jc w:val="center"/>
              <w:rPr>
                <w:color w:val="000000"/>
                <w:lang w:eastAsia="en-CA"/>
              </w:rPr>
            </w:pPr>
          </w:p>
        </w:tc>
        <w:tc>
          <w:tcPr>
            <w:tcW w:w="672" w:type="pct"/>
            <w:vAlign w:val="center"/>
          </w:tcPr>
          <w:p w14:paraId="4A6CCEB7" w14:textId="5200E0CB" w:rsidR="00FC57C5" w:rsidRPr="00CE3F42" w:rsidRDefault="00FC57C5" w:rsidP="008E03D5">
            <w:pPr>
              <w:jc w:val="center"/>
              <w:rPr>
                <w:color w:val="000000"/>
                <w:lang w:eastAsia="en-CA"/>
              </w:rPr>
            </w:pPr>
          </w:p>
        </w:tc>
        <w:tc>
          <w:tcPr>
            <w:tcW w:w="336" w:type="pct"/>
            <w:vAlign w:val="center"/>
          </w:tcPr>
          <w:p w14:paraId="4B432516" w14:textId="69232836" w:rsidR="00FC57C5" w:rsidRPr="00F30B8E" w:rsidRDefault="00FC57C5" w:rsidP="008E03D5">
            <w:pPr>
              <w:jc w:val="center"/>
              <w:rPr>
                <w:color w:val="000000"/>
                <w:highlight w:val="yellow"/>
                <w:lang w:eastAsia="en-CA"/>
              </w:rPr>
            </w:pPr>
          </w:p>
        </w:tc>
        <w:tc>
          <w:tcPr>
            <w:tcW w:w="634" w:type="pct"/>
            <w:noWrap/>
            <w:vAlign w:val="center"/>
          </w:tcPr>
          <w:p w14:paraId="69F29854" w14:textId="393CB61C" w:rsidR="00FC57C5" w:rsidRPr="00CE3F42" w:rsidRDefault="00FC57C5" w:rsidP="008E03D5">
            <w:pPr>
              <w:jc w:val="center"/>
              <w:rPr>
                <w:color w:val="000000"/>
                <w:lang w:eastAsia="en-CA"/>
              </w:rPr>
            </w:pPr>
          </w:p>
        </w:tc>
        <w:tc>
          <w:tcPr>
            <w:tcW w:w="372" w:type="pct"/>
            <w:vAlign w:val="center"/>
          </w:tcPr>
          <w:p w14:paraId="1ACAB878" w14:textId="59875E62" w:rsidR="00FC57C5" w:rsidRPr="00F86922" w:rsidRDefault="00FC57C5" w:rsidP="008E03D5">
            <w:pPr>
              <w:jc w:val="center"/>
              <w:rPr>
                <w:color w:val="000000"/>
                <w:lang w:eastAsia="en-CA"/>
              </w:rPr>
            </w:pPr>
          </w:p>
        </w:tc>
        <w:tc>
          <w:tcPr>
            <w:tcW w:w="657" w:type="pct"/>
            <w:noWrap/>
            <w:vAlign w:val="center"/>
          </w:tcPr>
          <w:p w14:paraId="6E1380EC" w14:textId="514830DD" w:rsidR="00FC57C5" w:rsidRPr="00CE3F42" w:rsidRDefault="00FC57C5" w:rsidP="008E03D5">
            <w:pPr>
              <w:jc w:val="center"/>
              <w:rPr>
                <w:color w:val="000000"/>
                <w:lang w:eastAsia="en-CA"/>
              </w:rPr>
            </w:pPr>
          </w:p>
        </w:tc>
        <w:tc>
          <w:tcPr>
            <w:tcW w:w="417" w:type="pct"/>
            <w:vAlign w:val="center"/>
          </w:tcPr>
          <w:p w14:paraId="7D45D9D0" w14:textId="772A3502" w:rsidR="00FC57C5" w:rsidRPr="00F86922" w:rsidRDefault="00FC57C5" w:rsidP="008E03D5">
            <w:pPr>
              <w:jc w:val="center"/>
              <w:rPr>
                <w:color w:val="000000"/>
                <w:lang w:eastAsia="en-CA"/>
              </w:rPr>
            </w:pPr>
          </w:p>
        </w:tc>
        <w:tc>
          <w:tcPr>
            <w:tcW w:w="505" w:type="pct"/>
            <w:noWrap/>
            <w:vAlign w:val="center"/>
          </w:tcPr>
          <w:p w14:paraId="7BC1F8F8" w14:textId="6DC9F0DD" w:rsidR="00FC57C5" w:rsidRPr="00CE3F42" w:rsidRDefault="00FC57C5" w:rsidP="008E03D5">
            <w:pPr>
              <w:jc w:val="center"/>
              <w:rPr>
                <w:color w:val="000000"/>
                <w:lang w:eastAsia="en-CA"/>
              </w:rPr>
            </w:pPr>
          </w:p>
        </w:tc>
      </w:tr>
      <w:tr w:rsidR="00FC57C5" w:rsidRPr="003878A0" w14:paraId="5385FF4D" w14:textId="77777777" w:rsidTr="00FC57C5">
        <w:trPr>
          <w:trHeight w:val="284"/>
        </w:trPr>
        <w:tc>
          <w:tcPr>
            <w:tcW w:w="994" w:type="pct"/>
            <w:shd w:val="clear" w:color="auto" w:fill="D9D9D9" w:themeFill="background1" w:themeFillShade="D9"/>
            <w:hideMark/>
          </w:tcPr>
          <w:p w14:paraId="52C1066E" w14:textId="77777777" w:rsidR="00FC57C5" w:rsidRPr="003878A0" w:rsidRDefault="00FC57C5" w:rsidP="008E03D5">
            <w:pPr>
              <w:rPr>
                <w:color w:val="000000"/>
                <w:lang w:eastAsia="en-CA"/>
              </w:rPr>
            </w:pPr>
            <w:r w:rsidRPr="003878A0">
              <w:rPr>
                <w:color w:val="000000"/>
                <w:lang w:eastAsia="en-CA"/>
              </w:rPr>
              <w:t>Age</w:t>
            </w:r>
          </w:p>
        </w:tc>
        <w:tc>
          <w:tcPr>
            <w:tcW w:w="412" w:type="pct"/>
            <w:gridSpan w:val="2"/>
            <w:shd w:val="clear" w:color="auto" w:fill="D9D9D9" w:themeFill="background1" w:themeFillShade="D9"/>
            <w:vAlign w:val="center"/>
          </w:tcPr>
          <w:p w14:paraId="522093C2" w14:textId="77777777" w:rsidR="00FC57C5" w:rsidRPr="00416521" w:rsidRDefault="00FC57C5" w:rsidP="008E03D5">
            <w:pPr>
              <w:jc w:val="center"/>
              <w:rPr>
                <w:color w:val="000000"/>
                <w:lang w:eastAsia="en-CA"/>
              </w:rPr>
            </w:pPr>
          </w:p>
        </w:tc>
        <w:tc>
          <w:tcPr>
            <w:tcW w:w="672" w:type="pct"/>
            <w:shd w:val="clear" w:color="auto" w:fill="D9D9D9" w:themeFill="background1" w:themeFillShade="D9"/>
            <w:vAlign w:val="center"/>
            <w:hideMark/>
          </w:tcPr>
          <w:p w14:paraId="46D16599" w14:textId="77777777" w:rsidR="00FC57C5" w:rsidRPr="00CE3F42" w:rsidRDefault="00FC57C5" w:rsidP="008E03D5">
            <w:pPr>
              <w:jc w:val="center"/>
              <w:rPr>
                <w:color w:val="000000"/>
                <w:lang w:eastAsia="en-CA"/>
              </w:rPr>
            </w:pPr>
          </w:p>
        </w:tc>
        <w:tc>
          <w:tcPr>
            <w:tcW w:w="336" w:type="pct"/>
            <w:shd w:val="clear" w:color="auto" w:fill="D9D9D9" w:themeFill="background1" w:themeFillShade="D9"/>
            <w:vAlign w:val="center"/>
          </w:tcPr>
          <w:p w14:paraId="6A337C8A" w14:textId="77777777" w:rsidR="00FC57C5" w:rsidRPr="00F30B8E" w:rsidRDefault="00FC57C5" w:rsidP="008E03D5">
            <w:pPr>
              <w:jc w:val="center"/>
              <w:rPr>
                <w:color w:val="000000"/>
                <w:lang w:eastAsia="en-CA"/>
              </w:rPr>
            </w:pPr>
          </w:p>
        </w:tc>
        <w:tc>
          <w:tcPr>
            <w:tcW w:w="634" w:type="pct"/>
            <w:shd w:val="clear" w:color="auto" w:fill="D9D9D9" w:themeFill="background1" w:themeFillShade="D9"/>
            <w:noWrap/>
            <w:vAlign w:val="center"/>
            <w:hideMark/>
          </w:tcPr>
          <w:p w14:paraId="543DB1CB" w14:textId="77777777" w:rsidR="00FC57C5" w:rsidRPr="00CE3F42" w:rsidRDefault="00FC57C5" w:rsidP="008E03D5">
            <w:pPr>
              <w:jc w:val="center"/>
              <w:rPr>
                <w:color w:val="000000"/>
                <w:lang w:eastAsia="en-CA"/>
              </w:rPr>
            </w:pPr>
          </w:p>
        </w:tc>
        <w:tc>
          <w:tcPr>
            <w:tcW w:w="372" w:type="pct"/>
            <w:shd w:val="clear" w:color="auto" w:fill="D9D9D9" w:themeFill="background1" w:themeFillShade="D9"/>
            <w:vAlign w:val="center"/>
          </w:tcPr>
          <w:p w14:paraId="5DDA95A8" w14:textId="77777777" w:rsidR="00FC57C5" w:rsidRPr="00F86922" w:rsidRDefault="00FC57C5" w:rsidP="008E03D5">
            <w:pPr>
              <w:jc w:val="center"/>
              <w:rPr>
                <w:color w:val="000000"/>
                <w:lang w:eastAsia="en-CA"/>
              </w:rPr>
            </w:pPr>
          </w:p>
        </w:tc>
        <w:tc>
          <w:tcPr>
            <w:tcW w:w="657" w:type="pct"/>
            <w:shd w:val="clear" w:color="auto" w:fill="D9D9D9" w:themeFill="background1" w:themeFillShade="D9"/>
            <w:noWrap/>
            <w:vAlign w:val="center"/>
            <w:hideMark/>
          </w:tcPr>
          <w:p w14:paraId="25AC30DD" w14:textId="77777777" w:rsidR="00FC57C5" w:rsidRPr="00CE3F42" w:rsidRDefault="00FC57C5" w:rsidP="008E03D5">
            <w:pPr>
              <w:jc w:val="center"/>
              <w:rPr>
                <w:color w:val="000000"/>
                <w:lang w:eastAsia="en-CA"/>
              </w:rPr>
            </w:pPr>
          </w:p>
        </w:tc>
        <w:tc>
          <w:tcPr>
            <w:tcW w:w="417" w:type="pct"/>
            <w:shd w:val="clear" w:color="auto" w:fill="D9D9D9" w:themeFill="background1" w:themeFillShade="D9"/>
            <w:vAlign w:val="center"/>
          </w:tcPr>
          <w:p w14:paraId="59DB582A" w14:textId="77777777" w:rsidR="00FC57C5" w:rsidRPr="00F86922" w:rsidRDefault="00FC57C5" w:rsidP="008E03D5">
            <w:pPr>
              <w:jc w:val="center"/>
              <w:rPr>
                <w:color w:val="000000"/>
                <w:lang w:eastAsia="en-CA"/>
              </w:rPr>
            </w:pPr>
          </w:p>
        </w:tc>
        <w:tc>
          <w:tcPr>
            <w:tcW w:w="505" w:type="pct"/>
            <w:shd w:val="clear" w:color="auto" w:fill="D9D9D9" w:themeFill="background1" w:themeFillShade="D9"/>
            <w:noWrap/>
            <w:vAlign w:val="center"/>
            <w:hideMark/>
          </w:tcPr>
          <w:p w14:paraId="4ED220D8" w14:textId="77777777" w:rsidR="00FC57C5" w:rsidRPr="00CE3F42" w:rsidRDefault="00FC57C5" w:rsidP="008E03D5">
            <w:pPr>
              <w:jc w:val="center"/>
              <w:rPr>
                <w:color w:val="000000"/>
                <w:lang w:eastAsia="en-CA"/>
              </w:rPr>
            </w:pPr>
          </w:p>
        </w:tc>
      </w:tr>
      <w:tr w:rsidR="00FC57C5" w:rsidRPr="00A666F2" w14:paraId="013EC9CF" w14:textId="77777777" w:rsidTr="00FC57C5">
        <w:trPr>
          <w:trHeight w:val="284"/>
        </w:trPr>
        <w:tc>
          <w:tcPr>
            <w:tcW w:w="994" w:type="pct"/>
            <w:hideMark/>
          </w:tcPr>
          <w:p w14:paraId="56A00F6D" w14:textId="66453771" w:rsidR="00FC57C5" w:rsidRPr="003878A0" w:rsidRDefault="00FC57C5" w:rsidP="00E4503E">
            <w:pPr>
              <w:ind w:firstLineChars="160" w:firstLine="320"/>
              <w:rPr>
                <w:color w:val="000000"/>
                <w:lang w:eastAsia="en-CA"/>
              </w:rPr>
            </w:pPr>
            <w:r>
              <w:rPr>
                <w:color w:val="000000"/>
                <w:lang w:eastAsia="en-CA"/>
              </w:rPr>
              <w:t>65-74</w:t>
            </w:r>
          </w:p>
        </w:tc>
        <w:tc>
          <w:tcPr>
            <w:tcW w:w="412" w:type="pct"/>
            <w:gridSpan w:val="2"/>
            <w:vAlign w:val="center"/>
          </w:tcPr>
          <w:p w14:paraId="557CBC5C" w14:textId="1C47D562" w:rsidR="00FC57C5" w:rsidRPr="00416521" w:rsidRDefault="00FC57C5" w:rsidP="00E4503E">
            <w:pPr>
              <w:contextualSpacing/>
              <w:jc w:val="center"/>
              <w:rPr>
                <w:color w:val="000000"/>
              </w:rPr>
            </w:pPr>
          </w:p>
        </w:tc>
        <w:tc>
          <w:tcPr>
            <w:tcW w:w="672" w:type="pct"/>
            <w:vAlign w:val="center"/>
          </w:tcPr>
          <w:p w14:paraId="2D53079D" w14:textId="5F6762D8" w:rsidR="00FC57C5" w:rsidRPr="00CE3F42" w:rsidRDefault="00FC57C5" w:rsidP="00E4503E">
            <w:pPr>
              <w:contextualSpacing/>
              <w:jc w:val="center"/>
              <w:rPr>
                <w:color w:val="000000"/>
                <w:lang w:eastAsia="en-CA"/>
              </w:rPr>
            </w:pPr>
          </w:p>
        </w:tc>
        <w:tc>
          <w:tcPr>
            <w:tcW w:w="336" w:type="pct"/>
            <w:vAlign w:val="center"/>
          </w:tcPr>
          <w:p w14:paraId="6557E4FB" w14:textId="6A5F26FB" w:rsidR="00FC57C5" w:rsidRPr="00F30B8E" w:rsidRDefault="00FC57C5" w:rsidP="00E4503E">
            <w:pPr>
              <w:contextualSpacing/>
              <w:jc w:val="center"/>
              <w:rPr>
                <w:color w:val="000000"/>
              </w:rPr>
            </w:pPr>
          </w:p>
        </w:tc>
        <w:tc>
          <w:tcPr>
            <w:tcW w:w="634" w:type="pct"/>
            <w:noWrap/>
            <w:vAlign w:val="center"/>
          </w:tcPr>
          <w:p w14:paraId="77F84DF1" w14:textId="131010BF" w:rsidR="00FC57C5" w:rsidRPr="00CE3F42" w:rsidRDefault="00FC57C5" w:rsidP="00E4503E">
            <w:pPr>
              <w:contextualSpacing/>
              <w:jc w:val="center"/>
              <w:rPr>
                <w:color w:val="000000"/>
                <w:lang w:eastAsia="en-CA"/>
              </w:rPr>
            </w:pPr>
          </w:p>
        </w:tc>
        <w:tc>
          <w:tcPr>
            <w:tcW w:w="372" w:type="pct"/>
            <w:vAlign w:val="center"/>
          </w:tcPr>
          <w:p w14:paraId="0BD311D0" w14:textId="4E5E4F2B" w:rsidR="00FC57C5" w:rsidRPr="00F86922" w:rsidRDefault="00FC57C5" w:rsidP="00E4503E">
            <w:pPr>
              <w:contextualSpacing/>
              <w:jc w:val="center"/>
              <w:rPr>
                <w:color w:val="000000"/>
              </w:rPr>
            </w:pPr>
          </w:p>
        </w:tc>
        <w:tc>
          <w:tcPr>
            <w:tcW w:w="657" w:type="pct"/>
            <w:noWrap/>
            <w:vAlign w:val="center"/>
          </w:tcPr>
          <w:p w14:paraId="3B5F0465" w14:textId="46E806EB" w:rsidR="00FC57C5" w:rsidRPr="00CE3F42" w:rsidRDefault="00FC57C5" w:rsidP="00E4503E">
            <w:pPr>
              <w:contextualSpacing/>
              <w:jc w:val="center"/>
              <w:rPr>
                <w:color w:val="000000"/>
                <w:lang w:eastAsia="en-CA"/>
              </w:rPr>
            </w:pPr>
          </w:p>
        </w:tc>
        <w:tc>
          <w:tcPr>
            <w:tcW w:w="417" w:type="pct"/>
            <w:vAlign w:val="center"/>
          </w:tcPr>
          <w:p w14:paraId="47387A7F" w14:textId="040174BC" w:rsidR="00FC57C5" w:rsidRPr="00F86922" w:rsidRDefault="00FC57C5" w:rsidP="00E4503E">
            <w:pPr>
              <w:contextualSpacing/>
              <w:jc w:val="center"/>
              <w:rPr>
                <w:color w:val="000000"/>
              </w:rPr>
            </w:pPr>
          </w:p>
        </w:tc>
        <w:tc>
          <w:tcPr>
            <w:tcW w:w="505" w:type="pct"/>
            <w:noWrap/>
            <w:vAlign w:val="center"/>
          </w:tcPr>
          <w:p w14:paraId="5CC031E0" w14:textId="67F02D29" w:rsidR="00FC57C5" w:rsidRPr="00CE3F42" w:rsidRDefault="00FC57C5" w:rsidP="00E4503E">
            <w:pPr>
              <w:contextualSpacing/>
              <w:jc w:val="center"/>
              <w:rPr>
                <w:color w:val="000000"/>
                <w:lang w:eastAsia="en-CA"/>
              </w:rPr>
            </w:pPr>
          </w:p>
        </w:tc>
      </w:tr>
      <w:tr w:rsidR="00FC57C5" w:rsidRPr="00A666F2" w14:paraId="68898216" w14:textId="77777777" w:rsidTr="00FC57C5">
        <w:trPr>
          <w:trHeight w:val="284"/>
        </w:trPr>
        <w:tc>
          <w:tcPr>
            <w:tcW w:w="994" w:type="pct"/>
            <w:hideMark/>
          </w:tcPr>
          <w:p w14:paraId="60D0C577" w14:textId="52D9EE83" w:rsidR="00FC57C5" w:rsidRPr="003878A0" w:rsidRDefault="00FC57C5" w:rsidP="00E4503E">
            <w:pPr>
              <w:ind w:firstLineChars="160" w:firstLine="320"/>
              <w:rPr>
                <w:color w:val="000000"/>
                <w:lang w:eastAsia="en-CA"/>
              </w:rPr>
            </w:pPr>
            <w:r>
              <w:rPr>
                <w:color w:val="000000"/>
                <w:lang w:eastAsia="en-CA"/>
              </w:rPr>
              <w:t>75-84</w:t>
            </w:r>
          </w:p>
        </w:tc>
        <w:tc>
          <w:tcPr>
            <w:tcW w:w="412" w:type="pct"/>
            <w:gridSpan w:val="2"/>
            <w:vAlign w:val="center"/>
          </w:tcPr>
          <w:p w14:paraId="44345A12" w14:textId="41DACB7E" w:rsidR="00FC57C5" w:rsidRPr="00416521" w:rsidRDefault="00FC57C5" w:rsidP="00E4503E">
            <w:pPr>
              <w:contextualSpacing/>
              <w:jc w:val="center"/>
              <w:rPr>
                <w:color w:val="000000"/>
              </w:rPr>
            </w:pPr>
          </w:p>
        </w:tc>
        <w:tc>
          <w:tcPr>
            <w:tcW w:w="672" w:type="pct"/>
            <w:vAlign w:val="center"/>
          </w:tcPr>
          <w:p w14:paraId="277042CD" w14:textId="3BE7ACBE" w:rsidR="00FC57C5" w:rsidRPr="00CE3F42" w:rsidRDefault="00FC57C5" w:rsidP="00E4503E">
            <w:pPr>
              <w:contextualSpacing/>
              <w:jc w:val="center"/>
              <w:rPr>
                <w:color w:val="000000"/>
                <w:lang w:eastAsia="en-CA"/>
              </w:rPr>
            </w:pPr>
          </w:p>
        </w:tc>
        <w:tc>
          <w:tcPr>
            <w:tcW w:w="336" w:type="pct"/>
            <w:vAlign w:val="center"/>
          </w:tcPr>
          <w:p w14:paraId="18BF7948" w14:textId="66007DD1" w:rsidR="00FC57C5" w:rsidRPr="00F30B8E" w:rsidRDefault="00FC57C5" w:rsidP="00E4503E">
            <w:pPr>
              <w:contextualSpacing/>
              <w:jc w:val="center"/>
              <w:rPr>
                <w:color w:val="000000"/>
              </w:rPr>
            </w:pPr>
          </w:p>
        </w:tc>
        <w:tc>
          <w:tcPr>
            <w:tcW w:w="634" w:type="pct"/>
            <w:noWrap/>
            <w:vAlign w:val="center"/>
          </w:tcPr>
          <w:p w14:paraId="049C8B96" w14:textId="29BD80BC" w:rsidR="00FC57C5" w:rsidRPr="00CE3F42" w:rsidRDefault="00FC57C5" w:rsidP="00E4503E">
            <w:pPr>
              <w:contextualSpacing/>
              <w:jc w:val="center"/>
              <w:rPr>
                <w:color w:val="000000"/>
                <w:lang w:eastAsia="en-CA"/>
              </w:rPr>
            </w:pPr>
          </w:p>
        </w:tc>
        <w:tc>
          <w:tcPr>
            <w:tcW w:w="372" w:type="pct"/>
            <w:vAlign w:val="center"/>
          </w:tcPr>
          <w:p w14:paraId="04A3B776" w14:textId="3714884B" w:rsidR="00FC57C5" w:rsidRPr="00F86922" w:rsidRDefault="00FC57C5" w:rsidP="00E4503E">
            <w:pPr>
              <w:contextualSpacing/>
              <w:jc w:val="center"/>
              <w:rPr>
                <w:color w:val="000000"/>
              </w:rPr>
            </w:pPr>
          </w:p>
        </w:tc>
        <w:tc>
          <w:tcPr>
            <w:tcW w:w="657" w:type="pct"/>
            <w:noWrap/>
            <w:vAlign w:val="center"/>
          </w:tcPr>
          <w:p w14:paraId="17C1E5AA" w14:textId="635E634E" w:rsidR="00FC57C5" w:rsidRPr="00CE3F42" w:rsidRDefault="00FC57C5" w:rsidP="00E4503E">
            <w:pPr>
              <w:contextualSpacing/>
              <w:jc w:val="center"/>
              <w:rPr>
                <w:color w:val="000000"/>
                <w:lang w:eastAsia="en-CA"/>
              </w:rPr>
            </w:pPr>
          </w:p>
        </w:tc>
        <w:tc>
          <w:tcPr>
            <w:tcW w:w="417" w:type="pct"/>
            <w:vAlign w:val="center"/>
          </w:tcPr>
          <w:p w14:paraId="04945C4A" w14:textId="05B74854" w:rsidR="00FC57C5" w:rsidRPr="00F86922" w:rsidRDefault="00FC57C5" w:rsidP="00E4503E">
            <w:pPr>
              <w:contextualSpacing/>
              <w:jc w:val="center"/>
              <w:rPr>
                <w:color w:val="000000"/>
              </w:rPr>
            </w:pPr>
          </w:p>
        </w:tc>
        <w:tc>
          <w:tcPr>
            <w:tcW w:w="505" w:type="pct"/>
            <w:noWrap/>
            <w:vAlign w:val="center"/>
          </w:tcPr>
          <w:p w14:paraId="4AA538D5" w14:textId="1237E776" w:rsidR="00FC57C5" w:rsidRPr="00CE3F42" w:rsidRDefault="00FC57C5" w:rsidP="00E4503E">
            <w:pPr>
              <w:contextualSpacing/>
              <w:jc w:val="center"/>
              <w:rPr>
                <w:color w:val="000000"/>
                <w:lang w:eastAsia="en-CA"/>
              </w:rPr>
            </w:pPr>
          </w:p>
        </w:tc>
      </w:tr>
      <w:tr w:rsidR="00FC57C5" w:rsidRPr="00A666F2" w14:paraId="75A9CE16" w14:textId="77777777" w:rsidTr="00FC57C5">
        <w:trPr>
          <w:trHeight w:val="284"/>
        </w:trPr>
        <w:tc>
          <w:tcPr>
            <w:tcW w:w="994" w:type="pct"/>
            <w:hideMark/>
          </w:tcPr>
          <w:p w14:paraId="7E50770E" w14:textId="4D84C90B" w:rsidR="00FC57C5" w:rsidRPr="003878A0" w:rsidRDefault="00FC57C5" w:rsidP="00E4503E">
            <w:pPr>
              <w:ind w:firstLineChars="160" w:firstLine="320"/>
              <w:rPr>
                <w:color w:val="000000"/>
                <w:lang w:eastAsia="en-CA"/>
              </w:rPr>
            </w:pPr>
            <w:r>
              <w:rPr>
                <w:color w:val="000000"/>
                <w:lang w:eastAsia="en-CA"/>
              </w:rPr>
              <w:t>85+</w:t>
            </w:r>
          </w:p>
        </w:tc>
        <w:tc>
          <w:tcPr>
            <w:tcW w:w="412" w:type="pct"/>
            <w:gridSpan w:val="2"/>
            <w:vAlign w:val="center"/>
          </w:tcPr>
          <w:p w14:paraId="6FF457F5" w14:textId="15D1B4A0" w:rsidR="00FC57C5" w:rsidRPr="00416521" w:rsidRDefault="00FC57C5" w:rsidP="00E4503E">
            <w:pPr>
              <w:contextualSpacing/>
              <w:jc w:val="center"/>
              <w:rPr>
                <w:color w:val="000000"/>
              </w:rPr>
            </w:pPr>
          </w:p>
        </w:tc>
        <w:tc>
          <w:tcPr>
            <w:tcW w:w="672" w:type="pct"/>
            <w:vAlign w:val="center"/>
          </w:tcPr>
          <w:p w14:paraId="0BDF4639" w14:textId="0406D979" w:rsidR="00FC57C5" w:rsidRPr="00CE3F42" w:rsidRDefault="00FC57C5" w:rsidP="00E4503E">
            <w:pPr>
              <w:contextualSpacing/>
              <w:jc w:val="center"/>
              <w:rPr>
                <w:color w:val="000000"/>
                <w:lang w:eastAsia="en-CA"/>
              </w:rPr>
            </w:pPr>
          </w:p>
        </w:tc>
        <w:tc>
          <w:tcPr>
            <w:tcW w:w="336" w:type="pct"/>
            <w:vAlign w:val="center"/>
          </w:tcPr>
          <w:p w14:paraId="0F95A1B2" w14:textId="4F9436CB" w:rsidR="00FC57C5" w:rsidRPr="00F30B8E" w:rsidRDefault="00FC57C5" w:rsidP="00E4503E">
            <w:pPr>
              <w:contextualSpacing/>
              <w:jc w:val="center"/>
              <w:rPr>
                <w:color w:val="000000"/>
              </w:rPr>
            </w:pPr>
          </w:p>
        </w:tc>
        <w:tc>
          <w:tcPr>
            <w:tcW w:w="634" w:type="pct"/>
            <w:noWrap/>
            <w:vAlign w:val="center"/>
          </w:tcPr>
          <w:p w14:paraId="7A68EAD9" w14:textId="5CFC213E" w:rsidR="00FC57C5" w:rsidRPr="00CE3F42" w:rsidRDefault="00FC57C5" w:rsidP="00E4503E">
            <w:pPr>
              <w:contextualSpacing/>
              <w:jc w:val="center"/>
              <w:rPr>
                <w:color w:val="000000"/>
                <w:lang w:eastAsia="en-CA"/>
              </w:rPr>
            </w:pPr>
          </w:p>
        </w:tc>
        <w:tc>
          <w:tcPr>
            <w:tcW w:w="372" w:type="pct"/>
            <w:vAlign w:val="center"/>
          </w:tcPr>
          <w:p w14:paraId="26068816" w14:textId="12E10150" w:rsidR="00FC57C5" w:rsidRPr="00F86922" w:rsidRDefault="00FC57C5" w:rsidP="00E4503E">
            <w:pPr>
              <w:contextualSpacing/>
              <w:jc w:val="center"/>
              <w:rPr>
                <w:color w:val="000000"/>
              </w:rPr>
            </w:pPr>
          </w:p>
        </w:tc>
        <w:tc>
          <w:tcPr>
            <w:tcW w:w="657" w:type="pct"/>
            <w:noWrap/>
            <w:vAlign w:val="center"/>
          </w:tcPr>
          <w:p w14:paraId="639F7434" w14:textId="0586791D" w:rsidR="00FC57C5" w:rsidRPr="00CE3F42" w:rsidRDefault="00FC57C5" w:rsidP="00E4503E">
            <w:pPr>
              <w:contextualSpacing/>
              <w:jc w:val="center"/>
              <w:rPr>
                <w:color w:val="000000"/>
                <w:lang w:eastAsia="en-CA"/>
              </w:rPr>
            </w:pPr>
          </w:p>
        </w:tc>
        <w:tc>
          <w:tcPr>
            <w:tcW w:w="417" w:type="pct"/>
            <w:vAlign w:val="center"/>
          </w:tcPr>
          <w:p w14:paraId="7739E247" w14:textId="450C5786" w:rsidR="00FC57C5" w:rsidRPr="00F86922" w:rsidRDefault="00FC57C5" w:rsidP="00E4503E">
            <w:pPr>
              <w:contextualSpacing/>
              <w:jc w:val="center"/>
              <w:rPr>
                <w:color w:val="000000"/>
              </w:rPr>
            </w:pPr>
          </w:p>
        </w:tc>
        <w:tc>
          <w:tcPr>
            <w:tcW w:w="505" w:type="pct"/>
            <w:noWrap/>
            <w:vAlign w:val="center"/>
          </w:tcPr>
          <w:p w14:paraId="02AAB382" w14:textId="58CCD4CB" w:rsidR="00FC57C5" w:rsidRPr="00CE3F42" w:rsidRDefault="00FC57C5" w:rsidP="00E4503E">
            <w:pPr>
              <w:contextualSpacing/>
              <w:jc w:val="center"/>
              <w:rPr>
                <w:color w:val="000000"/>
                <w:lang w:eastAsia="en-CA"/>
              </w:rPr>
            </w:pPr>
          </w:p>
        </w:tc>
      </w:tr>
      <w:tr w:rsidR="00FC57C5" w:rsidRPr="00A666F2" w14:paraId="5A2DABF1" w14:textId="77777777" w:rsidTr="00FC57C5">
        <w:trPr>
          <w:trHeight w:val="284"/>
        </w:trPr>
        <w:tc>
          <w:tcPr>
            <w:tcW w:w="994" w:type="pct"/>
            <w:shd w:val="clear" w:color="auto" w:fill="D9D9D9" w:themeFill="background1" w:themeFillShade="D9"/>
            <w:hideMark/>
          </w:tcPr>
          <w:p w14:paraId="0E5405BA" w14:textId="77777777" w:rsidR="00FC57C5" w:rsidRPr="003878A0" w:rsidRDefault="00FC57C5" w:rsidP="008E03D5">
            <w:pPr>
              <w:rPr>
                <w:color w:val="000000"/>
                <w:lang w:eastAsia="en-CA"/>
              </w:rPr>
            </w:pPr>
            <w:r>
              <w:rPr>
                <w:color w:val="000000"/>
                <w:lang w:eastAsia="en-CA"/>
              </w:rPr>
              <w:t>Sex</w:t>
            </w:r>
          </w:p>
        </w:tc>
        <w:tc>
          <w:tcPr>
            <w:tcW w:w="412" w:type="pct"/>
            <w:gridSpan w:val="2"/>
            <w:shd w:val="clear" w:color="auto" w:fill="D9D9D9" w:themeFill="background1" w:themeFillShade="D9"/>
            <w:vAlign w:val="center"/>
          </w:tcPr>
          <w:p w14:paraId="486C5B0E" w14:textId="77777777" w:rsidR="00FC57C5" w:rsidRPr="00416521" w:rsidRDefault="00FC57C5" w:rsidP="008E03D5">
            <w:pPr>
              <w:contextualSpacing/>
              <w:jc w:val="center"/>
              <w:rPr>
                <w:color w:val="000000"/>
                <w:lang w:eastAsia="en-CA"/>
              </w:rPr>
            </w:pPr>
          </w:p>
        </w:tc>
        <w:tc>
          <w:tcPr>
            <w:tcW w:w="672" w:type="pct"/>
            <w:shd w:val="clear" w:color="auto" w:fill="D9D9D9" w:themeFill="background1" w:themeFillShade="D9"/>
            <w:vAlign w:val="center"/>
          </w:tcPr>
          <w:p w14:paraId="7FEE018C" w14:textId="77777777" w:rsidR="00FC57C5" w:rsidRPr="00CE3F42" w:rsidRDefault="00FC57C5" w:rsidP="008E03D5">
            <w:pPr>
              <w:contextualSpacing/>
              <w:jc w:val="center"/>
              <w:rPr>
                <w:color w:val="000000"/>
                <w:lang w:eastAsia="en-CA"/>
              </w:rPr>
            </w:pPr>
          </w:p>
        </w:tc>
        <w:tc>
          <w:tcPr>
            <w:tcW w:w="336" w:type="pct"/>
            <w:shd w:val="clear" w:color="auto" w:fill="D9D9D9" w:themeFill="background1" w:themeFillShade="D9"/>
            <w:vAlign w:val="center"/>
          </w:tcPr>
          <w:p w14:paraId="68BE536A" w14:textId="77777777" w:rsidR="00FC57C5" w:rsidRPr="00F30B8E" w:rsidRDefault="00FC57C5" w:rsidP="008E03D5">
            <w:pPr>
              <w:contextualSpacing/>
              <w:jc w:val="center"/>
              <w:rPr>
                <w:color w:val="000000"/>
                <w:lang w:eastAsia="en-CA"/>
              </w:rPr>
            </w:pPr>
          </w:p>
        </w:tc>
        <w:tc>
          <w:tcPr>
            <w:tcW w:w="634" w:type="pct"/>
            <w:shd w:val="clear" w:color="auto" w:fill="D9D9D9" w:themeFill="background1" w:themeFillShade="D9"/>
            <w:noWrap/>
            <w:vAlign w:val="center"/>
          </w:tcPr>
          <w:p w14:paraId="6892F793" w14:textId="77777777" w:rsidR="00FC57C5" w:rsidRPr="00CE3F42" w:rsidRDefault="00FC57C5" w:rsidP="008E03D5">
            <w:pPr>
              <w:contextualSpacing/>
              <w:jc w:val="center"/>
              <w:rPr>
                <w:color w:val="000000"/>
                <w:lang w:eastAsia="en-CA"/>
              </w:rPr>
            </w:pPr>
          </w:p>
        </w:tc>
        <w:tc>
          <w:tcPr>
            <w:tcW w:w="372" w:type="pct"/>
            <w:shd w:val="clear" w:color="auto" w:fill="D9D9D9" w:themeFill="background1" w:themeFillShade="D9"/>
            <w:vAlign w:val="center"/>
          </w:tcPr>
          <w:p w14:paraId="6930BC15" w14:textId="77777777" w:rsidR="00FC57C5" w:rsidRPr="00F86922" w:rsidRDefault="00FC57C5" w:rsidP="008E03D5">
            <w:pPr>
              <w:contextualSpacing/>
              <w:jc w:val="center"/>
              <w:rPr>
                <w:color w:val="000000"/>
                <w:lang w:eastAsia="en-CA"/>
              </w:rPr>
            </w:pPr>
          </w:p>
        </w:tc>
        <w:tc>
          <w:tcPr>
            <w:tcW w:w="657" w:type="pct"/>
            <w:shd w:val="clear" w:color="auto" w:fill="D9D9D9" w:themeFill="background1" w:themeFillShade="D9"/>
            <w:noWrap/>
            <w:vAlign w:val="center"/>
          </w:tcPr>
          <w:p w14:paraId="0DAC713C" w14:textId="77777777" w:rsidR="00FC57C5" w:rsidRPr="00CE3F42" w:rsidRDefault="00FC57C5" w:rsidP="008E03D5">
            <w:pPr>
              <w:contextualSpacing/>
              <w:jc w:val="center"/>
              <w:rPr>
                <w:color w:val="000000"/>
                <w:lang w:eastAsia="en-CA"/>
              </w:rPr>
            </w:pPr>
          </w:p>
        </w:tc>
        <w:tc>
          <w:tcPr>
            <w:tcW w:w="417" w:type="pct"/>
            <w:shd w:val="clear" w:color="auto" w:fill="D9D9D9" w:themeFill="background1" w:themeFillShade="D9"/>
            <w:vAlign w:val="center"/>
          </w:tcPr>
          <w:p w14:paraId="2B80CB16" w14:textId="77777777" w:rsidR="00FC57C5" w:rsidRPr="00F86922" w:rsidRDefault="00FC57C5" w:rsidP="008E03D5">
            <w:pPr>
              <w:contextualSpacing/>
              <w:jc w:val="center"/>
              <w:rPr>
                <w:color w:val="000000"/>
                <w:lang w:eastAsia="en-CA"/>
              </w:rPr>
            </w:pPr>
          </w:p>
        </w:tc>
        <w:tc>
          <w:tcPr>
            <w:tcW w:w="505" w:type="pct"/>
            <w:shd w:val="clear" w:color="auto" w:fill="D9D9D9" w:themeFill="background1" w:themeFillShade="D9"/>
            <w:noWrap/>
            <w:vAlign w:val="center"/>
          </w:tcPr>
          <w:p w14:paraId="06FBDEFE" w14:textId="77777777" w:rsidR="00FC57C5" w:rsidRPr="00CE3F42" w:rsidRDefault="00FC57C5" w:rsidP="008E03D5">
            <w:pPr>
              <w:contextualSpacing/>
              <w:jc w:val="center"/>
              <w:rPr>
                <w:color w:val="000000"/>
                <w:lang w:eastAsia="en-CA"/>
              </w:rPr>
            </w:pPr>
          </w:p>
        </w:tc>
      </w:tr>
      <w:tr w:rsidR="00FC57C5" w:rsidRPr="00A666F2" w14:paraId="0DBFB29E" w14:textId="77777777" w:rsidTr="00FC57C5">
        <w:trPr>
          <w:trHeight w:val="284"/>
        </w:trPr>
        <w:tc>
          <w:tcPr>
            <w:tcW w:w="994" w:type="pct"/>
            <w:hideMark/>
          </w:tcPr>
          <w:p w14:paraId="252A34D0" w14:textId="77777777" w:rsidR="00FC57C5" w:rsidRPr="003878A0" w:rsidRDefault="00FC57C5" w:rsidP="008E03D5">
            <w:pPr>
              <w:ind w:firstLineChars="160" w:firstLine="320"/>
              <w:rPr>
                <w:color w:val="000000"/>
                <w:lang w:eastAsia="en-CA"/>
              </w:rPr>
            </w:pPr>
            <w:r>
              <w:rPr>
                <w:color w:val="000000"/>
                <w:lang w:eastAsia="en-CA"/>
              </w:rPr>
              <w:t>Female</w:t>
            </w:r>
          </w:p>
        </w:tc>
        <w:tc>
          <w:tcPr>
            <w:tcW w:w="412" w:type="pct"/>
            <w:gridSpan w:val="2"/>
            <w:vAlign w:val="center"/>
          </w:tcPr>
          <w:p w14:paraId="5F38D77E" w14:textId="27BFB5B3" w:rsidR="00FC57C5" w:rsidRPr="00416521" w:rsidRDefault="00FC57C5" w:rsidP="008E03D5">
            <w:pPr>
              <w:contextualSpacing/>
              <w:jc w:val="center"/>
              <w:rPr>
                <w:color w:val="000000"/>
              </w:rPr>
            </w:pPr>
          </w:p>
        </w:tc>
        <w:tc>
          <w:tcPr>
            <w:tcW w:w="672" w:type="pct"/>
            <w:vAlign w:val="center"/>
          </w:tcPr>
          <w:p w14:paraId="22AFE500" w14:textId="7AFF1B1A" w:rsidR="00FC57C5" w:rsidRPr="00CE3F42" w:rsidRDefault="00FC57C5" w:rsidP="008E03D5">
            <w:pPr>
              <w:contextualSpacing/>
              <w:jc w:val="center"/>
              <w:rPr>
                <w:color w:val="000000"/>
                <w:lang w:eastAsia="en-CA"/>
              </w:rPr>
            </w:pPr>
          </w:p>
        </w:tc>
        <w:tc>
          <w:tcPr>
            <w:tcW w:w="336" w:type="pct"/>
            <w:vAlign w:val="center"/>
          </w:tcPr>
          <w:p w14:paraId="50F0FDE0" w14:textId="34F200F1" w:rsidR="00FC57C5" w:rsidRPr="00F30B8E" w:rsidRDefault="00FC57C5" w:rsidP="008E03D5">
            <w:pPr>
              <w:contextualSpacing/>
              <w:jc w:val="center"/>
              <w:rPr>
                <w:color w:val="000000"/>
              </w:rPr>
            </w:pPr>
          </w:p>
        </w:tc>
        <w:tc>
          <w:tcPr>
            <w:tcW w:w="634" w:type="pct"/>
            <w:noWrap/>
            <w:vAlign w:val="center"/>
          </w:tcPr>
          <w:p w14:paraId="48486227" w14:textId="24D5B0F2" w:rsidR="00FC57C5" w:rsidRPr="00CE3F42" w:rsidRDefault="00FC57C5" w:rsidP="008E03D5">
            <w:pPr>
              <w:contextualSpacing/>
              <w:jc w:val="center"/>
              <w:rPr>
                <w:color w:val="000000"/>
                <w:lang w:eastAsia="en-CA"/>
              </w:rPr>
            </w:pPr>
          </w:p>
        </w:tc>
        <w:tc>
          <w:tcPr>
            <w:tcW w:w="372" w:type="pct"/>
            <w:vAlign w:val="center"/>
          </w:tcPr>
          <w:p w14:paraId="1BEA3B9A" w14:textId="0A7AD1F7" w:rsidR="00FC57C5" w:rsidRPr="00F86922" w:rsidRDefault="00FC57C5" w:rsidP="008E03D5">
            <w:pPr>
              <w:contextualSpacing/>
              <w:jc w:val="center"/>
              <w:rPr>
                <w:color w:val="000000"/>
              </w:rPr>
            </w:pPr>
          </w:p>
        </w:tc>
        <w:tc>
          <w:tcPr>
            <w:tcW w:w="657" w:type="pct"/>
            <w:noWrap/>
            <w:vAlign w:val="center"/>
          </w:tcPr>
          <w:p w14:paraId="03FD36BA" w14:textId="0665CD1F" w:rsidR="00FC57C5" w:rsidRPr="00CE3F42" w:rsidRDefault="00FC57C5" w:rsidP="008E03D5">
            <w:pPr>
              <w:contextualSpacing/>
              <w:jc w:val="center"/>
              <w:rPr>
                <w:color w:val="000000"/>
                <w:lang w:eastAsia="en-CA"/>
              </w:rPr>
            </w:pPr>
          </w:p>
        </w:tc>
        <w:tc>
          <w:tcPr>
            <w:tcW w:w="417" w:type="pct"/>
            <w:vAlign w:val="center"/>
          </w:tcPr>
          <w:p w14:paraId="24291E64" w14:textId="3EE58681" w:rsidR="00FC57C5" w:rsidRPr="00F86922" w:rsidRDefault="00FC57C5" w:rsidP="008E03D5">
            <w:pPr>
              <w:contextualSpacing/>
              <w:jc w:val="center"/>
              <w:rPr>
                <w:color w:val="000000"/>
              </w:rPr>
            </w:pPr>
          </w:p>
        </w:tc>
        <w:tc>
          <w:tcPr>
            <w:tcW w:w="505" w:type="pct"/>
            <w:noWrap/>
            <w:vAlign w:val="center"/>
          </w:tcPr>
          <w:p w14:paraId="587FAB3B" w14:textId="7E73E357" w:rsidR="00FC57C5" w:rsidRPr="00CE3F42" w:rsidRDefault="00FC57C5" w:rsidP="008E03D5">
            <w:pPr>
              <w:contextualSpacing/>
              <w:jc w:val="center"/>
              <w:rPr>
                <w:color w:val="000000"/>
                <w:lang w:eastAsia="en-CA"/>
              </w:rPr>
            </w:pPr>
          </w:p>
        </w:tc>
      </w:tr>
      <w:tr w:rsidR="00FC57C5" w:rsidRPr="00A666F2" w14:paraId="504EE0B5" w14:textId="77777777" w:rsidTr="00FC57C5">
        <w:trPr>
          <w:trHeight w:val="284"/>
        </w:trPr>
        <w:tc>
          <w:tcPr>
            <w:tcW w:w="994" w:type="pct"/>
            <w:hideMark/>
          </w:tcPr>
          <w:p w14:paraId="0E34196A" w14:textId="77777777" w:rsidR="00FC57C5" w:rsidRPr="003878A0" w:rsidRDefault="00FC57C5" w:rsidP="008E03D5">
            <w:pPr>
              <w:ind w:firstLineChars="160" w:firstLine="320"/>
              <w:rPr>
                <w:color w:val="000000"/>
                <w:lang w:eastAsia="en-CA"/>
              </w:rPr>
            </w:pPr>
            <w:r>
              <w:rPr>
                <w:color w:val="000000"/>
                <w:lang w:eastAsia="en-CA"/>
              </w:rPr>
              <w:t>Male</w:t>
            </w:r>
          </w:p>
        </w:tc>
        <w:tc>
          <w:tcPr>
            <w:tcW w:w="412" w:type="pct"/>
            <w:gridSpan w:val="2"/>
            <w:vAlign w:val="center"/>
          </w:tcPr>
          <w:p w14:paraId="7FBFB775" w14:textId="63468EF6" w:rsidR="00FC57C5" w:rsidRPr="00416521" w:rsidRDefault="00FC57C5" w:rsidP="008E03D5">
            <w:pPr>
              <w:jc w:val="center"/>
              <w:rPr>
                <w:color w:val="000000"/>
              </w:rPr>
            </w:pPr>
          </w:p>
        </w:tc>
        <w:tc>
          <w:tcPr>
            <w:tcW w:w="672" w:type="pct"/>
            <w:vAlign w:val="center"/>
          </w:tcPr>
          <w:p w14:paraId="78EDF1AF" w14:textId="602E1773" w:rsidR="00FC57C5" w:rsidRPr="00CE3F42" w:rsidRDefault="00FC57C5" w:rsidP="008E03D5">
            <w:pPr>
              <w:jc w:val="center"/>
              <w:rPr>
                <w:color w:val="000000"/>
              </w:rPr>
            </w:pPr>
          </w:p>
        </w:tc>
        <w:tc>
          <w:tcPr>
            <w:tcW w:w="336" w:type="pct"/>
            <w:vAlign w:val="center"/>
          </w:tcPr>
          <w:p w14:paraId="5B5DB7A4" w14:textId="2F51621F" w:rsidR="00FC57C5" w:rsidRPr="00F30B8E" w:rsidRDefault="00FC57C5" w:rsidP="008E03D5">
            <w:pPr>
              <w:jc w:val="center"/>
              <w:rPr>
                <w:color w:val="000000"/>
              </w:rPr>
            </w:pPr>
          </w:p>
        </w:tc>
        <w:tc>
          <w:tcPr>
            <w:tcW w:w="634" w:type="pct"/>
            <w:noWrap/>
            <w:vAlign w:val="center"/>
          </w:tcPr>
          <w:p w14:paraId="355AEC2A" w14:textId="7E9B852F" w:rsidR="00FC57C5" w:rsidRPr="00CE3F42" w:rsidRDefault="00FC57C5" w:rsidP="008E03D5">
            <w:pPr>
              <w:jc w:val="center"/>
              <w:rPr>
                <w:color w:val="000000"/>
              </w:rPr>
            </w:pPr>
          </w:p>
        </w:tc>
        <w:tc>
          <w:tcPr>
            <w:tcW w:w="372" w:type="pct"/>
            <w:vAlign w:val="center"/>
          </w:tcPr>
          <w:p w14:paraId="7C22DC13" w14:textId="1551CFBF" w:rsidR="00FC57C5" w:rsidRPr="00F86922" w:rsidRDefault="00FC57C5" w:rsidP="008E03D5">
            <w:pPr>
              <w:jc w:val="center"/>
              <w:rPr>
                <w:color w:val="000000"/>
              </w:rPr>
            </w:pPr>
          </w:p>
        </w:tc>
        <w:tc>
          <w:tcPr>
            <w:tcW w:w="657" w:type="pct"/>
            <w:noWrap/>
            <w:vAlign w:val="center"/>
          </w:tcPr>
          <w:p w14:paraId="6061B66B" w14:textId="5F45D6E4" w:rsidR="00FC57C5" w:rsidRPr="00CE3F42" w:rsidRDefault="00FC57C5" w:rsidP="008E03D5">
            <w:pPr>
              <w:jc w:val="center"/>
              <w:rPr>
                <w:color w:val="000000"/>
              </w:rPr>
            </w:pPr>
          </w:p>
        </w:tc>
        <w:tc>
          <w:tcPr>
            <w:tcW w:w="417" w:type="pct"/>
            <w:vAlign w:val="center"/>
          </w:tcPr>
          <w:p w14:paraId="1FA007E8" w14:textId="0D5DB718" w:rsidR="00FC57C5" w:rsidRPr="00F86922" w:rsidRDefault="00FC57C5" w:rsidP="008E03D5">
            <w:pPr>
              <w:jc w:val="center"/>
              <w:rPr>
                <w:color w:val="000000"/>
              </w:rPr>
            </w:pPr>
          </w:p>
        </w:tc>
        <w:tc>
          <w:tcPr>
            <w:tcW w:w="505" w:type="pct"/>
            <w:noWrap/>
            <w:vAlign w:val="center"/>
          </w:tcPr>
          <w:p w14:paraId="595C0B5F" w14:textId="2B523F93" w:rsidR="00FC57C5" w:rsidRPr="00CE3F42" w:rsidRDefault="00FC57C5" w:rsidP="008E03D5">
            <w:pPr>
              <w:jc w:val="center"/>
              <w:rPr>
                <w:color w:val="000000"/>
              </w:rPr>
            </w:pPr>
          </w:p>
        </w:tc>
      </w:tr>
      <w:tr w:rsidR="00FC57C5" w:rsidRPr="00A666F2" w14:paraId="76F2C295" w14:textId="77777777" w:rsidTr="00FC57C5">
        <w:trPr>
          <w:trHeight w:val="284"/>
        </w:trPr>
        <w:tc>
          <w:tcPr>
            <w:tcW w:w="994" w:type="pct"/>
            <w:shd w:val="clear" w:color="auto" w:fill="D9D9D9" w:themeFill="background1" w:themeFillShade="D9"/>
          </w:tcPr>
          <w:p w14:paraId="772DC53E" w14:textId="4993A873" w:rsidR="00FC57C5" w:rsidRPr="006378D0" w:rsidRDefault="00FC57C5" w:rsidP="008E03D5">
            <w:pPr>
              <w:rPr>
                <w:color w:val="000000"/>
                <w:vertAlign w:val="superscript"/>
                <w:lang w:eastAsia="en-CA"/>
              </w:rPr>
            </w:pPr>
          </w:p>
        </w:tc>
        <w:tc>
          <w:tcPr>
            <w:tcW w:w="412" w:type="pct"/>
            <w:gridSpan w:val="2"/>
            <w:shd w:val="clear" w:color="auto" w:fill="D9D9D9" w:themeFill="background1" w:themeFillShade="D9"/>
            <w:vAlign w:val="center"/>
          </w:tcPr>
          <w:p w14:paraId="31F4C15A" w14:textId="77777777" w:rsidR="00FC57C5" w:rsidRPr="00416521" w:rsidRDefault="00FC57C5" w:rsidP="008E03D5">
            <w:pPr>
              <w:contextualSpacing/>
              <w:jc w:val="center"/>
              <w:rPr>
                <w:color w:val="000000"/>
                <w:lang w:eastAsia="en-CA"/>
              </w:rPr>
            </w:pPr>
          </w:p>
        </w:tc>
        <w:tc>
          <w:tcPr>
            <w:tcW w:w="672" w:type="pct"/>
            <w:shd w:val="clear" w:color="auto" w:fill="D9D9D9" w:themeFill="background1" w:themeFillShade="D9"/>
            <w:vAlign w:val="center"/>
          </w:tcPr>
          <w:p w14:paraId="15AA6DD8" w14:textId="77777777" w:rsidR="00FC57C5" w:rsidRPr="00CE3F42" w:rsidRDefault="00FC57C5" w:rsidP="008E03D5">
            <w:pPr>
              <w:contextualSpacing/>
              <w:jc w:val="center"/>
              <w:rPr>
                <w:color w:val="000000"/>
                <w:lang w:eastAsia="en-CA"/>
              </w:rPr>
            </w:pPr>
          </w:p>
        </w:tc>
        <w:tc>
          <w:tcPr>
            <w:tcW w:w="336" w:type="pct"/>
            <w:shd w:val="clear" w:color="auto" w:fill="D9D9D9" w:themeFill="background1" w:themeFillShade="D9"/>
            <w:vAlign w:val="center"/>
          </w:tcPr>
          <w:p w14:paraId="4644AA45" w14:textId="77777777" w:rsidR="00FC57C5" w:rsidRPr="00F30B8E" w:rsidRDefault="00FC57C5" w:rsidP="008E03D5">
            <w:pPr>
              <w:contextualSpacing/>
              <w:jc w:val="center"/>
              <w:rPr>
                <w:color w:val="000000"/>
                <w:lang w:eastAsia="en-CA"/>
              </w:rPr>
            </w:pPr>
          </w:p>
        </w:tc>
        <w:tc>
          <w:tcPr>
            <w:tcW w:w="634" w:type="pct"/>
            <w:shd w:val="clear" w:color="auto" w:fill="D9D9D9" w:themeFill="background1" w:themeFillShade="D9"/>
            <w:noWrap/>
            <w:vAlign w:val="center"/>
          </w:tcPr>
          <w:p w14:paraId="5344F8C0" w14:textId="77777777" w:rsidR="00FC57C5" w:rsidRPr="00CE3F42" w:rsidRDefault="00FC57C5" w:rsidP="008E03D5">
            <w:pPr>
              <w:contextualSpacing/>
              <w:jc w:val="center"/>
              <w:rPr>
                <w:color w:val="000000"/>
                <w:lang w:eastAsia="en-CA"/>
              </w:rPr>
            </w:pPr>
          </w:p>
        </w:tc>
        <w:tc>
          <w:tcPr>
            <w:tcW w:w="372" w:type="pct"/>
            <w:shd w:val="clear" w:color="auto" w:fill="D9D9D9" w:themeFill="background1" w:themeFillShade="D9"/>
            <w:vAlign w:val="center"/>
          </w:tcPr>
          <w:p w14:paraId="1807B5DE" w14:textId="77777777" w:rsidR="00FC57C5" w:rsidRPr="00F86922" w:rsidRDefault="00FC57C5" w:rsidP="008E03D5">
            <w:pPr>
              <w:contextualSpacing/>
              <w:jc w:val="center"/>
              <w:rPr>
                <w:color w:val="000000"/>
                <w:lang w:eastAsia="en-CA"/>
              </w:rPr>
            </w:pPr>
          </w:p>
        </w:tc>
        <w:tc>
          <w:tcPr>
            <w:tcW w:w="657" w:type="pct"/>
            <w:shd w:val="clear" w:color="auto" w:fill="D9D9D9" w:themeFill="background1" w:themeFillShade="D9"/>
            <w:noWrap/>
            <w:vAlign w:val="center"/>
          </w:tcPr>
          <w:p w14:paraId="7AD8D080" w14:textId="77777777" w:rsidR="00FC57C5" w:rsidRPr="00CE3F42" w:rsidRDefault="00FC57C5" w:rsidP="008E03D5">
            <w:pPr>
              <w:contextualSpacing/>
              <w:jc w:val="center"/>
              <w:rPr>
                <w:color w:val="000000"/>
                <w:lang w:eastAsia="en-CA"/>
              </w:rPr>
            </w:pPr>
          </w:p>
        </w:tc>
        <w:tc>
          <w:tcPr>
            <w:tcW w:w="417" w:type="pct"/>
            <w:shd w:val="clear" w:color="auto" w:fill="D9D9D9" w:themeFill="background1" w:themeFillShade="D9"/>
            <w:vAlign w:val="center"/>
          </w:tcPr>
          <w:p w14:paraId="6AC3A9F2" w14:textId="77777777" w:rsidR="00FC57C5" w:rsidRPr="00F86922" w:rsidRDefault="00FC57C5" w:rsidP="008E03D5">
            <w:pPr>
              <w:contextualSpacing/>
              <w:jc w:val="center"/>
              <w:rPr>
                <w:color w:val="000000"/>
                <w:lang w:eastAsia="en-CA"/>
              </w:rPr>
            </w:pPr>
          </w:p>
        </w:tc>
        <w:tc>
          <w:tcPr>
            <w:tcW w:w="505" w:type="pct"/>
            <w:shd w:val="clear" w:color="auto" w:fill="D9D9D9" w:themeFill="background1" w:themeFillShade="D9"/>
            <w:noWrap/>
            <w:vAlign w:val="center"/>
          </w:tcPr>
          <w:p w14:paraId="6F5B9508" w14:textId="77777777" w:rsidR="00FC57C5" w:rsidRPr="00CE3F42" w:rsidRDefault="00FC57C5" w:rsidP="008E03D5">
            <w:pPr>
              <w:contextualSpacing/>
              <w:jc w:val="center"/>
              <w:rPr>
                <w:color w:val="000000"/>
                <w:lang w:eastAsia="en-CA"/>
              </w:rPr>
            </w:pPr>
          </w:p>
        </w:tc>
      </w:tr>
      <w:tr w:rsidR="00FC57C5" w:rsidRPr="00A666F2" w14:paraId="4D8357BD" w14:textId="77777777" w:rsidTr="00FC57C5">
        <w:trPr>
          <w:trHeight w:val="284"/>
        </w:trPr>
        <w:tc>
          <w:tcPr>
            <w:tcW w:w="994" w:type="pct"/>
            <w:shd w:val="clear" w:color="auto" w:fill="F2F2F2" w:themeFill="background1" w:themeFillShade="F2"/>
          </w:tcPr>
          <w:p w14:paraId="5A1FCF14" w14:textId="52FCF062" w:rsidR="00FC57C5" w:rsidRPr="003878A0" w:rsidRDefault="00FC57C5" w:rsidP="00E4503E">
            <w:pPr>
              <w:rPr>
                <w:color w:val="000000"/>
                <w:lang w:eastAsia="en-CA"/>
              </w:rPr>
            </w:pPr>
            <w:r>
              <w:rPr>
                <w:color w:val="000000"/>
                <w:lang w:eastAsia="en-CA"/>
              </w:rPr>
              <w:t>Index Event</w:t>
            </w:r>
          </w:p>
        </w:tc>
        <w:tc>
          <w:tcPr>
            <w:tcW w:w="412" w:type="pct"/>
            <w:gridSpan w:val="2"/>
            <w:shd w:val="clear" w:color="auto" w:fill="F2F2F2" w:themeFill="background1" w:themeFillShade="F2"/>
            <w:vAlign w:val="center"/>
          </w:tcPr>
          <w:p w14:paraId="11582356" w14:textId="77777777" w:rsidR="00FC57C5" w:rsidRPr="00416521" w:rsidRDefault="00FC57C5" w:rsidP="00E4503E">
            <w:pPr>
              <w:contextualSpacing/>
              <w:jc w:val="center"/>
              <w:rPr>
                <w:color w:val="000000"/>
                <w:lang w:eastAsia="en-CA"/>
              </w:rPr>
            </w:pPr>
          </w:p>
        </w:tc>
        <w:tc>
          <w:tcPr>
            <w:tcW w:w="672" w:type="pct"/>
            <w:shd w:val="clear" w:color="auto" w:fill="F2F2F2" w:themeFill="background1" w:themeFillShade="F2"/>
            <w:vAlign w:val="center"/>
          </w:tcPr>
          <w:p w14:paraId="7D505163" w14:textId="77777777" w:rsidR="00FC57C5" w:rsidRPr="00CE3F42" w:rsidRDefault="00FC57C5" w:rsidP="00E4503E">
            <w:pPr>
              <w:contextualSpacing/>
              <w:jc w:val="center"/>
              <w:rPr>
                <w:color w:val="000000"/>
                <w:lang w:eastAsia="en-CA"/>
              </w:rPr>
            </w:pPr>
          </w:p>
        </w:tc>
        <w:tc>
          <w:tcPr>
            <w:tcW w:w="336" w:type="pct"/>
            <w:shd w:val="clear" w:color="auto" w:fill="F2F2F2" w:themeFill="background1" w:themeFillShade="F2"/>
            <w:vAlign w:val="center"/>
          </w:tcPr>
          <w:p w14:paraId="0D4F372F" w14:textId="77777777" w:rsidR="00FC57C5" w:rsidRPr="00F30B8E" w:rsidRDefault="00FC57C5" w:rsidP="00E4503E">
            <w:pPr>
              <w:contextualSpacing/>
              <w:jc w:val="center"/>
              <w:rPr>
                <w:color w:val="000000"/>
                <w:lang w:eastAsia="en-CA"/>
              </w:rPr>
            </w:pPr>
          </w:p>
        </w:tc>
        <w:tc>
          <w:tcPr>
            <w:tcW w:w="634" w:type="pct"/>
            <w:shd w:val="clear" w:color="auto" w:fill="F2F2F2" w:themeFill="background1" w:themeFillShade="F2"/>
            <w:noWrap/>
            <w:vAlign w:val="center"/>
          </w:tcPr>
          <w:p w14:paraId="3304AF10" w14:textId="77777777" w:rsidR="00FC57C5" w:rsidRPr="00CE3F42" w:rsidRDefault="00FC57C5" w:rsidP="00E4503E">
            <w:pPr>
              <w:contextualSpacing/>
              <w:jc w:val="center"/>
              <w:rPr>
                <w:color w:val="000000"/>
                <w:lang w:eastAsia="en-CA"/>
              </w:rPr>
            </w:pPr>
          </w:p>
        </w:tc>
        <w:tc>
          <w:tcPr>
            <w:tcW w:w="372" w:type="pct"/>
            <w:shd w:val="clear" w:color="auto" w:fill="F2F2F2" w:themeFill="background1" w:themeFillShade="F2"/>
            <w:vAlign w:val="center"/>
          </w:tcPr>
          <w:p w14:paraId="55BCBA00" w14:textId="77777777" w:rsidR="00FC57C5" w:rsidRPr="00F86922" w:rsidRDefault="00FC57C5" w:rsidP="00E4503E">
            <w:pPr>
              <w:contextualSpacing/>
              <w:jc w:val="center"/>
              <w:rPr>
                <w:color w:val="000000"/>
                <w:lang w:eastAsia="en-CA"/>
              </w:rPr>
            </w:pPr>
          </w:p>
        </w:tc>
        <w:tc>
          <w:tcPr>
            <w:tcW w:w="657" w:type="pct"/>
            <w:shd w:val="clear" w:color="auto" w:fill="F2F2F2" w:themeFill="background1" w:themeFillShade="F2"/>
            <w:noWrap/>
            <w:vAlign w:val="center"/>
          </w:tcPr>
          <w:p w14:paraId="44386CE3" w14:textId="77777777" w:rsidR="00FC57C5" w:rsidRPr="00CE3F42" w:rsidRDefault="00FC57C5" w:rsidP="00E4503E">
            <w:pPr>
              <w:contextualSpacing/>
              <w:jc w:val="center"/>
              <w:rPr>
                <w:color w:val="000000"/>
                <w:lang w:eastAsia="en-CA"/>
              </w:rPr>
            </w:pPr>
          </w:p>
        </w:tc>
        <w:tc>
          <w:tcPr>
            <w:tcW w:w="417" w:type="pct"/>
            <w:shd w:val="clear" w:color="auto" w:fill="F2F2F2" w:themeFill="background1" w:themeFillShade="F2"/>
            <w:vAlign w:val="center"/>
          </w:tcPr>
          <w:p w14:paraId="43B626F8" w14:textId="77777777" w:rsidR="00FC57C5" w:rsidRPr="00F86922" w:rsidRDefault="00FC57C5" w:rsidP="00E4503E">
            <w:pPr>
              <w:contextualSpacing/>
              <w:jc w:val="center"/>
              <w:rPr>
                <w:color w:val="000000"/>
                <w:lang w:eastAsia="en-CA"/>
              </w:rPr>
            </w:pPr>
          </w:p>
        </w:tc>
        <w:tc>
          <w:tcPr>
            <w:tcW w:w="505" w:type="pct"/>
            <w:shd w:val="clear" w:color="auto" w:fill="F2F2F2" w:themeFill="background1" w:themeFillShade="F2"/>
            <w:noWrap/>
            <w:vAlign w:val="center"/>
          </w:tcPr>
          <w:p w14:paraId="3E01BE27" w14:textId="77777777" w:rsidR="00FC57C5" w:rsidRPr="00CE3F42" w:rsidRDefault="00FC57C5" w:rsidP="00E4503E">
            <w:pPr>
              <w:contextualSpacing/>
              <w:jc w:val="center"/>
              <w:rPr>
                <w:color w:val="000000"/>
                <w:lang w:eastAsia="en-CA"/>
              </w:rPr>
            </w:pPr>
          </w:p>
        </w:tc>
      </w:tr>
      <w:tr w:rsidR="00FC57C5" w:rsidRPr="00A666F2" w14:paraId="10208F48" w14:textId="77777777" w:rsidTr="00FC57C5">
        <w:trPr>
          <w:trHeight w:val="284"/>
        </w:trPr>
        <w:tc>
          <w:tcPr>
            <w:tcW w:w="994" w:type="pct"/>
            <w:vAlign w:val="center"/>
          </w:tcPr>
          <w:p w14:paraId="42C9C267" w14:textId="4C9EB1A6" w:rsidR="00FC57C5" w:rsidRPr="003878A0" w:rsidRDefault="00FC57C5" w:rsidP="00E4503E">
            <w:pPr>
              <w:rPr>
                <w:color w:val="000000"/>
                <w:lang w:eastAsia="en-CA"/>
              </w:rPr>
            </w:pPr>
            <w:r w:rsidRPr="001C380E">
              <w:rPr>
                <w:rFonts w:cs="Times New Roman"/>
                <w:color w:val="000000"/>
                <w:kern w:val="24"/>
                <w:lang w:val="en-CA"/>
              </w:rPr>
              <w:t>PAD</w:t>
            </w:r>
          </w:p>
        </w:tc>
        <w:tc>
          <w:tcPr>
            <w:tcW w:w="412" w:type="pct"/>
            <w:gridSpan w:val="2"/>
            <w:vAlign w:val="center"/>
          </w:tcPr>
          <w:p w14:paraId="5133D3F7" w14:textId="38B502A1" w:rsidR="00FC57C5" w:rsidRPr="00416521" w:rsidRDefault="00FC57C5" w:rsidP="00E4503E">
            <w:pPr>
              <w:contextualSpacing/>
              <w:jc w:val="center"/>
              <w:rPr>
                <w:color w:val="000000"/>
              </w:rPr>
            </w:pPr>
          </w:p>
        </w:tc>
        <w:tc>
          <w:tcPr>
            <w:tcW w:w="672" w:type="pct"/>
            <w:vAlign w:val="center"/>
          </w:tcPr>
          <w:p w14:paraId="4C578FCF" w14:textId="43268B26" w:rsidR="00FC57C5" w:rsidRPr="00CE3F42" w:rsidRDefault="00FC57C5" w:rsidP="00E4503E">
            <w:pPr>
              <w:contextualSpacing/>
              <w:jc w:val="center"/>
              <w:rPr>
                <w:color w:val="000000"/>
                <w:lang w:eastAsia="en-CA"/>
              </w:rPr>
            </w:pPr>
          </w:p>
        </w:tc>
        <w:tc>
          <w:tcPr>
            <w:tcW w:w="336" w:type="pct"/>
            <w:vAlign w:val="center"/>
          </w:tcPr>
          <w:p w14:paraId="5634D350" w14:textId="486AC579" w:rsidR="00FC57C5" w:rsidRPr="00F30B8E" w:rsidRDefault="00FC57C5" w:rsidP="00E4503E">
            <w:pPr>
              <w:contextualSpacing/>
              <w:jc w:val="center"/>
              <w:rPr>
                <w:color w:val="000000"/>
              </w:rPr>
            </w:pPr>
          </w:p>
        </w:tc>
        <w:tc>
          <w:tcPr>
            <w:tcW w:w="634" w:type="pct"/>
            <w:noWrap/>
            <w:vAlign w:val="center"/>
          </w:tcPr>
          <w:p w14:paraId="439B791B" w14:textId="6EC64C52" w:rsidR="00FC57C5" w:rsidRPr="00CE3F42" w:rsidRDefault="00FC57C5" w:rsidP="00E4503E">
            <w:pPr>
              <w:contextualSpacing/>
              <w:jc w:val="center"/>
              <w:rPr>
                <w:color w:val="000000"/>
                <w:lang w:eastAsia="en-CA"/>
              </w:rPr>
            </w:pPr>
          </w:p>
        </w:tc>
        <w:tc>
          <w:tcPr>
            <w:tcW w:w="372" w:type="pct"/>
            <w:vAlign w:val="center"/>
          </w:tcPr>
          <w:p w14:paraId="3E81E0DE" w14:textId="670CBD47" w:rsidR="00FC57C5" w:rsidRPr="00F86922" w:rsidRDefault="00FC57C5" w:rsidP="00E4503E">
            <w:pPr>
              <w:contextualSpacing/>
              <w:jc w:val="center"/>
              <w:rPr>
                <w:color w:val="000000"/>
              </w:rPr>
            </w:pPr>
          </w:p>
        </w:tc>
        <w:tc>
          <w:tcPr>
            <w:tcW w:w="657" w:type="pct"/>
            <w:noWrap/>
            <w:vAlign w:val="center"/>
          </w:tcPr>
          <w:p w14:paraId="179C793F" w14:textId="68F0557E" w:rsidR="00FC57C5" w:rsidRPr="00CE3F42" w:rsidRDefault="00FC57C5" w:rsidP="00E4503E">
            <w:pPr>
              <w:contextualSpacing/>
              <w:jc w:val="center"/>
              <w:rPr>
                <w:color w:val="000000"/>
                <w:lang w:eastAsia="en-CA"/>
              </w:rPr>
            </w:pPr>
          </w:p>
        </w:tc>
        <w:tc>
          <w:tcPr>
            <w:tcW w:w="417" w:type="pct"/>
            <w:vAlign w:val="center"/>
          </w:tcPr>
          <w:p w14:paraId="68E41C22" w14:textId="1B856E97" w:rsidR="00FC57C5" w:rsidRPr="00F86922" w:rsidRDefault="00FC57C5" w:rsidP="00E4503E">
            <w:pPr>
              <w:contextualSpacing/>
              <w:jc w:val="center"/>
              <w:rPr>
                <w:color w:val="000000"/>
              </w:rPr>
            </w:pPr>
          </w:p>
        </w:tc>
        <w:tc>
          <w:tcPr>
            <w:tcW w:w="505" w:type="pct"/>
            <w:noWrap/>
            <w:vAlign w:val="center"/>
          </w:tcPr>
          <w:p w14:paraId="121831AD" w14:textId="24F30EA4" w:rsidR="00FC57C5" w:rsidRPr="00CE3F42" w:rsidRDefault="00FC57C5" w:rsidP="00E4503E">
            <w:pPr>
              <w:contextualSpacing/>
              <w:jc w:val="center"/>
              <w:rPr>
                <w:color w:val="000000"/>
                <w:lang w:eastAsia="en-CA"/>
              </w:rPr>
            </w:pPr>
          </w:p>
        </w:tc>
      </w:tr>
      <w:tr w:rsidR="00FC57C5" w:rsidRPr="00A666F2" w14:paraId="445EF30D" w14:textId="77777777" w:rsidTr="00FC57C5">
        <w:trPr>
          <w:trHeight w:val="284"/>
        </w:trPr>
        <w:tc>
          <w:tcPr>
            <w:tcW w:w="994" w:type="pct"/>
            <w:vAlign w:val="center"/>
          </w:tcPr>
          <w:p w14:paraId="4C2567A4" w14:textId="7F12032B" w:rsidR="00FC57C5" w:rsidRPr="003878A0" w:rsidRDefault="00FC57C5" w:rsidP="00E4503E">
            <w:pPr>
              <w:rPr>
                <w:color w:val="000000"/>
                <w:lang w:eastAsia="en-CA"/>
              </w:rPr>
            </w:pPr>
            <w:r w:rsidRPr="001C380E">
              <w:rPr>
                <w:rFonts w:cs="Times New Roman"/>
                <w:color w:val="000000"/>
                <w:kern w:val="24"/>
                <w:lang w:val="en-CA"/>
              </w:rPr>
              <w:t>MI</w:t>
            </w:r>
          </w:p>
        </w:tc>
        <w:tc>
          <w:tcPr>
            <w:tcW w:w="412" w:type="pct"/>
            <w:gridSpan w:val="2"/>
            <w:vAlign w:val="center"/>
          </w:tcPr>
          <w:p w14:paraId="5205D80B" w14:textId="7785CB87" w:rsidR="00FC57C5" w:rsidRPr="00416521" w:rsidRDefault="00FC57C5" w:rsidP="00E4503E">
            <w:pPr>
              <w:jc w:val="center"/>
              <w:rPr>
                <w:color w:val="000000"/>
              </w:rPr>
            </w:pPr>
          </w:p>
        </w:tc>
        <w:tc>
          <w:tcPr>
            <w:tcW w:w="672" w:type="pct"/>
            <w:vAlign w:val="center"/>
          </w:tcPr>
          <w:p w14:paraId="453DF331" w14:textId="4D635A23" w:rsidR="00FC57C5" w:rsidRPr="00CE3F42" w:rsidRDefault="00FC57C5" w:rsidP="00E4503E">
            <w:pPr>
              <w:jc w:val="center"/>
              <w:rPr>
                <w:color w:val="000000"/>
              </w:rPr>
            </w:pPr>
          </w:p>
        </w:tc>
        <w:tc>
          <w:tcPr>
            <w:tcW w:w="336" w:type="pct"/>
            <w:vAlign w:val="center"/>
          </w:tcPr>
          <w:p w14:paraId="74A7666E" w14:textId="025336A0" w:rsidR="00FC57C5" w:rsidRPr="00F30B8E" w:rsidRDefault="00FC57C5" w:rsidP="00E4503E">
            <w:pPr>
              <w:jc w:val="center"/>
              <w:rPr>
                <w:color w:val="000000"/>
              </w:rPr>
            </w:pPr>
          </w:p>
        </w:tc>
        <w:tc>
          <w:tcPr>
            <w:tcW w:w="634" w:type="pct"/>
            <w:noWrap/>
            <w:vAlign w:val="center"/>
          </w:tcPr>
          <w:p w14:paraId="55117CAD" w14:textId="16DB9E43" w:rsidR="00FC57C5" w:rsidRPr="00CE3F42" w:rsidRDefault="00FC57C5" w:rsidP="00E4503E">
            <w:pPr>
              <w:jc w:val="center"/>
              <w:rPr>
                <w:color w:val="000000"/>
              </w:rPr>
            </w:pPr>
          </w:p>
        </w:tc>
        <w:tc>
          <w:tcPr>
            <w:tcW w:w="372" w:type="pct"/>
            <w:vAlign w:val="center"/>
          </w:tcPr>
          <w:p w14:paraId="1AE8D649" w14:textId="42782977" w:rsidR="00FC57C5" w:rsidRPr="00F86922" w:rsidRDefault="00FC57C5" w:rsidP="00E4503E">
            <w:pPr>
              <w:jc w:val="center"/>
              <w:rPr>
                <w:color w:val="000000"/>
              </w:rPr>
            </w:pPr>
          </w:p>
        </w:tc>
        <w:tc>
          <w:tcPr>
            <w:tcW w:w="657" w:type="pct"/>
            <w:noWrap/>
            <w:vAlign w:val="center"/>
          </w:tcPr>
          <w:p w14:paraId="71717566" w14:textId="6033E8D5" w:rsidR="00FC57C5" w:rsidRPr="00CE3F42" w:rsidRDefault="00FC57C5" w:rsidP="00E4503E">
            <w:pPr>
              <w:jc w:val="center"/>
              <w:rPr>
                <w:color w:val="000000"/>
              </w:rPr>
            </w:pPr>
          </w:p>
        </w:tc>
        <w:tc>
          <w:tcPr>
            <w:tcW w:w="417" w:type="pct"/>
            <w:vAlign w:val="center"/>
          </w:tcPr>
          <w:p w14:paraId="28B1C3D1" w14:textId="2F3004C6" w:rsidR="00FC57C5" w:rsidRPr="00F86922" w:rsidRDefault="00FC57C5" w:rsidP="00E4503E">
            <w:pPr>
              <w:jc w:val="center"/>
              <w:rPr>
                <w:color w:val="000000"/>
              </w:rPr>
            </w:pPr>
          </w:p>
        </w:tc>
        <w:tc>
          <w:tcPr>
            <w:tcW w:w="505" w:type="pct"/>
            <w:noWrap/>
            <w:vAlign w:val="center"/>
          </w:tcPr>
          <w:p w14:paraId="46B1E2D8" w14:textId="1D505DED" w:rsidR="00FC57C5" w:rsidRPr="00CE3F42" w:rsidRDefault="00FC57C5" w:rsidP="00E4503E">
            <w:pPr>
              <w:jc w:val="center"/>
              <w:rPr>
                <w:color w:val="000000"/>
              </w:rPr>
            </w:pPr>
          </w:p>
        </w:tc>
      </w:tr>
      <w:tr w:rsidR="00FC57C5" w:rsidRPr="00A666F2" w14:paraId="19EE06CE" w14:textId="77777777" w:rsidTr="00FC57C5">
        <w:trPr>
          <w:trHeight w:val="284"/>
        </w:trPr>
        <w:tc>
          <w:tcPr>
            <w:tcW w:w="994" w:type="pct"/>
            <w:shd w:val="clear" w:color="auto" w:fill="F2F2F2" w:themeFill="background1" w:themeFillShade="F2"/>
            <w:vAlign w:val="center"/>
          </w:tcPr>
          <w:p w14:paraId="099F0986" w14:textId="71108EF7" w:rsidR="00FC57C5" w:rsidRPr="003878A0" w:rsidRDefault="00FC57C5" w:rsidP="00E4503E">
            <w:pPr>
              <w:rPr>
                <w:color w:val="000000"/>
                <w:lang w:eastAsia="en-CA"/>
              </w:rPr>
            </w:pPr>
            <w:r w:rsidRPr="001C380E">
              <w:rPr>
                <w:rFonts w:cs="Times New Roman"/>
                <w:color w:val="000000"/>
                <w:kern w:val="24"/>
                <w:lang w:val="en-CA"/>
              </w:rPr>
              <w:t>Stroke</w:t>
            </w:r>
          </w:p>
        </w:tc>
        <w:tc>
          <w:tcPr>
            <w:tcW w:w="412" w:type="pct"/>
            <w:gridSpan w:val="2"/>
            <w:shd w:val="clear" w:color="auto" w:fill="F2F2F2" w:themeFill="background1" w:themeFillShade="F2"/>
            <w:vAlign w:val="center"/>
          </w:tcPr>
          <w:p w14:paraId="353D1E51" w14:textId="77777777" w:rsidR="00FC57C5" w:rsidRPr="00416521" w:rsidRDefault="00FC57C5" w:rsidP="00E4503E">
            <w:pPr>
              <w:contextualSpacing/>
              <w:jc w:val="center"/>
              <w:rPr>
                <w:color w:val="000000"/>
                <w:lang w:eastAsia="en-CA"/>
              </w:rPr>
            </w:pPr>
          </w:p>
        </w:tc>
        <w:tc>
          <w:tcPr>
            <w:tcW w:w="672" w:type="pct"/>
            <w:shd w:val="clear" w:color="auto" w:fill="F2F2F2" w:themeFill="background1" w:themeFillShade="F2"/>
            <w:vAlign w:val="center"/>
          </w:tcPr>
          <w:p w14:paraId="04C0CB97" w14:textId="77777777" w:rsidR="00FC57C5" w:rsidRPr="00CE3F42" w:rsidRDefault="00FC57C5" w:rsidP="00E4503E">
            <w:pPr>
              <w:contextualSpacing/>
              <w:jc w:val="center"/>
              <w:rPr>
                <w:color w:val="000000"/>
                <w:lang w:eastAsia="en-CA"/>
              </w:rPr>
            </w:pPr>
          </w:p>
        </w:tc>
        <w:tc>
          <w:tcPr>
            <w:tcW w:w="336" w:type="pct"/>
            <w:shd w:val="clear" w:color="auto" w:fill="F2F2F2" w:themeFill="background1" w:themeFillShade="F2"/>
            <w:vAlign w:val="center"/>
          </w:tcPr>
          <w:p w14:paraId="734F223D" w14:textId="77777777" w:rsidR="00FC57C5" w:rsidRPr="00F30B8E" w:rsidRDefault="00FC57C5" w:rsidP="00E4503E">
            <w:pPr>
              <w:contextualSpacing/>
              <w:jc w:val="center"/>
              <w:rPr>
                <w:color w:val="000000"/>
                <w:lang w:eastAsia="en-CA"/>
              </w:rPr>
            </w:pPr>
          </w:p>
        </w:tc>
        <w:tc>
          <w:tcPr>
            <w:tcW w:w="634" w:type="pct"/>
            <w:shd w:val="clear" w:color="auto" w:fill="F2F2F2" w:themeFill="background1" w:themeFillShade="F2"/>
            <w:noWrap/>
            <w:vAlign w:val="center"/>
          </w:tcPr>
          <w:p w14:paraId="3DE17BD1" w14:textId="77777777" w:rsidR="00FC57C5" w:rsidRPr="00CE3F42" w:rsidRDefault="00FC57C5" w:rsidP="00E4503E">
            <w:pPr>
              <w:contextualSpacing/>
              <w:jc w:val="center"/>
              <w:rPr>
                <w:color w:val="000000"/>
                <w:lang w:eastAsia="en-CA"/>
              </w:rPr>
            </w:pPr>
          </w:p>
        </w:tc>
        <w:tc>
          <w:tcPr>
            <w:tcW w:w="372" w:type="pct"/>
            <w:shd w:val="clear" w:color="auto" w:fill="F2F2F2" w:themeFill="background1" w:themeFillShade="F2"/>
            <w:vAlign w:val="center"/>
          </w:tcPr>
          <w:p w14:paraId="0E57CBEF" w14:textId="77777777" w:rsidR="00FC57C5" w:rsidRPr="00F86922" w:rsidRDefault="00FC57C5" w:rsidP="00E4503E">
            <w:pPr>
              <w:contextualSpacing/>
              <w:jc w:val="center"/>
              <w:rPr>
                <w:color w:val="000000"/>
                <w:lang w:eastAsia="en-CA"/>
              </w:rPr>
            </w:pPr>
          </w:p>
        </w:tc>
        <w:tc>
          <w:tcPr>
            <w:tcW w:w="657" w:type="pct"/>
            <w:shd w:val="clear" w:color="auto" w:fill="F2F2F2" w:themeFill="background1" w:themeFillShade="F2"/>
            <w:noWrap/>
            <w:vAlign w:val="center"/>
          </w:tcPr>
          <w:p w14:paraId="59373C7B" w14:textId="77777777" w:rsidR="00FC57C5" w:rsidRPr="00CE3F42" w:rsidRDefault="00FC57C5" w:rsidP="00E4503E">
            <w:pPr>
              <w:contextualSpacing/>
              <w:jc w:val="center"/>
              <w:rPr>
                <w:color w:val="000000"/>
                <w:lang w:eastAsia="en-CA"/>
              </w:rPr>
            </w:pPr>
          </w:p>
        </w:tc>
        <w:tc>
          <w:tcPr>
            <w:tcW w:w="417" w:type="pct"/>
            <w:shd w:val="clear" w:color="auto" w:fill="F2F2F2" w:themeFill="background1" w:themeFillShade="F2"/>
            <w:vAlign w:val="center"/>
          </w:tcPr>
          <w:p w14:paraId="37181E6A" w14:textId="77777777" w:rsidR="00FC57C5" w:rsidRPr="00F86922" w:rsidRDefault="00FC57C5" w:rsidP="00E4503E">
            <w:pPr>
              <w:contextualSpacing/>
              <w:jc w:val="center"/>
              <w:rPr>
                <w:color w:val="000000"/>
                <w:lang w:eastAsia="en-CA"/>
              </w:rPr>
            </w:pPr>
          </w:p>
        </w:tc>
        <w:tc>
          <w:tcPr>
            <w:tcW w:w="505" w:type="pct"/>
            <w:shd w:val="clear" w:color="auto" w:fill="F2F2F2" w:themeFill="background1" w:themeFillShade="F2"/>
            <w:noWrap/>
            <w:vAlign w:val="center"/>
          </w:tcPr>
          <w:p w14:paraId="33539948" w14:textId="77777777" w:rsidR="00FC57C5" w:rsidRPr="00CE3F42" w:rsidRDefault="00FC57C5" w:rsidP="00E4503E">
            <w:pPr>
              <w:contextualSpacing/>
              <w:jc w:val="center"/>
              <w:rPr>
                <w:color w:val="000000"/>
                <w:lang w:eastAsia="en-CA"/>
              </w:rPr>
            </w:pPr>
          </w:p>
        </w:tc>
      </w:tr>
      <w:tr w:rsidR="00FC57C5" w:rsidRPr="00A666F2" w14:paraId="2602E417" w14:textId="77777777" w:rsidTr="00FC57C5">
        <w:trPr>
          <w:trHeight w:val="284"/>
        </w:trPr>
        <w:tc>
          <w:tcPr>
            <w:tcW w:w="994" w:type="pct"/>
            <w:vAlign w:val="center"/>
          </w:tcPr>
          <w:p w14:paraId="5B87DCB5" w14:textId="23498DCC" w:rsidR="00FC57C5" w:rsidRPr="003878A0" w:rsidRDefault="00FC57C5" w:rsidP="00E4503E">
            <w:pPr>
              <w:rPr>
                <w:color w:val="000000"/>
                <w:lang w:eastAsia="en-CA"/>
              </w:rPr>
            </w:pPr>
            <w:r w:rsidRPr="001C380E">
              <w:rPr>
                <w:rFonts w:cs="Times New Roman"/>
                <w:color w:val="000000"/>
                <w:kern w:val="24"/>
                <w:lang w:val="en-CA"/>
              </w:rPr>
              <w:t>TIA</w:t>
            </w:r>
          </w:p>
        </w:tc>
        <w:tc>
          <w:tcPr>
            <w:tcW w:w="412" w:type="pct"/>
            <w:gridSpan w:val="2"/>
            <w:vAlign w:val="center"/>
          </w:tcPr>
          <w:p w14:paraId="062AFDB9" w14:textId="18B556BB" w:rsidR="00FC57C5" w:rsidRPr="00416521" w:rsidRDefault="00FC57C5" w:rsidP="00E4503E">
            <w:pPr>
              <w:contextualSpacing/>
              <w:jc w:val="center"/>
              <w:rPr>
                <w:color w:val="000000"/>
              </w:rPr>
            </w:pPr>
          </w:p>
        </w:tc>
        <w:tc>
          <w:tcPr>
            <w:tcW w:w="672" w:type="pct"/>
            <w:vAlign w:val="center"/>
          </w:tcPr>
          <w:p w14:paraId="3A546040" w14:textId="204F2E71" w:rsidR="00FC57C5" w:rsidRPr="00CE3F42" w:rsidRDefault="00FC57C5" w:rsidP="00E4503E">
            <w:pPr>
              <w:contextualSpacing/>
              <w:jc w:val="center"/>
              <w:rPr>
                <w:color w:val="000000"/>
                <w:lang w:eastAsia="en-CA"/>
              </w:rPr>
            </w:pPr>
          </w:p>
        </w:tc>
        <w:tc>
          <w:tcPr>
            <w:tcW w:w="336" w:type="pct"/>
            <w:vAlign w:val="center"/>
          </w:tcPr>
          <w:p w14:paraId="51FD3A03" w14:textId="69D80BF2" w:rsidR="00FC57C5" w:rsidRPr="00F30B8E" w:rsidRDefault="00FC57C5" w:rsidP="00E4503E">
            <w:pPr>
              <w:contextualSpacing/>
              <w:jc w:val="center"/>
              <w:rPr>
                <w:color w:val="000000"/>
              </w:rPr>
            </w:pPr>
          </w:p>
        </w:tc>
        <w:tc>
          <w:tcPr>
            <w:tcW w:w="634" w:type="pct"/>
            <w:noWrap/>
            <w:vAlign w:val="center"/>
          </w:tcPr>
          <w:p w14:paraId="7AA758DB" w14:textId="00F8F4E8" w:rsidR="00FC57C5" w:rsidRPr="00CE3F42" w:rsidRDefault="00FC57C5" w:rsidP="00E4503E">
            <w:pPr>
              <w:contextualSpacing/>
              <w:jc w:val="center"/>
              <w:rPr>
                <w:color w:val="000000"/>
                <w:lang w:eastAsia="en-CA"/>
              </w:rPr>
            </w:pPr>
          </w:p>
        </w:tc>
        <w:tc>
          <w:tcPr>
            <w:tcW w:w="372" w:type="pct"/>
            <w:vAlign w:val="center"/>
          </w:tcPr>
          <w:p w14:paraId="0108CC9D" w14:textId="54ACB718" w:rsidR="00FC57C5" w:rsidRPr="00F86922" w:rsidRDefault="00FC57C5" w:rsidP="00E4503E">
            <w:pPr>
              <w:contextualSpacing/>
              <w:jc w:val="center"/>
              <w:rPr>
                <w:color w:val="000000"/>
              </w:rPr>
            </w:pPr>
          </w:p>
        </w:tc>
        <w:tc>
          <w:tcPr>
            <w:tcW w:w="657" w:type="pct"/>
            <w:noWrap/>
            <w:vAlign w:val="center"/>
          </w:tcPr>
          <w:p w14:paraId="499E4AAC" w14:textId="7CE0BC82" w:rsidR="00FC57C5" w:rsidRPr="00CE3F42" w:rsidRDefault="00FC57C5" w:rsidP="00E4503E">
            <w:pPr>
              <w:contextualSpacing/>
              <w:jc w:val="center"/>
              <w:rPr>
                <w:color w:val="000000"/>
                <w:lang w:eastAsia="en-CA"/>
              </w:rPr>
            </w:pPr>
          </w:p>
        </w:tc>
        <w:tc>
          <w:tcPr>
            <w:tcW w:w="417" w:type="pct"/>
            <w:vAlign w:val="center"/>
          </w:tcPr>
          <w:p w14:paraId="58A385B2" w14:textId="0EC6D4DC" w:rsidR="00FC57C5" w:rsidRPr="00F86922" w:rsidRDefault="00FC57C5" w:rsidP="00E4503E">
            <w:pPr>
              <w:contextualSpacing/>
              <w:jc w:val="center"/>
              <w:rPr>
                <w:color w:val="000000"/>
              </w:rPr>
            </w:pPr>
          </w:p>
        </w:tc>
        <w:tc>
          <w:tcPr>
            <w:tcW w:w="505" w:type="pct"/>
            <w:noWrap/>
            <w:vAlign w:val="center"/>
          </w:tcPr>
          <w:p w14:paraId="144CE179" w14:textId="3BBAF7F2" w:rsidR="00FC57C5" w:rsidRPr="00CE3F42" w:rsidRDefault="00FC57C5" w:rsidP="00E4503E">
            <w:pPr>
              <w:contextualSpacing/>
              <w:jc w:val="center"/>
              <w:rPr>
                <w:color w:val="000000"/>
                <w:lang w:eastAsia="en-CA"/>
              </w:rPr>
            </w:pPr>
          </w:p>
        </w:tc>
      </w:tr>
      <w:tr w:rsidR="00FC57C5" w:rsidRPr="00A666F2" w14:paraId="11746795" w14:textId="77777777" w:rsidTr="00FC57C5">
        <w:trPr>
          <w:trHeight w:val="284"/>
        </w:trPr>
        <w:tc>
          <w:tcPr>
            <w:tcW w:w="994" w:type="pct"/>
            <w:vAlign w:val="center"/>
          </w:tcPr>
          <w:p w14:paraId="57F50A17" w14:textId="57D18C85" w:rsidR="00FC57C5" w:rsidRPr="003878A0" w:rsidRDefault="00FC57C5" w:rsidP="00E4503E">
            <w:pPr>
              <w:rPr>
                <w:color w:val="000000"/>
                <w:lang w:eastAsia="en-CA"/>
              </w:rPr>
            </w:pPr>
            <w:r w:rsidRPr="001C380E">
              <w:rPr>
                <w:rFonts w:cs="Times New Roman"/>
                <w:color w:val="000000"/>
                <w:kern w:val="24"/>
                <w:lang w:val="en-CA"/>
              </w:rPr>
              <w:t>Angina</w:t>
            </w:r>
          </w:p>
        </w:tc>
        <w:tc>
          <w:tcPr>
            <w:tcW w:w="412" w:type="pct"/>
            <w:gridSpan w:val="2"/>
            <w:vAlign w:val="center"/>
          </w:tcPr>
          <w:p w14:paraId="6E90F5FC" w14:textId="27D81560" w:rsidR="00FC57C5" w:rsidRPr="00416521" w:rsidRDefault="00FC57C5" w:rsidP="00E4503E">
            <w:pPr>
              <w:jc w:val="center"/>
              <w:rPr>
                <w:color w:val="000000"/>
              </w:rPr>
            </w:pPr>
          </w:p>
        </w:tc>
        <w:tc>
          <w:tcPr>
            <w:tcW w:w="672" w:type="pct"/>
            <w:vAlign w:val="center"/>
          </w:tcPr>
          <w:p w14:paraId="4A39B863" w14:textId="5360137A" w:rsidR="00FC57C5" w:rsidRPr="00CE3F42" w:rsidRDefault="00FC57C5" w:rsidP="00E4503E">
            <w:pPr>
              <w:jc w:val="center"/>
              <w:rPr>
                <w:color w:val="000000"/>
              </w:rPr>
            </w:pPr>
          </w:p>
        </w:tc>
        <w:tc>
          <w:tcPr>
            <w:tcW w:w="336" w:type="pct"/>
            <w:vAlign w:val="center"/>
          </w:tcPr>
          <w:p w14:paraId="236380EA" w14:textId="1E3ADDEA" w:rsidR="00FC57C5" w:rsidRPr="00F30B8E" w:rsidRDefault="00FC57C5" w:rsidP="00E4503E">
            <w:pPr>
              <w:jc w:val="center"/>
              <w:rPr>
                <w:color w:val="000000"/>
              </w:rPr>
            </w:pPr>
          </w:p>
        </w:tc>
        <w:tc>
          <w:tcPr>
            <w:tcW w:w="634" w:type="pct"/>
            <w:noWrap/>
            <w:vAlign w:val="center"/>
          </w:tcPr>
          <w:p w14:paraId="3B554768" w14:textId="24564FA9" w:rsidR="00FC57C5" w:rsidRPr="00CE3F42" w:rsidRDefault="00FC57C5" w:rsidP="00E4503E">
            <w:pPr>
              <w:jc w:val="center"/>
              <w:rPr>
                <w:color w:val="000000"/>
              </w:rPr>
            </w:pPr>
          </w:p>
        </w:tc>
        <w:tc>
          <w:tcPr>
            <w:tcW w:w="372" w:type="pct"/>
            <w:vAlign w:val="center"/>
          </w:tcPr>
          <w:p w14:paraId="51A135AD" w14:textId="285D74CB" w:rsidR="00FC57C5" w:rsidRPr="00F86922" w:rsidRDefault="00FC57C5" w:rsidP="00E4503E">
            <w:pPr>
              <w:jc w:val="center"/>
              <w:rPr>
                <w:color w:val="000000"/>
              </w:rPr>
            </w:pPr>
          </w:p>
        </w:tc>
        <w:tc>
          <w:tcPr>
            <w:tcW w:w="657" w:type="pct"/>
            <w:noWrap/>
            <w:vAlign w:val="center"/>
          </w:tcPr>
          <w:p w14:paraId="3094FFF8" w14:textId="673CF3AF" w:rsidR="00FC57C5" w:rsidRPr="00CE3F42" w:rsidRDefault="00FC57C5" w:rsidP="00E4503E">
            <w:pPr>
              <w:jc w:val="center"/>
              <w:rPr>
                <w:color w:val="000000"/>
              </w:rPr>
            </w:pPr>
          </w:p>
        </w:tc>
        <w:tc>
          <w:tcPr>
            <w:tcW w:w="417" w:type="pct"/>
            <w:vAlign w:val="center"/>
          </w:tcPr>
          <w:p w14:paraId="5F2CA9EE" w14:textId="01B71212" w:rsidR="00FC57C5" w:rsidRPr="00F86922" w:rsidRDefault="00FC57C5" w:rsidP="00E4503E">
            <w:pPr>
              <w:jc w:val="center"/>
              <w:rPr>
                <w:color w:val="000000"/>
              </w:rPr>
            </w:pPr>
          </w:p>
        </w:tc>
        <w:tc>
          <w:tcPr>
            <w:tcW w:w="505" w:type="pct"/>
            <w:noWrap/>
            <w:vAlign w:val="center"/>
          </w:tcPr>
          <w:p w14:paraId="4F7FEB53" w14:textId="204E9501" w:rsidR="00FC57C5" w:rsidRPr="00CE3F42" w:rsidRDefault="00FC57C5" w:rsidP="00E4503E">
            <w:pPr>
              <w:jc w:val="center"/>
              <w:rPr>
                <w:color w:val="000000"/>
              </w:rPr>
            </w:pPr>
          </w:p>
        </w:tc>
      </w:tr>
      <w:tr w:rsidR="00FC57C5" w:rsidRPr="00A666F2" w14:paraId="14570CD2" w14:textId="77777777" w:rsidTr="00FC57C5">
        <w:trPr>
          <w:trHeight w:val="284"/>
        </w:trPr>
        <w:tc>
          <w:tcPr>
            <w:tcW w:w="994" w:type="pct"/>
            <w:shd w:val="clear" w:color="auto" w:fill="F2F2F2" w:themeFill="background1" w:themeFillShade="F2"/>
            <w:vAlign w:val="center"/>
          </w:tcPr>
          <w:p w14:paraId="39B67886" w14:textId="1D08BA1D" w:rsidR="00FC57C5" w:rsidRPr="003878A0" w:rsidRDefault="00FC57C5" w:rsidP="00E4503E">
            <w:pPr>
              <w:rPr>
                <w:color w:val="000000"/>
                <w:lang w:eastAsia="en-CA"/>
              </w:rPr>
            </w:pPr>
            <w:r w:rsidRPr="001C380E">
              <w:rPr>
                <w:rFonts w:cs="Times New Roman"/>
                <w:color w:val="000000"/>
                <w:kern w:val="24"/>
                <w:lang w:val="en-CA"/>
              </w:rPr>
              <w:t>Aortic Aneurysm</w:t>
            </w:r>
          </w:p>
        </w:tc>
        <w:tc>
          <w:tcPr>
            <w:tcW w:w="412" w:type="pct"/>
            <w:gridSpan w:val="2"/>
            <w:shd w:val="clear" w:color="auto" w:fill="F2F2F2" w:themeFill="background1" w:themeFillShade="F2"/>
            <w:vAlign w:val="center"/>
          </w:tcPr>
          <w:p w14:paraId="283A8BC4" w14:textId="77777777" w:rsidR="00FC57C5" w:rsidRPr="00416521" w:rsidRDefault="00FC57C5" w:rsidP="00E4503E">
            <w:pPr>
              <w:contextualSpacing/>
              <w:jc w:val="center"/>
              <w:rPr>
                <w:color w:val="000000"/>
                <w:lang w:eastAsia="en-CA"/>
              </w:rPr>
            </w:pPr>
          </w:p>
        </w:tc>
        <w:tc>
          <w:tcPr>
            <w:tcW w:w="672" w:type="pct"/>
            <w:shd w:val="clear" w:color="auto" w:fill="F2F2F2" w:themeFill="background1" w:themeFillShade="F2"/>
            <w:vAlign w:val="center"/>
          </w:tcPr>
          <w:p w14:paraId="6910A4EF" w14:textId="77777777" w:rsidR="00FC57C5" w:rsidRPr="00CE3F42" w:rsidRDefault="00FC57C5" w:rsidP="00E4503E">
            <w:pPr>
              <w:contextualSpacing/>
              <w:jc w:val="center"/>
              <w:rPr>
                <w:color w:val="000000"/>
                <w:lang w:eastAsia="en-CA"/>
              </w:rPr>
            </w:pPr>
          </w:p>
        </w:tc>
        <w:tc>
          <w:tcPr>
            <w:tcW w:w="336" w:type="pct"/>
            <w:shd w:val="clear" w:color="auto" w:fill="F2F2F2" w:themeFill="background1" w:themeFillShade="F2"/>
            <w:vAlign w:val="center"/>
          </w:tcPr>
          <w:p w14:paraId="3E9450A5" w14:textId="77777777" w:rsidR="00FC57C5" w:rsidRPr="00F30B8E" w:rsidRDefault="00FC57C5" w:rsidP="00E4503E">
            <w:pPr>
              <w:contextualSpacing/>
              <w:jc w:val="center"/>
              <w:rPr>
                <w:color w:val="000000"/>
                <w:lang w:eastAsia="en-CA"/>
              </w:rPr>
            </w:pPr>
          </w:p>
        </w:tc>
        <w:tc>
          <w:tcPr>
            <w:tcW w:w="634" w:type="pct"/>
            <w:shd w:val="clear" w:color="auto" w:fill="F2F2F2" w:themeFill="background1" w:themeFillShade="F2"/>
            <w:noWrap/>
            <w:vAlign w:val="center"/>
          </w:tcPr>
          <w:p w14:paraId="5AE6B264" w14:textId="77777777" w:rsidR="00FC57C5" w:rsidRPr="00CE3F42" w:rsidRDefault="00FC57C5" w:rsidP="00E4503E">
            <w:pPr>
              <w:contextualSpacing/>
              <w:jc w:val="center"/>
              <w:rPr>
                <w:color w:val="000000"/>
                <w:lang w:eastAsia="en-CA"/>
              </w:rPr>
            </w:pPr>
          </w:p>
        </w:tc>
        <w:tc>
          <w:tcPr>
            <w:tcW w:w="372" w:type="pct"/>
            <w:shd w:val="clear" w:color="auto" w:fill="F2F2F2" w:themeFill="background1" w:themeFillShade="F2"/>
            <w:vAlign w:val="center"/>
          </w:tcPr>
          <w:p w14:paraId="5F56881C" w14:textId="77777777" w:rsidR="00FC57C5" w:rsidRPr="00F86922" w:rsidRDefault="00FC57C5" w:rsidP="00E4503E">
            <w:pPr>
              <w:contextualSpacing/>
              <w:jc w:val="center"/>
              <w:rPr>
                <w:color w:val="000000"/>
                <w:lang w:eastAsia="en-CA"/>
              </w:rPr>
            </w:pPr>
          </w:p>
        </w:tc>
        <w:tc>
          <w:tcPr>
            <w:tcW w:w="657" w:type="pct"/>
            <w:shd w:val="clear" w:color="auto" w:fill="F2F2F2" w:themeFill="background1" w:themeFillShade="F2"/>
            <w:noWrap/>
            <w:vAlign w:val="center"/>
          </w:tcPr>
          <w:p w14:paraId="15B07596" w14:textId="77777777" w:rsidR="00FC57C5" w:rsidRPr="00CE3F42" w:rsidRDefault="00FC57C5" w:rsidP="00E4503E">
            <w:pPr>
              <w:contextualSpacing/>
              <w:jc w:val="center"/>
              <w:rPr>
                <w:color w:val="000000"/>
                <w:lang w:eastAsia="en-CA"/>
              </w:rPr>
            </w:pPr>
          </w:p>
        </w:tc>
        <w:tc>
          <w:tcPr>
            <w:tcW w:w="417" w:type="pct"/>
            <w:shd w:val="clear" w:color="auto" w:fill="F2F2F2" w:themeFill="background1" w:themeFillShade="F2"/>
            <w:vAlign w:val="center"/>
          </w:tcPr>
          <w:p w14:paraId="2D9BC60C" w14:textId="77777777" w:rsidR="00FC57C5" w:rsidRPr="00F86922" w:rsidRDefault="00FC57C5" w:rsidP="00E4503E">
            <w:pPr>
              <w:contextualSpacing/>
              <w:jc w:val="center"/>
              <w:rPr>
                <w:color w:val="000000"/>
                <w:lang w:eastAsia="en-CA"/>
              </w:rPr>
            </w:pPr>
          </w:p>
        </w:tc>
        <w:tc>
          <w:tcPr>
            <w:tcW w:w="505" w:type="pct"/>
            <w:shd w:val="clear" w:color="auto" w:fill="F2F2F2" w:themeFill="background1" w:themeFillShade="F2"/>
            <w:noWrap/>
            <w:vAlign w:val="center"/>
          </w:tcPr>
          <w:p w14:paraId="4C0989EF" w14:textId="77777777" w:rsidR="00FC57C5" w:rsidRPr="00CE3F42" w:rsidRDefault="00FC57C5" w:rsidP="00E4503E">
            <w:pPr>
              <w:contextualSpacing/>
              <w:jc w:val="center"/>
              <w:rPr>
                <w:color w:val="000000"/>
                <w:lang w:eastAsia="en-CA"/>
              </w:rPr>
            </w:pPr>
          </w:p>
        </w:tc>
      </w:tr>
      <w:tr w:rsidR="00FC57C5" w:rsidRPr="00A666F2" w14:paraId="38B47E46" w14:textId="77777777" w:rsidTr="00FC57C5">
        <w:trPr>
          <w:trHeight w:val="284"/>
        </w:trPr>
        <w:tc>
          <w:tcPr>
            <w:tcW w:w="994" w:type="pct"/>
            <w:vAlign w:val="center"/>
          </w:tcPr>
          <w:p w14:paraId="6A938FC8" w14:textId="72D89E4F" w:rsidR="00FC57C5" w:rsidRPr="003878A0" w:rsidRDefault="00FC57C5" w:rsidP="00E4503E">
            <w:pPr>
              <w:rPr>
                <w:color w:val="000000"/>
                <w:lang w:eastAsia="en-CA"/>
              </w:rPr>
            </w:pPr>
            <w:r w:rsidRPr="00E471FB">
              <w:t>PCI</w:t>
            </w:r>
          </w:p>
        </w:tc>
        <w:tc>
          <w:tcPr>
            <w:tcW w:w="412" w:type="pct"/>
            <w:gridSpan w:val="2"/>
            <w:vAlign w:val="center"/>
          </w:tcPr>
          <w:p w14:paraId="39FFCE0A" w14:textId="103B7ACE" w:rsidR="00FC57C5" w:rsidRPr="00416521" w:rsidRDefault="00FC57C5" w:rsidP="00E4503E">
            <w:pPr>
              <w:contextualSpacing/>
              <w:jc w:val="center"/>
              <w:rPr>
                <w:color w:val="000000"/>
              </w:rPr>
            </w:pPr>
          </w:p>
        </w:tc>
        <w:tc>
          <w:tcPr>
            <w:tcW w:w="672" w:type="pct"/>
            <w:vAlign w:val="center"/>
          </w:tcPr>
          <w:p w14:paraId="25901C11" w14:textId="24DB6842" w:rsidR="00FC57C5" w:rsidRPr="00CE3F42" w:rsidRDefault="00FC57C5" w:rsidP="00E4503E">
            <w:pPr>
              <w:contextualSpacing/>
              <w:jc w:val="center"/>
              <w:rPr>
                <w:color w:val="000000"/>
                <w:lang w:eastAsia="en-CA"/>
              </w:rPr>
            </w:pPr>
          </w:p>
        </w:tc>
        <w:tc>
          <w:tcPr>
            <w:tcW w:w="336" w:type="pct"/>
            <w:vAlign w:val="center"/>
          </w:tcPr>
          <w:p w14:paraId="24918820" w14:textId="5871E7EE" w:rsidR="00FC57C5" w:rsidRPr="00F30B8E" w:rsidRDefault="00FC57C5" w:rsidP="00E4503E">
            <w:pPr>
              <w:contextualSpacing/>
              <w:jc w:val="center"/>
              <w:rPr>
                <w:color w:val="000000"/>
              </w:rPr>
            </w:pPr>
          </w:p>
        </w:tc>
        <w:tc>
          <w:tcPr>
            <w:tcW w:w="634" w:type="pct"/>
            <w:noWrap/>
            <w:vAlign w:val="center"/>
          </w:tcPr>
          <w:p w14:paraId="7E200631" w14:textId="658C7503" w:rsidR="00FC57C5" w:rsidRPr="00CE3F42" w:rsidRDefault="00FC57C5" w:rsidP="00E4503E">
            <w:pPr>
              <w:contextualSpacing/>
              <w:jc w:val="center"/>
              <w:rPr>
                <w:color w:val="000000"/>
                <w:lang w:eastAsia="en-CA"/>
              </w:rPr>
            </w:pPr>
          </w:p>
        </w:tc>
        <w:tc>
          <w:tcPr>
            <w:tcW w:w="372" w:type="pct"/>
            <w:vAlign w:val="center"/>
          </w:tcPr>
          <w:p w14:paraId="2D9A8C73" w14:textId="3D75A6CA" w:rsidR="00FC57C5" w:rsidRPr="00F86922" w:rsidRDefault="00FC57C5" w:rsidP="00E4503E">
            <w:pPr>
              <w:contextualSpacing/>
              <w:jc w:val="center"/>
              <w:rPr>
                <w:color w:val="000000"/>
              </w:rPr>
            </w:pPr>
          </w:p>
        </w:tc>
        <w:tc>
          <w:tcPr>
            <w:tcW w:w="657" w:type="pct"/>
            <w:noWrap/>
            <w:vAlign w:val="center"/>
          </w:tcPr>
          <w:p w14:paraId="1D0ADAFE" w14:textId="70887176" w:rsidR="00FC57C5" w:rsidRPr="00CE3F42" w:rsidRDefault="00FC57C5" w:rsidP="00E4503E">
            <w:pPr>
              <w:contextualSpacing/>
              <w:jc w:val="center"/>
              <w:rPr>
                <w:color w:val="000000"/>
                <w:lang w:eastAsia="en-CA"/>
              </w:rPr>
            </w:pPr>
          </w:p>
        </w:tc>
        <w:tc>
          <w:tcPr>
            <w:tcW w:w="417" w:type="pct"/>
            <w:vAlign w:val="center"/>
          </w:tcPr>
          <w:p w14:paraId="447FF320" w14:textId="77F797D3" w:rsidR="00FC57C5" w:rsidRPr="00F86922" w:rsidRDefault="00FC57C5" w:rsidP="00E4503E">
            <w:pPr>
              <w:contextualSpacing/>
              <w:jc w:val="center"/>
              <w:rPr>
                <w:color w:val="000000"/>
              </w:rPr>
            </w:pPr>
          </w:p>
        </w:tc>
        <w:tc>
          <w:tcPr>
            <w:tcW w:w="505" w:type="pct"/>
            <w:noWrap/>
            <w:vAlign w:val="center"/>
          </w:tcPr>
          <w:p w14:paraId="7B9EFCF2" w14:textId="2B8A6954" w:rsidR="00FC57C5" w:rsidRPr="00CE3F42" w:rsidRDefault="00FC57C5" w:rsidP="00E4503E">
            <w:pPr>
              <w:contextualSpacing/>
              <w:jc w:val="center"/>
              <w:rPr>
                <w:color w:val="000000"/>
                <w:lang w:eastAsia="en-CA"/>
              </w:rPr>
            </w:pPr>
          </w:p>
        </w:tc>
      </w:tr>
      <w:tr w:rsidR="00FC57C5" w:rsidRPr="00A666F2" w14:paraId="31EC937E" w14:textId="77777777" w:rsidTr="00FC57C5">
        <w:trPr>
          <w:trHeight w:val="284"/>
        </w:trPr>
        <w:tc>
          <w:tcPr>
            <w:tcW w:w="994" w:type="pct"/>
            <w:vAlign w:val="center"/>
          </w:tcPr>
          <w:p w14:paraId="7F5D25CF" w14:textId="7B3E2A3E" w:rsidR="00FC57C5" w:rsidRPr="003878A0" w:rsidRDefault="00FC57C5" w:rsidP="00E4503E">
            <w:pPr>
              <w:rPr>
                <w:color w:val="000000"/>
                <w:lang w:eastAsia="en-CA"/>
              </w:rPr>
            </w:pPr>
            <w:r w:rsidRPr="00E471FB">
              <w:t>CABG</w:t>
            </w:r>
          </w:p>
        </w:tc>
        <w:tc>
          <w:tcPr>
            <w:tcW w:w="412" w:type="pct"/>
            <w:gridSpan w:val="2"/>
            <w:vAlign w:val="center"/>
          </w:tcPr>
          <w:p w14:paraId="338062FF" w14:textId="472F285B" w:rsidR="00FC57C5" w:rsidRPr="00416521" w:rsidRDefault="00FC57C5" w:rsidP="00E4503E">
            <w:pPr>
              <w:jc w:val="center"/>
              <w:rPr>
                <w:color w:val="000000"/>
              </w:rPr>
            </w:pPr>
          </w:p>
        </w:tc>
        <w:tc>
          <w:tcPr>
            <w:tcW w:w="672" w:type="pct"/>
            <w:vAlign w:val="center"/>
          </w:tcPr>
          <w:p w14:paraId="5F62A095" w14:textId="6120ECF4" w:rsidR="00FC57C5" w:rsidRPr="00CE3F42" w:rsidRDefault="00FC57C5" w:rsidP="00E4503E">
            <w:pPr>
              <w:jc w:val="center"/>
              <w:rPr>
                <w:color w:val="000000"/>
              </w:rPr>
            </w:pPr>
          </w:p>
        </w:tc>
        <w:tc>
          <w:tcPr>
            <w:tcW w:w="336" w:type="pct"/>
            <w:vAlign w:val="center"/>
          </w:tcPr>
          <w:p w14:paraId="65B76D10" w14:textId="012770D9" w:rsidR="00FC57C5" w:rsidRPr="00F30B8E" w:rsidRDefault="00FC57C5" w:rsidP="00E4503E">
            <w:pPr>
              <w:jc w:val="center"/>
              <w:rPr>
                <w:color w:val="000000"/>
              </w:rPr>
            </w:pPr>
          </w:p>
        </w:tc>
        <w:tc>
          <w:tcPr>
            <w:tcW w:w="634" w:type="pct"/>
            <w:noWrap/>
            <w:vAlign w:val="center"/>
          </w:tcPr>
          <w:p w14:paraId="48DFDF18" w14:textId="33B35097" w:rsidR="00FC57C5" w:rsidRPr="00CE3F42" w:rsidRDefault="00FC57C5" w:rsidP="00E4503E">
            <w:pPr>
              <w:jc w:val="center"/>
              <w:rPr>
                <w:color w:val="000000"/>
              </w:rPr>
            </w:pPr>
          </w:p>
        </w:tc>
        <w:tc>
          <w:tcPr>
            <w:tcW w:w="372" w:type="pct"/>
            <w:vAlign w:val="center"/>
          </w:tcPr>
          <w:p w14:paraId="4F7E8538" w14:textId="549D5ADA" w:rsidR="00FC57C5" w:rsidRPr="00F86922" w:rsidRDefault="00FC57C5" w:rsidP="00E4503E">
            <w:pPr>
              <w:jc w:val="center"/>
              <w:rPr>
                <w:color w:val="000000"/>
              </w:rPr>
            </w:pPr>
          </w:p>
        </w:tc>
        <w:tc>
          <w:tcPr>
            <w:tcW w:w="657" w:type="pct"/>
            <w:noWrap/>
            <w:vAlign w:val="center"/>
          </w:tcPr>
          <w:p w14:paraId="43C98598" w14:textId="030792F4" w:rsidR="00FC57C5" w:rsidRPr="00CE3F42" w:rsidRDefault="00FC57C5" w:rsidP="00E4503E">
            <w:pPr>
              <w:jc w:val="center"/>
              <w:rPr>
                <w:color w:val="000000"/>
              </w:rPr>
            </w:pPr>
          </w:p>
        </w:tc>
        <w:tc>
          <w:tcPr>
            <w:tcW w:w="417" w:type="pct"/>
            <w:vAlign w:val="center"/>
          </w:tcPr>
          <w:p w14:paraId="2516E04D" w14:textId="0D11E840" w:rsidR="00FC57C5" w:rsidRPr="00F86922" w:rsidRDefault="00FC57C5" w:rsidP="00E4503E">
            <w:pPr>
              <w:jc w:val="center"/>
              <w:rPr>
                <w:color w:val="000000"/>
              </w:rPr>
            </w:pPr>
          </w:p>
        </w:tc>
        <w:tc>
          <w:tcPr>
            <w:tcW w:w="505" w:type="pct"/>
            <w:noWrap/>
            <w:vAlign w:val="center"/>
          </w:tcPr>
          <w:p w14:paraId="79A7B9C5" w14:textId="4007FA16" w:rsidR="00FC57C5" w:rsidRPr="00CE3F42" w:rsidRDefault="00FC57C5" w:rsidP="00E4503E">
            <w:pPr>
              <w:jc w:val="center"/>
              <w:rPr>
                <w:color w:val="000000"/>
              </w:rPr>
            </w:pPr>
          </w:p>
        </w:tc>
      </w:tr>
      <w:tr w:rsidR="00FC57C5" w:rsidRPr="00A666F2" w14:paraId="72993557" w14:textId="77777777" w:rsidTr="00FC57C5">
        <w:trPr>
          <w:trHeight w:val="284"/>
        </w:trPr>
        <w:tc>
          <w:tcPr>
            <w:tcW w:w="994" w:type="pct"/>
            <w:shd w:val="clear" w:color="auto" w:fill="F2F2F2" w:themeFill="background1" w:themeFillShade="F2"/>
            <w:vAlign w:val="center"/>
          </w:tcPr>
          <w:p w14:paraId="52B5053D" w14:textId="77777777" w:rsidR="00FC57C5" w:rsidRDefault="00FC57C5" w:rsidP="00E4503E"/>
          <w:p w14:paraId="5BE32010" w14:textId="458677F6" w:rsidR="00FC57C5" w:rsidRPr="003878A0" w:rsidRDefault="00FC57C5" w:rsidP="00E4503E">
            <w:pPr>
              <w:rPr>
                <w:color w:val="000000"/>
                <w:lang w:eastAsia="en-CA"/>
              </w:rPr>
            </w:pPr>
            <w:r w:rsidRPr="00E471FB">
              <w:t>Carotid endarterectomy</w:t>
            </w:r>
            <w:r>
              <w:t xml:space="preserve"> </w:t>
            </w:r>
            <w:r w:rsidRPr="00E471FB">
              <w:t>/</w:t>
            </w:r>
            <w:r>
              <w:t xml:space="preserve"> stent</w:t>
            </w:r>
          </w:p>
        </w:tc>
        <w:tc>
          <w:tcPr>
            <w:tcW w:w="412" w:type="pct"/>
            <w:gridSpan w:val="2"/>
            <w:shd w:val="clear" w:color="auto" w:fill="F2F2F2" w:themeFill="background1" w:themeFillShade="F2"/>
            <w:vAlign w:val="center"/>
          </w:tcPr>
          <w:p w14:paraId="3351F71B" w14:textId="77777777" w:rsidR="00FC57C5" w:rsidRPr="00416521" w:rsidRDefault="00FC57C5" w:rsidP="00E4503E">
            <w:pPr>
              <w:contextualSpacing/>
              <w:jc w:val="center"/>
              <w:rPr>
                <w:color w:val="000000"/>
                <w:lang w:eastAsia="en-CA"/>
              </w:rPr>
            </w:pPr>
          </w:p>
        </w:tc>
        <w:tc>
          <w:tcPr>
            <w:tcW w:w="672" w:type="pct"/>
            <w:shd w:val="clear" w:color="auto" w:fill="F2F2F2" w:themeFill="background1" w:themeFillShade="F2"/>
            <w:vAlign w:val="center"/>
          </w:tcPr>
          <w:p w14:paraId="6A8192DC" w14:textId="77777777" w:rsidR="00FC57C5" w:rsidRPr="00CE3F42" w:rsidRDefault="00FC57C5" w:rsidP="00E4503E">
            <w:pPr>
              <w:contextualSpacing/>
              <w:jc w:val="center"/>
              <w:rPr>
                <w:color w:val="000000"/>
                <w:lang w:eastAsia="en-CA"/>
              </w:rPr>
            </w:pPr>
          </w:p>
        </w:tc>
        <w:tc>
          <w:tcPr>
            <w:tcW w:w="336" w:type="pct"/>
            <w:shd w:val="clear" w:color="auto" w:fill="F2F2F2" w:themeFill="background1" w:themeFillShade="F2"/>
            <w:vAlign w:val="center"/>
          </w:tcPr>
          <w:p w14:paraId="07EBE9C7" w14:textId="77777777" w:rsidR="00FC57C5" w:rsidRPr="00F30B8E" w:rsidRDefault="00FC57C5" w:rsidP="00E4503E">
            <w:pPr>
              <w:contextualSpacing/>
              <w:jc w:val="center"/>
              <w:rPr>
                <w:color w:val="000000"/>
                <w:lang w:eastAsia="en-CA"/>
              </w:rPr>
            </w:pPr>
          </w:p>
        </w:tc>
        <w:tc>
          <w:tcPr>
            <w:tcW w:w="634" w:type="pct"/>
            <w:shd w:val="clear" w:color="auto" w:fill="F2F2F2" w:themeFill="background1" w:themeFillShade="F2"/>
            <w:noWrap/>
            <w:vAlign w:val="center"/>
          </w:tcPr>
          <w:p w14:paraId="00742155" w14:textId="77777777" w:rsidR="00FC57C5" w:rsidRPr="00CE3F42" w:rsidRDefault="00FC57C5" w:rsidP="00E4503E">
            <w:pPr>
              <w:contextualSpacing/>
              <w:jc w:val="center"/>
              <w:rPr>
                <w:color w:val="000000"/>
                <w:lang w:eastAsia="en-CA"/>
              </w:rPr>
            </w:pPr>
          </w:p>
        </w:tc>
        <w:tc>
          <w:tcPr>
            <w:tcW w:w="372" w:type="pct"/>
            <w:shd w:val="clear" w:color="auto" w:fill="F2F2F2" w:themeFill="background1" w:themeFillShade="F2"/>
            <w:vAlign w:val="center"/>
          </w:tcPr>
          <w:p w14:paraId="022F698A" w14:textId="77777777" w:rsidR="00FC57C5" w:rsidRPr="00F86922" w:rsidRDefault="00FC57C5" w:rsidP="00E4503E">
            <w:pPr>
              <w:contextualSpacing/>
              <w:jc w:val="center"/>
              <w:rPr>
                <w:color w:val="000000"/>
                <w:lang w:eastAsia="en-CA"/>
              </w:rPr>
            </w:pPr>
          </w:p>
        </w:tc>
        <w:tc>
          <w:tcPr>
            <w:tcW w:w="657" w:type="pct"/>
            <w:shd w:val="clear" w:color="auto" w:fill="F2F2F2" w:themeFill="background1" w:themeFillShade="F2"/>
            <w:noWrap/>
            <w:vAlign w:val="center"/>
          </w:tcPr>
          <w:p w14:paraId="6FF07453" w14:textId="77777777" w:rsidR="00FC57C5" w:rsidRPr="00CE3F42" w:rsidRDefault="00FC57C5" w:rsidP="00E4503E">
            <w:pPr>
              <w:contextualSpacing/>
              <w:jc w:val="center"/>
              <w:rPr>
                <w:color w:val="000000"/>
                <w:lang w:eastAsia="en-CA"/>
              </w:rPr>
            </w:pPr>
          </w:p>
        </w:tc>
        <w:tc>
          <w:tcPr>
            <w:tcW w:w="417" w:type="pct"/>
            <w:shd w:val="clear" w:color="auto" w:fill="F2F2F2" w:themeFill="background1" w:themeFillShade="F2"/>
            <w:vAlign w:val="center"/>
          </w:tcPr>
          <w:p w14:paraId="76AB8B65" w14:textId="77777777" w:rsidR="00FC57C5" w:rsidRPr="00F86922" w:rsidRDefault="00FC57C5" w:rsidP="00E4503E">
            <w:pPr>
              <w:contextualSpacing/>
              <w:jc w:val="center"/>
              <w:rPr>
                <w:color w:val="000000"/>
                <w:lang w:eastAsia="en-CA"/>
              </w:rPr>
            </w:pPr>
          </w:p>
        </w:tc>
        <w:tc>
          <w:tcPr>
            <w:tcW w:w="505" w:type="pct"/>
            <w:shd w:val="clear" w:color="auto" w:fill="F2F2F2" w:themeFill="background1" w:themeFillShade="F2"/>
            <w:noWrap/>
            <w:vAlign w:val="center"/>
          </w:tcPr>
          <w:p w14:paraId="2E0FA14C" w14:textId="77777777" w:rsidR="00FC57C5" w:rsidRPr="00CE3F42" w:rsidRDefault="00FC57C5" w:rsidP="00E4503E">
            <w:pPr>
              <w:contextualSpacing/>
              <w:jc w:val="center"/>
              <w:rPr>
                <w:color w:val="000000"/>
                <w:lang w:eastAsia="en-CA"/>
              </w:rPr>
            </w:pPr>
          </w:p>
        </w:tc>
      </w:tr>
      <w:tr w:rsidR="00FC57C5" w:rsidRPr="00A666F2" w14:paraId="1B94AE56" w14:textId="77777777" w:rsidTr="00FC57C5">
        <w:trPr>
          <w:trHeight w:val="284"/>
        </w:trPr>
        <w:tc>
          <w:tcPr>
            <w:tcW w:w="994" w:type="pct"/>
            <w:vAlign w:val="center"/>
          </w:tcPr>
          <w:p w14:paraId="5B50CAF1" w14:textId="77777777" w:rsidR="00FC57C5" w:rsidRDefault="00FC57C5" w:rsidP="00E4503E"/>
          <w:p w14:paraId="7AA032E7" w14:textId="01B6C283" w:rsidR="00FC57C5" w:rsidRPr="00E4503E" w:rsidRDefault="00FC57C5" w:rsidP="00E4503E">
            <w:r>
              <w:t>Peripheral artery bypass surgery</w:t>
            </w:r>
          </w:p>
        </w:tc>
        <w:tc>
          <w:tcPr>
            <w:tcW w:w="412" w:type="pct"/>
            <w:gridSpan w:val="2"/>
            <w:vAlign w:val="center"/>
          </w:tcPr>
          <w:p w14:paraId="6ECDC220" w14:textId="74B8EB67" w:rsidR="00FC57C5" w:rsidRPr="00416521" w:rsidRDefault="00FC57C5" w:rsidP="00E4503E">
            <w:pPr>
              <w:contextualSpacing/>
              <w:jc w:val="center"/>
              <w:rPr>
                <w:color w:val="000000"/>
              </w:rPr>
            </w:pPr>
          </w:p>
        </w:tc>
        <w:tc>
          <w:tcPr>
            <w:tcW w:w="672" w:type="pct"/>
            <w:vAlign w:val="center"/>
          </w:tcPr>
          <w:p w14:paraId="669D295A" w14:textId="235AFD6C" w:rsidR="00FC57C5" w:rsidRPr="00CE3F42" w:rsidRDefault="00FC57C5" w:rsidP="00E4503E">
            <w:pPr>
              <w:contextualSpacing/>
              <w:jc w:val="center"/>
              <w:rPr>
                <w:color w:val="000000"/>
                <w:lang w:eastAsia="en-CA"/>
              </w:rPr>
            </w:pPr>
          </w:p>
        </w:tc>
        <w:tc>
          <w:tcPr>
            <w:tcW w:w="336" w:type="pct"/>
            <w:vAlign w:val="center"/>
          </w:tcPr>
          <w:p w14:paraId="364858E8" w14:textId="3BBB8145" w:rsidR="00FC57C5" w:rsidRPr="00F30B8E" w:rsidRDefault="00FC57C5" w:rsidP="00E4503E">
            <w:pPr>
              <w:contextualSpacing/>
              <w:jc w:val="center"/>
              <w:rPr>
                <w:color w:val="000000"/>
              </w:rPr>
            </w:pPr>
          </w:p>
        </w:tc>
        <w:tc>
          <w:tcPr>
            <w:tcW w:w="634" w:type="pct"/>
            <w:noWrap/>
            <w:vAlign w:val="center"/>
          </w:tcPr>
          <w:p w14:paraId="108795C0" w14:textId="7D04C9B8" w:rsidR="00FC57C5" w:rsidRPr="00CE3F42" w:rsidRDefault="00FC57C5" w:rsidP="00E4503E">
            <w:pPr>
              <w:contextualSpacing/>
              <w:jc w:val="center"/>
              <w:rPr>
                <w:color w:val="000000"/>
                <w:lang w:eastAsia="en-CA"/>
              </w:rPr>
            </w:pPr>
          </w:p>
        </w:tc>
        <w:tc>
          <w:tcPr>
            <w:tcW w:w="372" w:type="pct"/>
            <w:vAlign w:val="center"/>
          </w:tcPr>
          <w:p w14:paraId="3C889595" w14:textId="1F0E2742" w:rsidR="00FC57C5" w:rsidRPr="00F86922" w:rsidRDefault="00FC57C5" w:rsidP="00E4503E">
            <w:pPr>
              <w:contextualSpacing/>
              <w:jc w:val="center"/>
              <w:rPr>
                <w:color w:val="000000"/>
              </w:rPr>
            </w:pPr>
          </w:p>
        </w:tc>
        <w:tc>
          <w:tcPr>
            <w:tcW w:w="657" w:type="pct"/>
            <w:noWrap/>
            <w:vAlign w:val="center"/>
          </w:tcPr>
          <w:p w14:paraId="5EDF3CC2" w14:textId="28FD78C0" w:rsidR="00FC57C5" w:rsidRPr="00CE3F42" w:rsidRDefault="00FC57C5" w:rsidP="00E4503E">
            <w:pPr>
              <w:contextualSpacing/>
              <w:jc w:val="center"/>
              <w:rPr>
                <w:color w:val="000000"/>
                <w:lang w:eastAsia="en-CA"/>
              </w:rPr>
            </w:pPr>
          </w:p>
        </w:tc>
        <w:tc>
          <w:tcPr>
            <w:tcW w:w="417" w:type="pct"/>
            <w:vAlign w:val="center"/>
          </w:tcPr>
          <w:p w14:paraId="352AD131" w14:textId="4D64A43C" w:rsidR="00FC57C5" w:rsidRPr="00F86922" w:rsidRDefault="00FC57C5" w:rsidP="00E4503E">
            <w:pPr>
              <w:contextualSpacing/>
              <w:jc w:val="center"/>
              <w:rPr>
                <w:color w:val="000000"/>
              </w:rPr>
            </w:pPr>
          </w:p>
        </w:tc>
        <w:tc>
          <w:tcPr>
            <w:tcW w:w="505" w:type="pct"/>
            <w:noWrap/>
            <w:vAlign w:val="center"/>
          </w:tcPr>
          <w:p w14:paraId="46A82229" w14:textId="1C0A2CC8" w:rsidR="00FC57C5" w:rsidRPr="00CE3F42" w:rsidRDefault="00FC57C5" w:rsidP="00E4503E">
            <w:pPr>
              <w:contextualSpacing/>
              <w:jc w:val="center"/>
              <w:rPr>
                <w:color w:val="000000"/>
                <w:lang w:eastAsia="en-CA"/>
              </w:rPr>
            </w:pPr>
          </w:p>
        </w:tc>
      </w:tr>
      <w:tr w:rsidR="00FC57C5" w:rsidRPr="00A666F2" w14:paraId="52B4F887" w14:textId="77777777" w:rsidTr="00FC57C5">
        <w:trPr>
          <w:trHeight w:val="284"/>
        </w:trPr>
        <w:tc>
          <w:tcPr>
            <w:tcW w:w="994" w:type="pct"/>
            <w:vAlign w:val="center"/>
          </w:tcPr>
          <w:p w14:paraId="74408A2B" w14:textId="77777777" w:rsidR="00FC57C5" w:rsidRDefault="00FC57C5" w:rsidP="00E4503E"/>
          <w:p w14:paraId="31F0D8EF" w14:textId="0B8E7C3B" w:rsidR="00FC57C5" w:rsidRPr="003878A0" w:rsidRDefault="00FC57C5" w:rsidP="00E4503E">
            <w:pPr>
              <w:rPr>
                <w:color w:val="000000"/>
                <w:lang w:eastAsia="en-CA"/>
              </w:rPr>
            </w:pPr>
            <w:r>
              <w:t>Peripheral artery angioplasty / stenting</w:t>
            </w:r>
          </w:p>
        </w:tc>
        <w:tc>
          <w:tcPr>
            <w:tcW w:w="412" w:type="pct"/>
            <w:gridSpan w:val="2"/>
            <w:vAlign w:val="center"/>
          </w:tcPr>
          <w:p w14:paraId="7FBF0B6F" w14:textId="62BF8669" w:rsidR="00FC57C5" w:rsidRPr="00416521" w:rsidRDefault="00FC57C5" w:rsidP="00E4503E">
            <w:pPr>
              <w:jc w:val="center"/>
              <w:rPr>
                <w:color w:val="000000"/>
              </w:rPr>
            </w:pPr>
          </w:p>
        </w:tc>
        <w:tc>
          <w:tcPr>
            <w:tcW w:w="672" w:type="pct"/>
            <w:vAlign w:val="center"/>
          </w:tcPr>
          <w:p w14:paraId="5F268D85" w14:textId="4B67A8B2" w:rsidR="00FC57C5" w:rsidRPr="00CE3F42" w:rsidRDefault="00FC57C5" w:rsidP="00E4503E">
            <w:pPr>
              <w:jc w:val="center"/>
              <w:rPr>
                <w:color w:val="000000"/>
              </w:rPr>
            </w:pPr>
          </w:p>
        </w:tc>
        <w:tc>
          <w:tcPr>
            <w:tcW w:w="336" w:type="pct"/>
            <w:vAlign w:val="center"/>
          </w:tcPr>
          <w:p w14:paraId="65100C3E" w14:textId="7AF60696" w:rsidR="00FC57C5" w:rsidRPr="00F30B8E" w:rsidRDefault="00FC57C5" w:rsidP="00E4503E">
            <w:pPr>
              <w:jc w:val="center"/>
              <w:rPr>
                <w:color w:val="000000"/>
              </w:rPr>
            </w:pPr>
          </w:p>
        </w:tc>
        <w:tc>
          <w:tcPr>
            <w:tcW w:w="634" w:type="pct"/>
            <w:noWrap/>
            <w:vAlign w:val="center"/>
          </w:tcPr>
          <w:p w14:paraId="33B29A10" w14:textId="23652981" w:rsidR="00FC57C5" w:rsidRPr="00CE3F42" w:rsidRDefault="00FC57C5" w:rsidP="00E4503E">
            <w:pPr>
              <w:jc w:val="center"/>
              <w:rPr>
                <w:color w:val="000000"/>
              </w:rPr>
            </w:pPr>
          </w:p>
        </w:tc>
        <w:tc>
          <w:tcPr>
            <w:tcW w:w="372" w:type="pct"/>
            <w:vAlign w:val="center"/>
          </w:tcPr>
          <w:p w14:paraId="65CD3519" w14:textId="4AE3E215" w:rsidR="00FC57C5" w:rsidRPr="00F86922" w:rsidRDefault="00FC57C5" w:rsidP="00E4503E">
            <w:pPr>
              <w:jc w:val="center"/>
              <w:rPr>
                <w:color w:val="000000"/>
              </w:rPr>
            </w:pPr>
          </w:p>
        </w:tc>
        <w:tc>
          <w:tcPr>
            <w:tcW w:w="657" w:type="pct"/>
            <w:noWrap/>
            <w:vAlign w:val="center"/>
          </w:tcPr>
          <w:p w14:paraId="0C7ADF65" w14:textId="7E2775EC" w:rsidR="00FC57C5" w:rsidRPr="00CE3F42" w:rsidRDefault="00FC57C5" w:rsidP="00E4503E">
            <w:pPr>
              <w:jc w:val="center"/>
              <w:rPr>
                <w:color w:val="000000"/>
              </w:rPr>
            </w:pPr>
          </w:p>
        </w:tc>
        <w:tc>
          <w:tcPr>
            <w:tcW w:w="417" w:type="pct"/>
            <w:vAlign w:val="center"/>
          </w:tcPr>
          <w:p w14:paraId="60D8DAF7" w14:textId="60497C03" w:rsidR="00FC57C5" w:rsidRPr="00F86922" w:rsidRDefault="00FC57C5" w:rsidP="00E4503E">
            <w:pPr>
              <w:jc w:val="center"/>
              <w:rPr>
                <w:color w:val="000000"/>
              </w:rPr>
            </w:pPr>
          </w:p>
        </w:tc>
        <w:tc>
          <w:tcPr>
            <w:tcW w:w="505" w:type="pct"/>
            <w:noWrap/>
            <w:vAlign w:val="center"/>
          </w:tcPr>
          <w:p w14:paraId="7A551530" w14:textId="08F5FF22" w:rsidR="00FC57C5" w:rsidRPr="00CE3F42" w:rsidRDefault="00FC57C5" w:rsidP="00E4503E">
            <w:pPr>
              <w:jc w:val="center"/>
              <w:rPr>
                <w:color w:val="000000"/>
              </w:rPr>
            </w:pPr>
          </w:p>
        </w:tc>
      </w:tr>
      <w:tr w:rsidR="00FC57C5" w:rsidRPr="00A666F2" w14:paraId="673E8302" w14:textId="77777777" w:rsidTr="00FC57C5">
        <w:trPr>
          <w:trHeight w:val="284"/>
        </w:trPr>
        <w:tc>
          <w:tcPr>
            <w:tcW w:w="994" w:type="pct"/>
            <w:shd w:val="clear" w:color="auto" w:fill="F2F2F2" w:themeFill="background1" w:themeFillShade="F2"/>
            <w:vAlign w:val="center"/>
          </w:tcPr>
          <w:p w14:paraId="051FE9B8" w14:textId="77777777" w:rsidR="00FC57C5" w:rsidRDefault="00FC57C5" w:rsidP="00E4503E"/>
          <w:p w14:paraId="03AF4576" w14:textId="0596CC15" w:rsidR="00FC57C5" w:rsidRPr="006378D0" w:rsidRDefault="00FC57C5" w:rsidP="00E4503E">
            <w:pPr>
              <w:rPr>
                <w:color w:val="000000"/>
                <w:vertAlign w:val="superscript"/>
                <w:lang w:eastAsia="en-CA"/>
              </w:rPr>
            </w:pPr>
            <w:r>
              <w:t>Peripheral artery endarterectomy</w:t>
            </w:r>
          </w:p>
        </w:tc>
        <w:tc>
          <w:tcPr>
            <w:tcW w:w="412" w:type="pct"/>
            <w:gridSpan w:val="2"/>
            <w:shd w:val="clear" w:color="auto" w:fill="F2F2F2" w:themeFill="background1" w:themeFillShade="F2"/>
            <w:vAlign w:val="center"/>
          </w:tcPr>
          <w:p w14:paraId="7608815A" w14:textId="77777777" w:rsidR="00FC57C5" w:rsidRPr="00416521" w:rsidRDefault="00FC57C5" w:rsidP="00E4503E">
            <w:pPr>
              <w:contextualSpacing/>
              <w:jc w:val="center"/>
              <w:rPr>
                <w:color w:val="000000"/>
                <w:lang w:eastAsia="en-CA"/>
              </w:rPr>
            </w:pPr>
          </w:p>
        </w:tc>
        <w:tc>
          <w:tcPr>
            <w:tcW w:w="672" w:type="pct"/>
            <w:shd w:val="clear" w:color="auto" w:fill="F2F2F2" w:themeFill="background1" w:themeFillShade="F2"/>
            <w:vAlign w:val="center"/>
          </w:tcPr>
          <w:p w14:paraId="3F575075" w14:textId="77777777" w:rsidR="00FC57C5" w:rsidRPr="00CE3F42" w:rsidRDefault="00FC57C5" w:rsidP="00E4503E">
            <w:pPr>
              <w:contextualSpacing/>
              <w:jc w:val="center"/>
              <w:rPr>
                <w:color w:val="000000"/>
                <w:lang w:eastAsia="en-CA"/>
              </w:rPr>
            </w:pPr>
          </w:p>
        </w:tc>
        <w:tc>
          <w:tcPr>
            <w:tcW w:w="336" w:type="pct"/>
            <w:shd w:val="clear" w:color="auto" w:fill="F2F2F2" w:themeFill="background1" w:themeFillShade="F2"/>
            <w:vAlign w:val="center"/>
          </w:tcPr>
          <w:p w14:paraId="13B66E99" w14:textId="77777777" w:rsidR="00FC57C5" w:rsidRPr="00F30B8E" w:rsidRDefault="00FC57C5" w:rsidP="00E4503E">
            <w:pPr>
              <w:contextualSpacing/>
              <w:jc w:val="center"/>
              <w:rPr>
                <w:color w:val="000000"/>
                <w:lang w:eastAsia="en-CA"/>
              </w:rPr>
            </w:pPr>
          </w:p>
        </w:tc>
        <w:tc>
          <w:tcPr>
            <w:tcW w:w="634" w:type="pct"/>
            <w:shd w:val="clear" w:color="auto" w:fill="F2F2F2" w:themeFill="background1" w:themeFillShade="F2"/>
            <w:noWrap/>
            <w:vAlign w:val="center"/>
          </w:tcPr>
          <w:p w14:paraId="58BDB21B" w14:textId="77777777" w:rsidR="00FC57C5" w:rsidRPr="00CE3F42" w:rsidRDefault="00FC57C5" w:rsidP="00E4503E">
            <w:pPr>
              <w:contextualSpacing/>
              <w:jc w:val="center"/>
              <w:rPr>
                <w:color w:val="000000"/>
                <w:lang w:eastAsia="en-CA"/>
              </w:rPr>
            </w:pPr>
          </w:p>
        </w:tc>
        <w:tc>
          <w:tcPr>
            <w:tcW w:w="372" w:type="pct"/>
            <w:shd w:val="clear" w:color="auto" w:fill="F2F2F2" w:themeFill="background1" w:themeFillShade="F2"/>
            <w:vAlign w:val="center"/>
          </w:tcPr>
          <w:p w14:paraId="00669D70" w14:textId="77777777" w:rsidR="00FC57C5" w:rsidRPr="00F86922" w:rsidRDefault="00FC57C5" w:rsidP="00E4503E">
            <w:pPr>
              <w:contextualSpacing/>
              <w:jc w:val="center"/>
              <w:rPr>
                <w:color w:val="000000"/>
                <w:lang w:eastAsia="en-CA"/>
              </w:rPr>
            </w:pPr>
          </w:p>
        </w:tc>
        <w:tc>
          <w:tcPr>
            <w:tcW w:w="657" w:type="pct"/>
            <w:shd w:val="clear" w:color="auto" w:fill="F2F2F2" w:themeFill="background1" w:themeFillShade="F2"/>
            <w:noWrap/>
            <w:vAlign w:val="center"/>
          </w:tcPr>
          <w:p w14:paraId="7BB28D2D" w14:textId="77777777" w:rsidR="00FC57C5" w:rsidRPr="00CE3F42" w:rsidRDefault="00FC57C5" w:rsidP="00E4503E">
            <w:pPr>
              <w:contextualSpacing/>
              <w:jc w:val="center"/>
              <w:rPr>
                <w:color w:val="000000"/>
                <w:lang w:eastAsia="en-CA"/>
              </w:rPr>
            </w:pPr>
          </w:p>
        </w:tc>
        <w:tc>
          <w:tcPr>
            <w:tcW w:w="417" w:type="pct"/>
            <w:shd w:val="clear" w:color="auto" w:fill="F2F2F2" w:themeFill="background1" w:themeFillShade="F2"/>
            <w:vAlign w:val="center"/>
          </w:tcPr>
          <w:p w14:paraId="0BDF0019" w14:textId="77777777" w:rsidR="00FC57C5" w:rsidRPr="00F86922" w:rsidRDefault="00FC57C5" w:rsidP="00E4503E">
            <w:pPr>
              <w:contextualSpacing/>
              <w:jc w:val="center"/>
              <w:rPr>
                <w:color w:val="000000"/>
                <w:lang w:eastAsia="en-CA"/>
              </w:rPr>
            </w:pPr>
          </w:p>
        </w:tc>
        <w:tc>
          <w:tcPr>
            <w:tcW w:w="505" w:type="pct"/>
            <w:shd w:val="clear" w:color="auto" w:fill="F2F2F2" w:themeFill="background1" w:themeFillShade="F2"/>
            <w:noWrap/>
            <w:vAlign w:val="center"/>
          </w:tcPr>
          <w:p w14:paraId="05136D9E" w14:textId="77777777" w:rsidR="00FC57C5" w:rsidRPr="00CE3F42" w:rsidRDefault="00FC57C5" w:rsidP="00E4503E">
            <w:pPr>
              <w:contextualSpacing/>
              <w:jc w:val="center"/>
              <w:rPr>
                <w:color w:val="000000"/>
                <w:lang w:eastAsia="en-CA"/>
              </w:rPr>
            </w:pPr>
          </w:p>
        </w:tc>
      </w:tr>
      <w:tr w:rsidR="00FC57C5" w:rsidRPr="00A666F2" w14:paraId="1B1B9B82" w14:textId="77777777" w:rsidTr="00FC57C5">
        <w:trPr>
          <w:trHeight w:val="284"/>
        </w:trPr>
        <w:tc>
          <w:tcPr>
            <w:tcW w:w="994" w:type="pct"/>
          </w:tcPr>
          <w:p w14:paraId="6434D817" w14:textId="4B6ADD8A" w:rsidR="00FC57C5" w:rsidRPr="003878A0" w:rsidRDefault="00FC57C5" w:rsidP="00E4503E">
            <w:pPr>
              <w:ind w:left="283" w:firstLineChars="160" w:firstLine="320"/>
              <w:rPr>
                <w:color w:val="000000"/>
                <w:lang w:eastAsia="en-CA"/>
              </w:rPr>
            </w:pPr>
          </w:p>
        </w:tc>
        <w:tc>
          <w:tcPr>
            <w:tcW w:w="412" w:type="pct"/>
            <w:gridSpan w:val="2"/>
            <w:vAlign w:val="center"/>
          </w:tcPr>
          <w:p w14:paraId="5A52DE91" w14:textId="7BC4E3FA" w:rsidR="00FC57C5" w:rsidRPr="00416521" w:rsidRDefault="00FC57C5" w:rsidP="00E4503E">
            <w:pPr>
              <w:contextualSpacing/>
              <w:jc w:val="center"/>
              <w:rPr>
                <w:color w:val="000000"/>
              </w:rPr>
            </w:pPr>
          </w:p>
        </w:tc>
        <w:tc>
          <w:tcPr>
            <w:tcW w:w="672" w:type="pct"/>
            <w:vAlign w:val="center"/>
          </w:tcPr>
          <w:p w14:paraId="38315650" w14:textId="475750D5" w:rsidR="00FC57C5" w:rsidRPr="00CE3F42" w:rsidRDefault="00FC57C5" w:rsidP="00E4503E">
            <w:pPr>
              <w:contextualSpacing/>
              <w:jc w:val="center"/>
              <w:rPr>
                <w:color w:val="000000"/>
                <w:lang w:eastAsia="en-CA"/>
              </w:rPr>
            </w:pPr>
          </w:p>
        </w:tc>
        <w:tc>
          <w:tcPr>
            <w:tcW w:w="336" w:type="pct"/>
            <w:vAlign w:val="center"/>
          </w:tcPr>
          <w:p w14:paraId="57C91BA5" w14:textId="1638FD61" w:rsidR="00FC57C5" w:rsidRPr="00F30B8E" w:rsidRDefault="00FC57C5" w:rsidP="00E4503E">
            <w:pPr>
              <w:contextualSpacing/>
              <w:jc w:val="center"/>
              <w:rPr>
                <w:color w:val="000000"/>
              </w:rPr>
            </w:pPr>
          </w:p>
        </w:tc>
        <w:tc>
          <w:tcPr>
            <w:tcW w:w="634" w:type="pct"/>
            <w:noWrap/>
            <w:vAlign w:val="center"/>
          </w:tcPr>
          <w:p w14:paraId="593667F3" w14:textId="520EA0BB" w:rsidR="00FC57C5" w:rsidRPr="00CE3F42" w:rsidRDefault="00FC57C5" w:rsidP="00E4503E">
            <w:pPr>
              <w:contextualSpacing/>
              <w:jc w:val="center"/>
              <w:rPr>
                <w:color w:val="000000"/>
                <w:lang w:eastAsia="en-CA"/>
              </w:rPr>
            </w:pPr>
          </w:p>
        </w:tc>
        <w:tc>
          <w:tcPr>
            <w:tcW w:w="372" w:type="pct"/>
            <w:vAlign w:val="center"/>
          </w:tcPr>
          <w:p w14:paraId="173EBB68" w14:textId="7B67A415" w:rsidR="00FC57C5" w:rsidRPr="00F86922" w:rsidRDefault="00FC57C5" w:rsidP="00E4503E">
            <w:pPr>
              <w:contextualSpacing/>
              <w:jc w:val="center"/>
              <w:rPr>
                <w:color w:val="000000"/>
              </w:rPr>
            </w:pPr>
          </w:p>
        </w:tc>
        <w:tc>
          <w:tcPr>
            <w:tcW w:w="657" w:type="pct"/>
            <w:noWrap/>
            <w:vAlign w:val="center"/>
          </w:tcPr>
          <w:p w14:paraId="5CA84E5C" w14:textId="3AD43E52" w:rsidR="00FC57C5" w:rsidRPr="00CE3F42" w:rsidRDefault="00FC57C5" w:rsidP="00E4503E">
            <w:pPr>
              <w:contextualSpacing/>
              <w:jc w:val="center"/>
              <w:rPr>
                <w:color w:val="000000"/>
                <w:lang w:eastAsia="en-CA"/>
              </w:rPr>
            </w:pPr>
          </w:p>
        </w:tc>
        <w:tc>
          <w:tcPr>
            <w:tcW w:w="417" w:type="pct"/>
            <w:vAlign w:val="center"/>
          </w:tcPr>
          <w:p w14:paraId="3FD3077F" w14:textId="0B684964" w:rsidR="00FC57C5" w:rsidRPr="00F86922" w:rsidRDefault="00FC57C5" w:rsidP="00E4503E">
            <w:pPr>
              <w:contextualSpacing/>
              <w:jc w:val="center"/>
              <w:rPr>
                <w:color w:val="000000"/>
              </w:rPr>
            </w:pPr>
          </w:p>
        </w:tc>
        <w:tc>
          <w:tcPr>
            <w:tcW w:w="505" w:type="pct"/>
            <w:noWrap/>
            <w:vAlign w:val="center"/>
          </w:tcPr>
          <w:p w14:paraId="1DD37871" w14:textId="4F83B94B" w:rsidR="00FC57C5" w:rsidRPr="00CE3F42" w:rsidRDefault="00FC57C5" w:rsidP="00E4503E">
            <w:pPr>
              <w:contextualSpacing/>
              <w:jc w:val="center"/>
              <w:rPr>
                <w:color w:val="000000"/>
                <w:lang w:eastAsia="en-CA"/>
              </w:rPr>
            </w:pPr>
          </w:p>
        </w:tc>
      </w:tr>
      <w:tr w:rsidR="00FC57C5" w:rsidRPr="00A666F2" w14:paraId="4FC177F4" w14:textId="77777777" w:rsidTr="00FC57C5">
        <w:trPr>
          <w:trHeight w:val="284"/>
        </w:trPr>
        <w:tc>
          <w:tcPr>
            <w:tcW w:w="994" w:type="pct"/>
            <w:shd w:val="clear" w:color="auto" w:fill="D9D9D9" w:themeFill="background1" w:themeFillShade="D9"/>
            <w:hideMark/>
          </w:tcPr>
          <w:p w14:paraId="70D74DB2" w14:textId="77777777" w:rsidR="00FC57C5" w:rsidRPr="003878A0" w:rsidRDefault="00FC57C5" w:rsidP="00E4503E">
            <w:pPr>
              <w:rPr>
                <w:color w:val="000000"/>
                <w:lang w:eastAsia="en-CA"/>
              </w:rPr>
            </w:pPr>
            <w:r>
              <w:rPr>
                <w:color w:val="000000"/>
                <w:lang w:eastAsia="en-CA"/>
              </w:rPr>
              <w:t>CCI</w:t>
            </w:r>
          </w:p>
        </w:tc>
        <w:tc>
          <w:tcPr>
            <w:tcW w:w="412" w:type="pct"/>
            <w:gridSpan w:val="2"/>
            <w:shd w:val="clear" w:color="auto" w:fill="D9D9D9" w:themeFill="background1" w:themeFillShade="D9"/>
            <w:vAlign w:val="center"/>
          </w:tcPr>
          <w:p w14:paraId="0ECC9AB5" w14:textId="77777777" w:rsidR="00FC57C5" w:rsidRPr="00416521" w:rsidRDefault="00FC57C5" w:rsidP="00E4503E">
            <w:pPr>
              <w:contextualSpacing/>
              <w:jc w:val="center"/>
              <w:rPr>
                <w:color w:val="000000"/>
                <w:lang w:eastAsia="en-CA"/>
              </w:rPr>
            </w:pPr>
          </w:p>
        </w:tc>
        <w:tc>
          <w:tcPr>
            <w:tcW w:w="672" w:type="pct"/>
            <w:shd w:val="clear" w:color="auto" w:fill="D9D9D9" w:themeFill="background1" w:themeFillShade="D9"/>
            <w:vAlign w:val="center"/>
          </w:tcPr>
          <w:p w14:paraId="5A57BABD" w14:textId="77777777" w:rsidR="00FC57C5" w:rsidRPr="00CE3F42" w:rsidRDefault="00FC57C5" w:rsidP="00E4503E">
            <w:pPr>
              <w:contextualSpacing/>
              <w:jc w:val="center"/>
              <w:rPr>
                <w:color w:val="000000"/>
                <w:lang w:eastAsia="en-CA"/>
              </w:rPr>
            </w:pPr>
          </w:p>
        </w:tc>
        <w:tc>
          <w:tcPr>
            <w:tcW w:w="336" w:type="pct"/>
            <w:shd w:val="clear" w:color="auto" w:fill="D9D9D9" w:themeFill="background1" w:themeFillShade="D9"/>
            <w:vAlign w:val="center"/>
          </w:tcPr>
          <w:p w14:paraId="72A3CC35" w14:textId="77777777" w:rsidR="00FC57C5" w:rsidRPr="00F30B8E" w:rsidRDefault="00FC57C5" w:rsidP="00E4503E">
            <w:pPr>
              <w:contextualSpacing/>
              <w:jc w:val="center"/>
              <w:rPr>
                <w:color w:val="000000"/>
                <w:lang w:eastAsia="en-CA"/>
              </w:rPr>
            </w:pPr>
          </w:p>
        </w:tc>
        <w:tc>
          <w:tcPr>
            <w:tcW w:w="634" w:type="pct"/>
            <w:shd w:val="clear" w:color="auto" w:fill="D9D9D9" w:themeFill="background1" w:themeFillShade="D9"/>
            <w:noWrap/>
            <w:vAlign w:val="center"/>
          </w:tcPr>
          <w:p w14:paraId="10DE0E82" w14:textId="77777777" w:rsidR="00FC57C5" w:rsidRPr="00CE3F42" w:rsidRDefault="00FC57C5" w:rsidP="00E4503E">
            <w:pPr>
              <w:contextualSpacing/>
              <w:jc w:val="center"/>
              <w:rPr>
                <w:color w:val="000000"/>
                <w:lang w:eastAsia="en-CA"/>
              </w:rPr>
            </w:pPr>
          </w:p>
        </w:tc>
        <w:tc>
          <w:tcPr>
            <w:tcW w:w="372" w:type="pct"/>
            <w:shd w:val="clear" w:color="auto" w:fill="D9D9D9" w:themeFill="background1" w:themeFillShade="D9"/>
            <w:vAlign w:val="center"/>
          </w:tcPr>
          <w:p w14:paraId="31DF5171" w14:textId="77777777" w:rsidR="00FC57C5" w:rsidRPr="00F86922" w:rsidRDefault="00FC57C5" w:rsidP="00E4503E">
            <w:pPr>
              <w:contextualSpacing/>
              <w:jc w:val="center"/>
              <w:rPr>
                <w:color w:val="000000"/>
                <w:lang w:eastAsia="en-CA"/>
              </w:rPr>
            </w:pPr>
          </w:p>
        </w:tc>
        <w:tc>
          <w:tcPr>
            <w:tcW w:w="657" w:type="pct"/>
            <w:shd w:val="clear" w:color="auto" w:fill="D9D9D9" w:themeFill="background1" w:themeFillShade="D9"/>
            <w:noWrap/>
            <w:vAlign w:val="center"/>
          </w:tcPr>
          <w:p w14:paraId="5F442913" w14:textId="77777777" w:rsidR="00FC57C5" w:rsidRPr="00CE3F42" w:rsidRDefault="00FC57C5" w:rsidP="00E4503E">
            <w:pPr>
              <w:contextualSpacing/>
              <w:jc w:val="center"/>
              <w:rPr>
                <w:color w:val="000000"/>
                <w:lang w:eastAsia="en-CA"/>
              </w:rPr>
            </w:pPr>
          </w:p>
        </w:tc>
        <w:tc>
          <w:tcPr>
            <w:tcW w:w="417" w:type="pct"/>
            <w:shd w:val="clear" w:color="auto" w:fill="D9D9D9" w:themeFill="background1" w:themeFillShade="D9"/>
            <w:vAlign w:val="center"/>
          </w:tcPr>
          <w:p w14:paraId="54E8B39D" w14:textId="77777777" w:rsidR="00FC57C5" w:rsidRPr="00F86922" w:rsidRDefault="00FC57C5" w:rsidP="00E4503E">
            <w:pPr>
              <w:contextualSpacing/>
              <w:jc w:val="center"/>
              <w:rPr>
                <w:color w:val="000000"/>
                <w:lang w:eastAsia="en-CA"/>
              </w:rPr>
            </w:pPr>
          </w:p>
        </w:tc>
        <w:tc>
          <w:tcPr>
            <w:tcW w:w="505" w:type="pct"/>
            <w:shd w:val="clear" w:color="auto" w:fill="D9D9D9" w:themeFill="background1" w:themeFillShade="D9"/>
            <w:noWrap/>
            <w:vAlign w:val="center"/>
          </w:tcPr>
          <w:p w14:paraId="7E3F7595" w14:textId="77777777" w:rsidR="00FC57C5" w:rsidRPr="00CE3F42" w:rsidRDefault="00FC57C5" w:rsidP="00E4503E">
            <w:pPr>
              <w:contextualSpacing/>
              <w:jc w:val="center"/>
              <w:rPr>
                <w:color w:val="000000"/>
                <w:lang w:eastAsia="en-CA"/>
              </w:rPr>
            </w:pPr>
          </w:p>
        </w:tc>
      </w:tr>
      <w:tr w:rsidR="00FC57C5" w:rsidRPr="00A666F2" w14:paraId="32FFA66A" w14:textId="77777777" w:rsidTr="00FC57C5">
        <w:trPr>
          <w:trHeight w:val="284"/>
        </w:trPr>
        <w:tc>
          <w:tcPr>
            <w:tcW w:w="994" w:type="pct"/>
            <w:hideMark/>
          </w:tcPr>
          <w:p w14:paraId="4C239AFD" w14:textId="77777777" w:rsidR="00FC57C5" w:rsidRPr="003878A0" w:rsidRDefault="00FC57C5" w:rsidP="00E4503E">
            <w:pPr>
              <w:ind w:firstLineChars="160" w:firstLine="320"/>
              <w:rPr>
                <w:color w:val="000000"/>
                <w:lang w:eastAsia="en-CA"/>
              </w:rPr>
            </w:pPr>
            <w:r w:rsidRPr="003878A0">
              <w:rPr>
                <w:color w:val="000000"/>
                <w:lang w:eastAsia="en-CA"/>
              </w:rPr>
              <w:t>0</w:t>
            </w:r>
          </w:p>
        </w:tc>
        <w:tc>
          <w:tcPr>
            <w:tcW w:w="412" w:type="pct"/>
            <w:gridSpan w:val="2"/>
            <w:vAlign w:val="center"/>
          </w:tcPr>
          <w:p w14:paraId="0CFDC377" w14:textId="58849ACA" w:rsidR="00FC57C5" w:rsidRPr="00416521" w:rsidRDefault="00FC57C5" w:rsidP="00E4503E">
            <w:pPr>
              <w:contextualSpacing/>
              <w:jc w:val="center"/>
              <w:rPr>
                <w:color w:val="000000"/>
              </w:rPr>
            </w:pPr>
          </w:p>
        </w:tc>
        <w:tc>
          <w:tcPr>
            <w:tcW w:w="672" w:type="pct"/>
            <w:vAlign w:val="center"/>
          </w:tcPr>
          <w:p w14:paraId="7E4060C0" w14:textId="178B5D3D" w:rsidR="00FC57C5" w:rsidRPr="00CE3F42" w:rsidRDefault="00FC57C5" w:rsidP="00E4503E">
            <w:pPr>
              <w:contextualSpacing/>
              <w:jc w:val="center"/>
              <w:rPr>
                <w:color w:val="000000"/>
                <w:lang w:eastAsia="en-CA"/>
              </w:rPr>
            </w:pPr>
          </w:p>
        </w:tc>
        <w:tc>
          <w:tcPr>
            <w:tcW w:w="336" w:type="pct"/>
            <w:vAlign w:val="center"/>
          </w:tcPr>
          <w:p w14:paraId="06CCB29E" w14:textId="595B1D99" w:rsidR="00FC57C5" w:rsidRPr="00F30B8E" w:rsidRDefault="00FC57C5" w:rsidP="00E4503E">
            <w:pPr>
              <w:contextualSpacing/>
              <w:jc w:val="center"/>
              <w:rPr>
                <w:color w:val="000000"/>
              </w:rPr>
            </w:pPr>
          </w:p>
        </w:tc>
        <w:tc>
          <w:tcPr>
            <w:tcW w:w="634" w:type="pct"/>
            <w:noWrap/>
            <w:vAlign w:val="center"/>
          </w:tcPr>
          <w:p w14:paraId="75ED1D74" w14:textId="1AC6D80D" w:rsidR="00FC57C5" w:rsidRPr="00CE3F42" w:rsidRDefault="00FC57C5" w:rsidP="00E4503E">
            <w:pPr>
              <w:contextualSpacing/>
              <w:jc w:val="center"/>
              <w:rPr>
                <w:color w:val="000000"/>
                <w:lang w:eastAsia="en-CA"/>
              </w:rPr>
            </w:pPr>
          </w:p>
        </w:tc>
        <w:tc>
          <w:tcPr>
            <w:tcW w:w="372" w:type="pct"/>
            <w:vAlign w:val="center"/>
          </w:tcPr>
          <w:p w14:paraId="248FE4FA" w14:textId="48951802" w:rsidR="00FC57C5" w:rsidRPr="00F86922" w:rsidRDefault="00FC57C5" w:rsidP="00E4503E">
            <w:pPr>
              <w:contextualSpacing/>
              <w:jc w:val="center"/>
              <w:rPr>
                <w:color w:val="000000"/>
              </w:rPr>
            </w:pPr>
          </w:p>
        </w:tc>
        <w:tc>
          <w:tcPr>
            <w:tcW w:w="657" w:type="pct"/>
            <w:noWrap/>
            <w:vAlign w:val="center"/>
          </w:tcPr>
          <w:p w14:paraId="3F500BC9" w14:textId="4B7452B0" w:rsidR="00FC57C5" w:rsidRPr="00CE3F42" w:rsidRDefault="00FC57C5" w:rsidP="00E4503E">
            <w:pPr>
              <w:contextualSpacing/>
              <w:jc w:val="center"/>
              <w:rPr>
                <w:color w:val="000000"/>
                <w:lang w:eastAsia="en-CA"/>
              </w:rPr>
            </w:pPr>
          </w:p>
        </w:tc>
        <w:tc>
          <w:tcPr>
            <w:tcW w:w="417" w:type="pct"/>
            <w:vAlign w:val="center"/>
          </w:tcPr>
          <w:p w14:paraId="7CE0E400" w14:textId="2746189B" w:rsidR="00FC57C5" w:rsidRPr="00F86922" w:rsidRDefault="00FC57C5" w:rsidP="00E4503E">
            <w:pPr>
              <w:contextualSpacing/>
              <w:jc w:val="center"/>
              <w:rPr>
                <w:color w:val="000000"/>
              </w:rPr>
            </w:pPr>
          </w:p>
        </w:tc>
        <w:tc>
          <w:tcPr>
            <w:tcW w:w="505" w:type="pct"/>
            <w:noWrap/>
            <w:vAlign w:val="center"/>
          </w:tcPr>
          <w:p w14:paraId="5A97C6DD" w14:textId="683729A9" w:rsidR="00FC57C5" w:rsidRPr="00CE3F42" w:rsidRDefault="00FC57C5" w:rsidP="00E4503E">
            <w:pPr>
              <w:contextualSpacing/>
              <w:jc w:val="center"/>
              <w:rPr>
                <w:color w:val="000000"/>
                <w:lang w:eastAsia="en-CA"/>
              </w:rPr>
            </w:pPr>
          </w:p>
        </w:tc>
      </w:tr>
      <w:tr w:rsidR="00FC57C5" w:rsidRPr="00A666F2" w14:paraId="07398445" w14:textId="77777777" w:rsidTr="00FC57C5">
        <w:trPr>
          <w:trHeight w:val="284"/>
        </w:trPr>
        <w:tc>
          <w:tcPr>
            <w:tcW w:w="994" w:type="pct"/>
            <w:hideMark/>
          </w:tcPr>
          <w:p w14:paraId="14A009AD" w14:textId="77777777" w:rsidR="00FC57C5" w:rsidRPr="003878A0" w:rsidRDefault="00FC57C5" w:rsidP="00E4503E">
            <w:pPr>
              <w:ind w:firstLineChars="160" w:firstLine="320"/>
              <w:rPr>
                <w:color w:val="000000"/>
                <w:lang w:eastAsia="en-CA"/>
              </w:rPr>
            </w:pPr>
            <w:r w:rsidRPr="003878A0">
              <w:rPr>
                <w:color w:val="000000"/>
                <w:lang w:eastAsia="en-CA"/>
              </w:rPr>
              <w:t>1</w:t>
            </w:r>
            <w:r>
              <w:rPr>
                <w:color w:val="000000"/>
                <w:lang w:eastAsia="en-CA"/>
              </w:rPr>
              <w:t>-</w:t>
            </w:r>
            <w:r w:rsidRPr="003878A0">
              <w:rPr>
                <w:color w:val="000000"/>
                <w:lang w:eastAsia="en-CA"/>
              </w:rPr>
              <w:t>2</w:t>
            </w:r>
          </w:p>
        </w:tc>
        <w:tc>
          <w:tcPr>
            <w:tcW w:w="412" w:type="pct"/>
            <w:gridSpan w:val="2"/>
            <w:vAlign w:val="center"/>
          </w:tcPr>
          <w:p w14:paraId="5A9FEB2B" w14:textId="3CFCDF2D" w:rsidR="00FC57C5" w:rsidRPr="00416521" w:rsidRDefault="00FC57C5" w:rsidP="00E4503E">
            <w:pPr>
              <w:contextualSpacing/>
              <w:jc w:val="center"/>
              <w:rPr>
                <w:color w:val="000000"/>
              </w:rPr>
            </w:pPr>
          </w:p>
        </w:tc>
        <w:tc>
          <w:tcPr>
            <w:tcW w:w="672" w:type="pct"/>
            <w:vAlign w:val="center"/>
          </w:tcPr>
          <w:p w14:paraId="440DA8BD" w14:textId="60A1DF35" w:rsidR="00FC57C5" w:rsidRPr="00CE3F42" w:rsidRDefault="00FC57C5" w:rsidP="00E4503E">
            <w:pPr>
              <w:contextualSpacing/>
              <w:jc w:val="center"/>
              <w:rPr>
                <w:color w:val="000000"/>
                <w:lang w:eastAsia="en-CA"/>
              </w:rPr>
            </w:pPr>
          </w:p>
        </w:tc>
        <w:tc>
          <w:tcPr>
            <w:tcW w:w="336" w:type="pct"/>
            <w:vAlign w:val="center"/>
          </w:tcPr>
          <w:p w14:paraId="5B0F2583" w14:textId="72C091AF" w:rsidR="00FC57C5" w:rsidRPr="00F30B8E" w:rsidRDefault="00FC57C5" w:rsidP="00E4503E">
            <w:pPr>
              <w:contextualSpacing/>
              <w:jc w:val="center"/>
              <w:rPr>
                <w:color w:val="000000"/>
              </w:rPr>
            </w:pPr>
          </w:p>
        </w:tc>
        <w:tc>
          <w:tcPr>
            <w:tcW w:w="634" w:type="pct"/>
            <w:noWrap/>
            <w:vAlign w:val="center"/>
          </w:tcPr>
          <w:p w14:paraId="6F1EFE09" w14:textId="1EBDCF25" w:rsidR="00FC57C5" w:rsidRPr="00CE3F42" w:rsidRDefault="00FC57C5" w:rsidP="00E4503E">
            <w:pPr>
              <w:contextualSpacing/>
              <w:jc w:val="center"/>
              <w:rPr>
                <w:color w:val="000000"/>
                <w:lang w:eastAsia="en-CA"/>
              </w:rPr>
            </w:pPr>
          </w:p>
        </w:tc>
        <w:tc>
          <w:tcPr>
            <w:tcW w:w="372" w:type="pct"/>
            <w:vAlign w:val="center"/>
          </w:tcPr>
          <w:p w14:paraId="13048B3F" w14:textId="6EF3EC51" w:rsidR="00FC57C5" w:rsidRPr="00F86922" w:rsidRDefault="00FC57C5" w:rsidP="00E4503E">
            <w:pPr>
              <w:contextualSpacing/>
              <w:jc w:val="center"/>
              <w:rPr>
                <w:color w:val="000000"/>
              </w:rPr>
            </w:pPr>
          </w:p>
        </w:tc>
        <w:tc>
          <w:tcPr>
            <w:tcW w:w="657" w:type="pct"/>
            <w:noWrap/>
            <w:vAlign w:val="center"/>
          </w:tcPr>
          <w:p w14:paraId="305E99A0" w14:textId="27046719" w:rsidR="00FC57C5" w:rsidRPr="00CE3F42" w:rsidRDefault="00FC57C5" w:rsidP="00E4503E">
            <w:pPr>
              <w:contextualSpacing/>
              <w:jc w:val="center"/>
              <w:rPr>
                <w:color w:val="000000"/>
                <w:lang w:eastAsia="en-CA"/>
              </w:rPr>
            </w:pPr>
          </w:p>
        </w:tc>
        <w:tc>
          <w:tcPr>
            <w:tcW w:w="417" w:type="pct"/>
            <w:vAlign w:val="center"/>
          </w:tcPr>
          <w:p w14:paraId="38384945" w14:textId="6A1E49DC" w:rsidR="00FC57C5" w:rsidRPr="00F86922" w:rsidRDefault="00FC57C5" w:rsidP="00E4503E">
            <w:pPr>
              <w:contextualSpacing/>
              <w:jc w:val="center"/>
              <w:rPr>
                <w:color w:val="000000"/>
              </w:rPr>
            </w:pPr>
          </w:p>
        </w:tc>
        <w:tc>
          <w:tcPr>
            <w:tcW w:w="505" w:type="pct"/>
            <w:noWrap/>
            <w:vAlign w:val="center"/>
          </w:tcPr>
          <w:p w14:paraId="625FB41B" w14:textId="375C470B" w:rsidR="00FC57C5" w:rsidRPr="00CE3F42" w:rsidRDefault="00FC57C5" w:rsidP="00E4503E">
            <w:pPr>
              <w:contextualSpacing/>
              <w:jc w:val="center"/>
              <w:rPr>
                <w:color w:val="000000"/>
                <w:lang w:eastAsia="en-CA"/>
              </w:rPr>
            </w:pPr>
          </w:p>
        </w:tc>
      </w:tr>
      <w:tr w:rsidR="00FC57C5" w:rsidRPr="00A666F2" w14:paraId="23297597" w14:textId="77777777" w:rsidTr="00FC57C5">
        <w:trPr>
          <w:trHeight w:val="284"/>
        </w:trPr>
        <w:tc>
          <w:tcPr>
            <w:tcW w:w="994" w:type="pct"/>
            <w:hideMark/>
          </w:tcPr>
          <w:p w14:paraId="4493F840" w14:textId="77777777" w:rsidR="00FC57C5" w:rsidRPr="003878A0" w:rsidRDefault="00FC57C5" w:rsidP="00E4503E">
            <w:pPr>
              <w:ind w:firstLineChars="160" w:firstLine="320"/>
              <w:rPr>
                <w:color w:val="000000"/>
                <w:lang w:eastAsia="en-CA"/>
              </w:rPr>
            </w:pPr>
            <w:r w:rsidRPr="003878A0">
              <w:rPr>
                <w:color w:val="000000"/>
                <w:lang w:eastAsia="en-CA"/>
              </w:rPr>
              <w:t>3+</w:t>
            </w:r>
          </w:p>
        </w:tc>
        <w:tc>
          <w:tcPr>
            <w:tcW w:w="412" w:type="pct"/>
            <w:gridSpan w:val="2"/>
            <w:vAlign w:val="center"/>
          </w:tcPr>
          <w:p w14:paraId="7BA77707" w14:textId="105622FE" w:rsidR="00FC57C5" w:rsidRPr="00416521" w:rsidRDefault="00FC57C5" w:rsidP="00E4503E">
            <w:pPr>
              <w:contextualSpacing/>
              <w:jc w:val="center"/>
              <w:rPr>
                <w:color w:val="000000"/>
              </w:rPr>
            </w:pPr>
          </w:p>
        </w:tc>
        <w:tc>
          <w:tcPr>
            <w:tcW w:w="672" w:type="pct"/>
            <w:vAlign w:val="center"/>
          </w:tcPr>
          <w:p w14:paraId="628E4831" w14:textId="4B582A28" w:rsidR="00FC57C5" w:rsidRPr="00CE3F42" w:rsidRDefault="00FC57C5" w:rsidP="00E4503E">
            <w:pPr>
              <w:contextualSpacing/>
              <w:jc w:val="center"/>
              <w:rPr>
                <w:color w:val="000000"/>
                <w:lang w:eastAsia="en-CA"/>
              </w:rPr>
            </w:pPr>
          </w:p>
        </w:tc>
        <w:tc>
          <w:tcPr>
            <w:tcW w:w="336" w:type="pct"/>
            <w:vAlign w:val="center"/>
          </w:tcPr>
          <w:p w14:paraId="07747B5C" w14:textId="5B4D9BA0" w:rsidR="00FC57C5" w:rsidRPr="00F30B8E" w:rsidRDefault="00FC57C5" w:rsidP="00E4503E">
            <w:pPr>
              <w:contextualSpacing/>
              <w:jc w:val="center"/>
              <w:rPr>
                <w:color w:val="000000"/>
              </w:rPr>
            </w:pPr>
          </w:p>
        </w:tc>
        <w:tc>
          <w:tcPr>
            <w:tcW w:w="634" w:type="pct"/>
            <w:noWrap/>
            <w:vAlign w:val="center"/>
          </w:tcPr>
          <w:p w14:paraId="1AAD400E" w14:textId="0A82E9BD" w:rsidR="00FC57C5" w:rsidRPr="00CE3F42" w:rsidRDefault="00FC57C5" w:rsidP="00E4503E">
            <w:pPr>
              <w:contextualSpacing/>
              <w:jc w:val="center"/>
              <w:rPr>
                <w:color w:val="000000"/>
                <w:lang w:eastAsia="en-CA"/>
              </w:rPr>
            </w:pPr>
          </w:p>
        </w:tc>
        <w:tc>
          <w:tcPr>
            <w:tcW w:w="372" w:type="pct"/>
            <w:vAlign w:val="center"/>
          </w:tcPr>
          <w:p w14:paraId="037F2571" w14:textId="58ECABAD" w:rsidR="00FC57C5" w:rsidRPr="00F86922" w:rsidRDefault="00FC57C5" w:rsidP="00E4503E">
            <w:pPr>
              <w:contextualSpacing/>
              <w:jc w:val="center"/>
              <w:rPr>
                <w:color w:val="000000"/>
              </w:rPr>
            </w:pPr>
          </w:p>
        </w:tc>
        <w:tc>
          <w:tcPr>
            <w:tcW w:w="657" w:type="pct"/>
            <w:noWrap/>
            <w:vAlign w:val="center"/>
          </w:tcPr>
          <w:p w14:paraId="3FCC170C" w14:textId="2223F7F8" w:rsidR="00FC57C5" w:rsidRPr="00CE3F42" w:rsidRDefault="00FC57C5" w:rsidP="00E4503E">
            <w:pPr>
              <w:contextualSpacing/>
              <w:jc w:val="center"/>
              <w:rPr>
                <w:color w:val="000000"/>
                <w:lang w:eastAsia="en-CA"/>
              </w:rPr>
            </w:pPr>
          </w:p>
        </w:tc>
        <w:tc>
          <w:tcPr>
            <w:tcW w:w="417" w:type="pct"/>
            <w:vAlign w:val="center"/>
          </w:tcPr>
          <w:p w14:paraId="139D0DA4" w14:textId="17E4086D" w:rsidR="00FC57C5" w:rsidRPr="00F86922" w:rsidRDefault="00FC57C5" w:rsidP="00E4503E">
            <w:pPr>
              <w:contextualSpacing/>
              <w:jc w:val="center"/>
              <w:rPr>
                <w:color w:val="000000"/>
              </w:rPr>
            </w:pPr>
          </w:p>
        </w:tc>
        <w:tc>
          <w:tcPr>
            <w:tcW w:w="505" w:type="pct"/>
            <w:noWrap/>
            <w:vAlign w:val="center"/>
          </w:tcPr>
          <w:p w14:paraId="0B20FDBC" w14:textId="75DF704C" w:rsidR="00FC57C5" w:rsidRPr="00CE3F42" w:rsidRDefault="00FC57C5" w:rsidP="00E4503E">
            <w:pPr>
              <w:contextualSpacing/>
              <w:jc w:val="center"/>
              <w:rPr>
                <w:color w:val="000000"/>
                <w:lang w:eastAsia="en-CA"/>
              </w:rPr>
            </w:pPr>
          </w:p>
        </w:tc>
      </w:tr>
      <w:tr w:rsidR="00FC57C5" w:rsidRPr="00A666F2" w14:paraId="020FBA5F" w14:textId="77777777" w:rsidTr="00FC57C5">
        <w:trPr>
          <w:trHeight w:val="284"/>
        </w:trPr>
        <w:tc>
          <w:tcPr>
            <w:tcW w:w="994" w:type="pct"/>
            <w:shd w:val="clear" w:color="auto" w:fill="D9D9D9" w:themeFill="background1" w:themeFillShade="D9"/>
          </w:tcPr>
          <w:p w14:paraId="0890E7B1" w14:textId="2D9DD5F0" w:rsidR="00FC57C5" w:rsidRPr="003878A0" w:rsidRDefault="00FC57C5" w:rsidP="00E4503E">
            <w:pPr>
              <w:rPr>
                <w:color w:val="000000"/>
                <w:lang w:eastAsia="en-CA"/>
              </w:rPr>
            </w:pPr>
          </w:p>
        </w:tc>
        <w:tc>
          <w:tcPr>
            <w:tcW w:w="412" w:type="pct"/>
            <w:gridSpan w:val="2"/>
            <w:shd w:val="clear" w:color="auto" w:fill="D9D9D9" w:themeFill="background1" w:themeFillShade="D9"/>
            <w:vAlign w:val="center"/>
          </w:tcPr>
          <w:p w14:paraId="3A152FDE" w14:textId="77777777" w:rsidR="00FC57C5" w:rsidRPr="00416521" w:rsidRDefault="00FC57C5" w:rsidP="00E4503E">
            <w:pPr>
              <w:contextualSpacing/>
              <w:jc w:val="center"/>
              <w:rPr>
                <w:color w:val="000000"/>
                <w:lang w:eastAsia="en-CA"/>
              </w:rPr>
            </w:pPr>
          </w:p>
        </w:tc>
        <w:tc>
          <w:tcPr>
            <w:tcW w:w="672" w:type="pct"/>
            <w:shd w:val="clear" w:color="auto" w:fill="D9D9D9" w:themeFill="background1" w:themeFillShade="D9"/>
            <w:vAlign w:val="center"/>
          </w:tcPr>
          <w:p w14:paraId="59DA24D3" w14:textId="77777777" w:rsidR="00FC57C5" w:rsidRPr="00CE3F42" w:rsidRDefault="00FC57C5" w:rsidP="00E4503E">
            <w:pPr>
              <w:contextualSpacing/>
              <w:jc w:val="center"/>
              <w:rPr>
                <w:color w:val="000000"/>
                <w:lang w:eastAsia="en-CA"/>
              </w:rPr>
            </w:pPr>
          </w:p>
        </w:tc>
        <w:tc>
          <w:tcPr>
            <w:tcW w:w="336" w:type="pct"/>
            <w:shd w:val="clear" w:color="auto" w:fill="D9D9D9" w:themeFill="background1" w:themeFillShade="D9"/>
            <w:vAlign w:val="center"/>
          </w:tcPr>
          <w:p w14:paraId="20C38FF1" w14:textId="77777777" w:rsidR="00FC57C5" w:rsidRPr="00F30B8E" w:rsidRDefault="00FC57C5" w:rsidP="00E4503E">
            <w:pPr>
              <w:contextualSpacing/>
              <w:jc w:val="center"/>
              <w:rPr>
                <w:color w:val="000000"/>
                <w:lang w:eastAsia="en-CA"/>
              </w:rPr>
            </w:pPr>
          </w:p>
        </w:tc>
        <w:tc>
          <w:tcPr>
            <w:tcW w:w="634" w:type="pct"/>
            <w:shd w:val="clear" w:color="auto" w:fill="D9D9D9" w:themeFill="background1" w:themeFillShade="D9"/>
            <w:noWrap/>
            <w:vAlign w:val="center"/>
          </w:tcPr>
          <w:p w14:paraId="0975C980" w14:textId="77777777" w:rsidR="00FC57C5" w:rsidRPr="00CE3F42" w:rsidRDefault="00FC57C5" w:rsidP="00E4503E">
            <w:pPr>
              <w:contextualSpacing/>
              <w:jc w:val="center"/>
              <w:rPr>
                <w:color w:val="000000"/>
                <w:lang w:eastAsia="en-CA"/>
              </w:rPr>
            </w:pPr>
          </w:p>
        </w:tc>
        <w:tc>
          <w:tcPr>
            <w:tcW w:w="372" w:type="pct"/>
            <w:shd w:val="clear" w:color="auto" w:fill="D9D9D9" w:themeFill="background1" w:themeFillShade="D9"/>
            <w:vAlign w:val="center"/>
          </w:tcPr>
          <w:p w14:paraId="06BFE8C7" w14:textId="77777777" w:rsidR="00FC57C5" w:rsidRPr="00F86922" w:rsidRDefault="00FC57C5" w:rsidP="00E4503E">
            <w:pPr>
              <w:contextualSpacing/>
              <w:jc w:val="center"/>
              <w:rPr>
                <w:color w:val="000000"/>
                <w:lang w:eastAsia="en-CA"/>
              </w:rPr>
            </w:pPr>
          </w:p>
        </w:tc>
        <w:tc>
          <w:tcPr>
            <w:tcW w:w="657" w:type="pct"/>
            <w:shd w:val="clear" w:color="auto" w:fill="D9D9D9" w:themeFill="background1" w:themeFillShade="D9"/>
            <w:noWrap/>
            <w:vAlign w:val="center"/>
          </w:tcPr>
          <w:p w14:paraId="0B51D364" w14:textId="77777777" w:rsidR="00FC57C5" w:rsidRPr="00CE3F42" w:rsidRDefault="00FC57C5" w:rsidP="00E4503E">
            <w:pPr>
              <w:contextualSpacing/>
              <w:jc w:val="center"/>
              <w:rPr>
                <w:color w:val="000000"/>
                <w:lang w:eastAsia="en-CA"/>
              </w:rPr>
            </w:pPr>
          </w:p>
        </w:tc>
        <w:tc>
          <w:tcPr>
            <w:tcW w:w="417" w:type="pct"/>
            <w:shd w:val="clear" w:color="auto" w:fill="D9D9D9" w:themeFill="background1" w:themeFillShade="D9"/>
            <w:vAlign w:val="center"/>
          </w:tcPr>
          <w:p w14:paraId="5D27668A" w14:textId="77777777" w:rsidR="00FC57C5" w:rsidRPr="00F86922" w:rsidRDefault="00FC57C5" w:rsidP="00E4503E">
            <w:pPr>
              <w:contextualSpacing/>
              <w:jc w:val="center"/>
              <w:rPr>
                <w:color w:val="000000"/>
                <w:lang w:eastAsia="en-CA"/>
              </w:rPr>
            </w:pPr>
          </w:p>
        </w:tc>
        <w:tc>
          <w:tcPr>
            <w:tcW w:w="505" w:type="pct"/>
            <w:shd w:val="clear" w:color="auto" w:fill="D9D9D9" w:themeFill="background1" w:themeFillShade="D9"/>
            <w:noWrap/>
            <w:vAlign w:val="center"/>
          </w:tcPr>
          <w:p w14:paraId="4B959359" w14:textId="77777777" w:rsidR="00FC57C5" w:rsidRPr="00CE3F42" w:rsidRDefault="00FC57C5" w:rsidP="00E4503E">
            <w:pPr>
              <w:contextualSpacing/>
              <w:jc w:val="center"/>
              <w:rPr>
                <w:color w:val="000000"/>
                <w:lang w:eastAsia="en-CA"/>
              </w:rPr>
            </w:pPr>
          </w:p>
        </w:tc>
      </w:tr>
      <w:tr w:rsidR="00FC57C5" w:rsidRPr="00A666F2" w14:paraId="6B9E27CD" w14:textId="77777777" w:rsidTr="00FC57C5">
        <w:trPr>
          <w:trHeight w:val="284"/>
        </w:trPr>
        <w:tc>
          <w:tcPr>
            <w:tcW w:w="994" w:type="pct"/>
            <w:shd w:val="clear" w:color="auto" w:fill="F2F2F2" w:themeFill="background1" w:themeFillShade="F2"/>
          </w:tcPr>
          <w:p w14:paraId="306D7C12" w14:textId="1B25315B" w:rsidR="00FC57C5" w:rsidRPr="003878A0" w:rsidRDefault="00FC57C5" w:rsidP="00E4503E">
            <w:pPr>
              <w:ind w:firstLineChars="160" w:firstLine="320"/>
              <w:rPr>
                <w:color w:val="000000"/>
                <w:lang w:eastAsia="en-CA"/>
              </w:rPr>
            </w:pPr>
          </w:p>
        </w:tc>
        <w:tc>
          <w:tcPr>
            <w:tcW w:w="412" w:type="pct"/>
            <w:gridSpan w:val="2"/>
            <w:shd w:val="clear" w:color="auto" w:fill="F2F2F2" w:themeFill="background1" w:themeFillShade="F2"/>
            <w:vAlign w:val="center"/>
          </w:tcPr>
          <w:p w14:paraId="733D82CC" w14:textId="77777777" w:rsidR="00FC57C5" w:rsidRPr="00416521" w:rsidRDefault="00FC57C5" w:rsidP="00E4503E">
            <w:pPr>
              <w:contextualSpacing/>
              <w:jc w:val="center"/>
              <w:rPr>
                <w:color w:val="000000"/>
                <w:lang w:eastAsia="en-CA"/>
              </w:rPr>
            </w:pPr>
          </w:p>
        </w:tc>
        <w:tc>
          <w:tcPr>
            <w:tcW w:w="672" w:type="pct"/>
            <w:shd w:val="clear" w:color="auto" w:fill="F2F2F2" w:themeFill="background1" w:themeFillShade="F2"/>
            <w:vAlign w:val="center"/>
          </w:tcPr>
          <w:p w14:paraId="19CFCF29" w14:textId="77777777" w:rsidR="00FC57C5" w:rsidRPr="00CE3F42" w:rsidRDefault="00FC57C5" w:rsidP="00E4503E">
            <w:pPr>
              <w:contextualSpacing/>
              <w:jc w:val="center"/>
              <w:rPr>
                <w:color w:val="000000"/>
                <w:lang w:eastAsia="en-CA"/>
              </w:rPr>
            </w:pPr>
          </w:p>
        </w:tc>
        <w:tc>
          <w:tcPr>
            <w:tcW w:w="336" w:type="pct"/>
            <w:shd w:val="clear" w:color="auto" w:fill="F2F2F2" w:themeFill="background1" w:themeFillShade="F2"/>
            <w:vAlign w:val="center"/>
          </w:tcPr>
          <w:p w14:paraId="544B25E5" w14:textId="77777777" w:rsidR="00FC57C5" w:rsidRPr="00F30B8E" w:rsidRDefault="00FC57C5" w:rsidP="00E4503E">
            <w:pPr>
              <w:contextualSpacing/>
              <w:jc w:val="center"/>
              <w:rPr>
                <w:color w:val="000000"/>
                <w:lang w:eastAsia="en-CA"/>
              </w:rPr>
            </w:pPr>
          </w:p>
        </w:tc>
        <w:tc>
          <w:tcPr>
            <w:tcW w:w="634" w:type="pct"/>
            <w:shd w:val="clear" w:color="auto" w:fill="F2F2F2" w:themeFill="background1" w:themeFillShade="F2"/>
            <w:noWrap/>
            <w:vAlign w:val="center"/>
          </w:tcPr>
          <w:p w14:paraId="61F99F67" w14:textId="77777777" w:rsidR="00FC57C5" w:rsidRPr="00CE3F42" w:rsidRDefault="00FC57C5" w:rsidP="00E4503E">
            <w:pPr>
              <w:contextualSpacing/>
              <w:jc w:val="center"/>
              <w:rPr>
                <w:color w:val="000000"/>
                <w:lang w:eastAsia="en-CA"/>
              </w:rPr>
            </w:pPr>
          </w:p>
        </w:tc>
        <w:tc>
          <w:tcPr>
            <w:tcW w:w="372" w:type="pct"/>
            <w:shd w:val="clear" w:color="auto" w:fill="F2F2F2" w:themeFill="background1" w:themeFillShade="F2"/>
            <w:vAlign w:val="center"/>
          </w:tcPr>
          <w:p w14:paraId="40650AC2" w14:textId="77777777" w:rsidR="00FC57C5" w:rsidRPr="00F86922" w:rsidRDefault="00FC57C5" w:rsidP="00E4503E">
            <w:pPr>
              <w:contextualSpacing/>
              <w:jc w:val="center"/>
              <w:rPr>
                <w:color w:val="000000"/>
                <w:lang w:eastAsia="en-CA"/>
              </w:rPr>
            </w:pPr>
          </w:p>
        </w:tc>
        <w:tc>
          <w:tcPr>
            <w:tcW w:w="657" w:type="pct"/>
            <w:shd w:val="clear" w:color="auto" w:fill="F2F2F2" w:themeFill="background1" w:themeFillShade="F2"/>
            <w:noWrap/>
            <w:vAlign w:val="center"/>
          </w:tcPr>
          <w:p w14:paraId="7F5A943B" w14:textId="77777777" w:rsidR="00FC57C5" w:rsidRPr="00CE3F42" w:rsidRDefault="00FC57C5" w:rsidP="00E4503E">
            <w:pPr>
              <w:contextualSpacing/>
              <w:jc w:val="center"/>
              <w:rPr>
                <w:color w:val="000000"/>
                <w:lang w:eastAsia="en-CA"/>
              </w:rPr>
            </w:pPr>
          </w:p>
        </w:tc>
        <w:tc>
          <w:tcPr>
            <w:tcW w:w="417" w:type="pct"/>
            <w:shd w:val="clear" w:color="auto" w:fill="F2F2F2" w:themeFill="background1" w:themeFillShade="F2"/>
            <w:vAlign w:val="center"/>
          </w:tcPr>
          <w:p w14:paraId="50F5A0E1" w14:textId="77777777" w:rsidR="00FC57C5" w:rsidRPr="00F86922" w:rsidRDefault="00FC57C5" w:rsidP="00E4503E">
            <w:pPr>
              <w:contextualSpacing/>
              <w:jc w:val="center"/>
              <w:rPr>
                <w:color w:val="000000"/>
                <w:lang w:eastAsia="en-CA"/>
              </w:rPr>
            </w:pPr>
          </w:p>
        </w:tc>
        <w:tc>
          <w:tcPr>
            <w:tcW w:w="505" w:type="pct"/>
            <w:shd w:val="clear" w:color="auto" w:fill="F2F2F2" w:themeFill="background1" w:themeFillShade="F2"/>
            <w:noWrap/>
            <w:vAlign w:val="center"/>
          </w:tcPr>
          <w:p w14:paraId="7A29C4E8" w14:textId="77777777" w:rsidR="00FC57C5" w:rsidRPr="00CE3F42" w:rsidRDefault="00FC57C5" w:rsidP="00E4503E">
            <w:pPr>
              <w:contextualSpacing/>
              <w:jc w:val="center"/>
              <w:rPr>
                <w:color w:val="000000"/>
                <w:lang w:eastAsia="en-CA"/>
              </w:rPr>
            </w:pPr>
          </w:p>
        </w:tc>
      </w:tr>
      <w:tr w:rsidR="00FC57C5" w:rsidRPr="00A666F2" w14:paraId="2DE2EF3E" w14:textId="77777777" w:rsidTr="00FC57C5">
        <w:trPr>
          <w:trHeight w:val="284"/>
        </w:trPr>
        <w:tc>
          <w:tcPr>
            <w:tcW w:w="994" w:type="pct"/>
          </w:tcPr>
          <w:p w14:paraId="4B35FC90" w14:textId="05460587" w:rsidR="00FC57C5" w:rsidRPr="003878A0" w:rsidRDefault="00FC57C5" w:rsidP="00E4503E">
            <w:pPr>
              <w:ind w:firstLineChars="160" w:firstLine="320"/>
              <w:rPr>
                <w:color w:val="000000"/>
                <w:lang w:eastAsia="en-CA"/>
              </w:rPr>
            </w:pPr>
          </w:p>
        </w:tc>
        <w:tc>
          <w:tcPr>
            <w:tcW w:w="412" w:type="pct"/>
            <w:gridSpan w:val="2"/>
            <w:vAlign w:val="center"/>
          </w:tcPr>
          <w:p w14:paraId="71270610" w14:textId="2DBB4B57" w:rsidR="00FC57C5" w:rsidRPr="00416521" w:rsidRDefault="00FC57C5" w:rsidP="00E4503E">
            <w:pPr>
              <w:jc w:val="center"/>
              <w:rPr>
                <w:color w:val="000000"/>
              </w:rPr>
            </w:pPr>
          </w:p>
        </w:tc>
        <w:tc>
          <w:tcPr>
            <w:tcW w:w="672" w:type="pct"/>
            <w:vAlign w:val="center"/>
          </w:tcPr>
          <w:p w14:paraId="01208748" w14:textId="2E0C6CEB" w:rsidR="00FC57C5" w:rsidRPr="00CE3F42" w:rsidRDefault="00FC57C5" w:rsidP="00E4503E">
            <w:pPr>
              <w:jc w:val="center"/>
              <w:rPr>
                <w:color w:val="000000"/>
              </w:rPr>
            </w:pPr>
          </w:p>
        </w:tc>
        <w:tc>
          <w:tcPr>
            <w:tcW w:w="336" w:type="pct"/>
            <w:vAlign w:val="center"/>
          </w:tcPr>
          <w:p w14:paraId="57F2852F" w14:textId="1AE7148F" w:rsidR="00FC57C5" w:rsidRPr="00F30B8E" w:rsidRDefault="00FC57C5" w:rsidP="00E4503E">
            <w:pPr>
              <w:jc w:val="center"/>
              <w:rPr>
                <w:color w:val="000000"/>
              </w:rPr>
            </w:pPr>
          </w:p>
        </w:tc>
        <w:tc>
          <w:tcPr>
            <w:tcW w:w="634" w:type="pct"/>
            <w:noWrap/>
            <w:vAlign w:val="center"/>
          </w:tcPr>
          <w:p w14:paraId="0DEC467A" w14:textId="659EDF3D" w:rsidR="00FC57C5" w:rsidRPr="00CE3F42" w:rsidRDefault="00FC57C5" w:rsidP="00E4503E">
            <w:pPr>
              <w:jc w:val="center"/>
              <w:rPr>
                <w:color w:val="000000"/>
              </w:rPr>
            </w:pPr>
          </w:p>
        </w:tc>
        <w:tc>
          <w:tcPr>
            <w:tcW w:w="372" w:type="pct"/>
            <w:vAlign w:val="center"/>
          </w:tcPr>
          <w:p w14:paraId="3C587290" w14:textId="0FAC7205" w:rsidR="00FC57C5" w:rsidRPr="00F86922" w:rsidRDefault="00FC57C5" w:rsidP="00E4503E">
            <w:pPr>
              <w:jc w:val="center"/>
              <w:rPr>
                <w:color w:val="000000"/>
              </w:rPr>
            </w:pPr>
          </w:p>
        </w:tc>
        <w:tc>
          <w:tcPr>
            <w:tcW w:w="657" w:type="pct"/>
            <w:noWrap/>
            <w:vAlign w:val="center"/>
          </w:tcPr>
          <w:p w14:paraId="282FD9A7" w14:textId="44C68A17" w:rsidR="00FC57C5" w:rsidRPr="00CE3F42" w:rsidRDefault="00FC57C5" w:rsidP="00E4503E">
            <w:pPr>
              <w:jc w:val="center"/>
              <w:rPr>
                <w:color w:val="000000"/>
              </w:rPr>
            </w:pPr>
          </w:p>
        </w:tc>
        <w:tc>
          <w:tcPr>
            <w:tcW w:w="417" w:type="pct"/>
            <w:vAlign w:val="center"/>
          </w:tcPr>
          <w:p w14:paraId="4EBD9F41" w14:textId="5E53829C" w:rsidR="00FC57C5" w:rsidRPr="00F86922" w:rsidRDefault="00FC57C5" w:rsidP="00E4503E">
            <w:pPr>
              <w:jc w:val="center"/>
              <w:rPr>
                <w:color w:val="000000"/>
              </w:rPr>
            </w:pPr>
          </w:p>
        </w:tc>
        <w:tc>
          <w:tcPr>
            <w:tcW w:w="505" w:type="pct"/>
            <w:noWrap/>
            <w:vAlign w:val="center"/>
          </w:tcPr>
          <w:p w14:paraId="5B93544F" w14:textId="1E813824" w:rsidR="00FC57C5" w:rsidRPr="00CE3F42" w:rsidRDefault="00FC57C5" w:rsidP="00E4503E">
            <w:pPr>
              <w:jc w:val="center"/>
              <w:rPr>
                <w:color w:val="000000"/>
              </w:rPr>
            </w:pPr>
          </w:p>
        </w:tc>
      </w:tr>
      <w:tr w:rsidR="00FC57C5" w:rsidRPr="00A666F2" w14:paraId="10C099B7" w14:textId="77777777" w:rsidTr="00FC57C5">
        <w:trPr>
          <w:trHeight w:val="284"/>
        </w:trPr>
        <w:tc>
          <w:tcPr>
            <w:tcW w:w="994" w:type="pct"/>
            <w:shd w:val="clear" w:color="auto" w:fill="D9D9D9" w:themeFill="background1" w:themeFillShade="D9"/>
          </w:tcPr>
          <w:p w14:paraId="7600D74A" w14:textId="77777777" w:rsidR="00FC57C5" w:rsidRDefault="00FC57C5" w:rsidP="00E4503E">
            <w:pPr>
              <w:ind w:left="-283" w:firstLineChars="160" w:firstLine="320"/>
              <w:rPr>
                <w:color w:val="000000"/>
                <w:lang w:eastAsia="en-CA"/>
              </w:rPr>
            </w:pPr>
            <w:r>
              <w:rPr>
                <w:color w:val="000000"/>
                <w:lang w:eastAsia="en-CA"/>
              </w:rPr>
              <w:t xml:space="preserve">Initial </w:t>
            </w:r>
            <w:r w:rsidRPr="006E3AB1">
              <w:rPr>
                <w:color w:val="000000"/>
                <w:lang w:eastAsia="en-CA"/>
              </w:rPr>
              <w:t xml:space="preserve">LDL-C </w:t>
            </w:r>
            <w:r>
              <w:rPr>
                <w:color w:val="000000"/>
                <w:lang w:eastAsia="en-CA"/>
              </w:rPr>
              <w:t>Goal</w:t>
            </w:r>
          </w:p>
        </w:tc>
        <w:tc>
          <w:tcPr>
            <w:tcW w:w="412" w:type="pct"/>
            <w:gridSpan w:val="2"/>
            <w:shd w:val="clear" w:color="auto" w:fill="D9D9D9" w:themeFill="background1" w:themeFillShade="D9"/>
            <w:vAlign w:val="center"/>
          </w:tcPr>
          <w:p w14:paraId="195033D0" w14:textId="77777777" w:rsidR="00FC57C5" w:rsidRPr="00416521" w:rsidRDefault="00FC57C5" w:rsidP="00E4503E">
            <w:pPr>
              <w:jc w:val="center"/>
              <w:rPr>
                <w:color w:val="000000"/>
              </w:rPr>
            </w:pPr>
          </w:p>
        </w:tc>
        <w:tc>
          <w:tcPr>
            <w:tcW w:w="672" w:type="pct"/>
            <w:shd w:val="clear" w:color="auto" w:fill="D9D9D9" w:themeFill="background1" w:themeFillShade="D9"/>
            <w:vAlign w:val="center"/>
          </w:tcPr>
          <w:p w14:paraId="34E064D7" w14:textId="77777777" w:rsidR="00FC57C5" w:rsidRPr="00CE3F42" w:rsidRDefault="00FC57C5" w:rsidP="00E4503E">
            <w:pPr>
              <w:jc w:val="center"/>
              <w:rPr>
                <w:color w:val="000000"/>
              </w:rPr>
            </w:pPr>
          </w:p>
        </w:tc>
        <w:tc>
          <w:tcPr>
            <w:tcW w:w="336" w:type="pct"/>
            <w:shd w:val="clear" w:color="auto" w:fill="D9D9D9" w:themeFill="background1" w:themeFillShade="D9"/>
            <w:vAlign w:val="center"/>
          </w:tcPr>
          <w:p w14:paraId="1F896160" w14:textId="77777777" w:rsidR="00FC57C5" w:rsidRPr="00F30B8E" w:rsidRDefault="00FC57C5" w:rsidP="00E4503E">
            <w:pPr>
              <w:jc w:val="center"/>
              <w:rPr>
                <w:color w:val="000000"/>
              </w:rPr>
            </w:pPr>
          </w:p>
        </w:tc>
        <w:tc>
          <w:tcPr>
            <w:tcW w:w="634" w:type="pct"/>
            <w:shd w:val="clear" w:color="auto" w:fill="D9D9D9" w:themeFill="background1" w:themeFillShade="D9"/>
            <w:noWrap/>
            <w:vAlign w:val="center"/>
          </w:tcPr>
          <w:p w14:paraId="74696E79" w14:textId="77777777" w:rsidR="00FC57C5" w:rsidRPr="00CE3F42" w:rsidRDefault="00FC57C5" w:rsidP="00E4503E">
            <w:pPr>
              <w:jc w:val="center"/>
              <w:rPr>
                <w:color w:val="000000"/>
              </w:rPr>
            </w:pPr>
          </w:p>
        </w:tc>
        <w:tc>
          <w:tcPr>
            <w:tcW w:w="372" w:type="pct"/>
            <w:shd w:val="clear" w:color="auto" w:fill="D9D9D9" w:themeFill="background1" w:themeFillShade="D9"/>
            <w:vAlign w:val="center"/>
          </w:tcPr>
          <w:p w14:paraId="0BC0068E" w14:textId="77777777" w:rsidR="00FC57C5" w:rsidRPr="00F86922" w:rsidRDefault="00FC57C5" w:rsidP="00E4503E">
            <w:pPr>
              <w:jc w:val="center"/>
              <w:rPr>
                <w:color w:val="000000"/>
              </w:rPr>
            </w:pPr>
          </w:p>
        </w:tc>
        <w:tc>
          <w:tcPr>
            <w:tcW w:w="657" w:type="pct"/>
            <w:shd w:val="clear" w:color="auto" w:fill="D9D9D9" w:themeFill="background1" w:themeFillShade="D9"/>
            <w:noWrap/>
            <w:vAlign w:val="center"/>
          </w:tcPr>
          <w:p w14:paraId="60C82CF5" w14:textId="77777777" w:rsidR="00FC57C5" w:rsidRPr="00CE3F42" w:rsidRDefault="00FC57C5" w:rsidP="00E4503E">
            <w:pPr>
              <w:jc w:val="center"/>
              <w:rPr>
                <w:color w:val="000000"/>
              </w:rPr>
            </w:pPr>
          </w:p>
        </w:tc>
        <w:tc>
          <w:tcPr>
            <w:tcW w:w="417" w:type="pct"/>
            <w:shd w:val="clear" w:color="auto" w:fill="D9D9D9" w:themeFill="background1" w:themeFillShade="D9"/>
            <w:vAlign w:val="center"/>
          </w:tcPr>
          <w:p w14:paraId="7A7195C2" w14:textId="77777777" w:rsidR="00FC57C5" w:rsidRPr="00F86922" w:rsidRDefault="00FC57C5" w:rsidP="00E4503E">
            <w:pPr>
              <w:jc w:val="center"/>
              <w:rPr>
                <w:color w:val="000000"/>
              </w:rPr>
            </w:pPr>
          </w:p>
        </w:tc>
        <w:tc>
          <w:tcPr>
            <w:tcW w:w="505" w:type="pct"/>
            <w:shd w:val="clear" w:color="auto" w:fill="D9D9D9" w:themeFill="background1" w:themeFillShade="D9"/>
            <w:noWrap/>
            <w:vAlign w:val="center"/>
          </w:tcPr>
          <w:p w14:paraId="728B1CC0" w14:textId="77777777" w:rsidR="00FC57C5" w:rsidRPr="00CE3F42" w:rsidRDefault="00FC57C5" w:rsidP="00E4503E">
            <w:pPr>
              <w:jc w:val="center"/>
              <w:rPr>
                <w:color w:val="000000"/>
              </w:rPr>
            </w:pPr>
          </w:p>
        </w:tc>
      </w:tr>
      <w:tr w:rsidR="00FC57C5" w:rsidRPr="00A666F2" w14:paraId="10B76407" w14:textId="77777777" w:rsidTr="00FC57C5">
        <w:trPr>
          <w:trHeight w:val="284"/>
        </w:trPr>
        <w:tc>
          <w:tcPr>
            <w:tcW w:w="994" w:type="pct"/>
          </w:tcPr>
          <w:p w14:paraId="47D5CCEF" w14:textId="77777777" w:rsidR="00FC57C5" w:rsidRDefault="00FC57C5" w:rsidP="00E4503E">
            <w:pPr>
              <w:ind w:firstLineChars="160" w:firstLine="320"/>
              <w:rPr>
                <w:color w:val="000000"/>
                <w:lang w:eastAsia="en-CA"/>
              </w:rPr>
            </w:pPr>
            <w:r>
              <w:rPr>
                <w:color w:val="000000"/>
                <w:lang w:eastAsia="en-CA"/>
              </w:rPr>
              <w:t>At Goal</w:t>
            </w:r>
          </w:p>
        </w:tc>
        <w:tc>
          <w:tcPr>
            <w:tcW w:w="412" w:type="pct"/>
            <w:gridSpan w:val="2"/>
            <w:vAlign w:val="center"/>
          </w:tcPr>
          <w:p w14:paraId="7023C34A" w14:textId="7F161BE0" w:rsidR="00FC57C5" w:rsidRPr="00416521" w:rsidRDefault="00FC57C5" w:rsidP="00E4503E">
            <w:pPr>
              <w:jc w:val="center"/>
              <w:rPr>
                <w:color w:val="000000"/>
              </w:rPr>
            </w:pPr>
          </w:p>
        </w:tc>
        <w:tc>
          <w:tcPr>
            <w:tcW w:w="672" w:type="pct"/>
            <w:vAlign w:val="center"/>
          </w:tcPr>
          <w:p w14:paraId="2707DF40" w14:textId="772FC7EF" w:rsidR="00FC57C5" w:rsidRPr="00CE3F42" w:rsidRDefault="00FC57C5" w:rsidP="00E4503E">
            <w:pPr>
              <w:jc w:val="center"/>
              <w:rPr>
                <w:color w:val="000000"/>
              </w:rPr>
            </w:pPr>
          </w:p>
        </w:tc>
        <w:tc>
          <w:tcPr>
            <w:tcW w:w="336" w:type="pct"/>
            <w:vAlign w:val="center"/>
          </w:tcPr>
          <w:p w14:paraId="740C6D58" w14:textId="667A26CF" w:rsidR="00FC57C5" w:rsidRPr="00F30B8E" w:rsidRDefault="00FC57C5" w:rsidP="00E4503E">
            <w:pPr>
              <w:jc w:val="center"/>
              <w:rPr>
                <w:color w:val="000000"/>
              </w:rPr>
            </w:pPr>
          </w:p>
        </w:tc>
        <w:tc>
          <w:tcPr>
            <w:tcW w:w="634" w:type="pct"/>
            <w:noWrap/>
            <w:vAlign w:val="center"/>
          </w:tcPr>
          <w:p w14:paraId="1BCBB3AB" w14:textId="61B1363A" w:rsidR="00FC57C5" w:rsidRPr="00CE3F42" w:rsidRDefault="00FC57C5" w:rsidP="00E4503E">
            <w:pPr>
              <w:jc w:val="center"/>
              <w:rPr>
                <w:color w:val="000000"/>
              </w:rPr>
            </w:pPr>
          </w:p>
        </w:tc>
        <w:tc>
          <w:tcPr>
            <w:tcW w:w="372" w:type="pct"/>
            <w:vAlign w:val="center"/>
          </w:tcPr>
          <w:p w14:paraId="70B873C5" w14:textId="6B561D5C" w:rsidR="00FC57C5" w:rsidRPr="00F86922" w:rsidRDefault="00FC57C5" w:rsidP="00E4503E">
            <w:pPr>
              <w:jc w:val="center"/>
              <w:rPr>
                <w:color w:val="000000"/>
              </w:rPr>
            </w:pPr>
          </w:p>
        </w:tc>
        <w:tc>
          <w:tcPr>
            <w:tcW w:w="657" w:type="pct"/>
            <w:noWrap/>
            <w:vAlign w:val="center"/>
          </w:tcPr>
          <w:p w14:paraId="6F3E45CC" w14:textId="49F23132" w:rsidR="00FC57C5" w:rsidRPr="00CE3F42" w:rsidRDefault="00FC57C5" w:rsidP="00E4503E">
            <w:pPr>
              <w:jc w:val="center"/>
              <w:rPr>
                <w:color w:val="000000"/>
              </w:rPr>
            </w:pPr>
          </w:p>
        </w:tc>
        <w:tc>
          <w:tcPr>
            <w:tcW w:w="417" w:type="pct"/>
            <w:vAlign w:val="center"/>
          </w:tcPr>
          <w:p w14:paraId="43089F6A" w14:textId="78DCCEB0" w:rsidR="00FC57C5" w:rsidRPr="00F86922" w:rsidRDefault="00FC57C5" w:rsidP="00E4503E">
            <w:pPr>
              <w:jc w:val="center"/>
              <w:rPr>
                <w:color w:val="000000"/>
              </w:rPr>
            </w:pPr>
          </w:p>
        </w:tc>
        <w:tc>
          <w:tcPr>
            <w:tcW w:w="505" w:type="pct"/>
            <w:noWrap/>
            <w:vAlign w:val="center"/>
          </w:tcPr>
          <w:p w14:paraId="3CD88C89" w14:textId="180AFEC7" w:rsidR="00FC57C5" w:rsidRPr="00CE3F42" w:rsidRDefault="00FC57C5" w:rsidP="00E4503E">
            <w:pPr>
              <w:jc w:val="center"/>
              <w:rPr>
                <w:color w:val="000000"/>
              </w:rPr>
            </w:pPr>
          </w:p>
        </w:tc>
      </w:tr>
      <w:tr w:rsidR="00FC57C5" w:rsidRPr="00A666F2" w14:paraId="455885AE" w14:textId="77777777" w:rsidTr="00FC57C5">
        <w:trPr>
          <w:trHeight w:val="284"/>
        </w:trPr>
        <w:tc>
          <w:tcPr>
            <w:tcW w:w="994" w:type="pct"/>
          </w:tcPr>
          <w:p w14:paraId="6685264D" w14:textId="77777777" w:rsidR="00FC57C5" w:rsidRDefault="00FC57C5" w:rsidP="00E4503E">
            <w:pPr>
              <w:ind w:firstLineChars="160" w:firstLine="320"/>
              <w:rPr>
                <w:color w:val="000000"/>
                <w:lang w:eastAsia="en-CA"/>
              </w:rPr>
            </w:pPr>
            <w:r>
              <w:rPr>
                <w:color w:val="000000"/>
                <w:lang w:eastAsia="en-CA"/>
              </w:rPr>
              <w:t>Not at Goal</w:t>
            </w:r>
          </w:p>
        </w:tc>
        <w:tc>
          <w:tcPr>
            <w:tcW w:w="412" w:type="pct"/>
            <w:gridSpan w:val="2"/>
            <w:vAlign w:val="center"/>
          </w:tcPr>
          <w:p w14:paraId="1D1B4CF0" w14:textId="54AFB1E0" w:rsidR="00FC57C5" w:rsidRPr="00416521" w:rsidRDefault="00FC57C5" w:rsidP="00E4503E">
            <w:pPr>
              <w:jc w:val="center"/>
              <w:rPr>
                <w:color w:val="000000"/>
              </w:rPr>
            </w:pPr>
          </w:p>
        </w:tc>
        <w:tc>
          <w:tcPr>
            <w:tcW w:w="672" w:type="pct"/>
            <w:vAlign w:val="center"/>
          </w:tcPr>
          <w:p w14:paraId="3B635B6B" w14:textId="4770FD3C" w:rsidR="00FC57C5" w:rsidRPr="00CE3F42" w:rsidRDefault="00FC57C5" w:rsidP="00E4503E">
            <w:pPr>
              <w:jc w:val="center"/>
              <w:rPr>
                <w:color w:val="000000"/>
              </w:rPr>
            </w:pPr>
          </w:p>
        </w:tc>
        <w:tc>
          <w:tcPr>
            <w:tcW w:w="336" w:type="pct"/>
            <w:vAlign w:val="center"/>
          </w:tcPr>
          <w:p w14:paraId="6DB6F59B" w14:textId="32BE3E83" w:rsidR="00FC57C5" w:rsidRPr="00F30B8E" w:rsidRDefault="00FC57C5" w:rsidP="00E4503E">
            <w:pPr>
              <w:jc w:val="center"/>
              <w:rPr>
                <w:color w:val="000000"/>
              </w:rPr>
            </w:pPr>
          </w:p>
        </w:tc>
        <w:tc>
          <w:tcPr>
            <w:tcW w:w="634" w:type="pct"/>
            <w:noWrap/>
            <w:vAlign w:val="center"/>
          </w:tcPr>
          <w:p w14:paraId="1EF91E11" w14:textId="5788B616" w:rsidR="00FC57C5" w:rsidRPr="00CE3F42" w:rsidRDefault="00FC57C5" w:rsidP="00E4503E">
            <w:pPr>
              <w:jc w:val="center"/>
              <w:rPr>
                <w:color w:val="000000"/>
              </w:rPr>
            </w:pPr>
          </w:p>
        </w:tc>
        <w:tc>
          <w:tcPr>
            <w:tcW w:w="372" w:type="pct"/>
            <w:vAlign w:val="center"/>
          </w:tcPr>
          <w:p w14:paraId="5603353C" w14:textId="0844EEC5" w:rsidR="00FC57C5" w:rsidRPr="00F86922" w:rsidRDefault="00FC57C5" w:rsidP="00E4503E">
            <w:pPr>
              <w:jc w:val="center"/>
              <w:rPr>
                <w:color w:val="000000"/>
              </w:rPr>
            </w:pPr>
          </w:p>
        </w:tc>
        <w:tc>
          <w:tcPr>
            <w:tcW w:w="657" w:type="pct"/>
            <w:noWrap/>
            <w:vAlign w:val="center"/>
          </w:tcPr>
          <w:p w14:paraId="541E2E70" w14:textId="0E4BAD53" w:rsidR="00FC57C5" w:rsidRPr="00CE3F42" w:rsidRDefault="00FC57C5" w:rsidP="00E4503E">
            <w:pPr>
              <w:jc w:val="center"/>
              <w:rPr>
                <w:color w:val="000000"/>
              </w:rPr>
            </w:pPr>
          </w:p>
        </w:tc>
        <w:tc>
          <w:tcPr>
            <w:tcW w:w="417" w:type="pct"/>
            <w:vAlign w:val="center"/>
          </w:tcPr>
          <w:p w14:paraId="24E87141" w14:textId="57590CC4" w:rsidR="00FC57C5" w:rsidRPr="00F86922" w:rsidRDefault="00FC57C5" w:rsidP="00E4503E">
            <w:pPr>
              <w:jc w:val="center"/>
              <w:rPr>
                <w:color w:val="000000"/>
              </w:rPr>
            </w:pPr>
          </w:p>
        </w:tc>
        <w:tc>
          <w:tcPr>
            <w:tcW w:w="505" w:type="pct"/>
            <w:noWrap/>
            <w:vAlign w:val="center"/>
          </w:tcPr>
          <w:p w14:paraId="044D9A0B" w14:textId="6CF6E917" w:rsidR="00FC57C5" w:rsidRPr="00CE3F42" w:rsidRDefault="00FC57C5" w:rsidP="00E4503E">
            <w:pPr>
              <w:jc w:val="center"/>
              <w:rPr>
                <w:color w:val="000000"/>
              </w:rPr>
            </w:pPr>
          </w:p>
        </w:tc>
      </w:tr>
      <w:tr w:rsidR="00FC57C5" w:rsidRPr="00A666F2" w14:paraId="2842415E" w14:textId="77777777" w:rsidTr="00FC57C5">
        <w:trPr>
          <w:trHeight w:val="284"/>
        </w:trPr>
        <w:tc>
          <w:tcPr>
            <w:tcW w:w="994" w:type="pct"/>
            <w:shd w:val="clear" w:color="auto" w:fill="D9D9D9" w:themeFill="background1" w:themeFillShade="D9"/>
          </w:tcPr>
          <w:p w14:paraId="700D4D1C" w14:textId="6A80095C" w:rsidR="00FC57C5" w:rsidRPr="009628AE" w:rsidRDefault="00FC57C5" w:rsidP="00E4503E">
            <w:pPr>
              <w:ind w:left="-283" w:firstLineChars="160" w:firstLine="320"/>
              <w:rPr>
                <w:color w:val="000000"/>
                <w:vertAlign w:val="superscript"/>
                <w:lang w:eastAsia="en-CA"/>
              </w:rPr>
            </w:pPr>
            <w:r>
              <w:rPr>
                <w:color w:val="000000"/>
                <w:lang w:eastAsia="en-CA"/>
              </w:rPr>
              <w:t xml:space="preserve">Received </w:t>
            </w:r>
            <w:proofErr w:type="spellStart"/>
            <w:r>
              <w:rPr>
                <w:color w:val="000000"/>
                <w:lang w:eastAsia="en-CA"/>
              </w:rPr>
              <w:t>Ezezet</w:t>
            </w:r>
            <w:r w:rsidRPr="006E3AB1">
              <w:rPr>
                <w:color w:val="000000"/>
                <w:lang w:eastAsia="en-CA"/>
              </w:rPr>
              <w:t>imibe</w:t>
            </w:r>
            <w:proofErr w:type="spellEnd"/>
            <w:r>
              <w:rPr>
                <w:color w:val="000000"/>
                <w:lang w:eastAsia="en-CA"/>
              </w:rPr>
              <w:t xml:space="preserve"> </w:t>
            </w:r>
            <w:r>
              <w:rPr>
                <w:color w:val="000000"/>
                <w:vertAlign w:val="superscript"/>
                <w:lang w:eastAsia="en-CA"/>
              </w:rPr>
              <w:t>e,</w:t>
            </w:r>
          </w:p>
        </w:tc>
        <w:tc>
          <w:tcPr>
            <w:tcW w:w="412" w:type="pct"/>
            <w:gridSpan w:val="2"/>
            <w:shd w:val="clear" w:color="auto" w:fill="D9D9D9" w:themeFill="background1" w:themeFillShade="D9"/>
            <w:vAlign w:val="center"/>
          </w:tcPr>
          <w:p w14:paraId="49541066" w14:textId="77777777" w:rsidR="00FC57C5" w:rsidRPr="00416521" w:rsidRDefault="00FC57C5" w:rsidP="00E4503E">
            <w:pPr>
              <w:jc w:val="center"/>
              <w:rPr>
                <w:color w:val="000000"/>
              </w:rPr>
            </w:pPr>
          </w:p>
        </w:tc>
        <w:tc>
          <w:tcPr>
            <w:tcW w:w="672" w:type="pct"/>
            <w:shd w:val="clear" w:color="auto" w:fill="D9D9D9" w:themeFill="background1" w:themeFillShade="D9"/>
            <w:vAlign w:val="center"/>
          </w:tcPr>
          <w:p w14:paraId="3906022E" w14:textId="77777777" w:rsidR="00FC57C5" w:rsidRPr="00CE3F42" w:rsidRDefault="00FC57C5" w:rsidP="00E4503E">
            <w:pPr>
              <w:jc w:val="center"/>
              <w:rPr>
                <w:color w:val="000000"/>
              </w:rPr>
            </w:pPr>
          </w:p>
        </w:tc>
        <w:tc>
          <w:tcPr>
            <w:tcW w:w="336" w:type="pct"/>
            <w:shd w:val="clear" w:color="auto" w:fill="D9D9D9" w:themeFill="background1" w:themeFillShade="D9"/>
            <w:vAlign w:val="center"/>
          </w:tcPr>
          <w:p w14:paraId="368E727B" w14:textId="77777777" w:rsidR="00FC57C5" w:rsidRPr="00F30B8E" w:rsidRDefault="00FC57C5" w:rsidP="00E4503E">
            <w:pPr>
              <w:jc w:val="center"/>
              <w:rPr>
                <w:color w:val="000000"/>
              </w:rPr>
            </w:pPr>
          </w:p>
        </w:tc>
        <w:tc>
          <w:tcPr>
            <w:tcW w:w="634" w:type="pct"/>
            <w:shd w:val="clear" w:color="auto" w:fill="D9D9D9" w:themeFill="background1" w:themeFillShade="D9"/>
            <w:noWrap/>
            <w:vAlign w:val="center"/>
          </w:tcPr>
          <w:p w14:paraId="11CAB55F" w14:textId="77777777" w:rsidR="00FC57C5" w:rsidRPr="00CE3F42" w:rsidRDefault="00FC57C5" w:rsidP="00E4503E">
            <w:pPr>
              <w:jc w:val="center"/>
              <w:rPr>
                <w:color w:val="000000"/>
              </w:rPr>
            </w:pPr>
          </w:p>
        </w:tc>
        <w:tc>
          <w:tcPr>
            <w:tcW w:w="372" w:type="pct"/>
            <w:shd w:val="clear" w:color="auto" w:fill="D9D9D9" w:themeFill="background1" w:themeFillShade="D9"/>
            <w:vAlign w:val="center"/>
          </w:tcPr>
          <w:p w14:paraId="289CCB70" w14:textId="77777777" w:rsidR="00FC57C5" w:rsidRPr="00F86922" w:rsidRDefault="00FC57C5" w:rsidP="00E4503E">
            <w:pPr>
              <w:jc w:val="center"/>
              <w:rPr>
                <w:color w:val="000000"/>
              </w:rPr>
            </w:pPr>
          </w:p>
        </w:tc>
        <w:tc>
          <w:tcPr>
            <w:tcW w:w="657" w:type="pct"/>
            <w:shd w:val="clear" w:color="auto" w:fill="D9D9D9" w:themeFill="background1" w:themeFillShade="D9"/>
            <w:noWrap/>
            <w:vAlign w:val="center"/>
          </w:tcPr>
          <w:p w14:paraId="22355DEF" w14:textId="77777777" w:rsidR="00FC57C5" w:rsidRPr="00CE3F42" w:rsidRDefault="00FC57C5" w:rsidP="00E4503E">
            <w:pPr>
              <w:jc w:val="center"/>
              <w:rPr>
                <w:color w:val="000000"/>
              </w:rPr>
            </w:pPr>
          </w:p>
        </w:tc>
        <w:tc>
          <w:tcPr>
            <w:tcW w:w="417" w:type="pct"/>
            <w:shd w:val="clear" w:color="auto" w:fill="D9D9D9" w:themeFill="background1" w:themeFillShade="D9"/>
            <w:vAlign w:val="center"/>
          </w:tcPr>
          <w:p w14:paraId="74614FEB" w14:textId="77777777" w:rsidR="00FC57C5" w:rsidRPr="00F86922" w:rsidRDefault="00FC57C5" w:rsidP="00E4503E">
            <w:pPr>
              <w:jc w:val="center"/>
              <w:rPr>
                <w:color w:val="000000"/>
              </w:rPr>
            </w:pPr>
          </w:p>
        </w:tc>
        <w:tc>
          <w:tcPr>
            <w:tcW w:w="505" w:type="pct"/>
            <w:shd w:val="clear" w:color="auto" w:fill="D9D9D9" w:themeFill="background1" w:themeFillShade="D9"/>
            <w:noWrap/>
            <w:vAlign w:val="center"/>
          </w:tcPr>
          <w:p w14:paraId="5443F01E" w14:textId="77777777" w:rsidR="00FC57C5" w:rsidRPr="00CE3F42" w:rsidRDefault="00FC57C5" w:rsidP="00E4503E">
            <w:pPr>
              <w:jc w:val="center"/>
              <w:rPr>
                <w:color w:val="000000"/>
              </w:rPr>
            </w:pPr>
          </w:p>
        </w:tc>
      </w:tr>
      <w:tr w:rsidR="00FC57C5" w:rsidRPr="00A666F2" w14:paraId="17E53968" w14:textId="77777777" w:rsidTr="00FC57C5">
        <w:trPr>
          <w:trHeight w:val="284"/>
        </w:trPr>
        <w:tc>
          <w:tcPr>
            <w:tcW w:w="994" w:type="pct"/>
          </w:tcPr>
          <w:p w14:paraId="10D28739" w14:textId="77777777" w:rsidR="00FC57C5" w:rsidRDefault="00FC57C5" w:rsidP="00E4503E">
            <w:pPr>
              <w:ind w:firstLineChars="160" w:firstLine="320"/>
              <w:rPr>
                <w:color w:val="000000"/>
                <w:lang w:eastAsia="en-CA"/>
              </w:rPr>
            </w:pPr>
            <w:r>
              <w:rPr>
                <w:color w:val="000000"/>
                <w:lang w:eastAsia="en-CA"/>
              </w:rPr>
              <w:t>No</w:t>
            </w:r>
          </w:p>
        </w:tc>
        <w:tc>
          <w:tcPr>
            <w:tcW w:w="412" w:type="pct"/>
            <w:gridSpan w:val="2"/>
            <w:vAlign w:val="center"/>
          </w:tcPr>
          <w:p w14:paraId="779A4189" w14:textId="161EF287" w:rsidR="00FC57C5" w:rsidRPr="00416521" w:rsidRDefault="00FC57C5" w:rsidP="00E4503E">
            <w:pPr>
              <w:jc w:val="center"/>
              <w:rPr>
                <w:color w:val="000000"/>
              </w:rPr>
            </w:pPr>
          </w:p>
        </w:tc>
        <w:tc>
          <w:tcPr>
            <w:tcW w:w="672" w:type="pct"/>
            <w:vAlign w:val="center"/>
          </w:tcPr>
          <w:p w14:paraId="73D12EEF" w14:textId="566FB27B" w:rsidR="00FC57C5" w:rsidRPr="00CE3F42" w:rsidRDefault="00FC57C5" w:rsidP="00E4503E">
            <w:pPr>
              <w:jc w:val="center"/>
              <w:rPr>
                <w:color w:val="000000"/>
              </w:rPr>
            </w:pPr>
          </w:p>
        </w:tc>
        <w:tc>
          <w:tcPr>
            <w:tcW w:w="336" w:type="pct"/>
            <w:vAlign w:val="center"/>
          </w:tcPr>
          <w:p w14:paraId="3B0284EE" w14:textId="714A9CD6" w:rsidR="00FC57C5" w:rsidRPr="00F30B8E" w:rsidRDefault="00FC57C5" w:rsidP="00E4503E">
            <w:pPr>
              <w:jc w:val="center"/>
              <w:rPr>
                <w:color w:val="000000"/>
              </w:rPr>
            </w:pPr>
          </w:p>
        </w:tc>
        <w:tc>
          <w:tcPr>
            <w:tcW w:w="634" w:type="pct"/>
            <w:noWrap/>
            <w:vAlign w:val="center"/>
          </w:tcPr>
          <w:p w14:paraId="6AB26CE9" w14:textId="323D35ED" w:rsidR="00FC57C5" w:rsidRPr="00CE3F42" w:rsidRDefault="00FC57C5" w:rsidP="00E4503E">
            <w:pPr>
              <w:jc w:val="center"/>
              <w:rPr>
                <w:color w:val="000000"/>
              </w:rPr>
            </w:pPr>
          </w:p>
        </w:tc>
        <w:tc>
          <w:tcPr>
            <w:tcW w:w="372" w:type="pct"/>
            <w:vAlign w:val="center"/>
          </w:tcPr>
          <w:p w14:paraId="5A09074D" w14:textId="7F3869BB" w:rsidR="00FC57C5" w:rsidRPr="00F86922" w:rsidRDefault="00FC57C5" w:rsidP="00E4503E">
            <w:pPr>
              <w:jc w:val="center"/>
              <w:rPr>
                <w:color w:val="000000"/>
              </w:rPr>
            </w:pPr>
          </w:p>
        </w:tc>
        <w:tc>
          <w:tcPr>
            <w:tcW w:w="657" w:type="pct"/>
            <w:noWrap/>
            <w:vAlign w:val="center"/>
          </w:tcPr>
          <w:p w14:paraId="2769FAF4" w14:textId="70A18356" w:rsidR="00FC57C5" w:rsidRPr="00CE3F42" w:rsidRDefault="00FC57C5" w:rsidP="00E4503E">
            <w:pPr>
              <w:jc w:val="center"/>
              <w:rPr>
                <w:color w:val="000000"/>
              </w:rPr>
            </w:pPr>
          </w:p>
        </w:tc>
        <w:tc>
          <w:tcPr>
            <w:tcW w:w="417" w:type="pct"/>
            <w:vAlign w:val="center"/>
          </w:tcPr>
          <w:p w14:paraId="27CD1E49" w14:textId="0E6C6D15" w:rsidR="00FC57C5" w:rsidRPr="00F86922" w:rsidRDefault="00FC57C5" w:rsidP="00E4503E">
            <w:pPr>
              <w:jc w:val="center"/>
              <w:rPr>
                <w:color w:val="000000"/>
              </w:rPr>
            </w:pPr>
          </w:p>
        </w:tc>
        <w:tc>
          <w:tcPr>
            <w:tcW w:w="505" w:type="pct"/>
            <w:noWrap/>
            <w:vAlign w:val="center"/>
          </w:tcPr>
          <w:p w14:paraId="030FA07A" w14:textId="2CBA9ED7" w:rsidR="00FC57C5" w:rsidRPr="00CE3F42" w:rsidRDefault="00FC57C5" w:rsidP="00E4503E">
            <w:pPr>
              <w:jc w:val="center"/>
              <w:rPr>
                <w:color w:val="000000"/>
              </w:rPr>
            </w:pPr>
          </w:p>
        </w:tc>
      </w:tr>
      <w:tr w:rsidR="00FC57C5" w:rsidRPr="00A666F2" w14:paraId="66F5BE72" w14:textId="77777777" w:rsidTr="00FC57C5">
        <w:trPr>
          <w:trHeight w:val="284"/>
        </w:trPr>
        <w:tc>
          <w:tcPr>
            <w:tcW w:w="994" w:type="pct"/>
            <w:tcBorders>
              <w:bottom w:val="single" w:sz="4" w:space="0" w:color="auto"/>
            </w:tcBorders>
          </w:tcPr>
          <w:p w14:paraId="4FD80FDD" w14:textId="77777777" w:rsidR="00FC57C5" w:rsidRDefault="00FC57C5" w:rsidP="00E4503E">
            <w:pPr>
              <w:ind w:firstLineChars="160" w:firstLine="320"/>
              <w:rPr>
                <w:color w:val="000000"/>
                <w:lang w:eastAsia="en-CA"/>
              </w:rPr>
            </w:pPr>
            <w:r>
              <w:rPr>
                <w:color w:val="000000"/>
                <w:lang w:eastAsia="en-CA"/>
              </w:rPr>
              <w:t>Yes</w:t>
            </w:r>
          </w:p>
        </w:tc>
        <w:tc>
          <w:tcPr>
            <w:tcW w:w="412" w:type="pct"/>
            <w:gridSpan w:val="2"/>
            <w:tcBorders>
              <w:bottom w:val="single" w:sz="4" w:space="0" w:color="auto"/>
            </w:tcBorders>
            <w:vAlign w:val="center"/>
          </w:tcPr>
          <w:p w14:paraId="2EE57D42" w14:textId="1C664614" w:rsidR="00FC57C5" w:rsidRPr="00416521" w:rsidRDefault="00FC57C5" w:rsidP="00E4503E">
            <w:pPr>
              <w:jc w:val="center"/>
              <w:rPr>
                <w:color w:val="000000"/>
              </w:rPr>
            </w:pPr>
          </w:p>
        </w:tc>
        <w:tc>
          <w:tcPr>
            <w:tcW w:w="672" w:type="pct"/>
            <w:tcBorders>
              <w:bottom w:val="single" w:sz="4" w:space="0" w:color="auto"/>
            </w:tcBorders>
            <w:vAlign w:val="center"/>
          </w:tcPr>
          <w:p w14:paraId="35031D00" w14:textId="6FC2B9FE" w:rsidR="00FC57C5" w:rsidRPr="00CE3F42" w:rsidRDefault="00FC57C5" w:rsidP="00E4503E">
            <w:pPr>
              <w:jc w:val="center"/>
              <w:rPr>
                <w:color w:val="000000"/>
              </w:rPr>
            </w:pPr>
          </w:p>
        </w:tc>
        <w:tc>
          <w:tcPr>
            <w:tcW w:w="336" w:type="pct"/>
            <w:tcBorders>
              <w:bottom w:val="single" w:sz="4" w:space="0" w:color="auto"/>
            </w:tcBorders>
            <w:vAlign w:val="center"/>
          </w:tcPr>
          <w:p w14:paraId="537C628A" w14:textId="7EBB3A91" w:rsidR="00FC57C5" w:rsidRPr="00F30B8E" w:rsidRDefault="00FC57C5" w:rsidP="00E4503E">
            <w:pPr>
              <w:jc w:val="center"/>
              <w:rPr>
                <w:color w:val="000000"/>
              </w:rPr>
            </w:pPr>
          </w:p>
        </w:tc>
        <w:tc>
          <w:tcPr>
            <w:tcW w:w="634" w:type="pct"/>
            <w:tcBorders>
              <w:bottom w:val="single" w:sz="4" w:space="0" w:color="auto"/>
            </w:tcBorders>
            <w:noWrap/>
            <w:vAlign w:val="center"/>
          </w:tcPr>
          <w:p w14:paraId="65DD244B" w14:textId="70516C78" w:rsidR="00FC57C5" w:rsidRPr="00CE3F42" w:rsidRDefault="00FC57C5" w:rsidP="00E4503E">
            <w:pPr>
              <w:jc w:val="center"/>
              <w:rPr>
                <w:color w:val="000000"/>
              </w:rPr>
            </w:pPr>
          </w:p>
        </w:tc>
        <w:tc>
          <w:tcPr>
            <w:tcW w:w="372" w:type="pct"/>
            <w:tcBorders>
              <w:bottom w:val="single" w:sz="4" w:space="0" w:color="auto"/>
            </w:tcBorders>
            <w:vAlign w:val="center"/>
          </w:tcPr>
          <w:p w14:paraId="6FC63B1E" w14:textId="41839755" w:rsidR="00FC57C5" w:rsidRPr="00F86922" w:rsidRDefault="00FC57C5" w:rsidP="00E4503E">
            <w:pPr>
              <w:jc w:val="center"/>
              <w:rPr>
                <w:color w:val="000000"/>
              </w:rPr>
            </w:pPr>
          </w:p>
        </w:tc>
        <w:tc>
          <w:tcPr>
            <w:tcW w:w="657" w:type="pct"/>
            <w:tcBorders>
              <w:bottom w:val="single" w:sz="4" w:space="0" w:color="auto"/>
            </w:tcBorders>
            <w:noWrap/>
            <w:vAlign w:val="center"/>
          </w:tcPr>
          <w:p w14:paraId="22D6E0FE" w14:textId="6F30E30F" w:rsidR="00FC57C5" w:rsidRPr="00CE3F42" w:rsidRDefault="00FC57C5" w:rsidP="00E4503E">
            <w:pPr>
              <w:jc w:val="center"/>
              <w:rPr>
                <w:color w:val="000000"/>
              </w:rPr>
            </w:pPr>
          </w:p>
        </w:tc>
        <w:tc>
          <w:tcPr>
            <w:tcW w:w="417" w:type="pct"/>
            <w:tcBorders>
              <w:bottom w:val="single" w:sz="4" w:space="0" w:color="auto"/>
            </w:tcBorders>
            <w:vAlign w:val="center"/>
          </w:tcPr>
          <w:p w14:paraId="288223C0" w14:textId="46EC3819" w:rsidR="00FC57C5" w:rsidRPr="00F86922" w:rsidRDefault="00FC57C5" w:rsidP="00E4503E">
            <w:pPr>
              <w:jc w:val="center"/>
              <w:rPr>
                <w:color w:val="000000"/>
              </w:rPr>
            </w:pPr>
          </w:p>
        </w:tc>
        <w:tc>
          <w:tcPr>
            <w:tcW w:w="505" w:type="pct"/>
            <w:tcBorders>
              <w:bottom w:val="single" w:sz="4" w:space="0" w:color="auto"/>
            </w:tcBorders>
            <w:noWrap/>
            <w:vAlign w:val="center"/>
          </w:tcPr>
          <w:p w14:paraId="23A24E6D" w14:textId="1EB2A838" w:rsidR="00FC57C5" w:rsidRPr="00CE3F42" w:rsidRDefault="00FC57C5" w:rsidP="00E4503E">
            <w:pPr>
              <w:jc w:val="center"/>
              <w:rPr>
                <w:color w:val="000000"/>
              </w:rPr>
            </w:pPr>
          </w:p>
        </w:tc>
      </w:tr>
    </w:tbl>
    <w:p w14:paraId="7C980DC0" w14:textId="23D8B9B6" w:rsidR="009457DB" w:rsidRPr="00B3509A" w:rsidRDefault="009457DB" w:rsidP="009457DB"/>
    <w:p w14:paraId="705485FE" w14:textId="77777777" w:rsidR="009457DB" w:rsidRPr="00093BE6" w:rsidRDefault="009457DB" w:rsidP="009457DB">
      <w:pPr>
        <w:rPr>
          <w:bCs/>
          <w:color w:val="000000"/>
          <w:lang w:eastAsia="en-CA"/>
        </w:rPr>
      </w:pPr>
      <w:r w:rsidRPr="00813437">
        <w:rPr>
          <w:bCs/>
          <w:noProof/>
          <w:color w:val="000000"/>
          <w:vertAlign w:val="superscript"/>
          <w:lang w:eastAsia="en-CA"/>
        </w:rPr>
        <w:t>a</w:t>
      </w:r>
      <w:r w:rsidRPr="00813437">
        <w:rPr>
          <w:bCs/>
          <w:noProof/>
          <w:color w:val="000000"/>
          <w:lang w:eastAsia="en-CA"/>
        </w:rPr>
        <w:t xml:space="preserve"> Including</w:t>
      </w:r>
      <w:r w:rsidRPr="00093BE6">
        <w:rPr>
          <w:bCs/>
          <w:color w:val="000000"/>
          <w:lang w:eastAsia="en-CA"/>
        </w:rPr>
        <w:t xml:space="preserve"> single statins, combination statins and other alternative medications</w:t>
      </w:r>
    </w:p>
    <w:p w14:paraId="75A55C3A" w14:textId="77777777" w:rsidR="009457DB" w:rsidRPr="006378D0" w:rsidRDefault="009457DB" w:rsidP="009457DB">
      <w:pPr>
        <w:rPr>
          <w:bCs/>
          <w:color w:val="000000"/>
          <w:lang w:eastAsia="en-CA"/>
        </w:rPr>
      </w:pPr>
      <w:r w:rsidRPr="00093BE6">
        <w:rPr>
          <w:bCs/>
          <w:color w:val="000000"/>
          <w:vertAlign w:val="superscript"/>
          <w:lang w:eastAsia="en-CA"/>
        </w:rPr>
        <w:t>b</w:t>
      </w:r>
      <w:r w:rsidRPr="00093BE6">
        <w:rPr>
          <w:bCs/>
          <w:color w:val="000000"/>
          <w:lang w:eastAsia="en-CA"/>
        </w:rPr>
        <w:t xml:space="preserve"> </w:t>
      </w:r>
      <w:r w:rsidRPr="00017C47">
        <w:t xml:space="preserve">Patients on statin intensities listed in the </w:t>
      </w:r>
      <w:r>
        <w:t xml:space="preserve">2013 </w:t>
      </w:r>
      <w:r w:rsidRPr="00017C47">
        <w:t>ACC/AHA recommendations; this is a subset of those on any statin/alternative treatment</w:t>
      </w:r>
      <w:r>
        <w:t>.</w:t>
      </w:r>
    </w:p>
    <w:p w14:paraId="63D0201E" w14:textId="77777777" w:rsidR="009457DB" w:rsidRPr="00E94F8F" w:rsidRDefault="009457DB" w:rsidP="009457DB">
      <w:r>
        <w:rPr>
          <w:vertAlign w:val="superscript"/>
        </w:rPr>
        <w:t>c</w:t>
      </w:r>
      <w:r w:rsidRPr="00E94F8F">
        <w:t xml:space="preserve"> Not mutually exclusive.</w:t>
      </w:r>
    </w:p>
    <w:p w14:paraId="6D88CE8C" w14:textId="77777777" w:rsidR="009457DB" w:rsidRDefault="009457DB" w:rsidP="009457DB">
      <w:pPr>
        <w:spacing w:line="276" w:lineRule="auto"/>
      </w:pPr>
      <w:r w:rsidRPr="009628AE">
        <w:rPr>
          <w:vertAlign w:val="superscript"/>
        </w:rPr>
        <w:t>e</w:t>
      </w:r>
      <w:r w:rsidRPr="009628AE">
        <w:t xml:space="preserve"> </w:t>
      </w:r>
      <w:r w:rsidRPr="009C1F08">
        <w:t>Receiving ezetimibe: statins (single and combinations) and alternative treatments (single and combinations) + ezetimibe.</w:t>
      </w:r>
    </w:p>
    <w:p w14:paraId="3468CF90" w14:textId="583989CC" w:rsidR="009457DB" w:rsidRPr="009628AE" w:rsidRDefault="009457DB" w:rsidP="009457DB">
      <w:pPr>
        <w:spacing w:line="276" w:lineRule="auto"/>
      </w:pPr>
    </w:p>
    <w:p w14:paraId="33EFA726" w14:textId="77777777" w:rsidR="009457DB" w:rsidRDefault="009457DB" w:rsidP="009457DB">
      <w:pPr>
        <w:spacing w:line="276" w:lineRule="auto"/>
        <w:rPr>
          <w:b/>
        </w:rPr>
      </w:pPr>
    </w:p>
    <w:p w14:paraId="0552585B" w14:textId="42F008DA" w:rsidR="002E795D" w:rsidRDefault="002E795D">
      <w:r>
        <w:br w:type="page"/>
      </w:r>
    </w:p>
    <w:p w14:paraId="5C250917" w14:textId="13DAA547" w:rsidR="00C36820" w:rsidRDefault="00C36820"/>
    <w:p w14:paraId="46035A2D" w14:textId="09A751D5" w:rsidR="002E795D" w:rsidRDefault="002E795D"/>
    <w:p w14:paraId="72FB17EA" w14:textId="4D26ED78" w:rsidR="002E795D" w:rsidRPr="002E795D" w:rsidRDefault="00835D6C">
      <w:pPr>
        <w:rPr>
          <w:sz w:val="28"/>
          <w:szCs w:val="28"/>
        </w:rPr>
      </w:pPr>
      <w:r>
        <w:rPr>
          <w:sz w:val="28"/>
          <w:szCs w:val="28"/>
        </w:rPr>
        <w:t xml:space="preserve">Sub-study: </w:t>
      </w:r>
      <w:r w:rsidR="002E795D" w:rsidRPr="002E795D">
        <w:rPr>
          <w:sz w:val="28"/>
          <w:szCs w:val="28"/>
        </w:rPr>
        <w:t>Subsequent ASCVD Event Results</w:t>
      </w:r>
    </w:p>
    <w:p w14:paraId="48B2F1EE" w14:textId="77777777" w:rsidR="00C36820" w:rsidRDefault="00C36820" w:rsidP="008E0EBD"/>
    <w:p w14:paraId="2D6DA7C0" w14:textId="77777777" w:rsidR="002E795D" w:rsidRDefault="002E795D" w:rsidP="008E0EBD"/>
    <w:p w14:paraId="62C93B01" w14:textId="6F1E41C5" w:rsidR="002E795D" w:rsidRDefault="004C1FA6" w:rsidP="002E795D">
      <w:pPr>
        <w:pStyle w:val="Caption"/>
      </w:pPr>
      <w:bookmarkStart w:id="13" w:name="_Toc517969860"/>
      <w:bookmarkStart w:id="14" w:name="_Toc521945318"/>
      <w:bookmarkStart w:id="15" w:name="_Hlk516141078"/>
      <w:r>
        <w:t xml:space="preserve">Table 18: </w:t>
      </w:r>
      <w:r w:rsidR="002E795D">
        <w:t>Crude incident rates per 100</w:t>
      </w:r>
      <w:r w:rsidR="004E04B3">
        <w:t>0</w:t>
      </w:r>
      <w:r w:rsidR="002E795D">
        <w:t xml:space="preserve"> p</w:t>
      </w:r>
      <w:r w:rsidR="004E04B3">
        <w:t>erson</w:t>
      </w:r>
      <w:r w:rsidR="002E795D">
        <w:t>-years</w:t>
      </w:r>
      <w:r w:rsidR="002E795D" w:rsidRPr="00E94F8F">
        <w:t xml:space="preserve"> of subsequent ASCVD events among </w:t>
      </w:r>
      <w:bookmarkEnd w:id="13"/>
      <w:r w:rsidR="002E795D" w:rsidRPr="00594110">
        <w:t xml:space="preserve">ASCVD patients with </w:t>
      </w:r>
      <w:r w:rsidR="002E795D">
        <w:t xml:space="preserve">index </w:t>
      </w:r>
      <w:r w:rsidR="002E795D" w:rsidRPr="00594110">
        <w:t xml:space="preserve">LDL-C </w:t>
      </w:r>
      <w:r w:rsidR="002E795D">
        <w:t>test</w:t>
      </w:r>
      <w:bookmarkEnd w:id="14"/>
      <w:r w:rsidR="002E795D" w:rsidRPr="00594110">
        <w:t xml:space="preserve"> </w:t>
      </w:r>
    </w:p>
    <w:p w14:paraId="62A80A1D" w14:textId="6398E4B5" w:rsidR="004F44A8" w:rsidRDefault="004F44A8" w:rsidP="004F44A8">
      <w:pPr>
        <w:rPr>
          <w:lang w:val="en-CA"/>
        </w:rPr>
      </w:pPr>
    </w:p>
    <w:p w14:paraId="7B8ADC5A" w14:textId="72C91FE1" w:rsidR="004F44A8" w:rsidRDefault="004F44A8" w:rsidP="004F44A8">
      <w:pPr>
        <w:rPr>
          <w:b/>
          <w:szCs w:val="22"/>
          <w:lang w:val="en-CA"/>
        </w:rPr>
      </w:pPr>
      <w:r>
        <w:rPr>
          <w:lang w:val="en-CA"/>
        </w:rPr>
        <w:t xml:space="preserve">Note: </w:t>
      </w:r>
      <w:r>
        <w:rPr>
          <w:szCs w:val="22"/>
          <w:lang w:val="en-CA"/>
        </w:rPr>
        <w:t xml:space="preserve">The </w:t>
      </w:r>
      <w:r w:rsidRPr="00031C5D">
        <w:rPr>
          <w:b/>
          <w:szCs w:val="22"/>
          <w:lang w:val="en-CA"/>
        </w:rPr>
        <w:t>Initial or index LDL-C measurement</w:t>
      </w:r>
      <w:r w:rsidR="009826A6">
        <w:rPr>
          <w:b/>
          <w:szCs w:val="22"/>
          <w:lang w:val="en-CA"/>
        </w:rPr>
        <w:t xml:space="preserve"> is the first LDL-C measurement after the index ASCVD event during the study period</w:t>
      </w:r>
      <w:r>
        <w:rPr>
          <w:szCs w:val="22"/>
          <w:lang w:val="en-CA"/>
        </w:rPr>
        <w:t xml:space="preserve">. </w:t>
      </w:r>
    </w:p>
    <w:p w14:paraId="16146F13" w14:textId="77777777" w:rsidR="004F44A8" w:rsidRPr="004F44A8" w:rsidRDefault="004F44A8" w:rsidP="004F44A8">
      <w:pPr>
        <w:rPr>
          <w:lang w:val="en-CA"/>
        </w:rPr>
      </w:pPr>
    </w:p>
    <w:tbl>
      <w:tblPr>
        <w:tblW w:w="13750" w:type="dxa"/>
        <w:tblLayout w:type="fixed"/>
        <w:tblLook w:val="04A0" w:firstRow="1" w:lastRow="0" w:firstColumn="1" w:lastColumn="0" w:noHBand="0" w:noVBand="1"/>
      </w:tblPr>
      <w:tblGrid>
        <w:gridCol w:w="3261"/>
        <w:gridCol w:w="1927"/>
        <w:gridCol w:w="2140"/>
        <w:gridCol w:w="2141"/>
        <w:gridCol w:w="2140"/>
        <w:gridCol w:w="2141"/>
      </w:tblGrid>
      <w:tr w:rsidR="002E795D" w:rsidRPr="001E0066" w14:paraId="07D5F0D4" w14:textId="77777777" w:rsidTr="00FA3798">
        <w:trPr>
          <w:trHeight w:val="397"/>
          <w:tblHeader/>
        </w:trPr>
        <w:tc>
          <w:tcPr>
            <w:tcW w:w="3261" w:type="dxa"/>
            <w:tcBorders>
              <w:top w:val="single" w:sz="4" w:space="0" w:color="auto"/>
              <w:bottom w:val="single" w:sz="4" w:space="0" w:color="auto"/>
            </w:tcBorders>
            <w:shd w:val="clear" w:color="auto" w:fill="590832"/>
            <w:hideMark/>
          </w:tcPr>
          <w:bookmarkEnd w:id="15"/>
          <w:p w14:paraId="5CE96F6D" w14:textId="77777777" w:rsidR="002E795D" w:rsidRPr="00A63808" w:rsidRDefault="002E795D" w:rsidP="00FA3798">
            <w:pPr>
              <w:spacing w:line="276" w:lineRule="auto"/>
              <w:rPr>
                <w:b/>
                <w:color w:val="FFFFFF" w:themeColor="background1"/>
                <w:lang w:eastAsia="en-CA"/>
              </w:rPr>
            </w:pPr>
            <w:r w:rsidRPr="00A63808">
              <w:rPr>
                <w:b/>
                <w:color w:val="FFFFFF" w:themeColor="background1"/>
                <w:lang w:eastAsia="en-CA"/>
              </w:rPr>
              <w:t>Characteristic</w:t>
            </w:r>
          </w:p>
        </w:tc>
        <w:tc>
          <w:tcPr>
            <w:tcW w:w="1927" w:type="dxa"/>
            <w:tcBorders>
              <w:top w:val="single" w:sz="4" w:space="0" w:color="auto"/>
              <w:bottom w:val="single" w:sz="4" w:space="0" w:color="auto"/>
            </w:tcBorders>
            <w:shd w:val="clear" w:color="auto" w:fill="590832"/>
            <w:vAlign w:val="bottom"/>
            <w:hideMark/>
          </w:tcPr>
          <w:p w14:paraId="02648F2E" w14:textId="77777777" w:rsidR="002E795D" w:rsidRDefault="002E795D" w:rsidP="00FA3798">
            <w:pPr>
              <w:jc w:val="center"/>
              <w:rPr>
                <w:b/>
                <w:color w:val="FFFFFF" w:themeColor="background1"/>
                <w:lang w:eastAsia="en-CA"/>
              </w:rPr>
            </w:pPr>
            <w:r>
              <w:rPr>
                <w:b/>
                <w:bCs/>
                <w:color w:val="FFFFFF" w:themeColor="background1"/>
                <w:lang w:eastAsia="en-CA"/>
              </w:rPr>
              <w:t>All patients with LDL-C test</w:t>
            </w:r>
          </w:p>
          <w:p w14:paraId="66D57E5F" w14:textId="1EB72249" w:rsidR="002E795D" w:rsidRPr="0044596F" w:rsidRDefault="002E795D" w:rsidP="00FA3798">
            <w:pPr>
              <w:spacing w:after="120"/>
              <w:jc w:val="center"/>
              <w:rPr>
                <w:b/>
                <w:color w:val="FFFFFF" w:themeColor="background1"/>
                <w:lang w:eastAsia="en-CA"/>
              </w:rPr>
            </w:pPr>
            <w:r>
              <w:rPr>
                <w:b/>
                <w:color w:val="FFFFFF" w:themeColor="background1"/>
                <w:lang w:eastAsia="en-CA"/>
              </w:rPr>
              <w:t>(n= )</w:t>
            </w:r>
          </w:p>
          <w:p w14:paraId="275DF83A" w14:textId="77777777" w:rsidR="002E795D" w:rsidRPr="0044596F" w:rsidRDefault="002E795D" w:rsidP="00FA3798">
            <w:pPr>
              <w:jc w:val="center"/>
              <w:rPr>
                <w:b/>
                <w:color w:val="FFFFFF" w:themeColor="background1"/>
                <w:lang w:eastAsia="en-CA"/>
              </w:rPr>
            </w:pPr>
            <w:r>
              <w:rPr>
                <w:b/>
                <w:color w:val="FFFFFF" w:themeColor="background1"/>
                <w:lang w:eastAsia="en-CA"/>
              </w:rPr>
              <w:t>IR</w:t>
            </w:r>
            <w:r w:rsidRPr="0044596F">
              <w:rPr>
                <w:b/>
                <w:color w:val="FFFFFF" w:themeColor="background1"/>
                <w:lang w:eastAsia="en-CA"/>
              </w:rPr>
              <w:t xml:space="preserve"> (</w:t>
            </w:r>
            <w:r>
              <w:rPr>
                <w:b/>
                <w:color w:val="FFFFFF" w:themeColor="background1"/>
                <w:lang w:eastAsia="en-CA"/>
              </w:rPr>
              <w:t>95</w:t>
            </w:r>
            <w:r w:rsidRPr="0044596F">
              <w:rPr>
                <w:b/>
                <w:color w:val="FFFFFF" w:themeColor="background1"/>
                <w:lang w:eastAsia="en-CA"/>
              </w:rPr>
              <w:t>%</w:t>
            </w:r>
            <w:r>
              <w:rPr>
                <w:b/>
                <w:color w:val="FFFFFF" w:themeColor="background1"/>
                <w:lang w:eastAsia="en-CA"/>
              </w:rPr>
              <w:t xml:space="preserve"> CI</w:t>
            </w:r>
            <w:r w:rsidRPr="0044596F">
              <w:rPr>
                <w:b/>
                <w:color w:val="FFFFFF" w:themeColor="background1"/>
                <w:lang w:eastAsia="en-CA"/>
              </w:rPr>
              <w:t>)</w:t>
            </w:r>
          </w:p>
        </w:tc>
        <w:tc>
          <w:tcPr>
            <w:tcW w:w="2140" w:type="dxa"/>
            <w:tcBorders>
              <w:top w:val="single" w:sz="4" w:space="0" w:color="auto"/>
              <w:bottom w:val="single" w:sz="4" w:space="0" w:color="auto"/>
            </w:tcBorders>
            <w:shd w:val="clear" w:color="auto" w:fill="590832"/>
            <w:vAlign w:val="bottom"/>
            <w:hideMark/>
          </w:tcPr>
          <w:p w14:paraId="5B08A142" w14:textId="77777777" w:rsidR="002E795D" w:rsidRPr="00446CE8" w:rsidRDefault="002E795D" w:rsidP="00FA3798">
            <w:pPr>
              <w:jc w:val="center"/>
              <w:rPr>
                <w:b/>
                <w:color w:val="FFFFFF" w:themeColor="background1"/>
                <w:lang w:val="fr-CA" w:eastAsia="en-CA"/>
              </w:rPr>
            </w:pPr>
            <w:commentRangeStart w:id="16"/>
            <w:r w:rsidRPr="00446CE8">
              <w:rPr>
                <w:b/>
                <w:color w:val="FFFFFF" w:themeColor="background1"/>
                <w:lang w:val="fr-CA" w:eastAsia="en-CA"/>
              </w:rPr>
              <w:t>Normal LDL-C</w:t>
            </w:r>
          </w:p>
          <w:p w14:paraId="751F5929" w14:textId="26771EF2" w:rsidR="002E795D" w:rsidRPr="00446CE8" w:rsidRDefault="002E795D" w:rsidP="00FA3798">
            <w:pPr>
              <w:spacing w:after="120"/>
              <w:jc w:val="center"/>
              <w:rPr>
                <w:b/>
                <w:color w:val="FFFFFF" w:themeColor="background1"/>
                <w:lang w:val="fr-CA" w:eastAsia="en-CA"/>
              </w:rPr>
            </w:pPr>
            <w:r w:rsidRPr="00446CE8">
              <w:rPr>
                <w:b/>
                <w:color w:val="FFFFFF" w:themeColor="background1"/>
                <w:lang w:val="fr-CA" w:eastAsia="en-CA"/>
              </w:rPr>
              <w:t>(n=</w:t>
            </w:r>
            <w:r>
              <w:rPr>
                <w:b/>
                <w:color w:val="FFFFFF" w:themeColor="background1"/>
                <w:lang w:val="fr-CA" w:eastAsia="en-CA"/>
              </w:rPr>
              <w:t xml:space="preserve"> </w:t>
            </w:r>
            <w:r w:rsidRPr="00446CE8">
              <w:rPr>
                <w:b/>
                <w:color w:val="FFFFFF" w:themeColor="background1"/>
                <w:lang w:val="fr-CA" w:eastAsia="en-CA"/>
              </w:rPr>
              <w:t>)</w:t>
            </w:r>
          </w:p>
          <w:p w14:paraId="4EAC6138" w14:textId="77777777" w:rsidR="002E795D" w:rsidRPr="00446CE8" w:rsidRDefault="002E795D" w:rsidP="00FA3798">
            <w:pPr>
              <w:jc w:val="center"/>
              <w:rPr>
                <w:b/>
                <w:color w:val="FFFFFF" w:themeColor="background1"/>
                <w:lang w:val="fr-CA" w:eastAsia="en-CA"/>
              </w:rPr>
            </w:pPr>
            <w:r w:rsidRPr="00446CE8">
              <w:rPr>
                <w:b/>
                <w:color w:val="FFFFFF" w:themeColor="background1"/>
                <w:lang w:val="fr-CA" w:eastAsia="en-CA"/>
              </w:rPr>
              <w:t>IR (95% CI)</w:t>
            </w:r>
          </w:p>
        </w:tc>
        <w:tc>
          <w:tcPr>
            <w:tcW w:w="2141" w:type="dxa"/>
            <w:tcBorders>
              <w:top w:val="single" w:sz="4" w:space="0" w:color="auto"/>
              <w:bottom w:val="single" w:sz="4" w:space="0" w:color="auto"/>
            </w:tcBorders>
            <w:shd w:val="clear" w:color="auto" w:fill="590832"/>
            <w:vAlign w:val="bottom"/>
            <w:hideMark/>
          </w:tcPr>
          <w:p w14:paraId="461A8DC4" w14:textId="77777777" w:rsidR="002E795D" w:rsidRDefault="002E795D" w:rsidP="00FA3798">
            <w:pPr>
              <w:jc w:val="center"/>
              <w:rPr>
                <w:b/>
                <w:color w:val="FFFFFF" w:themeColor="background1"/>
                <w:lang w:eastAsia="en-CA"/>
              </w:rPr>
            </w:pPr>
            <w:r w:rsidRPr="0044596F">
              <w:rPr>
                <w:b/>
                <w:color w:val="FFFFFF" w:themeColor="background1"/>
                <w:lang w:eastAsia="en-CA"/>
              </w:rPr>
              <w:t>Elevated LDL-C</w:t>
            </w:r>
          </w:p>
          <w:p w14:paraId="03BD6BAD" w14:textId="4B74E660" w:rsidR="002E795D" w:rsidRPr="0044596F" w:rsidRDefault="002E795D" w:rsidP="00FA3798">
            <w:pPr>
              <w:spacing w:after="120"/>
              <w:jc w:val="center"/>
              <w:rPr>
                <w:b/>
                <w:color w:val="FFFFFF" w:themeColor="background1"/>
                <w:lang w:eastAsia="en-CA"/>
              </w:rPr>
            </w:pPr>
            <w:r>
              <w:rPr>
                <w:b/>
                <w:color w:val="FFFFFF" w:themeColor="background1"/>
                <w:lang w:eastAsia="en-CA"/>
              </w:rPr>
              <w:t>(n= )</w:t>
            </w:r>
          </w:p>
          <w:p w14:paraId="14D88CAA" w14:textId="77777777" w:rsidR="002E795D" w:rsidRPr="0044596F" w:rsidRDefault="002E795D" w:rsidP="00FA3798">
            <w:pPr>
              <w:jc w:val="center"/>
              <w:rPr>
                <w:b/>
                <w:color w:val="FFFFFF" w:themeColor="background1"/>
                <w:lang w:eastAsia="en-CA"/>
              </w:rPr>
            </w:pPr>
            <w:r>
              <w:rPr>
                <w:b/>
                <w:color w:val="FFFFFF" w:themeColor="background1"/>
                <w:lang w:eastAsia="en-CA"/>
              </w:rPr>
              <w:t>IR</w:t>
            </w:r>
            <w:r w:rsidRPr="0044596F">
              <w:rPr>
                <w:b/>
                <w:color w:val="FFFFFF" w:themeColor="background1"/>
                <w:lang w:eastAsia="en-CA"/>
              </w:rPr>
              <w:t xml:space="preserve"> (</w:t>
            </w:r>
            <w:r>
              <w:rPr>
                <w:b/>
                <w:color w:val="FFFFFF" w:themeColor="background1"/>
                <w:lang w:eastAsia="en-CA"/>
              </w:rPr>
              <w:t>95</w:t>
            </w:r>
            <w:r w:rsidRPr="0044596F">
              <w:rPr>
                <w:b/>
                <w:color w:val="FFFFFF" w:themeColor="background1"/>
                <w:lang w:eastAsia="en-CA"/>
              </w:rPr>
              <w:t>%</w:t>
            </w:r>
            <w:r>
              <w:rPr>
                <w:b/>
                <w:color w:val="FFFFFF" w:themeColor="background1"/>
                <w:lang w:eastAsia="en-CA"/>
              </w:rPr>
              <w:t xml:space="preserve"> CI</w:t>
            </w:r>
            <w:r w:rsidRPr="0044596F">
              <w:rPr>
                <w:b/>
                <w:color w:val="FFFFFF" w:themeColor="background1"/>
                <w:lang w:eastAsia="en-CA"/>
              </w:rPr>
              <w:t>)</w:t>
            </w:r>
          </w:p>
        </w:tc>
        <w:tc>
          <w:tcPr>
            <w:tcW w:w="2140" w:type="dxa"/>
            <w:tcBorders>
              <w:top w:val="single" w:sz="4" w:space="0" w:color="auto"/>
              <w:bottom w:val="single" w:sz="4" w:space="0" w:color="auto"/>
            </w:tcBorders>
            <w:shd w:val="clear" w:color="auto" w:fill="590832"/>
            <w:vAlign w:val="bottom"/>
            <w:hideMark/>
          </w:tcPr>
          <w:p w14:paraId="52990DCE" w14:textId="77777777" w:rsidR="002E795D" w:rsidRDefault="002E795D" w:rsidP="00FA3798">
            <w:pPr>
              <w:jc w:val="center"/>
              <w:rPr>
                <w:b/>
                <w:color w:val="FFFFFF" w:themeColor="background1"/>
                <w:lang w:eastAsia="en-CA"/>
              </w:rPr>
            </w:pPr>
            <w:r w:rsidRPr="0044596F">
              <w:rPr>
                <w:b/>
                <w:color w:val="FFFFFF" w:themeColor="background1"/>
                <w:lang w:eastAsia="en-CA"/>
              </w:rPr>
              <w:t>Without statin</w:t>
            </w:r>
          </w:p>
          <w:p w14:paraId="54B36C94" w14:textId="233B7ACC" w:rsidR="002E795D" w:rsidRPr="0044596F" w:rsidRDefault="002E795D" w:rsidP="00FA3798">
            <w:pPr>
              <w:spacing w:after="120"/>
              <w:jc w:val="center"/>
              <w:rPr>
                <w:b/>
                <w:color w:val="FFFFFF" w:themeColor="background1"/>
                <w:lang w:eastAsia="en-CA"/>
              </w:rPr>
            </w:pPr>
            <w:r>
              <w:rPr>
                <w:b/>
                <w:color w:val="FFFFFF" w:themeColor="background1"/>
                <w:lang w:eastAsia="en-CA"/>
              </w:rPr>
              <w:t>(n= )</w:t>
            </w:r>
          </w:p>
          <w:p w14:paraId="02595451" w14:textId="77777777" w:rsidR="002E795D" w:rsidRPr="0044596F" w:rsidRDefault="002E795D" w:rsidP="00FA3798">
            <w:pPr>
              <w:jc w:val="center"/>
              <w:rPr>
                <w:b/>
                <w:color w:val="FFFFFF" w:themeColor="background1"/>
                <w:lang w:eastAsia="en-CA"/>
              </w:rPr>
            </w:pPr>
            <w:r>
              <w:rPr>
                <w:b/>
                <w:color w:val="FFFFFF" w:themeColor="background1"/>
                <w:lang w:eastAsia="en-CA"/>
              </w:rPr>
              <w:t>IR</w:t>
            </w:r>
            <w:r w:rsidRPr="0044596F">
              <w:rPr>
                <w:b/>
                <w:color w:val="FFFFFF" w:themeColor="background1"/>
                <w:lang w:eastAsia="en-CA"/>
              </w:rPr>
              <w:t xml:space="preserve"> (</w:t>
            </w:r>
            <w:r>
              <w:rPr>
                <w:b/>
                <w:color w:val="FFFFFF" w:themeColor="background1"/>
                <w:lang w:eastAsia="en-CA"/>
              </w:rPr>
              <w:t>95</w:t>
            </w:r>
            <w:r w:rsidRPr="0044596F">
              <w:rPr>
                <w:b/>
                <w:color w:val="FFFFFF" w:themeColor="background1"/>
                <w:lang w:eastAsia="en-CA"/>
              </w:rPr>
              <w:t>%</w:t>
            </w:r>
            <w:r>
              <w:rPr>
                <w:b/>
                <w:color w:val="FFFFFF" w:themeColor="background1"/>
                <w:lang w:eastAsia="en-CA"/>
              </w:rPr>
              <w:t xml:space="preserve"> CI</w:t>
            </w:r>
            <w:r w:rsidRPr="0044596F">
              <w:rPr>
                <w:b/>
                <w:color w:val="FFFFFF" w:themeColor="background1"/>
                <w:lang w:eastAsia="en-CA"/>
              </w:rPr>
              <w:t>)</w:t>
            </w:r>
          </w:p>
        </w:tc>
        <w:tc>
          <w:tcPr>
            <w:tcW w:w="2141" w:type="dxa"/>
            <w:tcBorders>
              <w:top w:val="single" w:sz="4" w:space="0" w:color="auto"/>
              <w:bottom w:val="single" w:sz="4" w:space="0" w:color="auto"/>
            </w:tcBorders>
            <w:shd w:val="clear" w:color="auto" w:fill="590832"/>
            <w:vAlign w:val="bottom"/>
            <w:hideMark/>
          </w:tcPr>
          <w:p w14:paraId="38046624" w14:textId="77777777" w:rsidR="002E795D" w:rsidRDefault="002E795D" w:rsidP="00FA3798">
            <w:pPr>
              <w:jc w:val="center"/>
              <w:rPr>
                <w:b/>
                <w:color w:val="FFFFFF" w:themeColor="background1"/>
                <w:lang w:eastAsia="en-CA"/>
              </w:rPr>
            </w:pPr>
            <w:r w:rsidRPr="0044596F">
              <w:rPr>
                <w:b/>
                <w:color w:val="FFFFFF" w:themeColor="background1"/>
                <w:lang w:eastAsia="en-CA"/>
              </w:rPr>
              <w:t xml:space="preserve">With </w:t>
            </w:r>
            <w:r>
              <w:rPr>
                <w:b/>
                <w:color w:val="FFFFFF" w:themeColor="background1"/>
                <w:lang w:eastAsia="en-CA"/>
              </w:rPr>
              <w:t xml:space="preserve">any </w:t>
            </w:r>
            <w:r w:rsidRPr="0044596F">
              <w:rPr>
                <w:b/>
                <w:color w:val="FFFFFF" w:themeColor="background1"/>
                <w:lang w:eastAsia="en-CA"/>
              </w:rPr>
              <w:t>statin</w:t>
            </w:r>
            <w:r>
              <w:rPr>
                <w:b/>
                <w:color w:val="FFFFFF" w:themeColor="background1"/>
                <w:lang w:eastAsia="en-CA"/>
              </w:rPr>
              <w:t>/alternative treatment</w:t>
            </w:r>
          </w:p>
          <w:p w14:paraId="1BCF4E32" w14:textId="7F8A9F67" w:rsidR="002E795D" w:rsidRPr="0044596F" w:rsidRDefault="002E795D" w:rsidP="00FA3798">
            <w:pPr>
              <w:spacing w:after="120"/>
              <w:jc w:val="center"/>
              <w:rPr>
                <w:b/>
                <w:color w:val="FFFFFF" w:themeColor="background1"/>
                <w:lang w:eastAsia="en-CA"/>
              </w:rPr>
            </w:pPr>
            <w:r>
              <w:rPr>
                <w:b/>
                <w:color w:val="FFFFFF" w:themeColor="background1"/>
                <w:lang w:eastAsia="en-CA"/>
              </w:rPr>
              <w:t>(n= )</w:t>
            </w:r>
          </w:p>
          <w:p w14:paraId="7AF799D8" w14:textId="77777777" w:rsidR="002E795D" w:rsidRPr="0044596F" w:rsidRDefault="002E795D" w:rsidP="00FA3798">
            <w:pPr>
              <w:spacing w:line="276" w:lineRule="auto"/>
              <w:jc w:val="center"/>
              <w:rPr>
                <w:b/>
                <w:color w:val="FFFFFF" w:themeColor="background1"/>
                <w:lang w:eastAsia="en-CA"/>
              </w:rPr>
            </w:pPr>
            <w:r>
              <w:rPr>
                <w:b/>
                <w:color w:val="FFFFFF" w:themeColor="background1"/>
                <w:lang w:eastAsia="en-CA"/>
              </w:rPr>
              <w:t>IR</w:t>
            </w:r>
            <w:r w:rsidRPr="0044596F">
              <w:rPr>
                <w:b/>
                <w:color w:val="FFFFFF" w:themeColor="background1"/>
                <w:lang w:eastAsia="en-CA"/>
              </w:rPr>
              <w:t xml:space="preserve"> (</w:t>
            </w:r>
            <w:r>
              <w:rPr>
                <w:b/>
                <w:color w:val="FFFFFF" w:themeColor="background1"/>
                <w:lang w:eastAsia="en-CA"/>
              </w:rPr>
              <w:t>95</w:t>
            </w:r>
            <w:r w:rsidRPr="0044596F">
              <w:rPr>
                <w:b/>
                <w:color w:val="FFFFFF" w:themeColor="background1"/>
                <w:lang w:eastAsia="en-CA"/>
              </w:rPr>
              <w:t>%</w:t>
            </w:r>
            <w:r>
              <w:rPr>
                <w:b/>
                <w:color w:val="FFFFFF" w:themeColor="background1"/>
                <w:lang w:eastAsia="en-CA"/>
              </w:rPr>
              <w:t xml:space="preserve"> CI</w:t>
            </w:r>
            <w:r w:rsidRPr="0044596F">
              <w:rPr>
                <w:b/>
                <w:color w:val="FFFFFF" w:themeColor="background1"/>
                <w:lang w:eastAsia="en-CA"/>
              </w:rPr>
              <w:t>)</w:t>
            </w:r>
            <w:commentRangeEnd w:id="16"/>
            <w:r w:rsidR="00640550">
              <w:rPr>
                <w:rStyle w:val="CommentReference"/>
              </w:rPr>
              <w:commentReference w:id="16"/>
            </w:r>
          </w:p>
        </w:tc>
      </w:tr>
      <w:tr w:rsidR="002E795D" w:rsidRPr="001E0066" w14:paraId="19FD2760" w14:textId="77777777" w:rsidTr="002E795D">
        <w:tc>
          <w:tcPr>
            <w:tcW w:w="3261" w:type="dxa"/>
            <w:tcBorders>
              <w:top w:val="single" w:sz="4" w:space="0" w:color="auto"/>
            </w:tcBorders>
          </w:tcPr>
          <w:p w14:paraId="3584A426" w14:textId="333B3F3E" w:rsidR="002E795D" w:rsidRPr="001E0066" w:rsidRDefault="002E795D" w:rsidP="002E795D">
            <w:pPr>
              <w:rPr>
                <w:color w:val="000000"/>
                <w:lang w:eastAsia="en-CA"/>
              </w:rPr>
            </w:pPr>
            <w:r>
              <w:rPr>
                <w:color w:val="000000"/>
                <w:lang w:eastAsia="en-CA"/>
              </w:rPr>
              <w:t>Overall</w:t>
            </w:r>
          </w:p>
        </w:tc>
        <w:tc>
          <w:tcPr>
            <w:tcW w:w="1927" w:type="dxa"/>
            <w:tcBorders>
              <w:top w:val="single" w:sz="4" w:space="0" w:color="auto"/>
            </w:tcBorders>
            <w:vAlign w:val="center"/>
          </w:tcPr>
          <w:p w14:paraId="3C9A02F2" w14:textId="45350F5D" w:rsidR="002E795D" w:rsidRPr="001561BD" w:rsidRDefault="002E795D" w:rsidP="002E795D">
            <w:pPr>
              <w:jc w:val="center"/>
              <w:rPr>
                <w:color w:val="000000"/>
              </w:rPr>
            </w:pPr>
          </w:p>
        </w:tc>
        <w:tc>
          <w:tcPr>
            <w:tcW w:w="2140" w:type="dxa"/>
            <w:tcBorders>
              <w:top w:val="single" w:sz="4" w:space="0" w:color="auto"/>
            </w:tcBorders>
            <w:noWrap/>
            <w:vAlign w:val="center"/>
          </w:tcPr>
          <w:p w14:paraId="7B6FE024" w14:textId="39A68B26" w:rsidR="002E795D" w:rsidRPr="001561BD" w:rsidRDefault="002E795D" w:rsidP="002E795D">
            <w:pPr>
              <w:jc w:val="center"/>
              <w:rPr>
                <w:color w:val="000000"/>
              </w:rPr>
            </w:pPr>
          </w:p>
        </w:tc>
        <w:tc>
          <w:tcPr>
            <w:tcW w:w="2141" w:type="dxa"/>
            <w:tcBorders>
              <w:top w:val="single" w:sz="4" w:space="0" w:color="auto"/>
            </w:tcBorders>
            <w:noWrap/>
            <w:vAlign w:val="center"/>
          </w:tcPr>
          <w:p w14:paraId="0DF6CA4E" w14:textId="0AC4C42C" w:rsidR="002E795D" w:rsidRPr="001561BD" w:rsidRDefault="002E795D" w:rsidP="002E795D">
            <w:pPr>
              <w:jc w:val="center"/>
              <w:rPr>
                <w:color w:val="000000"/>
              </w:rPr>
            </w:pPr>
          </w:p>
        </w:tc>
        <w:tc>
          <w:tcPr>
            <w:tcW w:w="2140" w:type="dxa"/>
            <w:tcBorders>
              <w:top w:val="single" w:sz="4" w:space="0" w:color="auto"/>
            </w:tcBorders>
            <w:noWrap/>
            <w:vAlign w:val="center"/>
          </w:tcPr>
          <w:p w14:paraId="4FBBC450" w14:textId="468C2DC5" w:rsidR="002E795D" w:rsidRPr="001561BD" w:rsidRDefault="002E795D" w:rsidP="002E795D">
            <w:pPr>
              <w:jc w:val="center"/>
              <w:rPr>
                <w:color w:val="000000"/>
              </w:rPr>
            </w:pPr>
          </w:p>
        </w:tc>
        <w:tc>
          <w:tcPr>
            <w:tcW w:w="2141" w:type="dxa"/>
            <w:tcBorders>
              <w:top w:val="single" w:sz="4" w:space="0" w:color="auto"/>
            </w:tcBorders>
            <w:noWrap/>
            <w:vAlign w:val="center"/>
          </w:tcPr>
          <w:p w14:paraId="716710D1" w14:textId="04122117" w:rsidR="002E795D" w:rsidRPr="001561BD" w:rsidRDefault="002E795D" w:rsidP="002E795D">
            <w:pPr>
              <w:jc w:val="center"/>
              <w:rPr>
                <w:color w:val="000000"/>
              </w:rPr>
            </w:pPr>
          </w:p>
        </w:tc>
      </w:tr>
      <w:tr w:rsidR="002E795D" w:rsidRPr="001E0066" w14:paraId="741D11C1" w14:textId="77777777" w:rsidTr="002E795D">
        <w:tc>
          <w:tcPr>
            <w:tcW w:w="3261" w:type="dxa"/>
            <w:shd w:val="clear" w:color="auto" w:fill="D9D9D9" w:themeFill="background1" w:themeFillShade="D9"/>
          </w:tcPr>
          <w:p w14:paraId="1FDC54AF" w14:textId="02F5F04A" w:rsidR="002E795D" w:rsidRPr="001E0066" w:rsidRDefault="002E795D" w:rsidP="002E795D">
            <w:pPr>
              <w:rPr>
                <w:color w:val="000000"/>
                <w:lang w:eastAsia="en-CA"/>
              </w:rPr>
            </w:pPr>
            <w:r w:rsidRPr="003878A0">
              <w:rPr>
                <w:color w:val="000000"/>
                <w:lang w:eastAsia="en-CA"/>
              </w:rPr>
              <w:t>Age</w:t>
            </w:r>
          </w:p>
        </w:tc>
        <w:tc>
          <w:tcPr>
            <w:tcW w:w="1927" w:type="dxa"/>
            <w:shd w:val="clear" w:color="auto" w:fill="D9D9D9" w:themeFill="background1" w:themeFillShade="D9"/>
            <w:vAlign w:val="center"/>
          </w:tcPr>
          <w:p w14:paraId="62A98A00" w14:textId="77777777" w:rsidR="002E795D" w:rsidRPr="0044596F" w:rsidRDefault="002E795D" w:rsidP="002E795D">
            <w:pPr>
              <w:jc w:val="center"/>
              <w:rPr>
                <w:color w:val="000000"/>
                <w:lang w:eastAsia="en-CA"/>
              </w:rPr>
            </w:pPr>
          </w:p>
        </w:tc>
        <w:tc>
          <w:tcPr>
            <w:tcW w:w="2140" w:type="dxa"/>
            <w:shd w:val="clear" w:color="auto" w:fill="D9D9D9" w:themeFill="background1" w:themeFillShade="D9"/>
            <w:noWrap/>
            <w:vAlign w:val="center"/>
          </w:tcPr>
          <w:p w14:paraId="1D200655" w14:textId="77777777" w:rsidR="002E795D" w:rsidRPr="0044596F" w:rsidRDefault="002E795D" w:rsidP="002E795D">
            <w:pPr>
              <w:jc w:val="center"/>
              <w:rPr>
                <w:color w:val="000000"/>
                <w:lang w:eastAsia="en-CA"/>
              </w:rPr>
            </w:pPr>
          </w:p>
        </w:tc>
        <w:tc>
          <w:tcPr>
            <w:tcW w:w="2141" w:type="dxa"/>
            <w:shd w:val="clear" w:color="auto" w:fill="D9D9D9" w:themeFill="background1" w:themeFillShade="D9"/>
            <w:noWrap/>
            <w:vAlign w:val="center"/>
          </w:tcPr>
          <w:p w14:paraId="709FA6AB" w14:textId="77777777" w:rsidR="002E795D" w:rsidRPr="0044596F" w:rsidRDefault="002E795D" w:rsidP="002E795D">
            <w:pPr>
              <w:jc w:val="center"/>
              <w:rPr>
                <w:color w:val="000000"/>
                <w:lang w:eastAsia="en-CA"/>
              </w:rPr>
            </w:pPr>
          </w:p>
        </w:tc>
        <w:tc>
          <w:tcPr>
            <w:tcW w:w="2140" w:type="dxa"/>
            <w:shd w:val="clear" w:color="auto" w:fill="D9D9D9" w:themeFill="background1" w:themeFillShade="D9"/>
            <w:noWrap/>
            <w:vAlign w:val="center"/>
          </w:tcPr>
          <w:p w14:paraId="37C9EC60" w14:textId="77777777" w:rsidR="002E795D" w:rsidRPr="0044596F" w:rsidRDefault="002E795D" w:rsidP="002E795D">
            <w:pPr>
              <w:jc w:val="center"/>
              <w:rPr>
                <w:color w:val="000000"/>
                <w:lang w:eastAsia="en-CA"/>
              </w:rPr>
            </w:pPr>
          </w:p>
        </w:tc>
        <w:tc>
          <w:tcPr>
            <w:tcW w:w="2141" w:type="dxa"/>
            <w:shd w:val="clear" w:color="auto" w:fill="D9D9D9" w:themeFill="background1" w:themeFillShade="D9"/>
            <w:noWrap/>
            <w:vAlign w:val="center"/>
          </w:tcPr>
          <w:p w14:paraId="587DFB43" w14:textId="77777777" w:rsidR="002E795D" w:rsidRPr="0044596F" w:rsidRDefault="002E795D" w:rsidP="002E795D">
            <w:pPr>
              <w:jc w:val="center"/>
              <w:rPr>
                <w:color w:val="000000"/>
                <w:lang w:eastAsia="en-CA"/>
              </w:rPr>
            </w:pPr>
          </w:p>
        </w:tc>
      </w:tr>
      <w:tr w:rsidR="002E795D" w:rsidRPr="001E0066" w14:paraId="0B12FFF5" w14:textId="77777777" w:rsidTr="002E795D">
        <w:tc>
          <w:tcPr>
            <w:tcW w:w="3261" w:type="dxa"/>
          </w:tcPr>
          <w:p w14:paraId="1A3EFFD8" w14:textId="300FF44A" w:rsidR="002E795D" w:rsidRPr="001E0066" w:rsidRDefault="002E795D" w:rsidP="002E795D">
            <w:pPr>
              <w:ind w:firstLine="321"/>
              <w:rPr>
                <w:color w:val="000000"/>
                <w:lang w:eastAsia="en-CA"/>
              </w:rPr>
            </w:pPr>
            <w:r>
              <w:rPr>
                <w:color w:val="000000"/>
                <w:lang w:eastAsia="en-CA"/>
              </w:rPr>
              <w:t>65-74</w:t>
            </w:r>
          </w:p>
        </w:tc>
        <w:tc>
          <w:tcPr>
            <w:tcW w:w="1927" w:type="dxa"/>
            <w:vAlign w:val="center"/>
          </w:tcPr>
          <w:p w14:paraId="7DE9B624" w14:textId="55987303" w:rsidR="002E795D" w:rsidRPr="003B7C6D" w:rsidRDefault="002E795D" w:rsidP="002E795D">
            <w:pPr>
              <w:jc w:val="center"/>
              <w:rPr>
                <w:color w:val="000000"/>
              </w:rPr>
            </w:pPr>
          </w:p>
        </w:tc>
        <w:tc>
          <w:tcPr>
            <w:tcW w:w="2140" w:type="dxa"/>
            <w:noWrap/>
            <w:vAlign w:val="center"/>
          </w:tcPr>
          <w:p w14:paraId="09FD7785" w14:textId="389F62A7" w:rsidR="002E795D" w:rsidRPr="003B7C6D" w:rsidRDefault="002E795D" w:rsidP="002E795D">
            <w:pPr>
              <w:jc w:val="center"/>
              <w:rPr>
                <w:color w:val="000000"/>
              </w:rPr>
            </w:pPr>
          </w:p>
        </w:tc>
        <w:tc>
          <w:tcPr>
            <w:tcW w:w="2141" w:type="dxa"/>
            <w:noWrap/>
            <w:vAlign w:val="center"/>
          </w:tcPr>
          <w:p w14:paraId="5BDEE748" w14:textId="724E1598" w:rsidR="002E795D" w:rsidRPr="003B7C6D" w:rsidRDefault="002E795D" w:rsidP="002E795D">
            <w:pPr>
              <w:jc w:val="center"/>
              <w:rPr>
                <w:color w:val="000000"/>
              </w:rPr>
            </w:pPr>
          </w:p>
        </w:tc>
        <w:tc>
          <w:tcPr>
            <w:tcW w:w="2140" w:type="dxa"/>
            <w:noWrap/>
            <w:vAlign w:val="center"/>
          </w:tcPr>
          <w:p w14:paraId="115B9751" w14:textId="22C4C88A" w:rsidR="002E795D" w:rsidRPr="003B7C6D" w:rsidRDefault="002E795D" w:rsidP="002E795D">
            <w:pPr>
              <w:jc w:val="center"/>
              <w:rPr>
                <w:color w:val="000000"/>
              </w:rPr>
            </w:pPr>
          </w:p>
        </w:tc>
        <w:tc>
          <w:tcPr>
            <w:tcW w:w="2141" w:type="dxa"/>
            <w:noWrap/>
            <w:vAlign w:val="center"/>
          </w:tcPr>
          <w:p w14:paraId="01C8AFF5" w14:textId="1F9B4578" w:rsidR="002E795D" w:rsidRPr="001561BD" w:rsidRDefault="002E795D" w:rsidP="002E795D">
            <w:pPr>
              <w:jc w:val="center"/>
              <w:rPr>
                <w:color w:val="000000"/>
              </w:rPr>
            </w:pPr>
          </w:p>
        </w:tc>
      </w:tr>
      <w:tr w:rsidR="002E795D" w:rsidRPr="001E0066" w14:paraId="49F7327A" w14:textId="77777777" w:rsidTr="002E795D">
        <w:tc>
          <w:tcPr>
            <w:tcW w:w="3261" w:type="dxa"/>
          </w:tcPr>
          <w:p w14:paraId="72F20516" w14:textId="6F1B9792" w:rsidR="002E795D" w:rsidRPr="001E0066" w:rsidRDefault="002E795D" w:rsidP="002E795D">
            <w:pPr>
              <w:ind w:firstLine="321"/>
              <w:rPr>
                <w:color w:val="000000"/>
                <w:lang w:eastAsia="en-CA"/>
              </w:rPr>
            </w:pPr>
            <w:r>
              <w:rPr>
                <w:color w:val="000000"/>
                <w:lang w:eastAsia="en-CA"/>
              </w:rPr>
              <w:t>75-84</w:t>
            </w:r>
          </w:p>
        </w:tc>
        <w:tc>
          <w:tcPr>
            <w:tcW w:w="1927" w:type="dxa"/>
            <w:vAlign w:val="center"/>
          </w:tcPr>
          <w:p w14:paraId="49BA1ED5" w14:textId="2E20CBC3" w:rsidR="002E795D" w:rsidRPr="003B7C6D" w:rsidRDefault="002E795D" w:rsidP="002E795D">
            <w:pPr>
              <w:jc w:val="center"/>
              <w:rPr>
                <w:color w:val="000000"/>
              </w:rPr>
            </w:pPr>
          </w:p>
        </w:tc>
        <w:tc>
          <w:tcPr>
            <w:tcW w:w="2140" w:type="dxa"/>
            <w:noWrap/>
            <w:vAlign w:val="center"/>
          </w:tcPr>
          <w:p w14:paraId="043DBA0F" w14:textId="05867FEF" w:rsidR="002E795D" w:rsidRPr="003B7C6D" w:rsidRDefault="002E795D" w:rsidP="002E795D">
            <w:pPr>
              <w:jc w:val="center"/>
              <w:rPr>
                <w:color w:val="000000"/>
              </w:rPr>
            </w:pPr>
          </w:p>
        </w:tc>
        <w:tc>
          <w:tcPr>
            <w:tcW w:w="2141" w:type="dxa"/>
            <w:noWrap/>
            <w:vAlign w:val="center"/>
          </w:tcPr>
          <w:p w14:paraId="4F177B69" w14:textId="6933DBDC" w:rsidR="002E795D" w:rsidRPr="003B7C6D" w:rsidRDefault="002E795D" w:rsidP="002E795D">
            <w:pPr>
              <w:jc w:val="center"/>
              <w:rPr>
                <w:color w:val="000000"/>
              </w:rPr>
            </w:pPr>
          </w:p>
        </w:tc>
        <w:tc>
          <w:tcPr>
            <w:tcW w:w="2140" w:type="dxa"/>
            <w:noWrap/>
            <w:vAlign w:val="center"/>
          </w:tcPr>
          <w:p w14:paraId="52E63A31" w14:textId="7A7B59E0" w:rsidR="002E795D" w:rsidRPr="003B7C6D" w:rsidRDefault="002E795D" w:rsidP="002E795D">
            <w:pPr>
              <w:jc w:val="center"/>
              <w:rPr>
                <w:color w:val="000000"/>
              </w:rPr>
            </w:pPr>
          </w:p>
        </w:tc>
        <w:tc>
          <w:tcPr>
            <w:tcW w:w="2141" w:type="dxa"/>
            <w:noWrap/>
            <w:vAlign w:val="center"/>
          </w:tcPr>
          <w:p w14:paraId="65535BD7" w14:textId="54812BD4" w:rsidR="002E795D" w:rsidRPr="001561BD" w:rsidRDefault="002E795D" w:rsidP="002E795D">
            <w:pPr>
              <w:jc w:val="center"/>
              <w:rPr>
                <w:color w:val="000000"/>
              </w:rPr>
            </w:pPr>
          </w:p>
        </w:tc>
      </w:tr>
      <w:tr w:rsidR="002E795D" w:rsidRPr="001E0066" w14:paraId="0C4D3FAC" w14:textId="77777777" w:rsidTr="002E795D">
        <w:tc>
          <w:tcPr>
            <w:tcW w:w="3261" w:type="dxa"/>
          </w:tcPr>
          <w:p w14:paraId="2B585753" w14:textId="1092A0F8" w:rsidR="002E795D" w:rsidRPr="001E0066" w:rsidRDefault="002E795D" w:rsidP="002E795D">
            <w:pPr>
              <w:ind w:firstLine="321"/>
              <w:rPr>
                <w:color w:val="000000"/>
                <w:lang w:eastAsia="en-CA"/>
              </w:rPr>
            </w:pPr>
            <w:r>
              <w:rPr>
                <w:color w:val="000000"/>
                <w:lang w:eastAsia="en-CA"/>
              </w:rPr>
              <w:t>85+</w:t>
            </w:r>
          </w:p>
        </w:tc>
        <w:tc>
          <w:tcPr>
            <w:tcW w:w="1927" w:type="dxa"/>
            <w:vAlign w:val="center"/>
          </w:tcPr>
          <w:p w14:paraId="771ADF4B" w14:textId="20F292F6" w:rsidR="002E795D" w:rsidRPr="003B7C6D" w:rsidRDefault="002E795D" w:rsidP="002E795D">
            <w:pPr>
              <w:jc w:val="center"/>
              <w:rPr>
                <w:color w:val="000000"/>
              </w:rPr>
            </w:pPr>
          </w:p>
        </w:tc>
        <w:tc>
          <w:tcPr>
            <w:tcW w:w="2140" w:type="dxa"/>
            <w:noWrap/>
            <w:vAlign w:val="center"/>
          </w:tcPr>
          <w:p w14:paraId="5CF53FC6" w14:textId="5BCB4A69" w:rsidR="002E795D" w:rsidRPr="003B7C6D" w:rsidRDefault="002E795D" w:rsidP="002E795D">
            <w:pPr>
              <w:jc w:val="center"/>
              <w:rPr>
                <w:color w:val="000000"/>
              </w:rPr>
            </w:pPr>
          </w:p>
        </w:tc>
        <w:tc>
          <w:tcPr>
            <w:tcW w:w="2141" w:type="dxa"/>
            <w:noWrap/>
            <w:vAlign w:val="center"/>
          </w:tcPr>
          <w:p w14:paraId="479C6EC3" w14:textId="0F982B8C" w:rsidR="002E795D" w:rsidRPr="003B7C6D" w:rsidRDefault="002E795D" w:rsidP="002E795D">
            <w:pPr>
              <w:jc w:val="center"/>
              <w:rPr>
                <w:color w:val="000000"/>
              </w:rPr>
            </w:pPr>
          </w:p>
        </w:tc>
        <w:tc>
          <w:tcPr>
            <w:tcW w:w="2140" w:type="dxa"/>
            <w:noWrap/>
            <w:vAlign w:val="center"/>
          </w:tcPr>
          <w:p w14:paraId="575214E4" w14:textId="1789769D" w:rsidR="002E795D" w:rsidRPr="003B7C6D" w:rsidRDefault="002E795D" w:rsidP="002E795D">
            <w:pPr>
              <w:jc w:val="center"/>
              <w:rPr>
                <w:color w:val="000000"/>
              </w:rPr>
            </w:pPr>
          </w:p>
        </w:tc>
        <w:tc>
          <w:tcPr>
            <w:tcW w:w="2141" w:type="dxa"/>
            <w:noWrap/>
            <w:vAlign w:val="center"/>
          </w:tcPr>
          <w:p w14:paraId="02F857CF" w14:textId="3B35BC66" w:rsidR="002E795D" w:rsidRPr="001561BD" w:rsidRDefault="002E795D" w:rsidP="002E795D">
            <w:pPr>
              <w:jc w:val="center"/>
              <w:rPr>
                <w:color w:val="000000"/>
              </w:rPr>
            </w:pPr>
          </w:p>
        </w:tc>
      </w:tr>
      <w:tr w:rsidR="002E795D" w:rsidRPr="001E0066" w14:paraId="75401111" w14:textId="77777777" w:rsidTr="00FA3798">
        <w:tc>
          <w:tcPr>
            <w:tcW w:w="3261" w:type="dxa"/>
            <w:shd w:val="clear" w:color="auto" w:fill="D9D9D9" w:themeFill="background1" w:themeFillShade="D9"/>
          </w:tcPr>
          <w:p w14:paraId="0A90680E" w14:textId="64361758" w:rsidR="002E795D" w:rsidRPr="001E0066" w:rsidRDefault="002E795D" w:rsidP="002E795D">
            <w:pPr>
              <w:rPr>
                <w:color w:val="000000"/>
                <w:lang w:eastAsia="en-CA"/>
              </w:rPr>
            </w:pPr>
            <w:r>
              <w:rPr>
                <w:color w:val="000000"/>
                <w:lang w:eastAsia="en-CA"/>
              </w:rPr>
              <w:t>Sex</w:t>
            </w:r>
          </w:p>
        </w:tc>
        <w:tc>
          <w:tcPr>
            <w:tcW w:w="1927" w:type="dxa"/>
            <w:shd w:val="clear" w:color="auto" w:fill="D9D9D9" w:themeFill="background1" w:themeFillShade="D9"/>
            <w:vAlign w:val="center"/>
          </w:tcPr>
          <w:p w14:paraId="60F49EE4" w14:textId="77777777" w:rsidR="002E795D" w:rsidRPr="003B7C6D" w:rsidRDefault="002E795D" w:rsidP="002E795D">
            <w:pPr>
              <w:jc w:val="center"/>
              <w:rPr>
                <w:color w:val="000000"/>
              </w:rPr>
            </w:pPr>
          </w:p>
        </w:tc>
        <w:tc>
          <w:tcPr>
            <w:tcW w:w="2140" w:type="dxa"/>
            <w:shd w:val="clear" w:color="auto" w:fill="D9D9D9" w:themeFill="background1" w:themeFillShade="D9"/>
            <w:noWrap/>
            <w:vAlign w:val="center"/>
          </w:tcPr>
          <w:p w14:paraId="23807C28" w14:textId="77777777" w:rsidR="002E795D" w:rsidRPr="003B7C6D" w:rsidRDefault="002E795D" w:rsidP="002E795D">
            <w:pPr>
              <w:jc w:val="center"/>
              <w:rPr>
                <w:color w:val="000000"/>
              </w:rPr>
            </w:pPr>
          </w:p>
        </w:tc>
        <w:tc>
          <w:tcPr>
            <w:tcW w:w="2141" w:type="dxa"/>
            <w:shd w:val="clear" w:color="auto" w:fill="D9D9D9" w:themeFill="background1" w:themeFillShade="D9"/>
            <w:noWrap/>
            <w:vAlign w:val="center"/>
          </w:tcPr>
          <w:p w14:paraId="1327C9A0" w14:textId="77777777" w:rsidR="002E795D" w:rsidRPr="003B7C6D" w:rsidRDefault="002E795D" w:rsidP="002E795D">
            <w:pPr>
              <w:jc w:val="center"/>
              <w:rPr>
                <w:color w:val="000000"/>
              </w:rPr>
            </w:pPr>
          </w:p>
        </w:tc>
        <w:tc>
          <w:tcPr>
            <w:tcW w:w="2140" w:type="dxa"/>
            <w:shd w:val="clear" w:color="auto" w:fill="D9D9D9" w:themeFill="background1" w:themeFillShade="D9"/>
            <w:noWrap/>
            <w:vAlign w:val="center"/>
          </w:tcPr>
          <w:p w14:paraId="786EB05A" w14:textId="77777777" w:rsidR="002E795D" w:rsidRPr="003B7C6D" w:rsidRDefault="002E795D" w:rsidP="002E795D">
            <w:pPr>
              <w:jc w:val="center"/>
              <w:rPr>
                <w:color w:val="000000"/>
              </w:rPr>
            </w:pPr>
          </w:p>
        </w:tc>
        <w:tc>
          <w:tcPr>
            <w:tcW w:w="2141" w:type="dxa"/>
            <w:shd w:val="clear" w:color="auto" w:fill="D9D9D9" w:themeFill="background1" w:themeFillShade="D9"/>
            <w:noWrap/>
            <w:vAlign w:val="center"/>
          </w:tcPr>
          <w:p w14:paraId="4970537F" w14:textId="77777777" w:rsidR="002E795D" w:rsidRPr="001561BD" w:rsidRDefault="002E795D" w:rsidP="002E795D">
            <w:pPr>
              <w:jc w:val="center"/>
              <w:rPr>
                <w:color w:val="000000"/>
              </w:rPr>
            </w:pPr>
          </w:p>
        </w:tc>
      </w:tr>
      <w:tr w:rsidR="002E795D" w:rsidRPr="001E0066" w14:paraId="7D5F896B" w14:textId="77777777" w:rsidTr="00FA3798">
        <w:tc>
          <w:tcPr>
            <w:tcW w:w="3261" w:type="dxa"/>
          </w:tcPr>
          <w:p w14:paraId="35DBA287" w14:textId="0A2A6F3A" w:rsidR="002E795D" w:rsidRPr="001E0066" w:rsidRDefault="002E795D" w:rsidP="002E795D">
            <w:pPr>
              <w:ind w:left="283"/>
              <w:rPr>
                <w:color w:val="000000"/>
                <w:lang w:eastAsia="en-CA"/>
              </w:rPr>
            </w:pPr>
            <w:r>
              <w:rPr>
                <w:color w:val="000000"/>
                <w:lang w:eastAsia="en-CA"/>
              </w:rPr>
              <w:t>Female</w:t>
            </w:r>
          </w:p>
        </w:tc>
        <w:tc>
          <w:tcPr>
            <w:tcW w:w="1927" w:type="dxa"/>
            <w:vAlign w:val="center"/>
          </w:tcPr>
          <w:p w14:paraId="45F6D781" w14:textId="47082F9F" w:rsidR="002E795D" w:rsidRPr="005257A6" w:rsidRDefault="002E795D" w:rsidP="002E795D">
            <w:pPr>
              <w:jc w:val="center"/>
              <w:rPr>
                <w:color w:val="000000"/>
              </w:rPr>
            </w:pPr>
          </w:p>
        </w:tc>
        <w:tc>
          <w:tcPr>
            <w:tcW w:w="2140" w:type="dxa"/>
            <w:noWrap/>
            <w:vAlign w:val="center"/>
          </w:tcPr>
          <w:p w14:paraId="29B64E20" w14:textId="043D8446" w:rsidR="002E795D" w:rsidRPr="005257A6" w:rsidRDefault="002E795D" w:rsidP="002E795D">
            <w:pPr>
              <w:jc w:val="center"/>
              <w:rPr>
                <w:color w:val="000000"/>
              </w:rPr>
            </w:pPr>
          </w:p>
        </w:tc>
        <w:tc>
          <w:tcPr>
            <w:tcW w:w="2141" w:type="dxa"/>
            <w:noWrap/>
            <w:vAlign w:val="center"/>
          </w:tcPr>
          <w:p w14:paraId="51DFE86E" w14:textId="40AB3C85" w:rsidR="002E795D" w:rsidRPr="005257A6" w:rsidRDefault="002E795D" w:rsidP="002E795D">
            <w:pPr>
              <w:jc w:val="center"/>
              <w:rPr>
                <w:color w:val="000000"/>
              </w:rPr>
            </w:pPr>
          </w:p>
        </w:tc>
        <w:tc>
          <w:tcPr>
            <w:tcW w:w="2140" w:type="dxa"/>
            <w:noWrap/>
            <w:vAlign w:val="center"/>
          </w:tcPr>
          <w:p w14:paraId="15E4B6C1" w14:textId="3AD2B65F" w:rsidR="002E795D" w:rsidRPr="005257A6" w:rsidRDefault="002E795D" w:rsidP="002E795D">
            <w:pPr>
              <w:jc w:val="center"/>
              <w:rPr>
                <w:color w:val="000000"/>
              </w:rPr>
            </w:pPr>
          </w:p>
        </w:tc>
        <w:tc>
          <w:tcPr>
            <w:tcW w:w="2141" w:type="dxa"/>
            <w:noWrap/>
            <w:vAlign w:val="center"/>
          </w:tcPr>
          <w:p w14:paraId="0243C815" w14:textId="14FCA1AA" w:rsidR="002E795D" w:rsidRPr="005257A6" w:rsidRDefault="002E795D" w:rsidP="002E795D">
            <w:pPr>
              <w:jc w:val="center"/>
              <w:rPr>
                <w:color w:val="000000"/>
              </w:rPr>
            </w:pPr>
          </w:p>
        </w:tc>
      </w:tr>
      <w:tr w:rsidR="002E795D" w:rsidRPr="001E0066" w14:paraId="6123F0C4" w14:textId="77777777" w:rsidTr="00FA3798">
        <w:tc>
          <w:tcPr>
            <w:tcW w:w="3261" w:type="dxa"/>
          </w:tcPr>
          <w:p w14:paraId="5527CC20" w14:textId="18F9B8E6" w:rsidR="002E795D" w:rsidRPr="001E0066" w:rsidRDefault="002E795D" w:rsidP="002E795D">
            <w:pPr>
              <w:ind w:left="283"/>
              <w:rPr>
                <w:color w:val="000000"/>
                <w:lang w:eastAsia="en-CA"/>
              </w:rPr>
            </w:pPr>
            <w:r>
              <w:rPr>
                <w:color w:val="000000"/>
                <w:lang w:eastAsia="en-CA"/>
              </w:rPr>
              <w:t>Male</w:t>
            </w:r>
          </w:p>
        </w:tc>
        <w:tc>
          <w:tcPr>
            <w:tcW w:w="1927" w:type="dxa"/>
            <w:vAlign w:val="center"/>
          </w:tcPr>
          <w:p w14:paraId="72CEDAF0" w14:textId="09CFDF69" w:rsidR="002E795D" w:rsidRPr="005257A6" w:rsidRDefault="002E795D" w:rsidP="002E795D">
            <w:pPr>
              <w:jc w:val="center"/>
              <w:rPr>
                <w:color w:val="000000"/>
              </w:rPr>
            </w:pPr>
          </w:p>
        </w:tc>
        <w:tc>
          <w:tcPr>
            <w:tcW w:w="2140" w:type="dxa"/>
            <w:noWrap/>
            <w:vAlign w:val="center"/>
          </w:tcPr>
          <w:p w14:paraId="04B217EF" w14:textId="69AC15DE" w:rsidR="002E795D" w:rsidRPr="005257A6" w:rsidRDefault="002E795D" w:rsidP="002E795D">
            <w:pPr>
              <w:jc w:val="center"/>
              <w:rPr>
                <w:color w:val="000000"/>
              </w:rPr>
            </w:pPr>
          </w:p>
        </w:tc>
        <w:tc>
          <w:tcPr>
            <w:tcW w:w="2141" w:type="dxa"/>
            <w:noWrap/>
            <w:vAlign w:val="center"/>
          </w:tcPr>
          <w:p w14:paraId="3F4CF148" w14:textId="39040121" w:rsidR="002E795D" w:rsidRPr="005257A6" w:rsidRDefault="002E795D" w:rsidP="002E795D">
            <w:pPr>
              <w:jc w:val="center"/>
              <w:rPr>
                <w:color w:val="000000"/>
              </w:rPr>
            </w:pPr>
          </w:p>
        </w:tc>
        <w:tc>
          <w:tcPr>
            <w:tcW w:w="2140" w:type="dxa"/>
            <w:noWrap/>
            <w:vAlign w:val="center"/>
          </w:tcPr>
          <w:p w14:paraId="05D13F9C" w14:textId="48E5F565" w:rsidR="002E795D" w:rsidRPr="005257A6" w:rsidRDefault="002E795D" w:rsidP="002E795D">
            <w:pPr>
              <w:jc w:val="center"/>
              <w:rPr>
                <w:color w:val="000000"/>
              </w:rPr>
            </w:pPr>
          </w:p>
        </w:tc>
        <w:tc>
          <w:tcPr>
            <w:tcW w:w="2141" w:type="dxa"/>
            <w:noWrap/>
            <w:vAlign w:val="center"/>
          </w:tcPr>
          <w:p w14:paraId="4781FF17" w14:textId="2017B776" w:rsidR="002E795D" w:rsidRPr="005257A6" w:rsidRDefault="002E795D" w:rsidP="002E795D">
            <w:pPr>
              <w:jc w:val="center"/>
              <w:rPr>
                <w:color w:val="000000"/>
              </w:rPr>
            </w:pPr>
          </w:p>
        </w:tc>
      </w:tr>
      <w:tr w:rsidR="002E795D" w:rsidRPr="001E0066" w14:paraId="2BFC69E5" w14:textId="77777777" w:rsidTr="00FA3798">
        <w:tc>
          <w:tcPr>
            <w:tcW w:w="3261" w:type="dxa"/>
          </w:tcPr>
          <w:p w14:paraId="3AD8801F" w14:textId="483E8EAC" w:rsidR="002E795D" w:rsidRPr="001E0066" w:rsidRDefault="002E795D" w:rsidP="002E795D">
            <w:pPr>
              <w:ind w:left="283"/>
              <w:rPr>
                <w:color w:val="000000"/>
                <w:lang w:eastAsia="en-CA"/>
              </w:rPr>
            </w:pPr>
          </w:p>
        </w:tc>
        <w:tc>
          <w:tcPr>
            <w:tcW w:w="1927" w:type="dxa"/>
            <w:vAlign w:val="center"/>
          </w:tcPr>
          <w:p w14:paraId="1EB7F4D7" w14:textId="552B2441" w:rsidR="002E795D" w:rsidRPr="005257A6" w:rsidRDefault="002E795D" w:rsidP="002E795D">
            <w:pPr>
              <w:jc w:val="center"/>
              <w:rPr>
                <w:color w:val="000000"/>
              </w:rPr>
            </w:pPr>
          </w:p>
        </w:tc>
        <w:tc>
          <w:tcPr>
            <w:tcW w:w="2140" w:type="dxa"/>
            <w:noWrap/>
            <w:vAlign w:val="center"/>
          </w:tcPr>
          <w:p w14:paraId="12388BD7" w14:textId="61715DDF" w:rsidR="002E795D" w:rsidRPr="005257A6" w:rsidRDefault="002E795D" w:rsidP="002E795D">
            <w:pPr>
              <w:jc w:val="center"/>
              <w:rPr>
                <w:color w:val="000000"/>
              </w:rPr>
            </w:pPr>
          </w:p>
        </w:tc>
        <w:tc>
          <w:tcPr>
            <w:tcW w:w="2141" w:type="dxa"/>
            <w:noWrap/>
            <w:vAlign w:val="center"/>
          </w:tcPr>
          <w:p w14:paraId="1E595F45" w14:textId="26C151F1" w:rsidR="002E795D" w:rsidRPr="005257A6" w:rsidRDefault="002E795D" w:rsidP="002E795D">
            <w:pPr>
              <w:jc w:val="center"/>
              <w:rPr>
                <w:color w:val="000000"/>
              </w:rPr>
            </w:pPr>
          </w:p>
        </w:tc>
        <w:tc>
          <w:tcPr>
            <w:tcW w:w="2140" w:type="dxa"/>
            <w:noWrap/>
            <w:vAlign w:val="center"/>
          </w:tcPr>
          <w:p w14:paraId="65A89B54" w14:textId="3AC06471" w:rsidR="002E795D" w:rsidRPr="005257A6" w:rsidRDefault="002E795D" w:rsidP="002E795D">
            <w:pPr>
              <w:jc w:val="center"/>
              <w:rPr>
                <w:color w:val="000000"/>
              </w:rPr>
            </w:pPr>
          </w:p>
        </w:tc>
        <w:tc>
          <w:tcPr>
            <w:tcW w:w="2141" w:type="dxa"/>
            <w:noWrap/>
            <w:vAlign w:val="center"/>
          </w:tcPr>
          <w:p w14:paraId="105BC760" w14:textId="06BA78FE" w:rsidR="002E795D" w:rsidRPr="005257A6" w:rsidRDefault="002E795D" w:rsidP="002E795D">
            <w:pPr>
              <w:jc w:val="center"/>
              <w:rPr>
                <w:color w:val="000000"/>
              </w:rPr>
            </w:pPr>
          </w:p>
        </w:tc>
      </w:tr>
      <w:tr w:rsidR="002E795D" w:rsidRPr="001E0066" w14:paraId="5BA9F105" w14:textId="77777777" w:rsidTr="00FA3798">
        <w:tc>
          <w:tcPr>
            <w:tcW w:w="3261" w:type="dxa"/>
          </w:tcPr>
          <w:p w14:paraId="0D773CA1" w14:textId="3F370534" w:rsidR="002E795D" w:rsidRPr="001E0066" w:rsidRDefault="002E795D" w:rsidP="002E795D">
            <w:pPr>
              <w:rPr>
                <w:color w:val="000000"/>
                <w:lang w:eastAsia="en-CA"/>
              </w:rPr>
            </w:pPr>
            <w:r>
              <w:rPr>
                <w:color w:val="000000"/>
                <w:lang w:eastAsia="en-CA"/>
              </w:rPr>
              <w:t>Index Event</w:t>
            </w:r>
          </w:p>
        </w:tc>
        <w:tc>
          <w:tcPr>
            <w:tcW w:w="1927" w:type="dxa"/>
            <w:vAlign w:val="center"/>
          </w:tcPr>
          <w:p w14:paraId="325D9613" w14:textId="280004DA" w:rsidR="002E795D" w:rsidRPr="005257A6" w:rsidRDefault="002E795D" w:rsidP="002E795D">
            <w:pPr>
              <w:jc w:val="center"/>
              <w:rPr>
                <w:color w:val="000000"/>
              </w:rPr>
            </w:pPr>
          </w:p>
        </w:tc>
        <w:tc>
          <w:tcPr>
            <w:tcW w:w="2140" w:type="dxa"/>
            <w:noWrap/>
            <w:vAlign w:val="center"/>
          </w:tcPr>
          <w:p w14:paraId="4B532979" w14:textId="5128DF01" w:rsidR="002E795D" w:rsidRPr="005257A6" w:rsidRDefault="002E795D" w:rsidP="002E795D">
            <w:pPr>
              <w:jc w:val="center"/>
              <w:rPr>
                <w:color w:val="000000"/>
              </w:rPr>
            </w:pPr>
          </w:p>
        </w:tc>
        <w:tc>
          <w:tcPr>
            <w:tcW w:w="2141" w:type="dxa"/>
            <w:noWrap/>
            <w:vAlign w:val="center"/>
          </w:tcPr>
          <w:p w14:paraId="506AE73D" w14:textId="1FA67D7D" w:rsidR="002E795D" w:rsidRPr="005257A6" w:rsidRDefault="002E795D" w:rsidP="002E795D">
            <w:pPr>
              <w:jc w:val="center"/>
              <w:rPr>
                <w:color w:val="000000"/>
              </w:rPr>
            </w:pPr>
          </w:p>
        </w:tc>
        <w:tc>
          <w:tcPr>
            <w:tcW w:w="2140" w:type="dxa"/>
            <w:noWrap/>
            <w:vAlign w:val="center"/>
          </w:tcPr>
          <w:p w14:paraId="3035F8A9" w14:textId="61C00C58" w:rsidR="002E795D" w:rsidRPr="005257A6" w:rsidRDefault="002E795D" w:rsidP="002E795D">
            <w:pPr>
              <w:jc w:val="center"/>
              <w:rPr>
                <w:color w:val="000000"/>
              </w:rPr>
            </w:pPr>
          </w:p>
        </w:tc>
        <w:tc>
          <w:tcPr>
            <w:tcW w:w="2141" w:type="dxa"/>
            <w:noWrap/>
            <w:vAlign w:val="center"/>
          </w:tcPr>
          <w:p w14:paraId="21913BA5" w14:textId="731AAF32" w:rsidR="002E795D" w:rsidRPr="005257A6" w:rsidRDefault="002E795D" w:rsidP="002E795D">
            <w:pPr>
              <w:jc w:val="center"/>
              <w:rPr>
                <w:color w:val="000000"/>
              </w:rPr>
            </w:pPr>
          </w:p>
        </w:tc>
      </w:tr>
      <w:tr w:rsidR="002E795D" w:rsidRPr="001E0066" w14:paraId="443B0909" w14:textId="77777777" w:rsidTr="00E627AD">
        <w:tc>
          <w:tcPr>
            <w:tcW w:w="3261" w:type="dxa"/>
            <w:vAlign w:val="center"/>
          </w:tcPr>
          <w:p w14:paraId="219042FB" w14:textId="3CCF77D4" w:rsidR="002E795D" w:rsidRPr="001E0066" w:rsidRDefault="002E795D" w:rsidP="00F368D7">
            <w:pPr>
              <w:rPr>
                <w:color w:val="000000"/>
                <w:lang w:eastAsia="en-CA"/>
              </w:rPr>
            </w:pPr>
            <w:r w:rsidRPr="001C380E">
              <w:rPr>
                <w:rFonts w:cs="Times New Roman"/>
                <w:color w:val="000000"/>
                <w:kern w:val="24"/>
                <w:lang w:val="en-CA"/>
              </w:rPr>
              <w:t>PAD</w:t>
            </w:r>
          </w:p>
        </w:tc>
        <w:tc>
          <w:tcPr>
            <w:tcW w:w="1927" w:type="dxa"/>
            <w:vAlign w:val="center"/>
          </w:tcPr>
          <w:p w14:paraId="36665BD2" w14:textId="01DADC2A" w:rsidR="002E795D" w:rsidRPr="005257A6" w:rsidRDefault="002E795D" w:rsidP="002E795D">
            <w:pPr>
              <w:jc w:val="center"/>
              <w:rPr>
                <w:color w:val="000000"/>
              </w:rPr>
            </w:pPr>
          </w:p>
        </w:tc>
        <w:tc>
          <w:tcPr>
            <w:tcW w:w="2140" w:type="dxa"/>
            <w:noWrap/>
            <w:vAlign w:val="center"/>
          </w:tcPr>
          <w:p w14:paraId="0FDD4974" w14:textId="3BF35A45" w:rsidR="002E795D" w:rsidRPr="005257A6" w:rsidRDefault="002E795D" w:rsidP="002E795D">
            <w:pPr>
              <w:jc w:val="center"/>
              <w:rPr>
                <w:color w:val="000000"/>
              </w:rPr>
            </w:pPr>
          </w:p>
        </w:tc>
        <w:tc>
          <w:tcPr>
            <w:tcW w:w="2141" w:type="dxa"/>
            <w:noWrap/>
            <w:vAlign w:val="center"/>
          </w:tcPr>
          <w:p w14:paraId="3757A987" w14:textId="7D18D013" w:rsidR="002E795D" w:rsidRPr="005257A6" w:rsidRDefault="002E795D" w:rsidP="002E795D">
            <w:pPr>
              <w:jc w:val="center"/>
              <w:rPr>
                <w:color w:val="000000"/>
              </w:rPr>
            </w:pPr>
          </w:p>
        </w:tc>
        <w:tc>
          <w:tcPr>
            <w:tcW w:w="2140" w:type="dxa"/>
            <w:noWrap/>
            <w:vAlign w:val="center"/>
          </w:tcPr>
          <w:p w14:paraId="390F7756" w14:textId="220D8E4C" w:rsidR="002E795D" w:rsidRPr="005257A6" w:rsidRDefault="002E795D" w:rsidP="002E795D">
            <w:pPr>
              <w:jc w:val="center"/>
              <w:rPr>
                <w:color w:val="000000"/>
              </w:rPr>
            </w:pPr>
          </w:p>
        </w:tc>
        <w:tc>
          <w:tcPr>
            <w:tcW w:w="2141" w:type="dxa"/>
            <w:noWrap/>
            <w:vAlign w:val="center"/>
          </w:tcPr>
          <w:p w14:paraId="2161E92C" w14:textId="23C6F0B8" w:rsidR="002E795D" w:rsidRPr="005257A6" w:rsidRDefault="002E795D" w:rsidP="002E795D">
            <w:pPr>
              <w:jc w:val="center"/>
              <w:rPr>
                <w:color w:val="000000"/>
              </w:rPr>
            </w:pPr>
          </w:p>
        </w:tc>
      </w:tr>
      <w:tr w:rsidR="002E795D" w:rsidRPr="001E0066" w14:paraId="700FDFF0" w14:textId="77777777" w:rsidTr="00E627AD">
        <w:tc>
          <w:tcPr>
            <w:tcW w:w="3261" w:type="dxa"/>
            <w:vAlign w:val="center"/>
          </w:tcPr>
          <w:p w14:paraId="27D6861F" w14:textId="7E34D4FB" w:rsidR="002E795D" w:rsidRPr="001E0066" w:rsidRDefault="002E795D" w:rsidP="00F368D7">
            <w:pPr>
              <w:rPr>
                <w:color w:val="000000"/>
                <w:lang w:eastAsia="en-CA"/>
              </w:rPr>
            </w:pPr>
            <w:r w:rsidRPr="001C380E">
              <w:rPr>
                <w:rFonts w:cs="Times New Roman"/>
                <w:color w:val="000000"/>
                <w:kern w:val="24"/>
                <w:lang w:val="en-CA"/>
              </w:rPr>
              <w:t>MI</w:t>
            </w:r>
          </w:p>
        </w:tc>
        <w:tc>
          <w:tcPr>
            <w:tcW w:w="1927" w:type="dxa"/>
            <w:vAlign w:val="center"/>
          </w:tcPr>
          <w:p w14:paraId="6BE423A8" w14:textId="1296BB25" w:rsidR="002E795D" w:rsidRPr="005257A6" w:rsidRDefault="002E795D" w:rsidP="002E795D">
            <w:pPr>
              <w:jc w:val="center"/>
              <w:rPr>
                <w:color w:val="000000"/>
              </w:rPr>
            </w:pPr>
          </w:p>
        </w:tc>
        <w:tc>
          <w:tcPr>
            <w:tcW w:w="2140" w:type="dxa"/>
            <w:noWrap/>
            <w:vAlign w:val="center"/>
          </w:tcPr>
          <w:p w14:paraId="2A38E06A" w14:textId="7539A743" w:rsidR="002E795D" w:rsidRPr="005257A6" w:rsidRDefault="002E795D" w:rsidP="002E795D">
            <w:pPr>
              <w:jc w:val="center"/>
              <w:rPr>
                <w:color w:val="000000"/>
              </w:rPr>
            </w:pPr>
          </w:p>
        </w:tc>
        <w:tc>
          <w:tcPr>
            <w:tcW w:w="2141" w:type="dxa"/>
            <w:noWrap/>
            <w:vAlign w:val="center"/>
          </w:tcPr>
          <w:p w14:paraId="63060A10" w14:textId="1D1CCEE3" w:rsidR="002E795D" w:rsidRPr="005257A6" w:rsidRDefault="002E795D" w:rsidP="002E795D">
            <w:pPr>
              <w:jc w:val="center"/>
              <w:rPr>
                <w:color w:val="000000"/>
              </w:rPr>
            </w:pPr>
          </w:p>
        </w:tc>
        <w:tc>
          <w:tcPr>
            <w:tcW w:w="2140" w:type="dxa"/>
            <w:noWrap/>
            <w:vAlign w:val="center"/>
          </w:tcPr>
          <w:p w14:paraId="79BCF38E" w14:textId="728CC2DF" w:rsidR="002E795D" w:rsidRPr="005257A6" w:rsidRDefault="002E795D" w:rsidP="002E795D">
            <w:pPr>
              <w:jc w:val="center"/>
              <w:rPr>
                <w:color w:val="000000"/>
              </w:rPr>
            </w:pPr>
          </w:p>
        </w:tc>
        <w:tc>
          <w:tcPr>
            <w:tcW w:w="2141" w:type="dxa"/>
            <w:noWrap/>
            <w:vAlign w:val="center"/>
          </w:tcPr>
          <w:p w14:paraId="60D8966E" w14:textId="443CFB98" w:rsidR="002E795D" w:rsidRPr="005257A6" w:rsidRDefault="002E795D" w:rsidP="002E795D">
            <w:pPr>
              <w:jc w:val="center"/>
              <w:rPr>
                <w:color w:val="000000"/>
              </w:rPr>
            </w:pPr>
          </w:p>
        </w:tc>
      </w:tr>
      <w:tr w:rsidR="002E795D" w:rsidRPr="001E0066" w14:paraId="29043DC4" w14:textId="77777777" w:rsidTr="00E627AD">
        <w:tc>
          <w:tcPr>
            <w:tcW w:w="3261" w:type="dxa"/>
            <w:shd w:val="clear" w:color="auto" w:fill="D9D9D9" w:themeFill="background1" w:themeFillShade="D9"/>
            <w:vAlign w:val="center"/>
          </w:tcPr>
          <w:p w14:paraId="2C0EDC32" w14:textId="4BDBA0A3" w:rsidR="002E795D" w:rsidRPr="001E0066" w:rsidRDefault="002E795D" w:rsidP="002E795D">
            <w:pPr>
              <w:rPr>
                <w:color w:val="000000"/>
                <w:lang w:eastAsia="en-CA"/>
              </w:rPr>
            </w:pPr>
            <w:r w:rsidRPr="001C380E">
              <w:rPr>
                <w:rFonts w:cs="Times New Roman"/>
                <w:color w:val="000000"/>
                <w:kern w:val="24"/>
                <w:lang w:val="en-CA"/>
              </w:rPr>
              <w:t>Stroke</w:t>
            </w:r>
          </w:p>
        </w:tc>
        <w:tc>
          <w:tcPr>
            <w:tcW w:w="1927" w:type="dxa"/>
            <w:shd w:val="clear" w:color="auto" w:fill="D9D9D9" w:themeFill="background1" w:themeFillShade="D9"/>
            <w:vAlign w:val="center"/>
          </w:tcPr>
          <w:p w14:paraId="5122341E" w14:textId="77777777" w:rsidR="002E795D" w:rsidRPr="005257A6" w:rsidRDefault="002E795D" w:rsidP="002E795D">
            <w:pPr>
              <w:jc w:val="center"/>
              <w:rPr>
                <w:color w:val="000000"/>
              </w:rPr>
            </w:pPr>
          </w:p>
        </w:tc>
        <w:tc>
          <w:tcPr>
            <w:tcW w:w="2140" w:type="dxa"/>
            <w:shd w:val="clear" w:color="auto" w:fill="D9D9D9" w:themeFill="background1" w:themeFillShade="D9"/>
            <w:noWrap/>
            <w:vAlign w:val="center"/>
          </w:tcPr>
          <w:p w14:paraId="28364774" w14:textId="77777777" w:rsidR="002E795D" w:rsidRPr="005257A6" w:rsidRDefault="002E795D" w:rsidP="002E795D">
            <w:pPr>
              <w:jc w:val="center"/>
              <w:rPr>
                <w:color w:val="000000"/>
              </w:rPr>
            </w:pPr>
          </w:p>
        </w:tc>
        <w:tc>
          <w:tcPr>
            <w:tcW w:w="2141" w:type="dxa"/>
            <w:shd w:val="clear" w:color="auto" w:fill="D9D9D9" w:themeFill="background1" w:themeFillShade="D9"/>
            <w:noWrap/>
            <w:vAlign w:val="center"/>
          </w:tcPr>
          <w:p w14:paraId="455FFDD7" w14:textId="77777777" w:rsidR="002E795D" w:rsidRPr="005257A6" w:rsidRDefault="002E795D" w:rsidP="002E795D">
            <w:pPr>
              <w:jc w:val="center"/>
              <w:rPr>
                <w:color w:val="000000"/>
              </w:rPr>
            </w:pPr>
          </w:p>
        </w:tc>
        <w:tc>
          <w:tcPr>
            <w:tcW w:w="2140" w:type="dxa"/>
            <w:shd w:val="clear" w:color="auto" w:fill="D9D9D9" w:themeFill="background1" w:themeFillShade="D9"/>
            <w:noWrap/>
            <w:vAlign w:val="center"/>
          </w:tcPr>
          <w:p w14:paraId="0E99ECA3" w14:textId="77777777" w:rsidR="002E795D" w:rsidRPr="005257A6" w:rsidRDefault="002E795D" w:rsidP="002E795D">
            <w:pPr>
              <w:jc w:val="center"/>
              <w:rPr>
                <w:color w:val="000000"/>
              </w:rPr>
            </w:pPr>
          </w:p>
        </w:tc>
        <w:tc>
          <w:tcPr>
            <w:tcW w:w="2141" w:type="dxa"/>
            <w:shd w:val="clear" w:color="auto" w:fill="D9D9D9" w:themeFill="background1" w:themeFillShade="D9"/>
            <w:noWrap/>
            <w:vAlign w:val="center"/>
          </w:tcPr>
          <w:p w14:paraId="4217E04A" w14:textId="77777777" w:rsidR="002E795D" w:rsidRPr="005257A6" w:rsidRDefault="002E795D" w:rsidP="002E795D">
            <w:pPr>
              <w:jc w:val="center"/>
              <w:rPr>
                <w:color w:val="000000"/>
              </w:rPr>
            </w:pPr>
          </w:p>
        </w:tc>
      </w:tr>
      <w:tr w:rsidR="002E795D" w:rsidRPr="001E0066" w14:paraId="37C2D1D2" w14:textId="77777777" w:rsidTr="00E627AD">
        <w:tc>
          <w:tcPr>
            <w:tcW w:w="3261" w:type="dxa"/>
            <w:vAlign w:val="center"/>
          </w:tcPr>
          <w:p w14:paraId="22C25B9A" w14:textId="43AE6601" w:rsidR="002E795D" w:rsidRPr="001E0066" w:rsidRDefault="002E795D" w:rsidP="00F368D7">
            <w:pPr>
              <w:rPr>
                <w:color w:val="000000"/>
                <w:lang w:eastAsia="en-CA"/>
              </w:rPr>
            </w:pPr>
            <w:r w:rsidRPr="001C380E">
              <w:rPr>
                <w:rFonts w:cs="Times New Roman"/>
                <w:color w:val="000000"/>
                <w:kern w:val="24"/>
                <w:lang w:val="en-CA"/>
              </w:rPr>
              <w:t>TIA</w:t>
            </w:r>
          </w:p>
        </w:tc>
        <w:tc>
          <w:tcPr>
            <w:tcW w:w="1927" w:type="dxa"/>
            <w:vAlign w:val="center"/>
          </w:tcPr>
          <w:p w14:paraId="1540DCCB" w14:textId="66A8812F" w:rsidR="002E795D" w:rsidRPr="005257A6" w:rsidRDefault="002E795D" w:rsidP="002E795D">
            <w:pPr>
              <w:jc w:val="center"/>
              <w:rPr>
                <w:color w:val="000000"/>
              </w:rPr>
            </w:pPr>
          </w:p>
        </w:tc>
        <w:tc>
          <w:tcPr>
            <w:tcW w:w="2140" w:type="dxa"/>
            <w:noWrap/>
            <w:vAlign w:val="center"/>
          </w:tcPr>
          <w:p w14:paraId="746313E9" w14:textId="2D6068FD" w:rsidR="002E795D" w:rsidRPr="005257A6" w:rsidRDefault="002E795D" w:rsidP="002E795D">
            <w:pPr>
              <w:jc w:val="center"/>
              <w:rPr>
                <w:color w:val="000000"/>
              </w:rPr>
            </w:pPr>
          </w:p>
        </w:tc>
        <w:tc>
          <w:tcPr>
            <w:tcW w:w="2141" w:type="dxa"/>
            <w:noWrap/>
            <w:vAlign w:val="center"/>
          </w:tcPr>
          <w:p w14:paraId="17FFCC61" w14:textId="69B3AF7E" w:rsidR="002E795D" w:rsidRPr="005257A6" w:rsidRDefault="002E795D" w:rsidP="002E795D">
            <w:pPr>
              <w:jc w:val="center"/>
              <w:rPr>
                <w:color w:val="000000"/>
              </w:rPr>
            </w:pPr>
          </w:p>
        </w:tc>
        <w:tc>
          <w:tcPr>
            <w:tcW w:w="2140" w:type="dxa"/>
            <w:noWrap/>
            <w:vAlign w:val="center"/>
          </w:tcPr>
          <w:p w14:paraId="4B506D18" w14:textId="0B69822D" w:rsidR="002E795D" w:rsidRPr="005257A6" w:rsidRDefault="002E795D" w:rsidP="002E795D">
            <w:pPr>
              <w:jc w:val="center"/>
              <w:rPr>
                <w:color w:val="000000"/>
              </w:rPr>
            </w:pPr>
          </w:p>
        </w:tc>
        <w:tc>
          <w:tcPr>
            <w:tcW w:w="2141" w:type="dxa"/>
            <w:noWrap/>
            <w:vAlign w:val="center"/>
          </w:tcPr>
          <w:p w14:paraId="677612F9" w14:textId="3B962DD8" w:rsidR="002E795D" w:rsidRPr="005257A6" w:rsidRDefault="002E795D" w:rsidP="002E795D">
            <w:pPr>
              <w:jc w:val="center"/>
              <w:rPr>
                <w:color w:val="000000"/>
              </w:rPr>
            </w:pPr>
          </w:p>
        </w:tc>
      </w:tr>
      <w:tr w:rsidR="002E795D" w:rsidRPr="001E0066" w14:paraId="5AAC8F57" w14:textId="77777777" w:rsidTr="00E627AD">
        <w:tc>
          <w:tcPr>
            <w:tcW w:w="3261" w:type="dxa"/>
            <w:vAlign w:val="center"/>
          </w:tcPr>
          <w:p w14:paraId="47F82654" w14:textId="148C1792" w:rsidR="002E795D" w:rsidRPr="001E0066" w:rsidRDefault="002E795D" w:rsidP="00F368D7">
            <w:pPr>
              <w:rPr>
                <w:color w:val="000000"/>
                <w:lang w:eastAsia="en-CA"/>
              </w:rPr>
            </w:pPr>
            <w:r w:rsidRPr="001C380E">
              <w:rPr>
                <w:rFonts w:cs="Times New Roman"/>
                <w:color w:val="000000"/>
                <w:kern w:val="24"/>
                <w:lang w:val="en-CA"/>
              </w:rPr>
              <w:t>Angina</w:t>
            </w:r>
          </w:p>
        </w:tc>
        <w:tc>
          <w:tcPr>
            <w:tcW w:w="1927" w:type="dxa"/>
            <w:vAlign w:val="center"/>
          </w:tcPr>
          <w:p w14:paraId="15E33178" w14:textId="7426D84A" w:rsidR="002E795D" w:rsidRPr="005257A6" w:rsidRDefault="002E795D" w:rsidP="002E795D">
            <w:pPr>
              <w:jc w:val="center"/>
              <w:rPr>
                <w:color w:val="000000"/>
              </w:rPr>
            </w:pPr>
          </w:p>
        </w:tc>
        <w:tc>
          <w:tcPr>
            <w:tcW w:w="2140" w:type="dxa"/>
            <w:noWrap/>
            <w:vAlign w:val="center"/>
          </w:tcPr>
          <w:p w14:paraId="47ED90F9" w14:textId="0A337BF3" w:rsidR="002E795D" w:rsidRPr="005257A6" w:rsidRDefault="002E795D" w:rsidP="002E795D">
            <w:pPr>
              <w:jc w:val="center"/>
              <w:rPr>
                <w:color w:val="000000"/>
              </w:rPr>
            </w:pPr>
          </w:p>
        </w:tc>
        <w:tc>
          <w:tcPr>
            <w:tcW w:w="2141" w:type="dxa"/>
            <w:noWrap/>
            <w:vAlign w:val="center"/>
          </w:tcPr>
          <w:p w14:paraId="7FDF8C20" w14:textId="7192076B" w:rsidR="002E795D" w:rsidRPr="005257A6" w:rsidRDefault="002E795D" w:rsidP="002E795D">
            <w:pPr>
              <w:jc w:val="center"/>
              <w:rPr>
                <w:color w:val="000000"/>
              </w:rPr>
            </w:pPr>
          </w:p>
        </w:tc>
        <w:tc>
          <w:tcPr>
            <w:tcW w:w="2140" w:type="dxa"/>
            <w:noWrap/>
            <w:vAlign w:val="center"/>
          </w:tcPr>
          <w:p w14:paraId="3E0FA881" w14:textId="62DDC9C2" w:rsidR="002E795D" w:rsidRPr="005257A6" w:rsidRDefault="002E795D" w:rsidP="002E795D">
            <w:pPr>
              <w:jc w:val="center"/>
              <w:rPr>
                <w:color w:val="000000"/>
              </w:rPr>
            </w:pPr>
          </w:p>
        </w:tc>
        <w:tc>
          <w:tcPr>
            <w:tcW w:w="2141" w:type="dxa"/>
            <w:noWrap/>
            <w:vAlign w:val="center"/>
          </w:tcPr>
          <w:p w14:paraId="79C02085" w14:textId="6970C8A8" w:rsidR="002E795D" w:rsidRPr="005257A6" w:rsidRDefault="002E795D" w:rsidP="002E795D">
            <w:pPr>
              <w:jc w:val="center"/>
              <w:rPr>
                <w:color w:val="000000"/>
              </w:rPr>
            </w:pPr>
          </w:p>
        </w:tc>
      </w:tr>
      <w:tr w:rsidR="002E795D" w:rsidRPr="001E0066" w14:paraId="496BB7A6" w14:textId="77777777" w:rsidTr="00E627AD">
        <w:tc>
          <w:tcPr>
            <w:tcW w:w="3261" w:type="dxa"/>
            <w:shd w:val="clear" w:color="auto" w:fill="D9D9D9" w:themeFill="background1" w:themeFillShade="D9"/>
            <w:vAlign w:val="center"/>
          </w:tcPr>
          <w:p w14:paraId="2903F4B8" w14:textId="5D710265" w:rsidR="002E795D" w:rsidRPr="001E0066" w:rsidRDefault="002E795D" w:rsidP="002E795D">
            <w:pPr>
              <w:rPr>
                <w:color w:val="000000"/>
                <w:lang w:eastAsia="en-CA"/>
              </w:rPr>
            </w:pPr>
            <w:r w:rsidRPr="001C380E">
              <w:rPr>
                <w:rFonts w:cs="Times New Roman"/>
                <w:color w:val="000000"/>
                <w:kern w:val="24"/>
                <w:lang w:val="en-CA"/>
              </w:rPr>
              <w:t>Aortic Aneurysm</w:t>
            </w:r>
          </w:p>
        </w:tc>
        <w:tc>
          <w:tcPr>
            <w:tcW w:w="1927" w:type="dxa"/>
            <w:shd w:val="clear" w:color="auto" w:fill="D9D9D9" w:themeFill="background1" w:themeFillShade="D9"/>
            <w:vAlign w:val="center"/>
          </w:tcPr>
          <w:p w14:paraId="17CFF0D7" w14:textId="77777777" w:rsidR="002E795D" w:rsidRPr="003B7C6D" w:rsidRDefault="002E795D" w:rsidP="002E795D">
            <w:pPr>
              <w:jc w:val="center"/>
              <w:rPr>
                <w:color w:val="000000"/>
              </w:rPr>
            </w:pPr>
          </w:p>
        </w:tc>
        <w:tc>
          <w:tcPr>
            <w:tcW w:w="2140" w:type="dxa"/>
            <w:shd w:val="clear" w:color="auto" w:fill="D9D9D9" w:themeFill="background1" w:themeFillShade="D9"/>
            <w:noWrap/>
            <w:vAlign w:val="center"/>
          </w:tcPr>
          <w:p w14:paraId="1F573236" w14:textId="77777777" w:rsidR="002E795D" w:rsidRPr="003B7C6D" w:rsidRDefault="002E795D" w:rsidP="002E795D">
            <w:pPr>
              <w:jc w:val="center"/>
              <w:rPr>
                <w:color w:val="000000"/>
              </w:rPr>
            </w:pPr>
          </w:p>
        </w:tc>
        <w:tc>
          <w:tcPr>
            <w:tcW w:w="2141" w:type="dxa"/>
            <w:shd w:val="clear" w:color="auto" w:fill="D9D9D9" w:themeFill="background1" w:themeFillShade="D9"/>
            <w:noWrap/>
            <w:vAlign w:val="center"/>
          </w:tcPr>
          <w:p w14:paraId="6F2E0DBE" w14:textId="77777777" w:rsidR="002E795D" w:rsidRPr="003B7C6D" w:rsidRDefault="002E795D" w:rsidP="002E795D">
            <w:pPr>
              <w:jc w:val="center"/>
              <w:rPr>
                <w:color w:val="000000"/>
              </w:rPr>
            </w:pPr>
          </w:p>
        </w:tc>
        <w:tc>
          <w:tcPr>
            <w:tcW w:w="2140" w:type="dxa"/>
            <w:shd w:val="clear" w:color="auto" w:fill="D9D9D9" w:themeFill="background1" w:themeFillShade="D9"/>
            <w:noWrap/>
            <w:vAlign w:val="center"/>
          </w:tcPr>
          <w:p w14:paraId="54D220D7" w14:textId="77777777" w:rsidR="002E795D" w:rsidRPr="003B7C6D" w:rsidRDefault="002E795D" w:rsidP="002E795D">
            <w:pPr>
              <w:jc w:val="center"/>
              <w:rPr>
                <w:color w:val="000000"/>
              </w:rPr>
            </w:pPr>
          </w:p>
        </w:tc>
        <w:tc>
          <w:tcPr>
            <w:tcW w:w="2141" w:type="dxa"/>
            <w:shd w:val="clear" w:color="auto" w:fill="D9D9D9" w:themeFill="background1" w:themeFillShade="D9"/>
            <w:noWrap/>
            <w:vAlign w:val="center"/>
          </w:tcPr>
          <w:p w14:paraId="1C42CAD3" w14:textId="77777777" w:rsidR="002E795D" w:rsidRPr="001561BD" w:rsidRDefault="002E795D" w:rsidP="002E795D">
            <w:pPr>
              <w:jc w:val="center"/>
              <w:rPr>
                <w:color w:val="000000"/>
              </w:rPr>
            </w:pPr>
          </w:p>
        </w:tc>
      </w:tr>
      <w:tr w:rsidR="002E795D" w:rsidRPr="001E0066" w14:paraId="3DBCE280" w14:textId="77777777" w:rsidTr="00E627AD">
        <w:tc>
          <w:tcPr>
            <w:tcW w:w="3261" w:type="dxa"/>
            <w:vAlign w:val="center"/>
          </w:tcPr>
          <w:p w14:paraId="44714195" w14:textId="5375CC09" w:rsidR="002E795D" w:rsidRPr="001E0066" w:rsidRDefault="002E795D" w:rsidP="00F368D7">
            <w:pPr>
              <w:rPr>
                <w:color w:val="000000"/>
                <w:lang w:eastAsia="en-CA"/>
              </w:rPr>
            </w:pPr>
            <w:r w:rsidRPr="00E471FB">
              <w:t>PCI</w:t>
            </w:r>
          </w:p>
        </w:tc>
        <w:tc>
          <w:tcPr>
            <w:tcW w:w="1927" w:type="dxa"/>
            <w:vAlign w:val="center"/>
          </w:tcPr>
          <w:p w14:paraId="47EDC8A5" w14:textId="1D577F46" w:rsidR="002E795D" w:rsidRPr="00B10682" w:rsidRDefault="002E795D" w:rsidP="002E795D">
            <w:pPr>
              <w:jc w:val="center"/>
              <w:rPr>
                <w:color w:val="000000"/>
              </w:rPr>
            </w:pPr>
          </w:p>
        </w:tc>
        <w:tc>
          <w:tcPr>
            <w:tcW w:w="2140" w:type="dxa"/>
            <w:noWrap/>
            <w:vAlign w:val="center"/>
          </w:tcPr>
          <w:p w14:paraId="083741C7" w14:textId="1DC4AE18" w:rsidR="002E795D" w:rsidRPr="00B10682" w:rsidRDefault="002E795D" w:rsidP="002E795D">
            <w:pPr>
              <w:jc w:val="center"/>
              <w:rPr>
                <w:color w:val="000000"/>
              </w:rPr>
            </w:pPr>
          </w:p>
        </w:tc>
        <w:tc>
          <w:tcPr>
            <w:tcW w:w="2141" w:type="dxa"/>
            <w:noWrap/>
            <w:vAlign w:val="center"/>
          </w:tcPr>
          <w:p w14:paraId="4AE32EFB" w14:textId="35E14299" w:rsidR="002E795D" w:rsidRPr="00B10682" w:rsidRDefault="002E795D" w:rsidP="002E795D">
            <w:pPr>
              <w:jc w:val="center"/>
              <w:rPr>
                <w:color w:val="000000"/>
              </w:rPr>
            </w:pPr>
          </w:p>
        </w:tc>
        <w:tc>
          <w:tcPr>
            <w:tcW w:w="2140" w:type="dxa"/>
            <w:noWrap/>
            <w:vAlign w:val="center"/>
          </w:tcPr>
          <w:p w14:paraId="088E3C29" w14:textId="0CD08093" w:rsidR="002E795D" w:rsidRPr="00B10682" w:rsidRDefault="002E795D" w:rsidP="002E795D">
            <w:pPr>
              <w:jc w:val="center"/>
              <w:rPr>
                <w:color w:val="000000"/>
              </w:rPr>
            </w:pPr>
          </w:p>
        </w:tc>
        <w:tc>
          <w:tcPr>
            <w:tcW w:w="2141" w:type="dxa"/>
            <w:noWrap/>
            <w:vAlign w:val="center"/>
          </w:tcPr>
          <w:p w14:paraId="53A6B6BA" w14:textId="114485DF" w:rsidR="002E795D" w:rsidRPr="001561BD" w:rsidRDefault="002E795D" w:rsidP="002E795D">
            <w:pPr>
              <w:jc w:val="center"/>
              <w:rPr>
                <w:color w:val="000000"/>
              </w:rPr>
            </w:pPr>
          </w:p>
        </w:tc>
      </w:tr>
      <w:tr w:rsidR="002E795D" w:rsidRPr="001E0066" w14:paraId="09BDA288" w14:textId="77777777" w:rsidTr="00E627AD">
        <w:tc>
          <w:tcPr>
            <w:tcW w:w="3261" w:type="dxa"/>
            <w:vAlign w:val="center"/>
          </w:tcPr>
          <w:p w14:paraId="124A15AE" w14:textId="69214BF6" w:rsidR="002E795D" w:rsidRPr="001E0066" w:rsidRDefault="002E795D" w:rsidP="00F368D7">
            <w:pPr>
              <w:rPr>
                <w:color w:val="000000"/>
                <w:lang w:eastAsia="en-CA"/>
              </w:rPr>
            </w:pPr>
            <w:r w:rsidRPr="00E471FB">
              <w:t>CABG</w:t>
            </w:r>
          </w:p>
        </w:tc>
        <w:tc>
          <w:tcPr>
            <w:tcW w:w="1927" w:type="dxa"/>
            <w:vAlign w:val="center"/>
          </w:tcPr>
          <w:p w14:paraId="3F2E6B22" w14:textId="736403F1" w:rsidR="002E795D" w:rsidRPr="00B10682" w:rsidRDefault="002E795D" w:rsidP="002E795D">
            <w:pPr>
              <w:jc w:val="center"/>
              <w:rPr>
                <w:color w:val="000000"/>
              </w:rPr>
            </w:pPr>
          </w:p>
        </w:tc>
        <w:tc>
          <w:tcPr>
            <w:tcW w:w="2140" w:type="dxa"/>
            <w:noWrap/>
            <w:vAlign w:val="center"/>
          </w:tcPr>
          <w:p w14:paraId="72D0D6A8" w14:textId="56E6E820" w:rsidR="002E795D" w:rsidRPr="00B10682" w:rsidRDefault="002E795D" w:rsidP="002E795D">
            <w:pPr>
              <w:jc w:val="center"/>
              <w:rPr>
                <w:color w:val="000000"/>
              </w:rPr>
            </w:pPr>
          </w:p>
        </w:tc>
        <w:tc>
          <w:tcPr>
            <w:tcW w:w="2141" w:type="dxa"/>
            <w:noWrap/>
            <w:vAlign w:val="center"/>
          </w:tcPr>
          <w:p w14:paraId="50C7ED08" w14:textId="6D2F9EAB" w:rsidR="002E795D" w:rsidRPr="00B10682" w:rsidRDefault="002E795D" w:rsidP="002E795D">
            <w:pPr>
              <w:jc w:val="center"/>
              <w:rPr>
                <w:color w:val="000000"/>
              </w:rPr>
            </w:pPr>
          </w:p>
        </w:tc>
        <w:tc>
          <w:tcPr>
            <w:tcW w:w="2140" w:type="dxa"/>
            <w:noWrap/>
            <w:vAlign w:val="center"/>
          </w:tcPr>
          <w:p w14:paraId="20DD2B71" w14:textId="4B3C8E65" w:rsidR="002E795D" w:rsidRPr="00B10682" w:rsidRDefault="002E795D" w:rsidP="002E795D">
            <w:pPr>
              <w:jc w:val="center"/>
              <w:rPr>
                <w:color w:val="000000"/>
              </w:rPr>
            </w:pPr>
          </w:p>
        </w:tc>
        <w:tc>
          <w:tcPr>
            <w:tcW w:w="2141" w:type="dxa"/>
            <w:noWrap/>
            <w:vAlign w:val="center"/>
          </w:tcPr>
          <w:p w14:paraId="5FD8583A" w14:textId="40BA6EE1" w:rsidR="002E795D" w:rsidRPr="001561BD" w:rsidRDefault="002E795D" w:rsidP="002E795D">
            <w:pPr>
              <w:jc w:val="center"/>
              <w:rPr>
                <w:color w:val="000000"/>
              </w:rPr>
            </w:pPr>
          </w:p>
        </w:tc>
      </w:tr>
      <w:tr w:rsidR="002E795D" w:rsidRPr="001E0066" w14:paraId="2338DF12" w14:textId="77777777" w:rsidTr="00E627AD">
        <w:tc>
          <w:tcPr>
            <w:tcW w:w="3261" w:type="dxa"/>
            <w:shd w:val="clear" w:color="auto" w:fill="D9D9D9" w:themeFill="background1" w:themeFillShade="D9"/>
            <w:vAlign w:val="center"/>
          </w:tcPr>
          <w:p w14:paraId="4B10FFBE" w14:textId="29569BE2" w:rsidR="002E795D" w:rsidRPr="001E0066" w:rsidRDefault="002E795D" w:rsidP="002E795D">
            <w:pPr>
              <w:rPr>
                <w:color w:val="000000"/>
                <w:lang w:eastAsia="en-CA"/>
              </w:rPr>
            </w:pPr>
            <w:r w:rsidRPr="00E471FB">
              <w:t>Carotid endarterectomy</w:t>
            </w:r>
            <w:r>
              <w:t xml:space="preserve"> </w:t>
            </w:r>
            <w:r w:rsidRPr="00E471FB">
              <w:t>/</w:t>
            </w:r>
            <w:r>
              <w:t xml:space="preserve"> stent</w:t>
            </w:r>
          </w:p>
        </w:tc>
        <w:tc>
          <w:tcPr>
            <w:tcW w:w="1927" w:type="dxa"/>
            <w:shd w:val="clear" w:color="auto" w:fill="D9D9D9" w:themeFill="background1" w:themeFillShade="D9"/>
            <w:vAlign w:val="center"/>
          </w:tcPr>
          <w:p w14:paraId="662FE8AC" w14:textId="77777777" w:rsidR="002E795D" w:rsidRPr="00B10682" w:rsidRDefault="002E795D" w:rsidP="002E795D">
            <w:pPr>
              <w:jc w:val="center"/>
              <w:rPr>
                <w:color w:val="000000"/>
              </w:rPr>
            </w:pPr>
          </w:p>
        </w:tc>
        <w:tc>
          <w:tcPr>
            <w:tcW w:w="2140" w:type="dxa"/>
            <w:shd w:val="clear" w:color="auto" w:fill="D9D9D9" w:themeFill="background1" w:themeFillShade="D9"/>
            <w:noWrap/>
            <w:vAlign w:val="center"/>
          </w:tcPr>
          <w:p w14:paraId="56FE07B8" w14:textId="77777777" w:rsidR="002E795D" w:rsidRPr="00B10682" w:rsidRDefault="002E795D" w:rsidP="002E795D">
            <w:pPr>
              <w:jc w:val="center"/>
              <w:rPr>
                <w:color w:val="000000"/>
              </w:rPr>
            </w:pPr>
          </w:p>
        </w:tc>
        <w:tc>
          <w:tcPr>
            <w:tcW w:w="2141" w:type="dxa"/>
            <w:shd w:val="clear" w:color="auto" w:fill="D9D9D9" w:themeFill="background1" w:themeFillShade="D9"/>
            <w:noWrap/>
            <w:vAlign w:val="center"/>
          </w:tcPr>
          <w:p w14:paraId="6A7AF3A2" w14:textId="77777777" w:rsidR="002E795D" w:rsidRPr="00B10682" w:rsidRDefault="002E795D" w:rsidP="002E795D">
            <w:pPr>
              <w:jc w:val="center"/>
              <w:rPr>
                <w:color w:val="000000"/>
              </w:rPr>
            </w:pPr>
          </w:p>
        </w:tc>
        <w:tc>
          <w:tcPr>
            <w:tcW w:w="2140" w:type="dxa"/>
            <w:shd w:val="clear" w:color="auto" w:fill="D9D9D9" w:themeFill="background1" w:themeFillShade="D9"/>
            <w:noWrap/>
            <w:vAlign w:val="center"/>
          </w:tcPr>
          <w:p w14:paraId="09E18D3C" w14:textId="77777777" w:rsidR="002E795D" w:rsidRPr="00B10682" w:rsidRDefault="002E795D" w:rsidP="002E795D">
            <w:pPr>
              <w:jc w:val="center"/>
              <w:rPr>
                <w:color w:val="000000"/>
              </w:rPr>
            </w:pPr>
          </w:p>
        </w:tc>
        <w:tc>
          <w:tcPr>
            <w:tcW w:w="2141" w:type="dxa"/>
            <w:shd w:val="clear" w:color="auto" w:fill="D9D9D9" w:themeFill="background1" w:themeFillShade="D9"/>
            <w:noWrap/>
            <w:vAlign w:val="center"/>
          </w:tcPr>
          <w:p w14:paraId="2CF3E22F" w14:textId="77777777" w:rsidR="002E795D" w:rsidRPr="001561BD" w:rsidRDefault="002E795D" w:rsidP="002E795D">
            <w:pPr>
              <w:jc w:val="center"/>
              <w:rPr>
                <w:color w:val="000000"/>
              </w:rPr>
            </w:pPr>
          </w:p>
        </w:tc>
      </w:tr>
      <w:tr w:rsidR="002E795D" w:rsidRPr="001E0066" w14:paraId="26413849" w14:textId="77777777" w:rsidTr="00E627AD">
        <w:tc>
          <w:tcPr>
            <w:tcW w:w="3261" w:type="dxa"/>
            <w:vAlign w:val="center"/>
          </w:tcPr>
          <w:p w14:paraId="57D27FA4" w14:textId="7AA6E72B" w:rsidR="002E795D" w:rsidRPr="001E0066" w:rsidRDefault="002E795D" w:rsidP="00F368D7">
            <w:pPr>
              <w:rPr>
                <w:color w:val="000000"/>
                <w:lang w:eastAsia="en-CA"/>
              </w:rPr>
            </w:pPr>
            <w:r>
              <w:t>Peripheral artery bypass surgery</w:t>
            </w:r>
          </w:p>
        </w:tc>
        <w:tc>
          <w:tcPr>
            <w:tcW w:w="1927" w:type="dxa"/>
            <w:vAlign w:val="center"/>
          </w:tcPr>
          <w:p w14:paraId="4177A912" w14:textId="7FAE2C50" w:rsidR="002E795D" w:rsidRPr="00B10682" w:rsidRDefault="002E795D" w:rsidP="002E795D">
            <w:pPr>
              <w:jc w:val="center"/>
              <w:rPr>
                <w:color w:val="000000"/>
              </w:rPr>
            </w:pPr>
          </w:p>
        </w:tc>
        <w:tc>
          <w:tcPr>
            <w:tcW w:w="2140" w:type="dxa"/>
            <w:noWrap/>
            <w:vAlign w:val="center"/>
          </w:tcPr>
          <w:p w14:paraId="269DDFFF" w14:textId="7A7899B8" w:rsidR="002E795D" w:rsidRPr="00B10682" w:rsidRDefault="002E795D" w:rsidP="002E795D">
            <w:pPr>
              <w:jc w:val="center"/>
              <w:rPr>
                <w:color w:val="000000"/>
              </w:rPr>
            </w:pPr>
          </w:p>
        </w:tc>
        <w:tc>
          <w:tcPr>
            <w:tcW w:w="2141" w:type="dxa"/>
            <w:noWrap/>
            <w:vAlign w:val="center"/>
          </w:tcPr>
          <w:p w14:paraId="11A705EB" w14:textId="0F98F841" w:rsidR="002E795D" w:rsidRPr="00B10682" w:rsidRDefault="002E795D" w:rsidP="002E795D">
            <w:pPr>
              <w:jc w:val="center"/>
              <w:rPr>
                <w:color w:val="000000"/>
              </w:rPr>
            </w:pPr>
          </w:p>
        </w:tc>
        <w:tc>
          <w:tcPr>
            <w:tcW w:w="2140" w:type="dxa"/>
            <w:noWrap/>
            <w:vAlign w:val="center"/>
          </w:tcPr>
          <w:p w14:paraId="4F9AB866" w14:textId="3CDD447B" w:rsidR="002E795D" w:rsidRPr="00B10682" w:rsidRDefault="002E795D" w:rsidP="002E795D">
            <w:pPr>
              <w:jc w:val="center"/>
              <w:rPr>
                <w:color w:val="000000"/>
              </w:rPr>
            </w:pPr>
          </w:p>
        </w:tc>
        <w:tc>
          <w:tcPr>
            <w:tcW w:w="2141" w:type="dxa"/>
            <w:noWrap/>
            <w:vAlign w:val="center"/>
          </w:tcPr>
          <w:p w14:paraId="7DA10B73" w14:textId="5EF8191A" w:rsidR="002E795D" w:rsidRPr="001561BD" w:rsidRDefault="002E795D" w:rsidP="002E795D">
            <w:pPr>
              <w:jc w:val="center"/>
              <w:rPr>
                <w:color w:val="000000"/>
              </w:rPr>
            </w:pPr>
          </w:p>
        </w:tc>
      </w:tr>
      <w:tr w:rsidR="002E795D" w:rsidRPr="001E0066" w14:paraId="3F2A381F" w14:textId="77777777" w:rsidTr="00E627AD">
        <w:tc>
          <w:tcPr>
            <w:tcW w:w="3261" w:type="dxa"/>
            <w:vAlign w:val="center"/>
          </w:tcPr>
          <w:p w14:paraId="2F190596" w14:textId="6FFF540E" w:rsidR="002E795D" w:rsidRPr="001E0066" w:rsidRDefault="002E795D" w:rsidP="00F368D7">
            <w:pPr>
              <w:rPr>
                <w:color w:val="000000"/>
                <w:lang w:eastAsia="en-CA"/>
              </w:rPr>
            </w:pPr>
            <w:r>
              <w:t>Peripheral artery angioplasty / stenting</w:t>
            </w:r>
          </w:p>
        </w:tc>
        <w:tc>
          <w:tcPr>
            <w:tcW w:w="1927" w:type="dxa"/>
            <w:vAlign w:val="center"/>
          </w:tcPr>
          <w:p w14:paraId="6DF826C1" w14:textId="2278F64D" w:rsidR="002E795D" w:rsidRPr="00B10682" w:rsidRDefault="002E795D" w:rsidP="002E795D">
            <w:pPr>
              <w:jc w:val="center"/>
              <w:rPr>
                <w:color w:val="000000"/>
              </w:rPr>
            </w:pPr>
          </w:p>
        </w:tc>
        <w:tc>
          <w:tcPr>
            <w:tcW w:w="2140" w:type="dxa"/>
            <w:noWrap/>
            <w:vAlign w:val="center"/>
          </w:tcPr>
          <w:p w14:paraId="63F39D17" w14:textId="744BFEC0" w:rsidR="002E795D" w:rsidRPr="00B10682" w:rsidRDefault="002E795D" w:rsidP="002E795D">
            <w:pPr>
              <w:jc w:val="center"/>
              <w:rPr>
                <w:color w:val="000000"/>
              </w:rPr>
            </w:pPr>
          </w:p>
        </w:tc>
        <w:tc>
          <w:tcPr>
            <w:tcW w:w="2141" w:type="dxa"/>
            <w:noWrap/>
            <w:vAlign w:val="center"/>
          </w:tcPr>
          <w:p w14:paraId="13DE799D" w14:textId="0278EDEB" w:rsidR="002E795D" w:rsidRPr="00B10682" w:rsidRDefault="002E795D" w:rsidP="002E795D">
            <w:pPr>
              <w:jc w:val="center"/>
              <w:rPr>
                <w:color w:val="000000"/>
              </w:rPr>
            </w:pPr>
          </w:p>
        </w:tc>
        <w:tc>
          <w:tcPr>
            <w:tcW w:w="2140" w:type="dxa"/>
            <w:noWrap/>
            <w:vAlign w:val="center"/>
          </w:tcPr>
          <w:p w14:paraId="58EC31FB" w14:textId="70DA5196" w:rsidR="002E795D" w:rsidRPr="00B10682" w:rsidRDefault="002E795D" w:rsidP="002E795D">
            <w:pPr>
              <w:jc w:val="center"/>
              <w:rPr>
                <w:color w:val="000000"/>
              </w:rPr>
            </w:pPr>
          </w:p>
        </w:tc>
        <w:tc>
          <w:tcPr>
            <w:tcW w:w="2141" w:type="dxa"/>
            <w:noWrap/>
            <w:vAlign w:val="center"/>
          </w:tcPr>
          <w:p w14:paraId="784661FE" w14:textId="57E6FEA9" w:rsidR="002E795D" w:rsidRPr="001561BD" w:rsidRDefault="002E795D" w:rsidP="002E795D">
            <w:pPr>
              <w:jc w:val="center"/>
              <w:rPr>
                <w:color w:val="000000"/>
              </w:rPr>
            </w:pPr>
          </w:p>
        </w:tc>
      </w:tr>
      <w:tr w:rsidR="002E795D" w:rsidRPr="001E0066" w14:paraId="43072BCA" w14:textId="77777777" w:rsidTr="00E627AD">
        <w:tc>
          <w:tcPr>
            <w:tcW w:w="3261" w:type="dxa"/>
            <w:vAlign w:val="center"/>
          </w:tcPr>
          <w:p w14:paraId="51B7D800" w14:textId="31488B9B" w:rsidR="002E795D" w:rsidRPr="001E0066" w:rsidRDefault="002E795D" w:rsidP="00F368D7">
            <w:pPr>
              <w:rPr>
                <w:color w:val="000000"/>
                <w:lang w:eastAsia="en-CA"/>
              </w:rPr>
            </w:pPr>
            <w:r>
              <w:t>Peripheral artery endarterectomy</w:t>
            </w:r>
          </w:p>
        </w:tc>
        <w:tc>
          <w:tcPr>
            <w:tcW w:w="1927" w:type="dxa"/>
            <w:vAlign w:val="center"/>
          </w:tcPr>
          <w:p w14:paraId="14E65091" w14:textId="20016F83" w:rsidR="002E795D" w:rsidRPr="00B10682" w:rsidRDefault="002E795D" w:rsidP="002E795D">
            <w:pPr>
              <w:jc w:val="center"/>
              <w:rPr>
                <w:color w:val="000000"/>
              </w:rPr>
            </w:pPr>
          </w:p>
        </w:tc>
        <w:tc>
          <w:tcPr>
            <w:tcW w:w="2140" w:type="dxa"/>
            <w:noWrap/>
            <w:vAlign w:val="center"/>
          </w:tcPr>
          <w:p w14:paraId="62AD98F9" w14:textId="7E1FAB74" w:rsidR="002E795D" w:rsidRPr="00B10682" w:rsidRDefault="002E795D" w:rsidP="002E795D">
            <w:pPr>
              <w:jc w:val="center"/>
              <w:rPr>
                <w:color w:val="000000"/>
              </w:rPr>
            </w:pPr>
          </w:p>
        </w:tc>
        <w:tc>
          <w:tcPr>
            <w:tcW w:w="2141" w:type="dxa"/>
            <w:noWrap/>
            <w:vAlign w:val="center"/>
          </w:tcPr>
          <w:p w14:paraId="38D2818B" w14:textId="518DF317" w:rsidR="002E795D" w:rsidRPr="00B10682" w:rsidRDefault="002E795D" w:rsidP="002E795D">
            <w:pPr>
              <w:jc w:val="center"/>
              <w:rPr>
                <w:color w:val="000000"/>
              </w:rPr>
            </w:pPr>
          </w:p>
        </w:tc>
        <w:tc>
          <w:tcPr>
            <w:tcW w:w="2140" w:type="dxa"/>
            <w:noWrap/>
            <w:vAlign w:val="center"/>
          </w:tcPr>
          <w:p w14:paraId="7EC07959" w14:textId="79B5E137" w:rsidR="002E795D" w:rsidRPr="00B10682" w:rsidRDefault="002E795D" w:rsidP="002E795D">
            <w:pPr>
              <w:jc w:val="center"/>
              <w:rPr>
                <w:color w:val="000000"/>
              </w:rPr>
            </w:pPr>
          </w:p>
        </w:tc>
        <w:tc>
          <w:tcPr>
            <w:tcW w:w="2141" w:type="dxa"/>
            <w:noWrap/>
            <w:vAlign w:val="center"/>
          </w:tcPr>
          <w:p w14:paraId="38FC52F4" w14:textId="158DBDC5" w:rsidR="002E795D" w:rsidRPr="001561BD" w:rsidRDefault="002E795D" w:rsidP="002E795D">
            <w:pPr>
              <w:jc w:val="center"/>
              <w:rPr>
                <w:color w:val="000000"/>
              </w:rPr>
            </w:pPr>
          </w:p>
        </w:tc>
      </w:tr>
      <w:tr w:rsidR="002E795D" w:rsidRPr="001E0066" w14:paraId="6B6068CD" w14:textId="77777777" w:rsidTr="00FA3798">
        <w:tc>
          <w:tcPr>
            <w:tcW w:w="3261" w:type="dxa"/>
            <w:shd w:val="clear" w:color="auto" w:fill="D9D9D9" w:themeFill="background1" w:themeFillShade="D9"/>
            <w:hideMark/>
          </w:tcPr>
          <w:p w14:paraId="51594ECF" w14:textId="77777777" w:rsidR="002E795D" w:rsidRDefault="002E795D" w:rsidP="002E795D">
            <w:pPr>
              <w:rPr>
                <w:color w:val="000000"/>
                <w:lang w:eastAsia="en-CA"/>
              </w:rPr>
            </w:pPr>
          </w:p>
          <w:p w14:paraId="3E19CD0F" w14:textId="6A68CBA4" w:rsidR="002E795D" w:rsidRPr="001E0066" w:rsidRDefault="002E795D" w:rsidP="002E795D">
            <w:pPr>
              <w:rPr>
                <w:color w:val="000000"/>
                <w:lang w:eastAsia="en-CA"/>
              </w:rPr>
            </w:pPr>
            <w:r>
              <w:rPr>
                <w:color w:val="000000"/>
                <w:lang w:eastAsia="en-CA"/>
              </w:rPr>
              <w:t>CCI</w:t>
            </w:r>
          </w:p>
        </w:tc>
        <w:tc>
          <w:tcPr>
            <w:tcW w:w="1927" w:type="dxa"/>
            <w:shd w:val="clear" w:color="auto" w:fill="D9D9D9" w:themeFill="background1" w:themeFillShade="D9"/>
            <w:vAlign w:val="center"/>
          </w:tcPr>
          <w:p w14:paraId="7EDC8FE3" w14:textId="77777777" w:rsidR="002E795D" w:rsidRPr="00B10682" w:rsidRDefault="002E795D" w:rsidP="002E795D">
            <w:pPr>
              <w:jc w:val="center"/>
              <w:rPr>
                <w:color w:val="000000"/>
              </w:rPr>
            </w:pPr>
          </w:p>
        </w:tc>
        <w:tc>
          <w:tcPr>
            <w:tcW w:w="2140" w:type="dxa"/>
            <w:shd w:val="clear" w:color="auto" w:fill="D9D9D9" w:themeFill="background1" w:themeFillShade="D9"/>
            <w:noWrap/>
            <w:vAlign w:val="center"/>
          </w:tcPr>
          <w:p w14:paraId="6E88F6B1" w14:textId="77777777" w:rsidR="002E795D" w:rsidRPr="00B10682" w:rsidRDefault="002E795D" w:rsidP="002E795D">
            <w:pPr>
              <w:jc w:val="center"/>
              <w:rPr>
                <w:color w:val="000000"/>
              </w:rPr>
            </w:pPr>
          </w:p>
        </w:tc>
        <w:tc>
          <w:tcPr>
            <w:tcW w:w="2141" w:type="dxa"/>
            <w:shd w:val="clear" w:color="auto" w:fill="D9D9D9" w:themeFill="background1" w:themeFillShade="D9"/>
            <w:noWrap/>
            <w:vAlign w:val="center"/>
          </w:tcPr>
          <w:p w14:paraId="176CCEA0" w14:textId="77777777" w:rsidR="002E795D" w:rsidRPr="00B10682" w:rsidRDefault="002E795D" w:rsidP="002E795D">
            <w:pPr>
              <w:jc w:val="center"/>
              <w:rPr>
                <w:color w:val="000000"/>
              </w:rPr>
            </w:pPr>
          </w:p>
        </w:tc>
        <w:tc>
          <w:tcPr>
            <w:tcW w:w="2140" w:type="dxa"/>
            <w:shd w:val="clear" w:color="auto" w:fill="D9D9D9" w:themeFill="background1" w:themeFillShade="D9"/>
            <w:noWrap/>
            <w:vAlign w:val="center"/>
          </w:tcPr>
          <w:p w14:paraId="443FA060" w14:textId="77777777" w:rsidR="002E795D" w:rsidRPr="00B10682" w:rsidRDefault="002E795D" w:rsidP="002E795D">
            <w:pPr>
              <w:jc w:val="center"/>
              <w:rPr>
                <w:color w:val="000000"/>
              </w:rPr>
            </w:pPr>
          </w:p>
        </w:tc>
        <w:tc>
          <w:tcPr>
            <w:tcW w:w="2141" w:type="dxa"/>
            <w:shd w:val="clear" w:color="auto" w:fill="D9D9D9" w:themeFill="background1" w:themeFillShade="D9"/>
            <w:noWrap/>
            <w:vAlign w:val="center"/>
          </w:tcPr>
          <w:p w14:paraId="57F84AF4" w14:textId="77777777" w:rsidR="002E795D" w:rsidRPr="00B10682" w:rsidRDefault="002E795D" w:rsidP="002E795D">
            <w:pPr>
              <w:jc w:val="center"/>
              <w:rPr>
                <w:color w:val="000000"/>
              </w:rPr>
            </w:pPr>
          </w:p>
        </w:tc>
      </w:tr>
      <w:tr w:rsidR="002E795D" w:rsidRPr="001E0066" w14:paraId="2CB694CD" w14:textId="77777777" w:rsidTr="00FA3798">
        <w:tc>
          <w:tcPr>
            <w:tcW w:w="3261" w:type="dxa"/>
            <w:shd w:val="clear" w:color="auto" w:fill="auto"/>
            <w:hideMark/>
          </w:tcPr>
          <w:p w14:paraId="6CA16B78" w14:textId="77777777" w:rsidR="002E795D" w:rsidRPr="001E0066" w:rsidRDefault="002E795D" w:rsidP="002E795D">
            <w:pPr>
              <w:ind w:left="321"/>
              <w:rPr>
                <w:color w:val="000000"/>
                <w:lang w:eastAsia="en-CA"/>
              </w:rPr>
            </w:pPr>
            <w:r w:rsidRPr="001E0066">
              <w:rPr>
                <w:color w:val="000000"/>
                <w:lang w:eastAsia="en-CA"/>
              </w:rPr>
              <w:t>0</w:t>
            </w:r>
          </w:p>
        </w:tc>
        <w:tc>
          <w:tcPr>
            <w:tcW w:w="1927" w:type="dxa"/>
            <w:shd w:val="clear" w:color="auto" w:fill="auto"/>
            <w:vAlign w:val="center"/>
          </w:tcPr>
          <w:p w14:paraId="07A4C31F" w14:textId="7BDD3316" w:rsidR="002E795D" w:rsidRPr="00B10682" w:rsidRDefault="002E795D" w:rsidP="002E795D">
            <w:pPr>
              <w:jc w:val="center"/>
              <w:rPr>
                <w:color w:val="000000"/>
              </w:rPr>
            </w:pPr>
          </w:p>
        </w:tc>
        <w:tc>
          <w:tcPr>
            <w:tcW w:w="2140" w:type="dxa"/>
            <w:shd w:val="clear" w:color="auto" w:fill="auto"/>
            <w:noWrap/>
            <w:vAlign w:val="center"/>
          </w:tcPr>
          <w:p w14:paraId="56DE3EB9" w14:textId="05B13F7C" w:rsidR="002E795D" w:rsidRPr="00B10682" w:rsidRDefault="002E795D" w:rsidP="002E795D">
            <w:pPr>
              <w:jc w:val="center"/>
              <w:rPr>
                <w:color w:val="000000"/>
              </w:rPr>
            </w:pPr>
          </w:p>
        </w:tc>
        <w:tc>
          <w:tcPr>
            <w:tcW w:w="2141" w:type="dxa"/>
            <w:shd w:val="clear" w:color="auto" w:fill="auto"/>
            <w:noWrap/>
            <w:vAlign w:val="center"/>
          </w:tcPr>
          <w:p w14:paraId="27191D78" w14:textId="549F7DFD" w:rsidR="002E795D" w:rsidRPr="00B10682" w:rsidRDefault="002E795D" w:rsidP="002E795D">
            <w:pPr>
              <w:jc w:val="center"/>
              <w:rPr>
                <w:color w:val="000000"/>
              </w:rPr>
            </w:pPr>
          </w:p>
        </w:tc>
        <w:tc>
          <w:tcPr>
            <w:tcW w:w="2140" w:type="dxa"/>
            <w:shd w:val="clear" w:color="auto" w:fill="auto"/>
            <w:noWrap/>
            <w:vAlign w:val="center"/>
          </w:tcPr>
          <w:p w14:paraId="098C4B68" w14:textId="1842C580" w:rsidR="002E795D" w:rsidRPr="00B10682" w:rsidRDefault="002E795D" w:rsidP="002E795D">
            <w:pPr>
              <w:jc w:val="center"/>
              <w:rPr>
                <w:color w:val="000000"/>
              </w:rPr>
            </w:pPr>
          </w:p>
        </w:tc>
        <w:tc>
          <w:tcPr>
            <w:tcW w:w="2141" w:type="dxa"/>
            <w:shd w:val="clear" w:color="auto" w:fill="auto"/>
            <w:noWrap/>
            <w:vAlign w:val="center"/>
          </w:tcPr>
          <w:p w14:paraId="66357AD8" w14:textId="6A313B2E" w:rsidR="002E795D" w:rsidRPr="001561BD" w:rsidRDefault="002E795D" w:rsidP="002E795D">
            <w:pPr>
              <w:jc w:val="center"/>
              <w:rPr>
                <w:color w:val="000000"/>
              </w:rPr>
            </w:pPr>
          </w:p>
        </w:tc>
      </w:tr>
      <w:tr w:rsidR="002E795D" w:rsidRPr="001E0066" w14:paraId="3B4B4F7E" w14:textId="77777777" w:rsidTr="00FA3798">
        <w:tc>
          <w:tcPr>
            <w:tcW w:w="3261" w:type="dxa"/>
            <w:hideMark/>
          </w:tcPr>
          <w:p w14:paraId="73773843" w14:textId="77777777" w:rsidR="002E795D" w:rsidRPr="001E0066" w:rsidRDefault="002E795D" w:rsidP="002E795D">
            <w:pPr>
              <w:ind w:left="321"/>
              <w:rPr>
                <w:color w:val="000000"/>
                <w:lang w:eastAsia="en-CA"/>
              </w:rPr>
            </w:pPr>
            <w:r w:rsidRPr="001E0066">
              <w:rPr>
                <w:color w:val="000000"/>
                <w:lang w:eastAsia="en-CA"/>
              </w:rPr>
              <w:t>1</w:t>
            </w:r>
            <w:r>
              <w:rPr>
                <w:color w:val="000000"/>
                <w:lang w:eastAsia="en-CA"/>
              </w:rPr>
              <w:t>-</w:t>
            </w:r>
            <w:r w:rsidRPr="001E0066">
              <w:rPr>
                <w:color w:val="000000"/>
                <w:lang w:eastAsia="en-CA"/>
              </w:rPr>
              <w:t>2</w:t>
            </w:r>
          </w:p>
        </w:tc>
        <w:tc>
          <w:tcPr>
            <w:tcW w:w="1927" w:type="dxa"/>
            <w:vAlign w:val="center"/>
          </w:tcPr>
          <w:p w14:paraId="3FB66098" w14:textId="1215A794" w:rsidR="002E795D" w:rsidRPr="00B10682" w:rsidRDefault="002E795D" w:rsidP="002E795D">
            <w:pPr>
              <w:jc w:val="center"/>
              <w:rPr>
                <w:color w:val="000000"/>
              </w:rPr>
            </w:pPr>
          </w:p>
        </w:tc>
        <w:tc>
          <w:tcPr>
            <w:tcW w:w="2140" w:type="dxa"/>
            <w:noWrap/>
            <w:vAlign w:val="center"/>
          </w:tcPr>
          <w:p w14:paraId="52A4839B" w14:textId="0BE60334" w:rsidR="002E795D" w:rsidRPr="00B10682" w:rsidRDefault="002E795D" w:rsidP="002E795D">
            <w:pPr>
              <w:jc w:val="center"/>
              <w:rPr>
                <w:color w:val="000000"/>
              </w:rPr>
            </w:pPr>
          </w:p>
        </w:tc>
        <w:tc>
          <w:tcPr>
            <w:tcW w:w="2141" w:type="dxa"/>
            <w:noWrap/>
            <w:vAlign w:val="center"/>
          </w:tcPr>
          <w:p w14:paraId="0C59A9BA" w14:textId="001049A6" w:rsidR="002E795D" w:rsidRPr="00B10682" w:rsidRDefault="002E795D" w:rsidP="002E795D">
            <w:pPr>
              <w:jc w:val="center"/>
              <w:rPr>
                <w:color w:val="000000"/>
              </w:rPr>
            </w:pPr>
          </w:p>
        </w:tc>
        <w:tc>
          <w:tcPr>
            <w:tcW w:w="2140" w:type="dxa"/>
            <w:noWrap/>
            <w:vAlign w:val="center"/>
          </w:tcPr>
          <w:p w14:paraId="66D104EF" w14:textId="785F6E1D" w:rsidR="002E795D" w:rsidRPr="00B10682" w:rsidRDefault="002E795D" w:rsidP="002E795D">
            <w:pPr>
              <w:jc w:val="center"/>
              <w:rPr>
                <w:color w:val="000000"/>
              </w:rPr>
            </w:pPr>
          </w:p>
        </w:tc>
        <w:tc>
          <w:tcPr>
            <w:tcW w:w="2141" w:type="dxa"/>
            <w:noWrap/>
            <w:vAlign w:val="center"/>
          </w:tcPr>
          <w:p w14:paraId="7BB71FC9" w14:textId="6FFDD849" w:rsidR="002E795D" w:rsidRPr="001561BD" w:rsidRDefault="002E795D" w:rsidP="002E795D">
            <w:pPr>
              <w:jc w:val="center"/>
              <w:rPr>
                <w:color w:val="000000"/>
              </w:rPr>
            </w:pPr>
          </w:p>
        </w:tc>
      </w:tr>
      <w:tr w:rsidR="002E795D" w:rsidRPr="001E0066" w14:paraId="65B4B475" w14:textId="77777777" w:rsidTr="00FA3798">
        <w:tc>
          <w:tcPr>
            <w:tcW w:w="3261" w:type="dxa"/>
            <w:hideMark/>
          </w:tcPr>
          <w:p w14:paraId="533556C9" w14:textId="77777777" w:rsidR="002E795D" w:rsidRPr="001E0066" w:rsidRDefault="002E795D" w:rsidP="002E795D">
            <w:pPr>
              <w:ind w:left="321"/>
              <w:rPr>
                <w:color w:val="000000"/>
                <w:lang w:eastAsia="en-CA"/>
              </w:rPr>
            </w:pPr>
            <w:r w:rsidRPr="001E0066">
              <w:rPr>
                <w:color w:val="000000"/>
                <w:lang w:eastAsia="en-CA"/>
              </w:rPr>
              <w:t>3+</w:t>
            </w:r>
          </w:p>
        </w:tc>
        <w:tc>
          <w:tcPr>
            <w:tcW w:w="1927" w:type="dxa"/>
            <w:vAlign w:val="center"/>
          </w:tcPr>
          <w:p w14:paraId="404F37D5" w14:textId="5CD8868E" w:rsidR="002E795D" w:rsidRPr="00B10682" w:rsidRDefault="002E795D" w:rsidP="002E795D">
            <w:pPr>
              <w:jc w:val="center"/>
              <w:rPr>
                <w:color w:val="000000"/>
              </w:rPr>
            </w:pPr>
          </w:p>
        </w:tc>
        <w:tc>
          <w:tcPr>
            <w:tcW w:w="2140" w:type="dxa"/>
            <w:noWrap/>
            <w:vAlign w:val="center"/>
          </w:tcPr>
          <w:p w14:paraId="3A1DC5EA" w14:textId="6813DB7F" w:rsidR="002E795D" w:rsidRPr="00B10682" w:rsidRDefault="002E795D" w:rsidP="002E795D">
            <w:pPr>
              <w:jc w:val="center"/>
              <w:rPr>
                <w:color w:val="000000"/>
              </w:rPr>
            </w:pPr>
          </w:p>
        </w:tc>
        <w:tc>
          <w:tcPr>
            <w:tcW w:w="2141" w:type="dxa"/>
            <w:noWrap/>
            <w:vAlign w:val="center"/>
          </w:tcPr>
          <w:p w14:paraId="233E6C30" w14:textId="6E705FB0" w:rsidR="002E795D" w:rsidRPr="00B10682" w:rsidRDefault="002E795D" w:rsidP="002E795D">
            <w:pPr>
              <w:jc w:val="center"/>
              <w:rPr>
                <w:color w:val="000000"/>
              </w:rPr>
            </w:pPr>
          </w:p>
        </w:tc>
        <w:tc>
          <w:tcPr>
            <w:tcW w:w="2140" w:type="dxa"/>
            <w:noWrap/>
            <w:vAlign w:val="center"/>
          </w:tcPr>
          <w:p w14:paraId="2CC94089" w14:textId="018BE22C" w:rsidR="002E795D" w:rsidRPr="00B10682" w:rsidRDefault="002E795D" w:rsidP="002E795D">
            <w:pPr>
              <w:jc w:val="center"/>
              <w:rPr>
                <w:color w:val="000000"/>
              </w:rPr>
            </w:pPr>
          </w:p>
        </w:tc>
        <w:tc>
          <w:tcPr>
            <w:tcW w:w="2141" w:type="dxa"/>
            <w:noWrap/>
            <w:vAlign w:val="center"/>
          </w:tcPr>
          <w:p w14:paraId="3FBD8C1B" w14:textId="63CA970C" w:rsidR="002E795D" w:rsidRPr="001561BD" w:rsidRDefault="002E795D" w:rsidP="002E795D">
            <w:pPr>
              <w:jc w:val="center"/>
              <w:rPr>
                <w:color w:val="000000"/>
              </w:rPr>
            </w:pPr>
          </w:p>
        </w:tc>
      </w:tr>
    </w:tbl>
    <w:p w14:paraId="35FEC983" w14:textId="77777777" w:rsidR="002E795D" w:rsidRPr="004B65B2" w:rsidRDefault="002E795D" w:rsidP="002E795D"/>
    <w:p w14:paraId="0A858A06" w14:textId="70BE0117" w:rsidR="002E795D" w:rsidRPr="00E05F52" w:rsidRDefault="002E795D" w:rsidP="002E795D">
      <w:r w:rsidRPr="00D23322">
        <w:rPr>
          <w:b/>
        </w:rPr>
        <w:t>Note:</w:t>
      </w:r>
      <w:r>
        <w:t xml:space="preserve"> All rates </w:t>
      </w:r>
      <w:r w:rsidR="00DD0A42">
        <w:t>to be</w:t>
      </w:r>
      <w:r>
        <w:t xml:space="preserve"> calculated as /100</w:t>
      </w:r>
      <w:r w:rsidR="00485511">
        <w:t>0</w:t>
      </w:r>
      <w:r>
        <w:t xml:space="preserve"> p</w:t>
      </w:r>
      <w:r w:rsidR="00485511">
        <w:t>erson</w:t>
      </w:r>
      <w:r>
        <w:t xml:space="preserve"> years</w:t>
      </w:r>
    </w:p>
    <w:p w14:paraId="400CBD14" w14:textId="77777777" w:rsidR="002E795D" w:rsidRDefault="002E795D" w:rsidP="002E795D">
      <w:pPr>
        <w:spacing w:line="276" w:lineRule="auto"/>
        <w:rPr>
          <w:b/>
          <w:bCs/>
          <w:color w:val="000000"/>
          <w:lang w:eastAsia="en-CA"/>
        </w:rPr>
      </w:pPr>
    </w:p>
    <w:p w14:paraId="43BE8B3F" w14:textId="77777777" w:rsidR="002E795D" w:rsidRDefault="002E795D" w:rsidP="002E795D">
      <w:pPr>
        <w:pStyle w:val="Caption"/>
      </w:pPr>
    </w:p>
    <w:p w14:paraId="7FF0C7B3" w14:textId="77777777" w:rsidR="002E795D" w:rsidRDefault="002E795D" w:rsidP="002E795D">
      <w:pPr>
        <w:pStyle w:val="Caption"/>
      </w:pPr>
    </w:p>
    <w:p w14:paraId="7004A0DE" w14:textId="55D4D860" w:rsidR="002E795D" w:rsidRPr="00F95B07" w:rsidRDefault="004C1FA6" w:rsidP="002E795D">
      <w:pPr>
        <w:pStyle w:val="Caption"/>
      </w:pPr>
      <w:bookmarkStart w:id="17" w:name="_Toc517969861"/>
      <w:bookmarkStart w:id="18" w:name="_Toc521945319"/>
      <w:r>
        <w:t xml:space="preserve">Table 19: </w:t>
      </w:r>
      <w:r w:rsidR="00835D6C">
        <w:t>Sub-study:</w:t>
      </w:r>
      <w:r w:rsidR="002E795D" w:rsidRPr="00594110">
        <w:t xml:space="preserve">. </w:t>
      </w:r>
      <w:bookmarkStart w:id="19" w:name="_Hlk513461949"/>
      <w:r w:rsidR="002E795D">
        <w:t>Crude incident rates per 100</w:t>
      </w:r>
      <w:r w:rsidR="004E04B3">
        <w:t>0</w:t>
      </w:r>
      <w:r w:rsidR="002E795D">
        <w:t xml:space="preserve"> p</w:t>
      </w:r>
      <w:r w:rsidR="004E04B3">
        <w:t>erson</w:t>
      </w:r>
      <w:r w:rsidR="002E795D">
        <w:t>-years</w:t>
      </w:r>
      <w:r w:rsidR="002E795D" w:rsidRPr="00E94F8F">
        <w:t xml:space="preserve"> of </w:t>
      </w:r>
      <w:r w:rsidR="002E795D" w:rsidRPr="00594110">
        <w:t>subsequent ASCVD event</w:t>
      </w:r>
      <w:r w:rsidR="002E795D">
        <w:t>s by year</w:t>
      </w:r>
      <w:bookmarkEnd w:id="17"/>
      <w:bookmarkEnd w:id="18"/>
      <w:bookmarkEnd w:id="19"/>
    </w:p>
    <w:tbl>
      <w:tblPr>
        <w:tblW w:w="5000" w:type="pct"/>
        <w:tblLook w:val="04A0" w:firstRow="1" w:lastRow="0" w:firstColumn="1" w:lastColumn="0" w:noHBand="0" w:noVBand="1"/>
      </w:tblPr>
      <w:tblGrid>
        <w:gridCol w:w="1222"/>
        <w:gridCol w:w="4429"/>
        <w:gridCol w:w="4429"/>
      </w:tblGrid>
      <w:tr w:rsidR="00F368D7" w:rsidRPr="003878A0" w14:paraId="63358AC7" w14:textId="5367B8A2" w:rsidTr="00F368D7">
        <w:trPr>
          <w:trHeight w:val="283"/>
        </w:trPr>
        <w:tc>
          <w:tcPr>
            <w:tcW w:w="606" w:type="pct"/>
            <w:tcBorders>
              <w:top w:val="single" w:sz="4" w:space="0" w:color="auto"/>
              <w:bottom w:val="single" w:sz="4" w:space="0" w:color="auto"/>
            </w:tcBorders>
            <w:shd w:val="clear" w:color="auto" w:fill="590832"/>
            <w:hideMark/>
          </w:tcPr>
          <w:p w14:paraId="7C9C4F91" w14:textId="1C484260" w:rsidR="00F368D7" w:rsidRPr="00C65571" w:rsidRDefault="007748E2" w:rsidP="00FA3798">
            <w:pPr>
              <w:rPr>
                <w:b/>
                <w:bCs/>
                <w:color w:val="FFFFFF" w:themeColor="background1"/>
                <w:lang w:eastAsia="en-CA"/>
              </w:rPr>
            </w:pPr>
            <w:r>
              <w:rPr>
                <w:b/>
                <w:bCs/>
                <w:color w:val="FFFFFF" w:themeColor="background1"/>
                <w:lang w:eastAsia="en-CA"/>
              </w:rPr>
              <w:t xml:space="preserve">Index ASCVD </w:t>
            </w:r>
            <w:r w:rsidR="00F368D7" w:rsidRPr="00C65571">
              <w:rPr>
                <w:b/>
                <w:bCs/>
                <w:color w:val="FFFFFF" w:themeColor="background1"/>
                <w:lang w:eastAsia="en-CA"/>
              </w:rPr>
              <w:t>Year</w:t>
            </w:r>
          </w:p>
        </w:tc>
        <w:tc>
          <w:tcPr>
            <w:tcW w:w="2197" w:type="pct"/>
            <w:tcBorders>
              <w:top w:val="single" w:sz="4" w:space="0" w:color="auto"/>
              <w:bottom w:val="single" w:sz="4" w:space="0" w:color="auto"/>
            </w:tcBorders>
            <w:shd w:val="clear" w:color="auto" w:fill="590832"/>
          </w:tcPr>
          <w:p w14:paraId="13A575AC" w14:textId="079BD0CF" w:rsidR="00F368D7" w:rsidRDefault="00F368D7" w:rsidP="00FA3798">
            <w:pPr>
              <w:jc w:val="center"/>
              <w:rPr>
                <w:b/>
                <w:color w:val="FFFFFF" w:themeColor="background1"/>
                <w:lang w:eastAsia="en-CA"/>
              </w:rPr>
            </w:pPr>
            <w:r w:rsidRPr="00813437">
              <w:rPr>
                <w:b/>
                <w:noProof/>
                <w:color w:val="FFFFFF" w:themeColor="background1"/>
                <w:lang w:eastAsia="en-CA"/>
              </w:rPr>
              <w:t>Rate</w:t>
            </w:r>
            <w:r w:rsidRPr="00C65571">
              <w:rPr>
                <w:b/>
                <w:color w:val="FFFFFF" w:themeColor="background1"/>
                <w:lang w:eastAsia="en-CA"/>
              </w:rPr>
              <w:t xml:space="preserve"> of </w:t>
            </w:r>
            <w:r w:rsidR="00BC54DA">
              <w:rPr>
                <w:b/>
                <w:color w:val="FFFFFF" w:themeColor="background1"/>
                <w:lang w:eastAsia="en-CA"/>
              </w:rPr>
              <w:t xml:space="preserve">subsequent </w:t>
            </w:r>
            <w:r w:rsidRPr="00C65571">
              <w:rPr>
                <w:b/>
                <w:color w:val="FFFFFF" w:themeColor="background1"/>
                <w:lang w:eastAsia="en-CA"/>
              </w:rPr>
              <w:t>ASCVD event</w:t>
            </w:r>
            <w:r>
              <w:rPr>
                <w:b/>
                <w:color w:val="FFFFFF" w:themeColor="background1"/>
                <w:lang w:eastAsia="en-CA"/>
              </w:rPr>
              <w:t xml:space="preserve"> for patients without treatment data</w:t>
            </w:r>
          </w:p>
          <w:p w14:paraId="4DA01509" w14:textId="5BB818B5" w:rsidR="00F368D7" w:rsidRDefault="00F368D7" w:rsidP="00FA3798">
            <w:pPr>
              <w:contextualSpacing/>
              <w:jc w:val="center"/>
              <w:rPr>
                <w:b/>
                <w:color w:val="FFFFFF" w:themeColor="background1"/>
                <w:lang w:eastAsia="en-CA"/>
              </w:rPr>
            </w:pPr>
            <w:r>
              <w:rPr>
                <w:b/>
                <w:color w:val="FFFFFF" w:themeColor="background1"/>
                <w:lang w:eastAsia="en-CA"/>
              </w:rPr>
              <w:t>(n= )</w:t>
            </w:r>
          </w:p>
          <w:p w14:paraId="32DC58F8" w14:textId="26A07A63" w:rsidR="00F368D7" w:rsidRPr="00C65571" w:rsidRDefault="00F368D7" w:rsidP="00BC54DA">
            <w:pPr>
              <w:contextualSpacing/>
              <w:rPr>
                <w:b/>
                <w:color w:val="FFFFFF" w:themeColor="background1"/>
                <w:lang w:eastAsia="en-CA"/>
              </w:rPr>
            </w:pPr>
          </w:p>
        </w:tc>
        <w:tc>
          <w:tcPr>
            <w:tcW w:w="2197" w:type="pct"/>
            <w:tcBorders>
              <w:top w:val="single" w:sz="4" w:space="0" w:color="auto"/>
              <w:bottom w:val="single" w:sz="4" w:space="0" w:color="auto"/>
            </w:tcBorders>
            <w:shd w:val="clear" w:color="auto" w:fill="590832"/>
          </w:tcPr>
          <w:p w14:paraId="0397B84F" w14:textId="7FA64D3E" w:rsidR="00F368D7" w:rsidRDefault="00F368D7" w:rsidP="00F368D7">
            <w:pPr>
              <w:jc w:val="center"/>
              <w:rPr>
                <w:b/>
                <w:color w:val="FFFFFF" w:themeColor="background1"/>
                <w:lang w:eastAsia="en-CA"/>
              </w:rPr>
            </w:pPr>
            <w:r w:rsidRPr="00813437">
              <w:rPr>
                <w:b/>
                <w:noProof/>
                <w:color w:val="FFFFFF" w:themeColor="background1"/>
                <w:lang w:eastAsia="en-CA"/>
              </w:rPr>
              <w:t>Rate</w:t>
            </w:r>
            <w:r w:rsidRPr="00C65571">
              <w:rPr>
                <w:b/>
                <w:color w:val="FFFFFF" w:themeColor="background1"/>
                <w:lang w:eastAsia="en-CA"/>
              </w:rPr>
              <w:t xml:space="preserve"> of </w:t>
            </w:r>
            <w:r w:rsidR="00BC54DA">
              <w:rPr>
                <w:b/>
                <w:color w:val="FFFFFF" w:themeColor="background1"/>
                <w:lang w:eastAsia="en-CA"/>
              </w:rPr>
              <w:t xml:space="preserve">subsequent </w:t>
            </w:r>
            <w:r w:rsidRPr="00C65571">
              <w:rPr>
                <w:b/>
                <w:color w:val="FFFFFF" w:themeColor="background1"/>
                <w:lang w:eastAsia="en-CA"/>
              </w:rPr>
              <w:t>ASCVD event</w:t>
            </w:r>
            <w:r>
              <w:rPr>
                <w:b/>
                <w:color w:val="FFFFFF" w:themeColor="background1"/>
                <w:lang w:eastAsia="en-CA"/>
              </w:rPr>
              <w:t xml:space="preserve"> for patients moderate to high intensity statin </w:t>
            </w:r>
          </w:p>
          <w:p w14:paraId="4D2304E7" w14:textId="29727287" w:rsidR="00F368D7" w:rsidRPr="00813437" w:rsidRDefault="00F368D7" w:rsidP="00BC54DA">
            <w:pPr>
              <w:contextualSpacing/>
              <w:jc w:val="center"/>
              <w:rPr>
                <w:b/>
                <w:color w:val="FFFFFF" w:themeColor="background1"/>
                <w:lang w:eastAsia="en-CA"/>
              </w:rPr>
            </w:pPr>
            <w:r>
              <w:rPr>
                <w:b/>
                <w:color w:val="FFFFFF" w:themeColor="background1"/>
                <w:lang w:eastAsia="en-CA"/>
              </w:rPr>
              <w:t>(n= )</w:t>
            </w:r>
          </w:p>
        </w:tc>
      </w:tr>
      <w:tr w:rsidR="00F368D7" w:rsidRPr="003878A0" w14:paraId="2AC4875A" w14:textId="537FFAE4" w:rsidTr="00F368D7">
        <w:trPr>
          <w:trHeight w:val="283"/>
        </w:trPr>
        <w:tc>
          <w:tcPr>
            <w:tcW w:w="606" w:type="pct"/>
            <w:tcBorders>
              <w:top w:val="single" w:sz="4" w:space="0" w:color="auto"/>
            </w:tcBorders>
            <w:vAlign w:val="center"/>
          </w:tcPr>
          <w:p w14:paraId="1819E43D" w14:textId="2B55391E" w:rsidR="00F368D7" w:rsidRPr="00E77018" w:rsidRDefault="00F368D7" w:rsidP="00FA3798">
            <w:pPr>
              <w:rPr>
                <w:bCs/>
                <w:color w:val="000000"/>
                <w:lang w:eastAsia="en-CA"/>
              </w:rPr>
            </w:pPr>
            <w:r>
              <w:rPr>
                <w:bCs/>
                <w:color w:val="000000"/>
                <w:lang w:eastAsia="en-CA"/>
              </w:rPr>
              <w:t>2010</w:t>
            </w:r>
          </w:p>
        </w:tc>
        <w:tc>
          <w:tcPr>
            <w:tcW w:w="2197" w:type="pct"/>
            <w:tcBorders>
              <w:top w:val="single" w:sz="4" w:space="0" w:color="auto"/>
            </w:tcBorders>
            <w:vAlign w:val="center"/>
          </w:tcPr>
          <w:p w14:paraId="3455C556" w14:textId="54633A6A" w:rsidR="00F368D7" w:rsidRPr="003B6166" w:rsidRDefault="00F368D7" w:rsidP="00FA3798">
            <w:pPr>
              <w:jc w:val="center"/>
              <w:rPr>
                <w:color w:val="000000"/>
              </w:rPr>
            </w:pPr>
            <w:r>
              <w:rPr>
                <w:color w:val="000000"/>
              </w:rPr>
              <w:t xml:space="preserve"> </w:t>
            </w:r>
            <w:r w:rsidR="00BC54DA">
              <w:rPr>
                <w:b/>
                <w:color w:val="FFFFFF" w:themeColor="background1"/>
                <w:lang w:eastAsia="en-CA"/>
              </w:rPr>
              <w:t>N (%)</w:t>
            </w:r>
          </w:p>
        </w:tc>
        <w:tc>
          <w:tcPr>
            <w:tcW w:w="2197" w:type="pct"/>
            <w:tcBorders>
              <w:top w:val="single" w:sz="4" w:space="0" w:color="auto"/>
            </w:tcBorders>
          </w:tcPr>
          <w:p w14:paraId="6FC8E906" w14:textId="7DC4CF64" w:rsidR="00F368D7" w:rsidRDefault="00BC54DA" w:rsidP="00FA3798">
            <w:pPr>
              <w:jc w:val="center"/>
              <w:rPr>
                <w:color w:val="000000"/>
              </w:rPr>
            </w:pPr>
            <w:r>
              <w:rPr>
                <w:b/>
                <w:color w:val="FFFFFF" w:themeColor="background1"/>
                <w:lang w:eastAsia="en-CA"/>
              </w:rPr>
              <w:t>N (%)</w:t>
            </w:r>
          </w:p>
        </w:tc>
      </w:tr>
      <w:tr w:rsidR="00F368D7" w:rsidRPr="003878A0" w14:paraId="5C21B024" w14:textId="09A0701D" w:rsidTr="00F368D7">
        <w:trPr>
          <w:trHeight w:val="283"/>
        </w:trPr>
        <w:tc>
          <w:tcPr>
            <w:tcW w:w="606" w:type="pct"/>
            <w:vAlign w:val="center"/>
          </w:tcPr>
          <w:p w14:paraId="50896355" w14:textId="499155C8" w:rsidR="00F368D7" w:rsidRPr="00E77018" w:rsidRDefault="00F368D7" w:rsidP="002E795D">
            <w:pPr>
              <w:rPr>
                <w:bCs/>
                <w:color w:val="000000"/>
                <w:lang w:eastAsia="en-CA"/>
              </w:rPr>
            </w:pPr>
            <w:r w:rsidRPr="00E77018">
              <w:rPr>
                <w:bCs/>
                <w:color w:val="000000"/>
                <w:lang w:eastAsia="en-CA"/>
              </w:rPr>
              <w:t>2011</w:t>
            </w:r>
          </w:p>
        </w:tc>
        <w:tc>
          <w:tcPr>
            <w:tcW w:w="2197" w:type="pct"/>
            <w:vAlign w:val="center"/>
          </w:tcPr>
          <w:p w14:paraId="41B49356" w14:textId="18425721" w:rsidR="00F368D7" w:rsidRPr="003B6166" w:rsidRDefault="00F368D7" w:rsidP="002E795D">
            <w:pPr>
              <w:jc w:val="center"/>
              <w:rPr>
                <w:color w:val="000000"/>
              </w:rPr>
            </w:pPr>
          </w:p>
        </w:tc>
        <w:tc>
          <w:tcPr>
            <w:tcW w:w="2197" w:type="pct"/>
          </w:tcPr>
          <w:p w14:paraId="6AF9AF6C" w14:textId="77777777" w:rsidR="00F368D7" w:rsidRPr="003B6166" w:rsidRDefault="00F368D7" w:rsidP="002E795D">
            <w:pPr>
              <w:jc w:val="center"/>
              <w:rPr>
                <w:color w:val="000000"/>
              </w:rPr>
            </w:pPr>
          </w:p>
        </w:tc>
      </w:tr>
      <w:tr w:rsidR="00F368D7" w:rsidRPr="003878A0" w14:paraId="1946AACD" w14:textId="07CBA67E" w:rsidTr="00F368D7">
        <w:trPr>
          <w:trHeight w:val="283"/>
        </w:trPr>
        <w:tc>
          <w:tcPr>
            <w:tcW w:w="606" w:type="pct"/>
            <w:vAlign w:val="center"/>
          </w:tcPr>
          <w:p w14:paraId="136F3F68" w14:textId="6794BCDC" w:rsidR="00F368D7" w:rsidRPr="00E77018" w:rsidRDefault="00F368D7" w:rsidP="002E795D">
            <w:pPr>
              <w:rPr>
                <w:bCs/>
                <w:color w:val="000000"/>
                <w:lang w:eastAsia="en-CA"/>
              </w:rPr>
            </w:pPr>
            <w:r w:rsidRPr="00E77018">
              <w:rPr>
                <w:bCs/>
                <w:color w:val="000000"/>
                <w:lang w:eastAsia="en-CA"/>
              </w:rPr>
              <w:t>2012</w:t>
            </w:r>
          </w:p>
        </w:tc>
        <w:tc>
          <w:tcPr>
            <w:tcW w:w="2197" w:type="pct"/>
            <w:vAlign w:val="center"/>
          </w:tcPr>
          <w:p w14:paraId="2DE02298" w14:textId="44155BF6" w:rsidR="00F368D7" w:rsidRPr="003B6166" w:rsidRDefault="00F368D7" w:rsidP="002E795D">
            <w:pPr>
              <w:jc w:val="center"/>
              <w:rPr>
                <w:color w:val="000000"/>
              </w:rPr>
            </w:pPr>
          </w:p>
        </w:tc>
        <w:tc>
          <w:tcPr>
            <w:tcW w:w="2197" w:type="pct"/>
          </w:tcPr>
          <w:p w14:paraId="2ABEE4C0" w14:textId="77777777" w:rsidR="00F368D7" w:rsidRPr="003B6166" w:rsidRDefault="00F368D7" w:rsidP="002E795D">
            <w:pPr>
              <w:jc w:val="center"/>
              <w:rPr>
                <w:color w:val="000000"/>
              </w:rPr>
            </w:pPr>
          </w:p>
        </w:tc>
      </w:tr>
      <w:tr w:rsidR="00F368D7" w:rsidRPr="003878A0" w14:paraId="5B8226C4" w14:textId="785A5D55" w:rsidTr="00F368D7">
        <w:trPr>
          <w:trHeight w:val="283"/>
        </w:trPr>
        <w:tc>
          <w:tcPr>
            <w:tcW w:w="606" w:type="pct"/>
            <w:vAlign w:val="center"/>
          </w:tcPr>
          <w:p w14:paraId="47133EBB" w14:textId="501E30A4" w:rsidR="00F368D7" w:rsidRPr="00E77018" w:rsidRDefault="00F368D7" w:rsidP="002E795D">
            <w:pPr>
              <w:rPr>
                <w:bCs/>
                <w:color w:val="000000"/>
                <w:lang w:eastAsia="en-CA"/>
              </w:rPr>
            </w:pPr>
            <w:r w:rsidRPr="00E77018">
              <w:rPr>
                <w:bCs/>
                <w:color w:val="000000"/>
                <w:lang w:eastAsia="en-CA"/>
              </w:rPr>
              <w:t>2013</w:t>
            </w:r>
          </w:p>
        </w:tc>
        <w:tc>
          <w:tcPr>
            <w:tcW w:w="2197" w:type="pct"/>
            <w:vAlign w:val="center"/>
          </w:tcPr>
          <w:p w14:paraId="485A77FB" w14:textId="0275D772" w:rsidR="00F368D7" w:rsidRPr="003B6166" w:rsidRDefault="00F368D7" w:rsidP="002E795D">
            <w:pPr>
              <w:jc w:val="center"/>
              <w:rPr>
                <w:color w:val="000000"/>
              </w:rPr>
            </w:pPr>
          </w:p>
        </w:tc>
        <w:tc>
          <w:tcPr>
            <w:tcW w:w="2197" w:type="pct"/>
          </w:tcPr>
          <w:p w14:paraId="3DBB7FF0" w14:textId="77777777" w:rsidR="00F368D7" w:rsidRPr="003B6166" w:rsidRDefault="00F368D7" w:rsidP="002E795D">
            <w:pPr>
              <w:jc w:val="center"/>
              <w:rPr>
                <w:color w:val="000000"/>
              </w:rPr>
            </w:pPr>
          </w:p>
        </w:tc>
      </w:tr>
      <w:tr w:rsidR="00F368D7" w:rsidRPr="003878A0" w14:paraId="2BE83E1E" w14:textId="5D27EFFB" w:rsidTr="00F368D7">
        <w:trPr>
          <w:trHeight w:val="283"/>
        </w:trPr>
        <w:tc>
          <w:tcPr>
            <w:tcW w:w="606" w:type="pct"/>
            <w:vAlign w:val="center"/>
          </w:tcPr>
          <w:p w14:paraId="2B1609BE" w14:textId="313CF2EC" w:rsidR="00F368D7" w:rsidRPr="00E77018" w:rsidRDefault="00F368D7" w:rsidP="002E795D">
            <w:pPr>
              <w:rPr>
                <w:bCs/>
                <w:color w:val="000000"/>
                <w:lang w:eastAsia="en-CA"/>
              </w:rPr>
            </w:pPr>
            <w:r w:rsidRPr="00E77018">
              <w:rPr>
                <w:bCs/>
                <w:color w:val="000000"/>
                <w:lang w:eastAsia="en-CA"/>
              </w:rPr>
              <w:t>2014</w:t>
            </w:r>
          </w:p>
        </w:tc>
        <w:tc>
          <w:tcPr>
            <w:tcW w:w="2197" w:type="pct"/>
            <w:vAlign w:val="center"/>
          </w:tcPr>
          <w:p w14:paraId="07807E04" w14:textId="7DD6D32D" w:rsidR="00F368D7" w:rsidRPr="003B6166" w:rsidRDefault="00F368D7" w:rsidP="002E795D">
            <w:pPr>
              <w:jc w:val="center"/>
              <w:rPr>
                <w:color w:val="000000"/>
              </w:rPr>
            </w:pPr>
          </w:p>
        </w:tc>
        <w:tc>
          <w:tcPr>
            <w:tcW w:w="2197" w:type="pct"/>
          </w:tcPr>
          <w:p w14:paraId="602E4932" w14:textId="77777777" w:rsidR="00F368D7" w:rsidRPr="003B6166" w:rsidRDefault="00F368D7" w:rsidP="002E795D">
            <w:pPr>
              <w:jc w:val="center"/>
              <w:rPr>
                <w:color w:val="000000"/>
              </w:rPr>
            </w:pPr>
          </w:p>
        </w:tc>
      </w:tr>
      <w:tr w:rsidR="00F368D7" w:rsidRPr="003878A0" w14:paraId="19B2B952" w14:textId="6ABAFB46" w:rsidTr="00F368D7">
        <w:trPr>
          <w:trHeight w:val="283"/>
        </w:trPr>
        <w:tc>
          <w:tcPr>
            <w:tcW w:w="606" w:type="pct"/>
            <w:vAlign w:val="center"/>
          </w:tcPr>
          <w:p w14:paraId="603B6D59" w14:textId="0A401E6E" w:rsidR="00F368D7" w:rsidRPr="00E77018" w:rsidRDefault="00F368D7" w:rsidP="002E795D">
            <w:pPr>
              <w:rPr>
                <w:bCs/>
                <w:color w:val="000000"/>
                <w:lang w:eastAsia="en-CA"/>
              </w:rPr>
            </w:pPr>
            <w:r w:rsidRPr="00E77018">
              <w:rPr>
                <w:bCs/>
                <w:color w:val="000000"/>
                <w:lang w:eastAsia="en-CA"/>
              </w:rPr>
              <w:t>2015</w:t>
            </w:r>
          </w:p>
        </w:tc>
        <w:tc>
          <w:tcPr>
            <w:tcW w:w="2197" w:type="pct"/>
            <w:vAlign w:val="center"/>
          </w:tcPr>
          <w:p w14:paraId="62DED588" w14:textId="77777777" w:rsidR="00F368D7" w:rsidRPr="003B6166" w:rsidRDefault="00F368D7" w:rsidP="002E795D">
            <w:pPr>
              <w:jc w:val="center"/>
              <w:rPr>
                <w:color w:val="000000"/>
              </w:rPr>
            </w:pPr>
          </w:p>
        </w:tc>
        <w:tc>
          <w:tcPr>
            <w:tcW w:w="2197" w:type="pct"/>
          </w:tcPr>
          <w:p w14:paraId="22468CCA" w14:textId="77777777" w:rsidR="00F368D7" w:rsidRPr="003B6166" w:rsidRDefault="00F368D7" w:rsidP="002E795D">
            <w:pPr>
              <w:jc w:val="center"/>
              <w:rPr>
                <w:color w:val="000000"/>
              </w:rPr>
            </w:pPr>
          </w:p>
        </w:tc>
      </w:tr>
      <w:tr w:rsidR="00F368D7" w:rsidRPr="003878A0" w14:paraId="1C520F95" w14:textId="0793EB7E" w:rsidTr="00F368D7">
        <w:trPr>
          <w:trHeight w:val="283"/>
        </w:trPr>
        <w:tc>
          <w:tcPr>
            <w:tcW w:w="606" w:type="pct"/>
            <w:vAlign w:val="center"/>
          </w:tcPr>
          <w:p w14:paraId="787C3C61" w14:textId="29EE3EA2" w:rsidR="00F368D7" w:rsidRPr="00E77018" w:rsidRDefault="00F368D7" w:rsidP="002E795D">
            <w:pPr>
              <w:rPr>
                <w:bCs/>
                <w:color w:val="000000"/>
                <w:lang w:eastAsia="en-CA"/>
              </w:rPr>
            </w:pPr>
          </w:p>
        </w:tc>
        <w:tc>
          <w:tcPr>
            <w:tcW w:w="2197" w:type="pct"/>
            <w:vAlign w:val="center"/>
          </w:tcPr>
          <w:p w14:paraId="51253AEA" w14:textId="77777777" w:rsidR="00F368D7" w:rsidRPr="003B6166" w:rsidRDefault="00F368D7" w:rsidP="002E795D">
            <w:pPr>
              <w:jc w:val="center"/>
              <w:rPr>
                <w:color w:val="000000"/>
              </w:rPr>
            </w:pPr>
          </w:p>
        </w:tc>
        <w:tc>
          <w:tcPr>
            <w:tcW w:w="2197" w:type="pct"/>
          </w:tcPr>
          <w:p w14:paraId="50BDE689" w14:textId="77777777" w:rsidR="00F368D7" w:rsidRPr="003B6166" w:rsidRDefault="00F368D7" w:rsidP="002E795D">
            <w:pPr>
              <w:jc w:val="center"/>
              <w:rPr>
                <w:color w:val="000000"/>
              </w:rPr>
            </w:pPr>
          </w:p>
        </w:tc>
      </w:tr>
      <w:tr w:rsidR="00F368D7" w:rsidRPr="003878A0" w14:paraId="59104532" w14:textId="20420497" w:rsidTr="00F368D7">
        <w:trPr>
          <w:trHeight w:val="283"/>
        </w:trPr>
        <w:tc>
          <w:tcPr>
            <w:tcW w:w="606" w:type="pct"/>
            <w:tcBorders>
              <w:bottom w:val="single" w:sz="4" w:space="0" w:color="auto"/>
            </w:tcBorders>
            <w:vAlign w:val="center"/>
          </w:tcPr>
          <w:p w14:paraId="564E6A22" w14:textId="33E5911D" w:rsidR="00F368D7" w:rsidRPr="00E77018" w:rsidRDefault="00F368D7" w:rsidP="002E795D">
            <w:pPr>
              <w:rPr>
                <w:bCs/>
                <w:color w:val="000000"/>
                <w:lang w:eastAsia="en-CA"/>
              </w:rPr>
            </w:pPr>
          </w:p>
        </w:tc>
        <w:tc>
          <w:tcPr>
            <w:tcW w:w="2197" w:type="pct"/>
            <w:tcBorders>
              <w:bottom w:val="single" w:sz="4" w:space="0" w:color="auto"/>
            </w:tcBorders>
            <w:vAlign w:val="center"/>
          </w:tcPr>
          <w:p w14:paraId="194A78FD" w14:textId="77777777" w:rsidR="00F368D7" w:rsidRPr="003B6166" w:rsidRDefault="00F368D7" w:rsidP="002E795D">
            <w:pPr>
              <w:jc w:val="center"/>
              <w:rPr>
                <w:color w:val="000000"/>
              </w:rPr>
            </w:pPr>
          </w:p>
        </w:tc>
        <w:tc>
          <w:tcPr>
            <w:tcW w:w="2197" w:type="pct"/>
            <w:tcBorders>
              <w:bottom w:val="single" w:sz="4" w:space="0" w:color="auto"/>
            </w:tcBorders>
          </w:tcPr>
          <w:p w14:paraId="1FB6E123" w14:textId="77777777" w:rsidR="00F368D7" w:rsidRPr="003B6166" w:rsidRDefault="00F368D7" w:rsidP="002E795D">
            <w:pPr>
              <w:jc w:val="center"/>
              <w:rPr>
                <w:color w:val="000000"/>
              </w:rPr>
            </w:pPr>
          </w:p>
        </w:tc>
      </w:tr>
    </w:tbl>
    <w:p w14:paraId="059F778B" w14:textId="77777777" w:rsidR="002E795D" w:rsidRDefault="002E795D" w:rsidP="002E795D"/>
    <w:p w14:paraId="7E8E3E7F" w14:textId="15567BBE" w:rsidR="002E795D" w:rsidRDefault="00DE1E7A" w:rsidP="008E0EBD">
      <w:pPr>
        <w:sectPr w:rsidR="002E795D" w:rsidSect="00152B4F">
          <w:pgSz w:w="12240" w:h="15840" w:code="1"/>
          <w:pgMar w:top="1872" w:right="1080" w:bottom="720" w:left="1080" w:header="720" w:footer="720" w:gutter="0"/>
          <w:cols w:space="720"/>
          <w:docGrid w:linePitch="360"/>
        </w:sectPr>
      </w:pPr>
      <w:r>
        <w:t>*Cumulative incidence</w:t>
      </w:r>
    </w:p>
    <w:p w14:paraId="0C6D63C7" w14:textId="77777777" w:rsidR="008E0EBD" w:rsidRDefault="008E0EBD" w:rsidP="008E0EBD"/>
    <w:p w14:paraId="5B9971AE" w14:textId="77777777" w:rsidR="008E0EBD" w:rsidRDefault="008E0EBD" w:rsidP="008E0EBD"/>
    <w:p w14:paraId="28AAF661" w14:textId="77777777" w:rsidR="008E0EBD" w:rsidRDefault="008E0EBD" w:rsidP="008E0EBD"/>
    <w:p w14:paraId="41BABCBB" w14:textId="77777777" w:rsidR="007174C9" w:rsidRDefault="007174C9" w:rsidP="008E0EBD">
      <w:pPr>
        <w:pStyle w:val="Heading2"/>
        <w:jc w:val="left"/>
      </w:pPr>
      <w:r>
        <w:t>Figure 1</w:t>
      </w:r>
      <w:r w:rsidR="009E2EBD">
        <w:t>.</w:t>
      </w:r>
    </w:p>
    <w:p w14:paraId="33E73570" w14:textId="77777777" w:rsidR="007E054D" w:rsidRDefault="007E054D" w:rsidP="007174C9"/>
    <w:p w14:paraId="47F9EBEB" w14:textId="77777777" w:rsidR="007E054D" w:rsidRPr="007174C9" w:rsidRDefault="00087ABE" w:rsidP="007174C9">
      <w:pPr>
        <w:sectPr w:rsidR="007E054D" w:rsidRPr="007174C9" w:rsidSect="008E0EBD">
          <w:pgSz w:w="15840" w:h="12240" w:orient="landscape" w:code="1"/>
          <w:pgMar w:top="1080" w:right="1872" w:bottom="1080" w:left="720" w:header="720" w:footer="720" w:gutter="0"/>
          <w:cols w:space="720"/>
          <w:docGrid w:linePitch="360"/>
        </w:sectPr>
      </w:pPr>
      <w:r>
        <w:rPr>
          <w:noProof/>
        </w:rPr>
        <mc:AlternateContent>
          <mc:Choice Requires="wpg">
            <w:drawing>
              <wp:inline distT="0" distB="0" distL="0" distR="0" wp14:anchorId="4AA9A91C" wp14:editId="58A20F18">
                <wp:extent cx="8763635" cy="4200602"/>
                <wp:effectExtent l="0" t="0" r="0" b="9525"/>
                <wp:docPr id="36" name="Group 36"/>
                <wp:cNvGraphicFramePr/>
                <a:graphic xmlns:a="http://schemas.openxmlformats.org/drawingml/2006/main">
                  <a:graphicData uri="http://schemas.microsoft.com/office/word/2010/wordprocessingGroup">
                    <wpg:wgp>
                      <wpg:cNvGrpSpPr/>
                      <wpg:grpSpPr>
                        <a:xfrm>
                          <a:off x="0" y="0"/>
                          <a:ext cx="8763635" cy="4200602"/>
                          <a:chOff x="0" y="0"/>
                          <a:chExt cx="10018540" cy="4682896"/>
                        </a:xfrm>
                      </wpg:grpSpPr>
                      <wpg:grpSp>
                        <wpg:cNvPr id="21" name="Group 3"/>
                        <wpg:cNvGrpSpPr>
                          <a:grpSpLocks/>
                        </wpg:cNvGrpSpPr>
                        <wpg:grpSpPr bwMode="auto">
                          <a:xfrm>
                            <a:off x="0" y="0"/>
                            <a:ext cx="10018540" cy="4682896"/>
                            <a:chOff x="268762" y="0"/>
                            <a:chExt cx="11711312" cy="4390360"/>
                          </a:xfrm>
                        </wpg:grpSpPr>
                        <wps:wsp>
                          <wps:cNvPr id="22" name="Straight Connector 2"/>
                          <wps:cNvCnPr>
                            <a:cxnSpLocks noChangeShapeType="1"/>
                          </wps:cNvCnPr>
                          <wps:spPr bwMode="auto">
                            <a:xfrm>
                              <a:off x="1607330" y="0"/>
                              <a:ext cx="0" cy="4320480"/>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23" name="TextBox 9"/>
                          <wps:cNvSpPr txBox="1">
                            <a:spLocks noChangeArrowheads="1"/>
                          </wps:cNvSpPr>
                          <wps:spPr bwMode="auto">
                            <a:xfrm>
                              <a:off x="268762" y="70780"/>
                              <a:ext cx="1338564" cy="647691"/>
                            </a:xfrm>
                            <a:prstGeom prst="rect">
                              <a:avLst/>
                            </a:prstGeom>
                            <a:noFill/>
                            <a:ln w="9525">
                              <a:solidFill>
                                <a:srgbClr val="44546A"/>
                              </a:solidFill>
                              <a:miter lim="800000"/>
                              <a:headEnd/>
                              <a:tailEnd/>
                            </a:ln>
                            <a:extLst>
                              <a:ext uri="{909E8E84-426E-40DD-AFC4-6F175D3DCCD1}">
                                <a14:hiddenFill xmlns:a14="http://schemas.microsoft.com/office/drawing/2010/main">
                                  <a:solidFill>
                                    <a:srgbClr val="FFFFFF"/>
                                  </a:solidFill>
                                </a14:hiddenFill>
                              </a:ext>
                            </a:extLst>
                          </wps:spPr>
                          <wps:txbx>
                            <w:txbxContent>
                              <w:p w14:paraId="0CDCE749" w14:textId="77777777" w:rsidR="00FB156C" w:rsidRDefault="00FB156C" w:rsidP="00087ABE">
                                <w:pPr>
                                  <w:pStyle w:val="NormalWeb"/>
                                  <w:spacing w:before="0" w:beforeAutospacing="0" w:after="0" w:afterAutospacing="0"/>
                                  <w:jc w:val="center"/>
                                </w:pPr>
                                <w:r w:rsidRPr="008E7833">
                                  <w:rPr>
                                    <w:rFonts w:ascii="Calibri" w:hAnsi="Calibri"/>
                                    <w:b/>
                                    <w:bCs/>
                                    <w:color w:val="000000"/>
                                    <w:kern w:val="24"/>
                                    <w:sz w:val="36"/>
                                    <w:szCs w:val="36"/>
                                    <w:u w:val="single"/>
                                  </w:rPr>
                                  <w:t>Index Event</w:t>
                                </w:r>
                              </w:p>
                              <w:p w14:paraId="11A1870E" w14:textId="77777777" w:rsidR="00FB156C" w:rsidRDefault="00FB156C" w:rsidP="00087ABE">
                                <w:pPr>
                                  <w:pStyle w:val="NormalWeb"/>
                                  <w:spacing w:before="0" w:beforeAutospacing="0" w:after="0" w:afterAutospacing="0"/>
                                  <w:jc w:val="center"/>
                                </w:pPr>
                                <w:r w:rsidRPr="008E7833">
                                  <w:rPr>
                                    <w:rFonts w:ascii="Calibri" w:hAnsi="Calibri"/>
                                    <w:color w:val="000000"/>
                                    <w:kern w:val="24"/>
                                    <w:sz w:val="28"/>
                                    <w:szCs w:val="28"/>
                                  </w:rPr>
                                  <w:t>1</w:t>
                                </w:r>
                                <w:r w:rsidRPr="008E7833">
                                  <w:rPr>
                                    <w:rFonts w:ascii="Calibri" w:hAnsi="Calibri"/>
                                    <w:color w:val="000000"/>
                                    <w:kern w:val="24"/>
                                    <w:position w:val="8"/>
                                    <w:sz w:val="28"/>
                                    <w:szCs w:val="28"/>
                                    <w:vertAlign w:val="superscript"/>
                                  </w:rPr>
                                  <w:t>st</w:t>
                                </w:r>
                                <w:r w:rsidRPr="008E7833">
                                  <w:rPr>
                                    <w:rFonts w:ascii="Calibri" w:hAnsi="Calibri"/>
                                    <w:color w:val="000000"/>
                                    <w:kern w:val="24"/>
                                    <w:sz w:val="28"/>
                                    <w:szCs w:val="28"/>
                                  </w:rPr>
                                  <w:t xml:space="preserve"> ASCVD event</w:t>
                                </w:r>
                              </w:p>
                            </w:txbxContent>
                          </wps:txbx>
                          <wps:bodyPr rot="0" vert="horz" wrap="square" lIns="91440" tIns="45720" rIns="91440" bIns="45720" anchor="t" anchorCtr="0" upright="1">
                            <a:noAutofit/>
                          </wps:bodyPr>
                        </wps:wsp>
                        <wps:wsp>
                          <wps:cNvPr id="24" name="TextBox 27"/>
                          <wps:cNvSpPr txBox="1">
                            <a:spLocks noChangeArrowheads="1"/>
                          </wps:cNvSpPr>
                          <wps:spPr bwMode="auto">
                            <a:xfrm>
                              <a:off x="1831348" y="117594"/>
                              <a:ext cx="998208" cy="277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93DAD" w14:textId="77777777" w:rsidR="00FB156C" w:rsidRDefault="00FB156C" w:rsidP="00087ABE">
                                <w:pPr>
                                  <w:pStyle w:val="NormalWeb"/>
                                  <w:spacing w:before="0" w:beforeAutospacing="0" w:after="0" w:afterAutospacing="0"/>
                                </w:pPr>
                                <w:r w:rsidRPr="008E7833">
                                  <w:rPr>
                                    <w:rFonts w:ascii="Calibri" w:hAnsi="Calibri"/>
                                    <w:b/>
                                    <w:bCs/>
                                    <w:color w:val="000000"/>
                                    <w:kern w:val="24"/>
                                    <w:u w:val="single"/>
                                  </w:rPr>
                                  <w:t>ASCVD Event</w:t>
                                </w:r>
                              </w:p>
                            </w:txbxContent>
                          </wps:txbx>
                          <wps:bodyPr rot="0" vert="horz" wrap="square" lIns="91440" tIns="45720" rIns="91440" bIns="45720" anchor="t" anchorCtr="0" upright="1">
                            <a:noAutofit/>
                          </wps:bodyPr>
                        </wps:wsp>
                        <wps:wsp>
                          <wps:cNvPr id="25" name="Right Arrow 25"/>
                          <wps:cNvSpPr>
                            <a:spLocks noChangeArrowheads="1"/>
                          </wps:cNvSpPr>
                          <wps:spPr bwMode="auto">
                            <a:xfrm>
                              <a:off x="4578718" y="1203832"/>
                              <a:ext cx="747406" cy="203564"/>
                            </a:xfrm>
                            <a:prstGeom prst="rightArrow">
                              <a:avLst>
                                <a:gd name="adj1" fmla="val 50000"/>
                                <a:gd name="adj2" fmla="val 49992"/>
                              </a:avLst>
                            </a:prstGeom>
                            <a:solidFill>
                              <a:srgbClr val="5B9BD5"/>
                            </a:solidFill>
                            <a:ln w="12700" algn="ctr">
                              <a:solidFill>
                                <a:srgbClr val="41719C"/>
                              </a:solidFill>
                              <a:miter lim="800000"/>
                              <a:headEnd/>
                              <a:tailEnd/>
                            </a:ln>
                          </wps:spPr>
                          <wps:bodyPr rot="0" vert="horz" wrap="square" lIns="91440" tIns="45720" rIns="91440" bIns="45720" anchor="ctr" anchorCtr="0" upright="1">
                            <a:noAutofit/>
                          </wps:bodyPr>
                        </wps:wsp>
                        <wps:wsp>
                          <wps:cNvPr id="26" name="TextBox 39"/>
                          <wps:cNvSpPr txBox="1">
                            <a:spLocks noChangeArrowheads="1"/>
                          </wps:cNvSpPr>
                          <wps:spPr bwMode="auto">
                            <a:xfrm>
                              <a:off x="4462336" y="1407396"/>
                              <a:ext cx="1080124" cy="5079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C58B8" w14:textId="77777777" w:rsidR="00FB156C" w:rsidRDefault="00FB156C" w:rsidP="00087ABE">
                                <w:pPr>
                                  <w:pStyle w:val="NormalWeb"/>
                                  <w:spacing w:before="0" w:beforeAutospacing="0" w:after="0" w:afterAutospacing="0"/>
                                  <w:jc w:val="center"/>
                                </w:pPr>
                                <w:r w:rsidRPr="008E7833">
                                  <w:rPr>
                                    <w:rFonts w:ascii="Calibri" w:hAnsi="Calibri"/>
                                    <w:b/>
                                    <w:bCs/>
                                    <w:color w:val="323E4F"/>
                                    <w:kern w:val="24"/>
                                  </w:rPr>
                                  <w:t>Time to 2</w:t>
                                </w:r>
                                <w:r w:rsidRPr="008E7833">
                                  <w:rPr>
                                    <w:rFonts w:ascii="Calibri" w:hAnsi="Calibri"/>
                                    <w:b/>
                                    <w:bCs/>
                                    <w:color w:val="323E4F"/>
                                    <w:kern w:val="24"/>
                                    <w:position w:val="7"/>
                                    <w:vertAlign w:val="superscript"/>
                                  </w:rPr>
                                  <w:t>nd</w:t>
                                </w:r>
                                <w:r w:rsidRPr="008E7833">
                                  <w:rPr>
                                    <w:rFonts w:ascii="Calibri" w:hAnsi="Calibri"/>
                                    <w:b/>
                                    <w:bCs/>
                                    <w:color w:val="323E4F"/>
                                    <w:kern w:val="24"/>
                                  </w:rPr>
                                  <w:t xml:space="preserve"> event</w:t>
                                </w:r>
                              </w:p>
                            </w:txbxContent>
                          </wps:txbx>
                          <wps:bodyPr rot="0" vert="horz" wrap="square" lIns="91440" tIns="45720" rIns="91440" bIns="45720" anchor="t" anchorCtr="0" upright="1">
                            <a:noAutofit/>
                          </wps:bodyPr>
                        </wps:wsp>
                        <wps:wsp>
                          <wps:cNvPr id="27" name="Right Brace 27"/>
                          <wps:cNvSpPr>
                            <a:spLocks/>
                          </wps:cNvSpPr>
                          <wps:spPr bwMode="auto">
                            <a:xfrm rot="5400000">
                              <a:off x="3055106" y="1184045"/>
                              <a:ext cx="286021" cy="3074766"/>
                            </a:xfrm>
                            <a:prstGeom prst="rightBrace">
                              <a:avLst>
                                <a:gd name="adj1" fmla="val 8324"/>
                                <a:gd name="adj2" fmla="val 50000"/>
                              </a:avLst>
                            </a:prstGeom>
                            <a:noFill/>
                            <a:ln w="6350" algn="ctr">
                              <a:solidFill>
                                <a:srgbClr val="5B9BD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8" name="TextBox 41"/>
                          <wps:cNvSpPr txBox="1">
                            <a:spLocks noChangeArrowheads="1"/>
                          </wps:cNvSpPr>
                          <wps:spPr bwMode="auto">
                            <a:xfrm>
                              <a:off x="1818619" y="3002238"/>
                              <a:ext cx="3241637" cy="1207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F58DF" w14:textId="77777777" w:rsidR="00FB156C" w:rsidRDefault="00FB156C" w:rsidP="00C773D3">
                                <w:pPr>
                                  <w:pStyle w:val="ListParagraph"/>
                                  <w:numPr>
                                    <w:ilvl w:val="0"/>
                                    <w:numId w:val="11"/>
                                  </w:numPr>
                                </w:pPr>
                                <w:r w:rsidRPr="008E7833">
                                  <w:rPr>
                                    <w:rFonts w:ascii="Calibri" w:hAnsi="Calibri"/>
                                    <w:color w:val="000000"/>
                                    <w:kern w:val="24"/>
                                  </w:rPr>
                                  <w:t xml:space="preserve">Demographics. </w:t>
                                </w:r>
                                <w:r>
                                  <w:rPr>
                                    <w:rFonts w:ascii="Calibri" w:hAnsi="Calibri"/>
                                    <w:color w:val="000000"/>
                                    <w:kern w:val="24"/>
                                  </w:rPr>
                                  <w:t xml:space="preserve">gender, age </w:t>
                                </w:r>
                              </w:p>
                              <w:p w14:paraId="7341270B" w14:textId="77777777" w:rsidR="00FB156C" w:rsidRPr="009474A5" w:rsidRDefault="00FB156C" w:rsidP="00C773D3">
                                <w:pPr>
                                  <w:pStyle w:val="ListParagraph"/>
                                  <w:numPr>
                                    <w:ilvl w:val="0"/>
                                    <w:numId w:val="11"/>
                                  </w:numPr>
                                </w:pPr>
                                <w:r w:rsidRPr="008E7833">
                                  <w:rPr>
                                    <w:rFonts w:ascii="Calibri" w:hAnsi="Calibri"/>
                                    <w:color w:val="000000"/>
                                    <w:kern w:val="24"/>
                                  </w:rPr>
                                  <w:t>Comorbidities: diabetes, hypertension</w:t>
                                </w:r>
                                <w:r>
                                  <w:rPr>
                                    <w:rFonts w:ascii="Calibri" w:hAnsi="Calibri"/>
                                    <w:color w:val="000000"/>
                                    <w:kern w:val="24"/>
                                  </w:rPr>
                                  <w:t xml:space="preserve">, </w:t>
                                </w:r>
                                <w:r w:rsidRPr="005300BC">
                                  <w:rPr>
                                    <w:rFonts w:ascii="Calibri" w:hAnsi="Calibri"/>
                                    <w:color w:val="000000"/>
                                    <w:kern w:val="24"/>
                                  </w:rPr>
                                  <w:t>hypercholesterolemia</w:t>
                                </w:r>
                              </w:p>
                              <w:p w14:paraId="2583CE81" w14:textId="77777777" w:rsidR="00FB156C" w:rsidRDefault="00FB156C" w:rsidP="00C773D3">
                                <w:pPr>
                                  <w:pStyle w:val="ListParagraph"/>
                                  <w:numPr>
                                    <w:ilvl w:val="0"/>
                                    <w:numId w:val="11"/>
                                  </w:numPr>
                                </w:pPr>
                                <w:r>
                                  <w:rPr>
                                    <w:rFonts w:ascii="Calibri" w:hAnsi="Calibri"/>
                                    <w:color w:val="000000"/>
                                    <w:kern w:val="24"/>
                                  </w:rPr>
                                  <w:t>Drug utilization (if available)</w:t>
                                </w:r>
                              </w:p>
                              <w:p w14:paraId="4C95E7EE" w14:textId="01F14219" w:rsidR="00FB156C" w:rsidRPr="004E04B3" w:rsidRDefault="00FB156C" w:rsidP="00C773D3">
                                <w:pPr>
                                  <w:pStyle w:val="ListParagraph"/>
                                  <w:numPr>
                                    <w:ilvl w:val="0"/>
                                    <w:numId w:val="11"/>
                                  </w:numPr>
                                </w:pPr>
                                <w:r w:rsidRPr="008E7833">
                                  <w:rPr>
                                    <w:rFonts w:ascii="Calibri" w:hAnsi="Calibri"/>
                                    <w:color w:val="000000"/>
                                    <w:kern w:val="24"/>
                                  </w:rPr>
                                  <w:t>Health care resource utili</w:t>
                                </w:r>
                                <w:r>
                                  <w:rPr>
                                    <w:rFonts w:ascii="Calibri" w:hAnsi="Calibri"/>
                                    <w:color w:val="000000"/>
                                    <w:kern w:val="24"/>
                                  </w:rPr>
                                  <w:t>z</w:t>
                                </w:r>
                                <w:r w:rsidRPr="008E7833">
                                  <w:rPr>
                                    <w:rFonts w:ascii="Calibri" w:hAnsi="Calibri"/>
                                    <w:color w:val="000000"/>
                                    <w:kern w:val="24"/>
                                  </w:rPr>
                                  <w:t>ation</w:t>
                                </w:r>
                              </w:p>
                              <w:p w14:paraId="1F8159FA" w14:textId="7D8BD6D7" w:rsidR="00FB156C" w:rsidRDefault="00FB156C" w:rsidP="00C773D3">
                                <w:pPr>
                                  <w:pStyle w:val="ListParagraph"/>
                                  <w:numPr>
                                    <w:ilvl w:val="0"/>
                                    <w:numId w:val="11"/>
                                  </w:numPr>
                                </w:pPr>
                                <w:r>
                                  <w:rPr>
                                    <w:rFonts w:ascii="Calibri" w:hAnsi="Calibri"/>
                                    <w:color w:val="000000"/>
                                    <w:kern w:val="24"/>
                                  </w:rPr>
                                  <w:t>LDL-C</w:t>
                                </w:r>
                              </w:p>
                            </w:txbxContent>
                          </wps:txbx>
                          <wps:bodyPr rot="0" vert="horz" wrap="square" lIns="91440" tIns="45720" rIns="91440" bIns="45720" anchor="t" anchorCtr="0" upright="1">
                            <a:noAutofit/>
                          </wps:bodyPr>
                        </wps:wsp>
                        <wps:wsp>
                          <wps:cNvPr id="29" name="TextBox 65"/>
                          <wps:cNvSpPr txBox="1">
                            <a:spLocks noChangeArrowheads="1"/>
                          </wps:cNvSpPr>
                          <wps:spPr bwMode="auto">
                            <a:xfrm>
                              <a:off x="6215307" y="70784"/>
                              <a:ext cx="998208" cy="277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44C30" w14:textId="77777777" w:rsidR="00FB156C" w:rsidRDefault="00FB156C" w:rsidP="00087ABE">
                                <w:pPr>
                                  <w:pStyle w:val="NormalWeb"/>
                                  <w:spacing w:before="0" w:beforeAutospacing="0" w:after="0" w:afterAutospacing="0"/>
                                </w:pPr>
                                <w:r w:rsidRPr="008E7833">
                                  <w:rPr>
                                    <w:rFonts w:ascii="Calibri" w:hAnsi="Calibri"/>
                                    <w:b/>
                                    <w:bCs/>
                                    <w:color w:val="000000"/>
                                    <w:kern w:val="24"/>
                                    <w:u w:val="single"/>
                                  </w:rPr>
                                  <w:t>ASCVD Event</w:t>
                                </w:r>
                              </w:p>
                            </w:txbxContent>
                          </wps:txbx>
                          <wps:bodyPr rot="0" vert="horz" wrap="square" lIns="91440" tIns="45720" rIns="91440" bIns="45720" anchor="t" anchorCtr="0" upright="1">
                            <a:noAutofit/>
                          </wps:bodyPr>
                        </wps:wsp>
                        <wps:wsp>
                          <wps:cNvPr id="30" name="Right Arrow 30"/>
                          <wps:cNvSpPr>
                            <a:spLocks noChangeArrowheads="1"/>
                          </wps:cNvSpPr>
                          <wps:spPr bwMode="auto">
                            <a:xfrm>
                              <a:off x="8703524" y="1203832"/>
                              <a:ext cx="747406" cy="203564"/>
                            </a:xfrm>
                            <a:prstGeom prst="rightArrow">
                              <a:avLst>
                                <a:gd name="adj1" fmla="val 50000"/>
                                <a:gd name="adj2" fmla="val 49992"/>
                              </a:avLst>
                            </a:prstGeom>
                            <a:solidFill>
                              <a:srgbClr val="5B9BD5"/>
                            </a:solidFill>
                            <a:ln w="12700" algn="ctr">
                              <a:solidFill>
                                <a:srgbClr val="41719C"/>
                              </a:solidFill>
                              <a:miter lim="800000"/>
                              <a:headEnd/>
                              <a:tailEnd/>
                            </a:ln>
                          </wps:spPr>
                          <wps:bodyPr rot="0" vert="horz" wrap="square" lIns="91440" tIns="45720" rIns="91440" bIns="45720" anchor="ctr" anchorCtr="0" upright="1">
                            <a:noAutofit/>
                          </wps:bodyPr>
                        </wps:wsp>
                        <wps:wsp>
                          <wps:cNvPr id="31" name="TextBox 43"/>
                          <wps:cNvSpPr txBox="1">
                            <a:spLocks noChangeArrowheads="1"/>
                          </wps:cNvSpPr>
                          <wps:spPr bwMode="auto">
                            <a:xfrm>
                              <a:off x="8564931" y="1429235"/>
                              <a:ext cx="1080120" cy="2769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F83F4" w14:textId="77777777" w:rsidR="00FB156C" w:rsidRDefault="00FB156C" w:rsidP="00087ABE">
                                <w:pPr>
                                  <w:pStyle w:val="NormalWeb"/>
                                  <w:spacing w:before="0" w:beforeAutospacing="0" w:after="0" w:afterAutospacing="0"/>
                                  <w:jc w:val="center"/>
                                </w:pPr>
                                <w:r w:rsidRPr="008E7833">
                                  <w:rPr>
                                    <w:rFonts w:ascii="Calibri" w:hAnsi="Calibri"/>
                                    <w:b/>
                                    <w:bCs/>
                                    <w:color w:val="323E4F"/>
                                    <w:kern w:val="24"/>
                                  </w:rPr>
                                  <w:t>3+ events</w:t>
                                </w:r>
                              </w:p>
                            </w:txbxContent>
                          </wps:txbx>
                          <wps:bodyPr rot="0" vert="horz" wrap="square" lIns="91440" tIns="45720" rIns="91440" bIns="45720" anchor="t" anchorCtr="0" upright="1">
                            <a:noAutofit/>
                          </wps:bodyPr>
                        </wps:wsp>
                        <wps:wsp>
                          <wps:cNvPr id="32" name="TextBox 45"/>
                          <wps:cNvSpPr txBox="1">
                            <a:spLocks noChangeArrowheads="1"/>
                          </wps:cNvSpPr>
                          <wps:spPr bwMode="auto">
                            <a:xfrm>
                              <a:off x="8402443" y="2737024"/>
                              <a:ext cx="3577631" cy="1653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F8283" w14:textId="77777777" w:rsidR="00FB156C" w:rsidRPr="00B80CD6" w:rsidRDefault="00FB156C" w:rsidP="00C773D3">
                                <w:pPr>
                                  <w:pStyle w:val="ListParagraph"/>
                                  <w:numPr>
                                    <w:ilvl w:val="0"/>
                                    <w:numId w:val="13"/>
                                  </w:numPr>
                                </w:pPr>
                                <w:r w:rsidRPr="00B80CD6">
                                  <w:rPr>
                                    <w:rFonts w:ascii="Calibri" w:hAnsi="Calibri"/>
                                    <w:color w:val="000000"/>
                                    <w:kern w:val="24"/>
                                  </w:rPr>
                                  <w:t xml:space="preserve">Number of additional events </w:t>
                                </w:r>
                              </w:p>
                              <w:p w14:paraId="295083FF" w14:textId="77777777" w:rsidR="00FB156C" w:rsidRDefault="00FB156C" w:rsidP="00C773D3">
                                <w:pPr>
                                  <w:pStyle w:val="ListParagraph"/>
                                  <w:numPr>
                                    <w:ilvl w:val="0"/>
                                    <w:numId w:val="13"/>
                                  </w:numPr>
                                  <w:rPr>
                                    <w:rFonts w:ascii="Calibri" w:hAnsi="Calibri"/>
                                    <w:color w:val="000000"/>
                                    <w:kern w:val="24"/>
                                  </w:rPr>
                                </w:pPr>
                                <w:r w:rsidRPr="00F36EF2">
                                  <w:rPr>
                                    <w:rFonts w:ascii="Calibri" w:hAnsi="Calibri"/>
                                    <w:color w:val="000000"/>
                                    <w:kern w:val="24"/>
                                  </w:rPr>
                                  <w:t>Type of event; PAD, MI, Stroke, Death, TIA, Angina, Aortic Aneurysm, PCI, CABG, Carotid endarterectomy / stent,  Peripheral artery bypass surgery, Peripheral artery angioplasty / stenting ,</w:t>
                                </w:r>
                                <w:r>
                                  <w:rPr>
                                    <w:rFonts w:ascii="Calibri" w:hAnsi="Calibri"/>
                                    <w:color w:val="000000"/>
                                    <w:kern w:val="24"/>
                                  </w:rPr>
                                  <w:t xml:space="preserve"> </w:t>
                                </w:r>
                                <w:r w:rsidRPr="00F36EF2">
                                  <w:rPr>
                                    <w:rFonts w:ascii="Calibri" w:hAnsi="Calibri"/>
                                    <w:color w:val="000000"/>
                                    <w:kern w:val="24"/>
                                  </w:rPr>
                                  <w:t>Peripheral artery endarterectomy</w:t>
                                </w:r>
                              </w:p>
                              <w:p w14:paraId="7A584819" w14:textId="77777777" w:rsidR="00FB156C" w:rsidRPr="004E04B3" w:rsidRDefault="00FB156C" w:rsidP="00C773D3">
                                <w:pPr>
                                  <w:pStyle w:val="ListParagraph"/>
                                  <w:numPr>
                                    <w:ilvl w:val="0"/>
                                    <w:numId w:val="13"/>
                                  </w:numPr>
                                </w:pPr>
                                <w:r w:rsidRPr="00DA2253">
                                  <w:rPr>
                                    <w:rFonts w:ascii="Calibri" w:hAnsi="Calibri"/>
                                    <w:color w:val="000000"/>
                                    <w:kern w:val="24"/>
                                  </w:rPr>
                                  <w:t>Demographics: Age, gender, ethnicity</w:t>
                                </w:r>
                              </w:p>
                              <w:p w14:paraId="0F96E744" w14:textId="3925CBF2" w:rsidR="00FB156C" w:rsidRPr="00B80CD6" w:rsidRDefault="00FB156C" w:rsidP="00C773D3">
                                <w:pPr>
                                  <w:pStyle w:val="ListParagraph"/>
                                  <w:numPr>
                                    <w:ilvl w:val="0"/>
                                    <w:numId w:val="13"/>
                                  </w:numPr>
                                </w:pPr>
                                <w:r>
                                  <w:rPr>
                                    <w:rFonts w:ascii="Calibri" w:hAnsi="Calibri"/>
                                    <w:color w:val="000000"/>
                                    <w:kern w:val="24"/>
                                  </w:rPr>
                                  <w:t>LDL-C</w:t>
                                </w:r>
                                <w:r w:rsidRPr="00DA2253">
                                  <w:rPr>
                                    <w:rFonts w:ascii="Calibri" w:hAnsi="Calibri"/>
                                    <w:color w:val="000000"/>
                                    <w:kern w:val="24"/>
                                  </w:rPr>
                                  <w:t xml:space="preserve"> </w:t>
                                </w:r>
                              </w:p>
                            </w:txbxContent>
                          </wps:txbx>
                          <wps:bodyPr rot="0" vert="horz" wrap="square" lIns="91440" tIns="45720" rIns="91440" bIns="45720" anchor="t" anchorCtr="0" upright="1">
                            <a:noAutofit/>
                          </wps:bodyPr>
                        </wps:wsp>
                        <wps:wsp>
                          <wps:cNvPr id="33" name="TextBox 12"/>
                          <wps:cNvSpPr txBox="1">
                            <a:spLocks noChangeArrowheads="1"/>
                          </wps:cNvSpPr>
                          <wps:spPr bwMode="auto">
                            <a:xfrm>
                              <a:off x="1607330" y="358342"/>
                              <a:ext cx="3128228" cy="2220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C924E" w14:textId="77777777" w:rsidR="00FB156C" w:rsidRPr="00B80CD6" w:rsidRDefault="00FB156C" w:rsidP="00087ABE">
                                <w:pPr>
                                  <w:pStyle w:val="NormalWeb"/>
                                  <w:spacing w:before="0" w:beforeAutospacing="0" w:after="0" w:afterAutospacing="0"/>
                                  <w:rPr>
                                    <w:sz w:val="20"/>
                                    <w:szCs w:val="20"/>
                                  </w:rPr>
                                </w:pPr>
                                <w:r w:rsidRPr="00B80CD6">
                                  <w:rPr>
                                    <w:rFonts w:ascii="Calibri" w:hAnsi="Calibri"/>
                                    <w:color w:val="000000"/>
                                    <w:kern w:val="24"/>
                                    <w:sz w:val="20"/>
                                    <w:szCs w:val="20"/>
                                  </w:rPr>
                                  <w:t>% PAD</w:t>
                                </w:r>
                              </w:p>
                              <w:p w14:paraId="0405A38A" w14:textId="77777777" w:rsidR="00FB156C" w:rsidRPr="00B80CD6" w:rsidRDefault="00FB156C" w:rsidP="00087ABE">
                                <w:pPr>
                                  <w:pStyle w:val="NormalWeb"/>
                                  <w:spacing w:before="0" w:beforeAutospacing="0" w:after="0" w:afterAutospacing="0"/>
                                  <w:rPr>
                                    <w:sz w:val="20"/>
                                    <w:szCs w:val="20"/>
                                  </w:rPr>
                                </w:pPr>
                                <w:r w:rsidRPr="00B80CD6">
                                  <w:rPr>
                                    <w:rFonts w:ascii="Calibri" w:hAnsi="Calibri"/>
                                    <w:color w:val="000000"/>
                                    <w:kern w:val="24"/>
                                    <w:sz w:val="20"/>
                                    <w:szCs w:val="20"/>
                                  </w:rPr>
                                  <w:t>% MI</w:t>
                                </w:r>
                              </w:p>
                              <w:p w14:paraId="675F9981" w14:textId="77777777" w:rsidR="00FB156C" w:rsidRPr="00B80CD6" w:rsidRDefault="00FB156C" w:rsidP="00087ABE">
                                <w:pPr>
                                  <w:pStyle w:val="NormalWeb"/>
                                  <w:spacing w:before="0" w:beforeAutospacing="0" w:after="0" w:afterAutospacing="0"/>
                                  <w:rPr>
                                    <w:rFonts w:ascii="Calibri" w:hAnsi="Calibri"/>
                                    <w:color w:val="000000"/>
                                    <w:kern w:val="24"/>
                                    <w:sz w:val="20"/>
                                    <w:szCs w:val="20"/>
                                  </w:rPr>
                                </w:pPr>
                                <w:r w:rsidRPr="00B80CD6">
                                  <w:rPr>
                                    <w:rFonts w:ascii="Calibri" w:hAnsi="Calibri"/>
                                    <w:color w:val="000000"/>
                                    <w:kern w:val="24"/>
                                    <w:sz w:val="20"/>
                                    <w:szCs w:val="20"/>
                                  </w:rPr>
                                  <w:t>% Stroke</w:t>
                                </w:r>
                              </w:p>
                              <w:p w14:paraId="273F820C" w14:textId="77777777" w:rsidR="00FB156C" w:rsidRPr="00B80CD6" w:rsidRDefault="00FB156C" w:rsidP="00087ABE">
                                <w:pPr>
                                  <w:pStyle w:val="NormalWeb"/>
                                  <w:spacing w:before="0" w:beforeAutospacing="0" w:after="0" w:afterAutospacing="0"/>
                                  <w:rPr>
                                    <w:rFonts w:ascii="Calibri" w:hAnsi="Calibri"/>
                                    <w:color w:val="000000"/>
                                    <w:kern w:val="24"/>
                                    <w:sz w:val="20"/>
                                    <w:szCs w:val="20"/>
                                  </w:rPr>
                                </w:pPr>
                                <w:r w:rsidRPr="00B80CD6">
                                  <w:rPr>
                                    <w:rFonts w:ascii="Calibri" w:hAnsi="Calibri"/>
                                    <w:color w:val="000000"/>
                                    <w:kern w:val="24"/>
                                    <w:sz w:val="20"/>
                                    <w:szCs w:val="20"/>
                                  </w:rPr>
                                  <w:t>% TIA</w:t>
                                </w:r>
                              </w:p>
                              <w:p w14:paraId="4A6CD914" w14:textId="77777777" w:rsidR="00FB156C" w:rsidRPr="00B80CD6" w:rsidRDefault="00FB156C" w:rsidP="00087ABE">
                                <w:pPr>
                                  <w:pStyle w:val="NormalWeb"/>
                                  <w:spacing w:before="0" w:beforeAutospacing="0" w:after="0" w:afterAutospacing="0"/>
                                  <w:rPr>
                                    <w:rFonts w:ascii="Calibri" w:hAnsi="Calibri"/>
                                    <w:color w:val="000000"/>
                                    <w:kern w:val="24"/>
                                    <w:sz w:val="20"/>
                                    <w:szCs w:val="20"/>
                                  </w:rPr>
                                </w:pPr>
                                <w:r w:rsidRPr="00B80CD6">
                                  <w:rPr>
                                    <w:rFonts w:ascii="Calibri" w:hAnsi="Calibri"/>
                                    <w:color w:val="000000"/>
                                    <w:kern w:val="24"/>
                                    <w:sz w:val="20"/>
                                    <w:szCs w:val="20"/>
                                  </w:rPr>
                                  <w:t>% Angina</w:t>
                                </w:r>
                              </w:p>
                              <w:p w14:paraId="4CD0C27C" w14:textId="77777777" w:rsidR="00FB156C" w:rsidRPr="00B80CD6" w:rsidRDefault="00FB156C" w:rsidP="00B80CD6">
                                <w:pPr>
                                  <w:pStyle w:val="NormalWeb"/>
                                  <w:spacing w:before="0" w:beforeAutospacing="0" w:after="0" w:afterAutospacing="0"/>
                                  <w:rPr>
                                    <w:rFonts w:ascii="Calibri" w:hAnsi="Calibri"/>
                                    <w:color w:val="000000"/>
                                    <w:kern w:val="24"/>
                                    <w:sz w:val="20"/>
                                    <w:szCs w:val="20"/>
                                  </w:rPr>
                                </w:pPr>
                                <w:r w:rsidRPr="00B80CD6">
                                  <w:rPr>
                                    <w:rFonts w:ascii="Calibri" w:hAnsi="Calibri"/>
                                    <w:color w:val="000000"/>
                                    <w:kern w:val="24"/>
                                    <w:sz w:val="20"/>
                                    <w:szCs w:val="20"/>
                                  </w:rPr>
                                  <w:t>% Aortic Aneurysm</w:t>
                                </w:r>
                              </w:p>
                              <w:p w14:paraId="7FC1F04D" w14:textId="77777777" w:rsidR="00FB156C" w:rsidRPr="00B80CD6" w:rsidRDefault="00FB156C" w:rsidP="00B80CD6">
                                <w:pPr>
                                  <w:pStyle w:val="NormalWeb"/>
                                  <w:spacing w:before="0" w:beforeAutospacing="0" w:after="0" w:afterAutospacing="0"/>
                                  <w:rPr>
                                    <w:rFonts w:ascii="Calibri" w:hAnsi="Calibri"/>
                                    <w:color w:val="000000"/>
                                    <w:kern w:val="24"/>
                                    <w:sz w:val="20"/>
                                    <w:szCs w:val="20"/>
                                  </w:rPr>
                                </w:pPr>
                                <w:r w:rsidRPr="00B80CD6">
                                  <w:rPr>
                                    <w:rFonts w:ascii="Calibri" w:hAnsi="Calibri"/>
                                    <w:color w:val="000000"/>
                                    <w:kern w:val="24"/>
                                    <w:sz w:val="20"/>
                                    <w:szCs w:val="20"/>
                                  </w:rPr>
                                  <w:t>% PCI</w:t>
                                </w:r>
                              </w:p>
                              <w:p w14:paraId="4E2CB155" w14:textId="77777777" w:rsidR="00FB156C" w:rsidRDefault="00FB156C" w:rsidP="00B80CD6">
                                <w:pPr>
                                  <w:pStyle w:val="NormalWeb"/>
                                  <w:spacing w:before="0" w:beforeAutospacing="0" w:after="0" w:afterAutospacing="0"/>
                                  <w:rPr>
                                    <w:rFonts w:ascii="Calibri" w:hAnsi="Calibri"/>
                                    <w:color w:val="000000"/>
                                    <w:kern w:val="24"/>
                                    <w:sz w:val="20"/>
                                    <w:szCs w:val="20"/>
                                  </w:rPr>
                                </w:pPr>
                                <w:r w:rsidRPr="00B80CD6">
                                  <w:rPr>
                                    <w:rFonts w:ascii="Calibri" w:hAnsi="Calibri"/>
                                    <w:color w:val="000000"/>
                                    <w:kern w:val="24"/>
                                    <w:sz w:val="20"/>
                                    <w:szCs w:val="20"/>
                                  </w:rPr>
                                  <w:t>% CABG</w:t>
                                </w:r>
                              </w:p>
                              <w:p w14:paraId="308703FB" w14:textId="407CF954" w:rsidR="00FB156C" w:rsidRDefault="00FB156C" w:rsidP="00B80CD6">
                                <w:pPr>
                                  <w:pStyle w:val="NormalWeb"/>
                                  <w:spacing w:before="0" w:beforeAutospacing="0" w:after="0" w:afterAutospacing="0"/>
                                  <w:rPr>
                                    <w:rFonts w:ascii="Calibri" w:hAnsi="Calibri"/>
                                    <w:color w:val="000000"/>
                                    <w:kern w:val="24"/>
                                    <w:sz w:val="20"/>
                                    <w:szCs w:val="20"/>
                                  </w:rPr>
                                </w:pPr>
                                <w:r>
                                  <w:rPr>
                                    <w:rFonts w:ascii="Calibri" w:hAnsi="Calibri"/>
                                    <w:color w:val="000000"/>
                                    <w:kern w:val="24"/>
                                    <w:sz w:val="20"/>
                                    <w:szCs w:val="20"/>
                                  </w:rPr>
                                  <w:t xml:space="preserve">% </w:t>
                                </w:r>
                                <w:r w:rsidRPr="00B80CD6">
                                  <w:rPr>
                                    <w:rFonts w:ascii="Calibri" w:hAnsi="Calibri"/>
                                    <w:color w:val="000000"/>
                                    <w:kern w:val="24"/>
                                    <w:sz w:val="20"/>
                                    <w:szCs w:val="20"/>
                                  </w:rPr>
                                  <w:t>Carotid</w:t>
                                </w:r>
                                <w:r>
                                  <w:rPr>
                                    <w:rFonts w:ascii="Calibri" w:hAnsi="Calibri"/>
                                    <w:color w:val="000000"/>
                                    <w:kern w:val="24"/>
                                    <w:sz w:val="20"/>
                                    <w:szCs w:val="20"/>
                                  </w:rPr>
                                  <w:t xml:space="preserve"> </w:t>
                                </w:r>
                                <w:r w:rsidRPr="00B80CD6">
                                  <w:rPr>
                                    <w:rFonts w:ascii="Calibri" w:hAnsi="Calibri"/>
                                    <w:color w:val="000000"/>
                                    <w:kern w:val="24"/>
                                    <w:sz w:val="20"/>
                                    <w:szCs w:val="20"/>
                                  </w:rPr>
                                  <w:t>endarterectomy</w:t>
                                </w:r>
                                <w:r>
                                  <w:rPr>
                                    <w:rFonts w:ascii="Calibri" w:hAnsi="Calibri"/>
                                    <w:color w:val="000000"/>
                                    <w:kern w:val="24"/>
                                    <w:sz w:val="20"/>
                                    <w:szCs w:val="20"/>
                                  </w:rPr>
                                  <w:t xml:space="preserve"> </w:t>
                                </w:r>
                                <w:r w:rsidRPr="00B80CD6">
                                  <w:rPr>
                                    <w:rFonts w:ascii="Calibri" w:hAnsi="Calibri"/>
                                    <w:color w:val="000000"/>
                                    <w:kern w:val="24"/>
                                    <w:sz w:val="20"/>
                                    <w:szCs w:val="20"/>
                                  </w:rPr>
                                  <w:t>/</w:t>
                                </w:r>
                                <w:r>
                                  <w:rPr>
                                    <w:rFonts w:ascii="Calibri" w:hAnsi="Calibri"/>
                                    <w:color w:val="000000"/>
                                    <w:kern w:val="24"/>
                                    <w:sz w:val="20"/>
                                    <w:szCs w:val="20"/>
                                  </w:rPr>
                                  <w:t xml:space="preserve"> </w:t>
                                </w:r>
                                <w:r w:rsidRPr="00B80CD6">
                                  <w:rPr>
                                    <w:rFonts w:ascii="Calibri" w:hAnsi="Calibri"/>
                                    <w:color w:val="000000"/>
                                    <w:kern w:val="24"/>
                                    <w:sz w:val="20"/>
                                    <w:szCs w:val="20"/>
                                  </w:rPr>
                                  <w:t>stent</w:t>
                                </w:r>
                              </w:p>
                              <w:p w14:paraId="3F2FA07D" w14:textId="77777777" w:rsidR="00FB156C" w:rsidRDefault="00FB156C" w:rsidP="00DA2253">
                                <w:pPr>
                                  <w:pStyle w:val="NormalWeb"/>
                                  <w:spacing w:before="0" w:beforeAutospacing="0" w:after="0" w:afterAutospacing="0"/>
                                  <w:rPr>
                                    <w:rFonts w:ascii="Calibri" w:hAnsi="Calibri"/>
                                    <w:color w:val="000000"/>
                                    <w:kern w:val="24"/>
                                    <w:sz w:val="20"/>
                                    <w:szCs w:val="20"/>
                                  </w:rPr>
                                </w:pPr>
                                <w:r>
                                  <w:rPr>
                                    <w:rFonts w:ascii="Calibri" w:hAnsi="Calibri"/>
                                    <w:color w:val="000000"/>
                                    <w:kern w:val="24"/>
                                    <w:sz w:val="20"/>
                                    <w:szCs w:val="20"/>
                                  </w:rPr>
                                  <w:t xml:space="preserve">% </w:t>
                                </w:r>
                                <w:r w:rsidRPr="00DA2253">
                                  <w:rPr>
                                    <w:rFonts w:ascii="Calibri" w:hAnsi="Calibri"/>
                                    <w:color w:val="000000"/>
                                    <w:kern w:val="24"/>
                                    <w:sz w:val="20"/>
                                    <w:szCs w:val="20"/>
                                  </w:rPr>
                                  <w:t xml:space="preserve">Peripheral artery bypass surgery </w:t>
                                </w:r>
                              </w:p>
                              <w:p w14:paraId="1394EE22" w14:textId="212CBDDE" w:rsidR="00FB156C" w:rsidRPr="00DA2253" w:rsidRDefault="00FB156C" w:rsidP="00B03EA4">
                                <w:pPr>
                                  <w:pStyle w:val="NormalWeb"/>
                                  <w:spacing w:before="0" w:beforeAutospacing="0" w:after="0" w:afterAutospacing="0"/>
                                  <w:ind w:left="180" w:hanging="180"/>
                                  <w:rPr>
                                    <w:rFonts w:ascii="Calibri" w:hAnsi="Calibri"/>
                                    <w:color w:val="000000"/>
                                    <w:kern w:val="24"/>
                                    <w:sz w:val="20"/>
                                    <w:szCs w:val="20"/>
                                  </w:rPr>
                                </w:pPr>
                                <w:r>
                                  <w:rPr>
                                    <w:rFonts w:ascii="Calibri" w:hAnsi="Calibri"/>
                                    <w:color w:val="000000"/>
                                    <w:kern w:val="24"/>
                                    <w:sz w:val="20"/>
                                    <w:szCs w:val="20"/>
                                  </w:rPr>
                                  <w:t xml:space="preserve">% </w:t>
                                </w:r>
                                <w:r w:rsidRPr="00DA2253">
                                  <w:rPr>
                                    <w:rFonts w:ascii="Calibri" w:hAnsi="Calibri"/>
                                    <w:color w:val="000000"/>
                                    <w:kern w:val="24"/>
                                    <w:sz w:val="20"/>
                                    <w:szCs w:val="20"/>
                                  </w:rPr>
                                  <w:t>Peripheral artery angioplasty</w:t>
                                </w:r>
                                <w:r>
                                  <w:rPr>
                                    <w:rFonts w:ascii="Calibri" w:hAnsi="Calibri"/>
                                    <w:color w:val="000000"/>
                                    <w:kern w:val="24"/>
                                    <w:sz w:val="20"/>
                                    <w:szCs w:val="20"/>
                                  </w:rPr>
                                  <w:t xml:space="preserve"> </w:t>
                                </w:r>
                                <w:r w:rsidRPr="00DA2253">
                                  <w:rPr>
                                    <w:rFonts w:ascii="Calibri" w:hAnsi="Calibri"/>
                                    <w:color w:val="000000"/>
                                    <w:kern w:val="24"/>
                                    <w:sz w:val="20"/>
                                    <w:szCs w:val="20"/>
                                  </w:rPr>
                                  <w:t>/</w:t>
                                </w:r>
                                <w:r>
                                  <w:rPr>
                                    <w:rFonts w:ascii="Calibri" w:hAnsi="Calibri"/>
                                    <w:color w:val="000000"/>
                                    <w:kern w:val="24"/>
                                    <w:sz w:val="20"/>
                                    <w:szCs w:val="20"/>
                                  </w:rPr>
                                  <w:t xml:space="preserve"> </w:t>
                                </w:r>
                                <w:r w:rsidRPr="00DA2253">
                                  <w:rPr>
                                    <w:rFonts w:ascii="Calibri" w:hAnsi="Calibri"/>
                                    <w:color w:val="000000"/>
                                    <w:kern w:val="24"/>
                                    <w:sz w:val="20"/>
                                    <w:szCs w:val="20"/>
                                  </w:rPr>
                                  <w:t xml:space="preserve">stenting </w:t>
                                </w:r>
                              </w:p>
                              <w:p w14:paraId="46B07871" w14:textId="2861EE2D" w:rsidR="00FB156C" w:rsidRPr="00B80CD6" w:rsidRDefault="00FB156C" w:rsidP="005E7D53">
                                <w:pPr>
                                  <w:pStyle w:val="NormalWeb"/>
                                  <w:spacing w:before="0" w:beforeAutospacing="0" w:after="0" w:afterAutospacing="0"/>
                                  <w:rPr>
                                    <w:rFonts w:ascii="Calibri" w:hAnsi="Calibri"/>
                                    <w:color w:val="000000"/>
                                    <w:kern w:val="24"/>
                                    <w:sz w:val="20"/>
                                    <w:szCs w:val="20"/>
                                  </w:rPr>
                                </w:pPr>
                                <w:r>
                                  <w:rPr>
                                    <w:rFonts w:ascii="Calibri" w:hAnsi="Calibri"/>
                                    <w:color w:val="000000"/>
                                    <w:kern w:val="24"/>
                                    <w:sz w:val="20"/>
                                    <w:szCs w:val="20"/>
                                  </w:rPr>
                                  <w:t xml:space="preserve">% </w:t>
                                </w:r>
                                <w:r w:rsidRPr="00DA2253">
                                  <w:rPr>
                                    <w:rFonts w:ascii="Calibri" w:hAnsi="Calibri"/>
                                    <w:color w:val="000000"/>
                                    <w:kern w:val="24"/>
                                    <w:sz w:val="20"/>
                                    <w:szCs w:val="20"/>
                                  </w:rPr>
                                  <w:t>Peripheral artery endarterectomy</w:t>
                                </w:r>
                              </w:p>
                            </w:txbxContent>
                          </wps:txbx>
                          <wps:bodyPr rot="0" vert="horz" wrap="square" lIns="91440" tIns="45720" rIns="91440" bIns="45720" anchor="t" anchorCtr="0" upright="1">
                            <a:noAutofit/>
                          </wps:bodyPr>
                        </wps:wsp>
                        <wps:wsp>
                          <wps:cNvPr id="34" name="Right Brace 34"/>
                          <wps:cNvSpPr>
                            <a:spLocks/>
                          </wps:cNvSpPr>
                          <wps:spPr bwMode="auto">
                            <a:xfrm rot="5400000">
                              <a:off x="6773778" y="1216923"/>
                              <a:ext cx="298376" cy="2996949"/>
                            </a:xfrm>
                            <a:prstGeom prst="rightBrace">
                              <a:avLst>
                                <a:gd name="adj1" fmla="val 8324"/>
                                <a:gd name="adj2" fmla="val 50000"/>
                              </a:avLst>
                            </a:prstGeom>
                            <a:noFill/>
                            <a:ln w="6350" algn="ctr">
                              <a:solidFill>
                                <a:srgbClr val="5B9BD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5" name="TextBox 52"/>
                          <wps:cNvSpPr txBox="1">
                            <a:spLocks noChangeArrowheads="1"/>
                          </wps:cNvSpPr>
                          <wps:spPr bwMode="auto">
                            <a:xfrm>
                              <a:off x="5224655" y="3002238"/>
                              <a:ext cx="3241002" cy="1207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15D13" w14:textId="77777777" w:rsidR="00FB156C" w:rsidRDefault="00FB156C" w:rsidP="00C773D3">
                                <w:pPr>
                                  <w:pStyle w:val="ListParagraph"/>
                                  <w:numPr>
                                    <w:ilvl w:val="0"/>
                                    <w:numId w:val="12"/>
                                  </w:numPr>
                                </w:pPr>
                                <w:r w:rsidRPr="008E7833">
                                  <w:rPr>
                                    <w:rFonts w:ascii="Calibri" w:hAnsi="Calibri"/>
                                    <w:color w:val="000000"/>
                                    <w:kern w:val="24"/>
                                  </w:rPr>
                                  <w:t xml:space="preserve">Demographics. </w:t>
                                </w:r>
                                <w:r>
                                  <w:rPr>
                                    <w:rFonts w:ascii="Calibri" w:hAnsi="Calibri"/>
                                    <w:color w:val="000000"/>
                                    <w:kern w:val="24"/>
                                  </w:rPr>
                                  <w:t>gender</w:t>
                                </w:r>
                                <w:r w:rsidRPr="008E7833">
                                  <w:rPr>
                                    <w:rFonts w:ascii="Calibri" w:hAnsi="Calibri"/>
                                    <w:color w:val="000000"/>
                                    <w:kern w:val="24"/>
                                  </w:rPr>
                                  <w:t>, age</w:t>
                                </w:r>
                              </w:p>
                              <w:p w14:paraId="47AC7765" w14:textId="77777777" w:rsidR="00FB156C" w:rsidRPr="009474A5" w:rsidRDefault="00FB156C" w:rsidP="00C773D3">
                                <w:pPr>
                                  <w:pStyle w:val="ListParagraph"/>
                                  <w:numPr>
                                    <w:ilvl w:val="0"/>
                                    <w:numId w:val="11"/>
                                  </w:numPr>
                                </w:pPr>
                                <w:r w:rsidRPr="008E7833">
                                  <w:rPr>
                                    <w:rFonts w:ascii="Calibri" w:hAnsi="Calibri"/>
                                    <w:color w:val="000000"/>
                                    <w:kern w:val="24"/>
                                  </w:rPr>
                                  <w:t>Comorbidities: diabetes, hypertension</w:t>
                                </w:r>
                                <w:r>
                                  <w:rPr>
                                    <w:rFonts w:ascii="Calibri" w:hAnsi="Calibri"/>
                                    <w:color w:val="000000"/>
                                    <w:kern w:val="24"/>
                                  </w:rPr>
                                  <w:t xml:space="preserve">, </w:t>
                                </w:r>
                                <w:r w:rsidRPr="005300BC">
                                  <w:rPr>
                                    <w:rFonts w:ascii="Calibri" w:hAnsi="Calibri"/>
                                    <w:color w:val="000000"/>
                                    <w:kern w:val="24"/>
                                  </w:rPr>
                                  <w:t>hypercholesterolemia</w:t>
                                </w:r>
                              </w:p>
                              <w:p w14:paraId="3E6D4132" w14:textId="77777777" w:rsidR="00FB156C" w:rsidRPr="009474A5" w:rsidRDefault="00FB156C" w:rsidP="00C773D3">
                                <w:pPr>
                                  <w:pStyle w:val="ListParagraph"/>
                                  <w:numPr>
                                    <w:ilvl w:val="0"/>
                                    <w:numId w:val="11"/>
                                  </w:numPr>
                                </w:pPr>
                                <w:r>
                                  <w:rPr>
                                    <w:rFonts w:ascii="Calibri" w:hAnsi="Calibri"/>
                                    <w:color w:val="000000"/>
                                    <w:kern w:val="24"/>
                                  </w:rPr>
                                  <w:t>Drug utilization (if available)</w:t>
                                </w:r>
                              </w:p>
                              <w:p w14:paraId="006AFD66" w14:textId="78BDF242" w:rsidR="00FB156C" w:rsidRPr="004E04B3" w:rsidRDefault="00FB156C" w:rsidP="00C773D3">
                                <w:pPr>
                                  <w:pStyle w:val="ListParagraph"/>
                                  <w:numPr>
                                    <w:ilvl w:val="0"/>
                                    <w:numId w:val="12"/>
                                  </w:numPr>
                                </w:pPr>
                                <w:r w:rsidRPr="008E7833">
                                  <w:rPr>
                                    <w:rFonts w:ascii="Calibri" w:hAnsi="Calibri"/>
                                    <w:color w:val="000000"/>
                                    <w:kern w:val="24"/>
                                  </w:rPr>
                                  <w:t>Health care resource utili</w:t>
                                </w:r>
                                <w:r>
                                  <w:rPr>
                                    <w:rFonts w:ascii="Calibri" w:hAnsi="Calibri"/>
                                    <w:color w:val="000000"/>
                                    <w:kern w:val="24"/>
                                  </w:rPr>
                                  <w:t>z</w:t>
                                </w:r>
                                <w:r w:rsidRPr="008E7833">
                                  <w:rPr>
                                    <w:rFonts w:ascii="Calibri" w:hAnsi="Calibri"/>
                                    <w:color w:val="000000"/>
                                    <w:kern w:val="24"/>
                                  </w:rPr>
                                  <w:t>ation</w:t>
                                </w:r>
                              </w:p>
                              <w:p w14:paraId="2A03CD6E" w14:textId="1231D7E6" w:rsidR="00FB156C" w:rsidRDefault="00FB156C" w:rsidP="00C773D3">
                                <w:pPr>
                                  <w:pStyle w:val="ListParagraph"/>
                                  <w:numPr>
                                    <w:ilvl w:val="0"/>
                                    <w:numId w:val="12"/>
                                  </w:numPr>
                                </w:pPr>
                                <w:r>
                                  <w:rPr>
                                    <w:rFonts w:ascii="Calibri" w:hAnsi="Calibri"/>
                                    <w:color w:val="000000"/>
                                    <w:kern w:val="24"/>
                                  </w:rPr>
                                  <w:t>LDL-C</w:t>
                                </w:r>
                              </w:p>
                            </w:txbxContent>
                          </wps:txbx>
                          <wps:bodyPr rot="0" vert="horz" wrap="square" lIns="91440" tIns="45720" rIns="91440" bIns="45720" anchor="t" anchorCtr="0" upright="1">
                            <a:noAutofit/>
                          </wps:bodyPr>
                        </wps:wsp>
                      </wpg:grpSp>
                      <wps:wsp>
                        <wps:cNvPr id="18" name="TextBox 12"/>
                        <wps:cNvSpPr txBox="1">
                          <a:spLocks noChangeArrowheads="1"/>
                        </wps:cNvSpPr>
                        <wps:spPr bwMode="auto">
                          <a:xfrm>
                            <a:off x="4486238" y="371468"/>
                            <a:ext cx="2729350" cy="2779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DFB6A" w14:textId="77777777" w:rsidR="00FB156C" w:rsidRPr="00B80CD6" w:rsidRDefault="00FB156C" w:rsidP="00087ABE">
                              <w:pPr>
                                <w:pStyle w:val="NormalWeb"/>
                                <w:spacing w:before="0" w:beforeAutospacing="0" w:after="0" w:afterAutospacing="0"/>
                                <w:rPr>
                                  <w:sz w:val="20"/>
                                  <w:szCs w:val="20"/>
                                </w:rPr>
                              </w:pPr>
                              <w:r w:rsidRPr="00B80CD6">
                                <w:rPr>
                                  <w:rFonts w:ascii="Calibri" w:hAnsi="Calibri"/>
                                  <w:color w:val="000000"/>
                                  <w:kern w:val="24"/>
                                  <w:sz w:val="20"/>
                                  <w:szCs w:val="20"/>
                                </w:rPr>
                                <w:t>% PAD</w:t>
                              </w:r>
                            </w:p>
                            <w:p w14:paraId="54E2EED4" w14:textId="77777777" w:rsidR="00FB156C" w:rsidRPr="00B80CD6" w:rsidRDefault="00FB156C" w:rsidP="00087ABE">
                              <w:pPr>
                                <w:pStyle w:val="NormalWeb"/>
                                <w:spacing w:before="0" w:beforeAutospacing="0" w:after="0" w:afterAutospacing="0"/>
                                <w:rPr>
                                  <w:sz w:val="20"/>
                                  <w:szCs w:val="20"/>
                                </w:rPr>
                              </w:pPr>
                              <w:r w:rsidRPr="00B80CD6">
                                <w:rPr>
                                  <w:rFonts w:ascii="Calibri" w:hAnsi="Calibri"/>
                                  <w:color w:val="000000"/>
                                  <w:kern w:val="24"/>
                                  <w:sz w:val="20"/>
                                  <w:szCs w:val="20"/>
                                </w:rPr>
                                <w:t>% MI</w:t>
                              </w:r>
                            </w:p>
                            <w:p w14:paraId="20F130FE" w14:textId="77777777" w:rsidR="00FB156C" w:rsidRPr="00B80CD6" w:rsidRDefault="00FB156C" w:rsidP="00087ABE">
                              <w:pPr>
                                <w:pStyle w:val="NormalWeb"/>
                                <w:spacing w:before="0" w:beforeAutospacing="0" w:after="0" w:afterAutospacing="0"/>
                                <w:rPr>
                                  <w:rFonts w:ascii="Calibri" w:hAnsi="Calibri"/>
                                  <w:color w:val="000000"/>
                                  <w:kern w:val="24"/>
                                  <w:sz w:val="20"/>
                                  <w:szCs w:val="20"/>
                                </w:rPr>
                              </w:pPr>
                              <w:r w:rsidRPr="00B80CD6">
                                <w:rPr>
                                  <w:rFonts w:ascii="Calibri" w:hAnsi="Calibri"/>
                                  <w:color w:val="000000"/>
                                  <w:kern w:val="24"/>
                                  <w:sz w:val="20"/>
                                  <w:szCs w:val="20"/>
                                </w:rPr>
                                <w:t>% Stroke</w:t>
                              </w:r>
                            </w:p>
                            <w:p w14:paraId="46325DB4" w14:textId="77777777" w:rsidR="00FB156C" w:rsidRPr="00B80CD6" w:rsidRDefault="00FB156C" w:rsidP="00087ABE">
                              <w:pPr>
                                <w:pStyle w:val="NormalWeb"/>
                                <w:spacing w:before="0" w:beforeAutospacing="0" w:after="0" w:afterAutospacing="0"/>
                                <w:rPr>
                                  <w:rFonts w:ascii="Calibri" w:hAnsi="Calibri"/>
                                  <w:color w:val="000000"/>
                                  <w:kern w:val="24"/>
                                  <w:sz w:val="20"/>
                                  <w:szCs w:val="20"/>
                                </w:rPr>
                              </w:pPr>
                              <w:r w:rsidRPr="00B80CD6">
                                <w:rPr>
                                  <w:rFonts w:ascii="Calibri" w:hAnsi="Calibri"/>
                                  <w:color w:val="000000"/>
                                  <w:kern w:val="24"/>
                                  <w:sz w:val="20"/>
                                  <w:szCs w:val="20"/>
                                </w:rPr>
                                <w:t>% TIA</w:t>
                              </w:r>
                            </w:p>
                            <w:p w14:paraId="154194F7" w14:textId="77777777" w:rsidR="00FB156C" w:rsidRPr="00B80CD6" w:rsidRDefault="00FB156C" w:rsidP="00087ABE">
                              <w:pPr>
                                <w:pStyle w:val="NormalWeb"/>
                                <w:spacing w:before="0" w:beforeAutospacing="0" w:after="0" w:afterAutospacing="0"/>
                                <w:rPr>
                                  <w:rFonts w:ascii="Calibri" w:hAnsi="Calibri"/>
                                  <w:color w:val="000000"/>
                                  <w:kern w:val="24"/>
                                  <w:sz w:val="20"/>
                                  <w:szCs w:val="20"/>
                                </w:rPr>
                              </w:pPr>
                              <w:r w:rsidRPr="00B80CD6">
                                <w:rPr>
                                  <w:rFonts w:ascii="Calibri" w:hAnsi="Calibri"/>
                                  <w:color w:val="000000"/>
                                  <w:kern w:val="24"/>
                                  <w:sz w:val="20"/>
                                  <w:szCs w:val="20"/>
                                </w:rPr>
                                <w:t>% Angina</w:t>
                              </w:r>
                            </w:p>
                            <w:p w14:paraId="0FFC81A7" w14:textId="77777777" w:rsidR="00FB156C" w:rsidRPr="00B80CD6" w:rsidRDefault="00FB156C" w:rsidP="00087ABE">
                              <w:pPr>
                                <w:pStyle w:val="NormalWeb"/>
                                <w:spacing w:before="0" w:beforeAutospacing="0" w:after="0" w:afterAutospacing="0"/>
                                <w:rPr>
                                  <w:rFonts w:ascii="Calibri" w:hAnsi="Calibri"/>
                                  <w:color w:val="000000"/>
                                  <w:kern w:val="24"/>
                                  <w:sz w:val="20"/>
                                  <w:szCs w:val="20"/>
                                </w:rPr>
                              </w:pPr>
                              <w:r w:rsidRPr="00B80CD6">
                                <w:rPr>
                                  <w:rFonts w:ascii="Calibri" w:hAnsi="Calibri"/>
                                  <w:color w:val="000000"/>
                                  <w:kern w:val="24"/>
                                  <w:sz w:val="20"/>
                                  <w:szCs w:val="20"/>
                                </w:rPr>
                                <w:t>% Aortic Aneurysm</w:t>
                              </w:r>
                            </w:p>
                            <w:p w14:paraId="6506A6CD" w14:textId="77777777" w:rsidR="00FB156C" w:rsidRPr="00B80CD6" w:rsidRDefault="00FB156C" w:rsidP="00B80CD6">
                              <w:pPr>
                                <w:pStyle w:val="NormalWeb"/>
                                <w:spacing w:before="0" w:beforeAutospacing="0" w:after="0" w:afterAutospacing="0"/>
                                <w:rPr>
                                  <w:rFonts w:ascii="Calibri" w:hAnsi="Calibri"/>
                                  <w:color w:val="000000"/>
                                  <w:kern w:val="24"/>
                                  <w:sz w:val="20"/>
                                  <w:szCs w:val="20"/>
                                </w:rPr>
                              </w:pPr>
                              <w:r w:rsidRPr="00B80CD6">
                                <w:rPr>
                                  <w:rFonts w:ascii="Calibri" w:hAnsi="Calibri"/>
                                  <w:color w:val="000000"/>
                                  <w:kern w:val="24"/>
                                  <w:sz w:val="20"/>
                                  <w:szCs w:val="20"/>
                                </w:rPr>
                                <w:t>% PCI</w:t>
                              </w:r>
                            </w:p>
                            <w:p w14:paraId="4B39FD15" w14:textId="77777777" w:rsidR="00FB156C" w:rsidRPr="00B80CD6" w:rsidRDefault="00FB156C" w:rsidP="00B80CD6">
                              <w:pPr>
                                <w:pStyle w:val="NormalWeb"/>
                                <w:spacing w:before="0" w:beforeAutospacing="0" w:after="0" w:afterAutospacing="0"/>
                                <w:rPr>
                                  <w:rFonts w:ascii="Calibri" w:hAnsi="Calibri"/>
                                  <w:color w:val="000000"/>
                                  <w:kern w:val="24"/>
                                  <w:sz w:val="20"/>
                                  <w:szCs w:val="20"/>
                                </w:rPr>
                              </w:pPr>
                              <w:r w:rsidRPr="00B80CD6">
                                <w:rPr>
                                  <w:rFonts w:ascii="Calibri" w:hAnsi="Calibri"/>
                                  <w:color w:val="000000"/>
                                  <w:kern w:val="24"/>
                                  <w:sz w:val="20"/>
                                  <w:szCs w:val="20"/>
                                </w:rPr>
                                <w:t>% CABG</w:t>
                              </w:r>
                            </w:p>
                            <w:p w14:paraId="4D78F51B" w14:textId="77777777" w:rsidR="00FB156C" w:rsidRDefault="00FB156C" w:rsidP="00DA2253">
                              <w:pPr>
                                <w:pStyle w:val="NormalWeb"/>
                                <w:spacing w:before="0" w:beforeAutospacing="0" w:after="0" w:afterAutospacing="0"/>
                                <w:rPr>
                                  <w:rFonts w:ascii="Calibri" w:hAnsi="Calibri"/>
                                  <w:color w:val="000000"/>
                                  <w:kern w:val="24"/>
                                  <w:sz w:val="20"/>
                                  <w:szCs w:val="20"/>
                                </w:rPr>
                              </w:pPr>
                              <w:r w:rsidRPr="00B80CD6">
                                <w:rPr>
                                  <w:rFonts w:ascii="Calibri" w:hAnsi="Calibri"/>
                                  <w:color w:val="000000"/>
                                  <w:kern w:val="24"/>
                                  <w:sz w:val="20"/>
                                  <w:szCs w:val="20"/>
                                </w:rPr>
                                <w:t>% Carotid</w:t>
                              </w:r>
                              <w:r>
                                <w:rPr>
                                  <w:rFonts w:ascii="Calibri" w:hAnsi="Calibri"/>
                                  <w:color w:val="000000"/>
                                  <w:kern w:val="24"/>
                                  <w:sz w:val="20"/>
                                  <w:szCs w:val="20"/>
                                </w:rPr>
                                <w:t xml:space="preserve"> endarterectomy / </w:t>
                              </w:r>
                              <w:r w:rsidRPr="00B80CD6">
                                <w:rPr>
                                  <w:rFonts w:ascii="Calibri" w:hAnsi="Calibri"/>
                                  <w:color w:val="000000"/>
                                  <w:kern w:val="24"/>
                                  <w:sz w:val="20"/>
                                  <w:szCs w:val="20"/>
                                </w:rPr>
                                <w:t>stent</w:t>
                              </w:r>
                              <w:r>
                                <w:rPr>
                                  <w:rFonts w:ascii="Calibri" w:hAnsi="Calibri"/>
                                  <w:color w:val="000000"/>
                                  <w:kern w:val="24"/>
                                  <w:sz w:val="20"/>
                                  <w:szCs w:val="20"/>
                                </w:rPr>
                                <w:br/>
                                <w:t xml:space="preserve">% </w:t>
                              </w:r>
                              <w:r w:rsidRPr="00DA2253">
                                <w:rPr>
                                  <w:rFonts w:ascii="Calibri" w:hAnsi="Calibri"/>
                                  <w:color w:val="000000"/>
                                  <w:kern w:val="24"/>
                                  <w:sz w:val="20"/>
                                  <w:szCs w:val="20"/>
                                </w:rPr>
                                <w:t>Peripheral artery bypass surgery</w:t>
                              </w:r>
                            </w:p>
                            <w:p w14:paraId="3FBD8660" w14:textId="345FFD21" w:rsidR="00FB156C" w:rsidRPr="00DA2253" w:rsidRDefault="00FB156C" w:rsidP="00DA2253">
                              <w:pPr>
                                <w:pStyle w:val="NormalWeb"/>
                                <w:spacing w:before="0" w:beforeAutospacing="0" w:after="0" w:afterAutospacing="0"/>
                                <w:rPr>
                                  <w:rFonts w:ascii="Calibri" w:hAnsi="Calibri"/>
                                  <w:color w:val="000000"/>
                                  <w:kern w:val="24"/>
                                  <w:sz w:val="20"/>
                                  <w:szCs w:val="20"/>
                                </w:rPr>
                              </w:pPr>
                              <w:r>
                                <w:rPr>
                                  <w:rFonts w:ascii="Calibri" w:hAnsi="Calibri"/>
                                  <w:color w:val="000000"/>
                                  <w:kern w:val="24"/>
                                  <w:sz w:val="20"/>
                                  <w:szCs w:val="20"/>
                                </w:rPr>
                                <w:t xml:space="preserve">% </w:t>
                              </w:r>
                              <w:r w:rsidRPr="00DA2253">
                                <w:rPr>
                                  <w:rFonts w:ascii="Calibri" w:hAnsi="Calibri"/>
                                  <w:color w:val="000000"/>
                                  <w:kern w:val="24"/>
                                  <w:sz w:val="20"/>
                                  <w:szCs w:val="20"/>
                                </w:rPr>
                                <w:t>Peripheral artery angioplasty</w:t>
                              </w:r>
                              <w:r>
                                <w:rPr>
                                  <w:rFonts w:ascii="Calibri" w:hAnsi="Calibri"/>
                                  <w:color w:val="000000"/>
                                  <w:kern w:val="24"/>
                                  <w:sz w:val="20"/>
                                  <w:szCs w:val="20"/>
                                </w:rPr>
                                <w:t xml:space="preserve"> </w:t>
                              </w:r>
                              <w:r w:rsidRPr="00DA2253">
                                <w:rPr>
                                  <w:rFonts w:ascii="Calibri" w:hAnsi="Calibri"/>
                                  <w:color w:val="000000"/>
                                  <w:kern w:val="24"/>
                                  <w:sz w:val="20"/>
                                  <w:szCs w:val="20"/>
                                </w:rPr>
                                <w:t>/</w:t>
                              </w:r>
                              <w:r>
                                <w:rPr>
                                  <w:rFonts w:ascii="Calibri" w:hAnsi="Calibri"/>
                                  <w:color w:val="000000"/>
                                  <w:kern w:val="24"/>
                                  <w:sz w:val="20"/>
                                  <w:szCs w:val="20"/>
                                </w:rPr>
                                <w:t xml:space="preserve"> </w:t>
                              </w:r>
                              <w:r w:rsidRPr="00DA2253">
                                <w:rPr>
                                  <w:rFonts w:ascii="Calibri" w:hAnsi="Calibri"/>
                                  <w:color w:val="000000"/>
                                  <w:kern w:val="24"/>
                                  <w:sz w:val="20"/>
                                  <w:szCs w:val="20"/>
                                </w:rPr>
                                <w:t xml:space="preserve">stenting </w:t>
                              </w:r>
                            </w:p>
                            <w:p w14:paraId="7717ADB4" w14:textId="32997116" w:rsidR="00FB156C" w:rsidRDefault="00FB156C" w:rsidP="00DA2253">
                              <w:pPr>
                                <w:pStyle w:val="NormalWeb"/>
                                <w:spacing w:before="0" w:beforeAutospacing="0" w:after="0" w:afterAutospacing="0"/>
                                <w:rPr>
                                  <w:rFonts w:ascii="Calibri" w:hAnsi="Calibri"/>
                                  <w:color w:val="000000"/>
                                  <w:kern w:val="24"/>
                                  <w:sz w:val="20"/>
                                  <w:szCs w:val="20"/>
                                </w:rPr>
                              </w:pPr>
                              <w:r>
                                <w:rPr>
                                  <w:rFonts w:ascii="Calibri" w:hAnsi="Calibri"/>
                                  <w:color w:val="000000"/>
                                  <w:kern w:val="24"/>
                                  <w:sz w:val="20"/>
                                  <w:szCs w:val="20"/>
                                </w:rPr>
                                <w:t xml:space="preserve">% </w:t>
                              </w:r>
                              <w:r w:rsidRPr="00DA2253">
                                <w:rPr>
                                  <w:rFonts w:ascii="Calibri" w:hAnsi="Calibri"/>
                                  <w:color w:val="000000"/>
                                  <w:kern w:val="24"/>
                                  <w:sz w:val="20"/>
                                  <w:szCs w:val="20"/>
                                </w:rPr>
                                <w:t>Peripheral artery endarterectomy</w:t>
                              </w:r>
                            </w:p>
                            <w:p w14:paraId="0C917F2D" w14:textId="4CD596FA" w:rsidR="00FB156C" w:rsidRPr="00B80CD6" w:rsidRDefault="00FB156C" w:rsidP="00F36EF2">
                              <w:pPr>
                                <w:pStyle w:val="NormalWeb"/>
                                <w:spacing w:before="0" w:beforeAutospacing="0" w:after="0" w:afterAutospacing="0"/>
                                <w:rPr>
                                  <w:rFonts w:ascii="Calibri" w:hAnsi="Calibri"/>
                                  <w:color w:val="000000"/>
                                  <w:kern w:val="24"/>
                                  <w:sz w:val="20"/>
                                  <w:szCs w:val="20"/>
                                </w:rPr>
                              </w:pPr>
                              <w:r w:rsidRPr="00B80CD6">
                                <w:rPr>
                                  <w:rFonts w:ascii="Calibri" w:hAnsi="Calibri"/>
                                  <w:color w:val="000000"/>
                                  <w:kern w:val="24"/>
                                  <w:sz w:val="20"/>
                                  <w:szCs w:val="20"/>
                                </w:rPr>
                                <w:t xml:space="preserve">% </w:t>
                              </w:r>
                              <w:r>
                                <w:rPr>
                                  <w:rFonts w:ascii="Calibri" w:hAnsi="Calibri"/>
                                  <w:color w:val="000000"/>
                                  <w:kern w:val="24"/>
                                  <w:sz w:val="20"/>
                                  <w:szCs w:val="20"/>
                                </w:rPr>
                                <w:t>D</w:t>
                              </w:r>
                              <w:r w:rsidRPr="00B80CD6">
                                <w:rPr>
                                  <w:rFonts w:ascii="Calibri" w:hAnsi="Calibri"/>
                                  <w:color w:val="000000"/>
                                  <w:kern w:val="24"/>
                                  <w:sz w:val="20"/>
                                  <w:szCs w:val="20"/>
                                </w:rPr>
                                <w:t>eath</w:t>
                              </w:r>
                            </w:p>
                            <w:p w14:paraId="78BA97D0" w14:textId="77777777" w:rsidR="00FB156C" w:rsidRPr="00B80CD6" w:rsidRDefault="00FB156C" w:rsidP="00DA2253">
                              <w:pPr>
                                <w:pStyle w:val="NormalWeb"/>
                                <w:spacing w:before="0" w:beforeAutospacing="0" w:after="0" w:afterAutospacing="0"/>
                                <w:rPr>
                                  <w:sz w:val="20"/>
                                  <w:szCs w:val="20"/>
                                </w:rPr>
                              </w:pPr>
                            </w:p>
                          </w:txbxContent>
                        </wps:txbx>
                        <wps:bodyPr rot="0" vert="horz" wrap="square" lIns="91440" tIns="45720" rIns="91440" bIns="45720" anchor="t" anchorCtr="0" upright="1">
                          <a:noAutofit/>
                        </wps:bodyPr>
                      </wps:wsp>
                    </wpg:wgp>
                  </a:graphicData>
                </a:graphic>
              </wp:inline>
            </w:drawing>
          </mc:Choice>
          <mc:Fallback>
            <w:pict>
              <v:group w14:anchorId="4AA9A91C" id="Group 36" o:spid="_x0000_s1038" style="width:690.05pt;height:330.75pt;mso-position-horizontal-relative:char;mso-position-vertical-relative:line" coordsize="100185,46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">
                <v:group id="Group 3" o:spid="_x0000_s1039" style="position:absolute;width:100185;height:46828" coordorigin="2687" coordsize="117113,43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line id="Straight Connector 2" o:spid="_x0000_s1040" style="position:absolute;visibility:visible;mso-wrap-style:square" from="16073,0" to="16073,43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" strokecolor="#5b9bd5" strokeweight=".5pt">
                    <v:stroke joinstyle="miter"/>
                  </v:line>
                  <v:shape id="TextBox 9" o:spid="_x0000_s1041" type="#_x0000_t202" style="position:absolute;left:2687;top:707;width:13386;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" filled="f" strokecolor="#44546a">
                    <v:textbox>
                      <w:txbxContent>
                        <w:p w14:paraId="0CDCE749" w14:textId="77777777" w:rsidR="00FB156C" w:rsidRDefault="00FB156C" w:rsidP="00087ABE">
                          <w:pPr>
                            <w:pStyle w:val="NormalWeb"/>
                            <w:spacing w:before="0" w:beforeAutospacing="0" w:after="0" w:afterAutospacing="0"/>
                            <w:jc w:val="center"/>
                          </w:pPr>
                          <w:r w:rsidRPr="008E7833">
                            <w:rPr>
                              <w:rFonts w:ascii="Calibri" w:hAnsi="Calibri"/>
                              <w:b/>
                              <w:bCs/>
                              <w:color w:val="000000"/>
                              <w:kern w:val="24"/>
                              <w:sz w:val="36"/>
                              <w:szCs w:val="36"/>
                              <w:u w:val="single"/>
                            </w:rPr>
                            <w:t>Index Event</w:t>
                          </w:r>
                        </w:p>
                        <w:p w14:paraId="11A1870E" w14:textId="77777777" w:rsidR="00FB156C" w:rsidRDefault="00FB156C" w:rsidP="00087ABE">
                          <w:pPr>
                            <w:pStyle w:val="NormalWeb"/>
                            <w:spacing w:before="0" w:beforeAutospacing="0" w:after="0" w:afterAutospacing="0"/>
                            <w:jc w:val="center"/>
                          </w:pPr>
                          <w:r w:rsidRPr="008E7833">
                            <w:rPr>
                              <w:rFonts w:ascii="Calibri" w:hAnsi="Calibri"/>
                              <w:color w:val="000000"/>
                              <w:kern w:val="24"/>
                              <w:sz w:val="28"/>
                              <w:szCs w:val="28"/>
                            </w:rPr>
                            <w:t>1</w:t>
                          </w:r>
                          <w:r w:rsidRPr="008E7833">
                            <w:rPr>
                              <w:rFonts w:ascii="Calibri" w:hAnsi="Calibri"/>
                              <w:color w:val="000000"/>
                              <w:kern w:val="24"/>
                              <w:position w:val="8"/>
                              <w:sz w:val="28"/>
                              <w:szCs w:val="28"/>
                              <w:vertAlign w:val="superscript"/>
                            </w:rPr>
                            <w:t>st</w:t>
                          </w:r>
                          <w:r w:rsidRPr="008E7833">
                            <w:rPr>
                              <w:rFonts w:ascii="Calibri" w:hAnsi="Calibri"/>
                              <w:color w:val="000000"/>
                              <w:kern w:val="24"/>
                              <w:sz w:val="28"/>
                              <w:szCs w:val="28"/>
                            </w:rPr>
                            <w:t xml:space="preserve"> ASCVD event</w:t>
                          </w:r>
                        </w:p>
                      </w:txbxContent>
                    </v:textbox>
                  </v:shape>
                  <v:shape id="TextBox 27" o:spid="_x0000_s1042" type="#_x0000_t202" style="position:absolute;left:18313;top:1175;width:9982;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76593DAD" w14:textId="77777777" w:rsidR="00FB156C" w:rsidRDefault="00FB156C" w:rsidP="00087ABE">
                          <w:pPr>
                            <w:pStyle w:val="NormalWeb"/>
                            <w:spacing w:before="0" w:beforeAutospacing="0" w:after="0" w:afterAutospacing="0"/>
                          </w:pPr>
                          <w:r w:rsidRPr="008E7833">
                            <w:rPr>
                              <w:rFonts w:ascii="Calibri" w:hAnsi="Calibri"/>
                              <w:b/>
                              <w:bCs/>
                              <w:color w:val="000000"/>
                              <w:kern w:val="24"/>
                              <w:u w:val="single"/>
                            </w:rPr>
                            <w:t>ASCVD Event</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5" o:spid="_x0000_s1043" type="#_x0000_t13" style="position:absolute;left:45787;top:12038;width:7474;height:20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" adj="18659" fillcolor="#5b9bd5" strokecolor="#41719c" strokeweight="1pt"/>
                  <v:shape id="TextBox 39" o:spid="_x0000_s1044" type="#_x0000_t202" style="position:absolute;left:44623;top:14073;width:10801;height: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0E8C58B8" w14:textId="77777777" w:rsidR="00FB156C" w:rsidRDefault="00FB156C" w:rsidP="00087ABE">
                          <w:pPr>
                            <w:pStyle w:val="NormalWeb"/>
                            <w:spacing w:before="0" w:beforeAutospacing="0" w:after="0" w:afterAutospacing="0"/>
                            <w:jc w:val="center"/>
                          </w:pPr>
                          <w:r w:rsidRPr="008E7833">
                            <w:rPr>
                              <w:rFonts w:ascii="Calibri" w:hAnsi="Calibri"/>
                              <w:b/>
                              <w:bCs/>
                              <w:color w:val="323E4F"/>
                              <w:kern w:val="24"/>
                            </w:rPr>
                            <w:t>Time to 2</w:t>
                          </w:r>
                          <w:r w:rsidRPr="008E7833">
                            <w:rPr>
                              <w:rFonts w:ascii="Calibri" w:hAnsi="Calibri"/>
                              <w:b/>
                              <w:bCs/>
                              <w:color w:val="323E4F"/>
                              <w:kern w:val="24"/>
                              <w:position w:val="7"/>
                              <w:vertAlign w:val="superscript"/>
                            </w:rPr>
                            <w:t>nd</w:t>
                          </w:r>
                          <w:r w:rsidRPr="008E7833">
                            <w:rPr>
                              <w:rFonts w:ascii="Calibri" w:hAnsi="Calibri"/>
                              <w:b/>
                              <w:bCs/>
                              <w:color w:val="323E4F"/>
                              <w:kern w:val="24"/>
                            </w:rPr>
                            <w:t xml:space="preserve"> event</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7" o:spid="_x0000_s1045" type="#_x0000_t88" style="position:absolute;left:30551;top:11840;width:2860;height:3074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" adj="167" strokecolor="#5b9bd5" strokeweight=".5pt">
                    <v:stroke joinstyle="miter"/>
                  </v:shape>
                  <v:shape id="TextBox 41" o:spid="_x0000_s1046" type="#_x0000_t202" style="position:absolute;left:18186;top:30022;width:32416;height:12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223F58DF" w14:textId="77777777" w:rsidR="00FB156C" w:rsidRDefault="00FB156C" w:rsidP="00C773D3">
                          <w:pPr>
                            <w:pStyle w:val="ListParagraph"/>
                            <w:numPr>
                              <w:ilvl w:val="0"/>
                              <w:numId w:val="11"/>
                            </w:numPr>
                          </w:pPr>
                          <w:r w:rsidRPr="008E7833">
                            <w:rPr>
                              <w:rFonts w:ascii="Calibri" w:hAnsi="Calibri"/>
                              <w:color w:val="000000"/>
                              <w:kern w:val="24"/>
                            </w:rPr>
                            <w:t xml:space="preserve">Demographics. </w:t>
                          </w:r>
                          <w:r>
                            <w:rPr>
                              <w:rFonts w:ascii="Calibri" w:hAnsi="Calibri"/>
                              <w:color w:val="000000"/>
                              <w:kern w:val="24"/>
                            </w:rPr>
                            <w:t xml:space="preserve">gender, age </w:t>
                          </w:r>
                        </w:p>
                        <w:p w14:paraId="7341270B" w14:textId="77777777" w:rsidR="00FB156C" w:rsidRPr="009474A5" w:rsidRDefault="00FB156C" w:rsidP="00C773D3">
                          <w:pPr>
                            <w:pStyle w:val="ListParagraph"/>
                            <w:numPr>
                              <w:ilvl w:val="0"/>
                              <w:numId w:val="11"/>
                            </w:numPr>
                          </w:pPr>
                          <w:r w:rsidRPr="008E7833">
                            <w:rPr>
                              <w:rFonts w:ascii="Calibri" w:hAnsi="Calibri"/>
                              <w:color w:val="000000"/>
                              <w:kern w:val="24"/>
                            </w:rPr>
                            <w:t>Comorbidities: diabetes, hypertension</w:t>
                          </w:r>
                          <w:r>
                            <w:rPr>
                              <w:rFonts w:ascii="Calibri" w:hAnsi="Calibri"/>
                              <w:color w:val="000000"/>
                              <w:kern w:val="24"/>
                            </w:rPr>
                            <w:t xml:space="preserve">, </w:t>
                          </w:r>
                          <w:r w:rsidRPr="005300BC">
                            <w:rPr>
                              <w:rFonts w:ascii="Calibri" w:hAnsi="Calibri"/>
                              <w:color w:val="000000"/>
                              <w:kern w:val="24"/>
                            </w:rPr>
                            <w:t>hypercholesterolemia</w:t>
                          </w:r>
                        </w:p>
                        <w:p w14:paraId="2583CE81" w14:textId="77777777" w:rsidR="00FB156C" w:rsidRDefault="00FB156C" w:rsidP="00C773D3">
                          <w:pPr>
                            <w:pStyle w:val="ListParagraph"/>
                            <w:numPr>
                              <w:ilvl w:val="0"/>
                              <w:numId w:val="11"/>
                            </w:numPr>
                          </w:pPr>
                          <w:r>
                            <w:rPr>
                              <w:rFonts w:ascii="Calibri" w:hAnsi="Calibri"/>
                              <w:color w:val="000000"/>
                              <w:kern w:val="24"/>
                            </w:rPr>
                            <w:t>Drug utilization (if available)</w:t>
                          </w:r>
                        </w:p>
                        <w:p w14:paraId="4C95E7EE" w14:textId="01F14219" w:rsidR="00FB156C" w:rsidRPr="004E04B3" w:rsidRDefault="00FB156C" w:rsidP="00C773D3">
                          <w:pPr>
                            <w:pStyle w:val="ListParagraph"/>
                            <w:numPr>
                              <w:ilvl w:val="0"/>
                              <w:numId w:val="11"/>
                            </w:numPr>
                          </w:pPr>
                          <w:r w:rsidRPr="008E7833">
                            <w:rPr>
                              <w:rFonts w:ascii="Calibri" w:hAnsi="Calibri"/>
                              <w:color w:val="000000"/>
                              <w:kern w:val="24"/>
                            </w:rPr>
                            <w:t>Health care resource utili</w:t>
                          </w:r>
                          <w:r>
                            <w:rPr>
                              <w:rFonts w:ascii="Calibri" w:hAnsi="Calibri"/>
                              <w:color w:val="000000"/>
                              <w:kern w:val="24"/>
                            </w:rPr>
                            <w:t>z</w:t>
                          </w:r>
                          <w:r w:rsidRPr="008E7833">
                            <w:rPr>
                              <w:rFonts w:ascii="Calibri" w:hAnsi="Calibri"/>
                              <w:color w:val="000000"/>
                              <w:kern w:val="24"/>
                            </w:rPr>
                            <w:t>ation</w:t>
                          </w:r>
                        </w:p>
                        <w:p w14:paraId="1F8159FA" w14:textId="7D8BD6D7" w:rsidR="00FB156C" w:rsidRDefault="00FB156C" w:rsidP="00C773D3">
                          <w:pPr>
                            <w:pStyle w:val="ListParagraph"/>
                            <w:numPr>
                              <w:ilvl w:val="0"/>
                              <w:numId w:val="11"/>
                            </w:numPr>
                          </w:pPr>
                          <w:r>
                            <w:rPr>
                              <w:rFonts w:ascii="Calibri" w:hAnsi="Calibri"/>
                              <w:color w:val="000000"/>
                              <w:kern w:val="24"/>
                            </w:rPr>
                            <w:t>LDL-C</w:t>
                          </w:r>
                        </w:p>
                      </w:txbxContent>
                    </v:textbox>
                  </v:shape>
                  <v:shape id="TextBox 65" o:spid="_x0000_s1047" type="#_x0000_t202" style="position:absolute;left:62153;top:707;width:9982;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55C44C30" w14:textId="77777777" w:rsidR="00FB156C" w:rsidRDefault="00FB156C" w:rsidP="00087ABE">
                          <w:pPr>
                            <w:pStyle w:val="NormalWeb"/>
                            <w:spacing w:before="0" w:beforeAutospacing="0" w:after="0" w:afterAutospacing="0"/>
                          </w:pPr>
                          <w:r w:rsidRPr="008E7833">
                            <w:rPr>
                              <w:rFonts w:ascii="Calibri" w:hAnsi="Calibri"/>
                              <w:b/>
                              <w:bCs/>
                              <w:color w:val="000000"/>
                              <w:kern w:val="24"/>
                              <w:u w:val="single"/>
                            </w:rPr>
                            <w:t>ASCVD Event</w:t>
                          </w:r>
                        </w:p>
                      </w:txbxContent>
                    </v:textbox>
                  </v:shape>
                  <v:shape id="Right Arrow 30" o:spid="_x0000_s1048" type="#_x0000_t13" style="position:absolute;left:87035;top:12038;width:7474;height:20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" adj="18659" fillcolor="#5b9bd5" strokecolor="#41719c" strokeweight="1pt"/>
                  <v:shape id="TextBox 43" o:spid="_x0000_s1049" type="#_x0000_t202" style="position:absolute;left:85649;top:14292;width:10801;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61EF83F4" w14:textId="77777777" w:rsidR="00FB156C" w:rsidRDefault="00FB156C" w:rsidP="00087ABE">
                          <w:pPr>
                            <w:pStyle w:val="NormalWeb"/>
                            <w:spacing w:before="0" w:beforeAutospacing="0" w:after="0" w:afterAutospacing="0"/>
                            <w:jc w:val="center"/>
                          </w:pPr>
                          <w:r w:rsidRPr="008E7833">
                            <w:rPr>
                              <w:rFonts w:ascii="Calibri" w:hAnsi="Calibri"/>
                              <w:b/>
                              <w:bCs/>
                              <w:color w:val="323E4F"/>
                              <w:kern w:val="24"/>
                            </w:rPr>
                            <w:t>3+ events</w:t>
                          </w:r>
                        </w:p>
                      </w:txbxContent>
                    </v:textbox>
                  </v:shape>
                  <v:shape id="TextBox 45" o:spid="_x0000_s1050" type="#_x0000_t202" style="position:absolute;left:84024;top:27370;width:35776;height:16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4CAF8283" w14:textId="77777777" w:rsidR="00FB156C" w:rsidRPr="00B80CD6" w:rsidRDefault="00FB156C" w:rsidP="00C773D3">
                          <w:pPr>
                            <w:pStyle w:val="ListParagraph"/>
                            <w:numPr>
                              <w:ilvl w:val="0"/>
                              <w:numId w:val="13"/>
                            </w:numPr>
                          </w:pPr>
                          <w:r w:rsidRPr="00B80CD6">
                            <w:rPr>
                              <w:rFonts w:ascii="Calibri" w:hAnsi="Calibri"/>
                              <w:color w:val="000000"/>
                              <w:kern w:val="24"/>
                            </w:rPr>
                            <w:t xml:space="preserve">Number of additional events </w:t>
                          </w:r>
                        </w:p>
                        <w:p w14:paraId="295083FF" w14:textId="77777777" w:rsidR="00FB156C" w:rsidRDefault="00FB156C" w:rsidP="00C773D3">
                          <w:pPr>
                            <w:pStyle w:val="ListParagraph"/>
                            <w:numPr>
                              <w:ilvl w:val="0"/>
                              <w:numId w:val="13"/>
                            </w:numPr>
                            <w:rPr>
                              <w:rFonts w:ascii="Calibri" w:hAnsi="Calibri"/>
                              <w:color w:val="000000"/>
                              <w:kern w:val="24"/>
                            </w:rPr>
                          </w:pPr>
                          <w:r w:rsidRPr="00F36EF2">
                            <w:rPr>
                              <w:rFonts w:ascii="Calibri" w:hAnsi="Calibri"/>
                              <w:color w:val="000000"/>
                              <w:kern w:val="24"/>
                            </w:rPr>
                            <w:t>Type of event; PAD, MI, Stroke, Death, TIA, Angina, Aortic Aneurysm, PCI, CABG, Carotid endarterectomy / stent,  Peripheral artery bypass surgery, Peripheral artery angioplasty / stenting ,</w:t>
                          </w:r>
                          <w:r>
                            <w:rPr>
                              <w:rFonts w:ascii="Calibri" w:hAnsi="Calibri"/>
                              <w:color w:val="000000"/>
                              <w:kern w:val="24"/>
                            </w:rPr>
                            <w:t xml:space="preserve"> </w:t>
                          </w:r>
                          <w:r w:rsidRPr="00F36EF2">
                            <w:rPr>
                              <w:rFonts w:ascii="Calibri" w:hAnsi="Calibri"/>
                              <w:color w:val="000000"/>
                              <w:kern w:val="24"/>
                            </w:rPr>
                            <w:t>Peripheral artery endarterectomy</w:t>
                          </w:r>
                        </w:p>
                        <w:p w14:paraId="7A584819" w14:textId="77777777" w:rsidR="00FB156C" w:rsidRPr="004E04B3" w:rsidRDefault="00FB156C" w:rsidP="00C773D3">
                          <w:pPr>
                            <w:pStyle w:val="ListParagraph"/>
                            <w:numPr>
                              <w:ilvl w:val="0"/>
                              <w:numId w:val="13"/>
                            </w:numPr>
                          </w:pPr>
                          <w:r w:rsidRPr="00DA2253">
                            <w:rPr>
                              <w:rFonts w:ascii="Calibri" w:hAnsi="Calibri"/>
                              <w:color w:val="000000"/>
                              <w:kern w:val="24"/>
                            </w:rPr>
                            <w:t>Demographics: Age, gender, ethnicity</w:t>
                          </w:r>
                        </w:p>
                        <w:p w14:paraId="0F96E744" w14:textId="3925CBF2" w:rsidR="00FB156C" w:rsidRPr="00B80CD6" w:rsidRDefault="00FB156C" w:rsidP="00C773D3">
                          <w:pPr>
                            <w:pStyle w:val="ListParagraph"/>
                            <w:numPr>
                              <w:ilvl w:val="0"/>
                              <w:numId w:val="13"/>
                            </w:numPr>
                          </w:pPr>
                          <w:r>
                            <w:rPr>
                              <w:rFonts w:ascii="Calibri" w:hAnsi="Calibri"/>
                              <w:color w:val="000000"/>
                              <w:kern w:val="24"/>
                            </w:rPr>
                            <w:t>LDL-C</w:t>
                          </w:r>
                          <w:r w:rsidRPr="00DA2253">
                            <w:rPr>
                              <w:rFonts w:ascii="Calibri" w:hAnsi="Calibri"/>
                              <w:color w:val="000000"/>
                              <w:kern w:val="24"/>
                            </w:rPr>
                            <w:t xml:space="preserve"> </w:t>
                          </w:r>
                        </w:p>
                      </w:txbxContent>
                    </v:textbox>
                  </v:shape>
                  <v:shape id="TextBox 12" o:spid="_x0000_s1051" type="#_x0000_t202" style="position:absolute;left:16073;top:3583;width:31282;height:22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567C924E" w14:textId="77777777" w:rsidR="00FB156C" w:rsidRPr="00B80CD6" w:rsidRDefault="00FB156C" w:rsidP="00087ABE">
                          <w:pPr>
                            <w:pStyle w:val="NormalWeb"/>
                            <w:spacing w:before="0" w:beforeAutospacing="0" w:after="0" w:afterAutospacing="0"/>
                            <w:rPr>
                              <w:sz w:val="20"/>
                              <w:szCs w:val="20"/>
                            </w:rPr>
                          </w:pPr>
                          <w:r w:rsidRPr="00B80CD6">
                            <w:rPr>
                              <w:rFonts w:ascii="Calibri" w:hAnsi="Calibri"/>
                              <w:color w:val="000000"/>
                              <w:kern w:val="24"/>
                              <w:sz w:val="20"/>
                              <w:szCs w:val="20"/>
                            </w:rPr>
                            <w:t>% PAD</w:t>
                          </w:r>
                        </w:p>
                        <w:p w14:paraId="0405A38A" w14:textId="77777777" w:rsidR="00FB156C" w:rsidRPr="00B80CD6" w:rsidRDefault="00FB156C" w:rsidP="00087ABE">
                          <w:pPr>
                            <w:pStyle w:val="NormalWeb"/>
                            <w:spacing w:before="0" w:beforeAutospacing="0" w:after="0" w:afterAutospacing="0"/>
                            <w:rPr>
                              <w:sz w:val="20"/>
                              <w:szCs w:val="20"/>
                            </w:rPr>
                          </w:pPr>
                          <w:r w:rsidRPr="00B80CD6">
                            <w:rPr>
                              <w:rFonts w:ascii="Calibri" w:hAnsi="Calibri"/>
                              <w:color w:val="000000"/>
                              <w:kern w:val="24"/>
                              <w:sz w:val="20"/>
                              <w:szCs w:val="20"/>
                            </w:rPr>
                            <w:t>% MI</w:t>
                          </w:r>
                        </w:p>
                        <w:p w14:paraId="675F9981" w14:textId="77777777" w:rsidR="00FB156C" w:rsidRPr="00B80CD6" w:rsidRDefault="00FB156C" w:rsidP="00087ABE">
                          <w:pPr>
                            <w:pStyle w:val="NormalWeb"/>
                            <w:spacing w:before="0" w:beforeAutospacing="0" w:after="0" w:afterAutospacing="0"/>
                            <w:rPr>
                              <w:rFonts w:ascii="Calibri" w:hAnsi="Calibri"/>
                              <w:color w:val="000000"/>
                              <w:kern w:val="24"/>
                              <w:sz w:val="20"/>
                              <w:szCs w:val="20"/>
                            </w:rPr>
                          </w:pPr>
                          <w:r w:rsidRPr="00B80CD6">
                            <w:rPr>
                              <w:rFonts w:ascii="Calibri" w:hAnsi="Calibri"/>
                              <w:color w:val="000000"/>
                              <w:kern w:val="24"/>
                              <w:sz w:val="20"/>
                              <w:szCs w:val="20"/>
                            </w:rPr>
                            <w:t>% Stroke</w:t>
                          </w:r>
                        </w:p>
                        <w:p w14:paraId="273F820C" w14:textId="77777777" w:rsidR="00FB156C" w:rsidRPr="00B80CD6" w:rsidRDefault="00FB156C" w:rsidP="00087ABE">
                          <w:pPr>
                            <w:pStyle w:val="NormalWeb"/>
                            <w:spacing w:before="0" w:beforeAutospacing="0" w:after="0" w:afterAutospacing="0"/>
                            <w:rPr>
                              <w:rFonts w:ascii="Calibri" w:hAnsi="Calibri"/>
                              <w:color w:val="000000"/>
                              <w:kern w:val="24"/>
                              <w:sz w:val="20"/>
                              <w:szCs w:val="20"/>
                            </w:rPr>
                          </w:pPr>
                          <w:r w:rsidRPr="00B80CD6">
                            <w:rPr>
                              <w:rFonts w:ascii="Calibri" w:hAnsi="Calibri"/>
                              <w:color w:val="000000"/>
                              <w:kern w:val="24"/>
                              <w:sz w:val="20"/>
                              <w:szCs w:val="20"/>
                            </w:rPr>
                            <w:t>% TIA</w:t>
                          </w:r>
                        </w:p>
                        <w:p w14:paraId="4A6CD914" w14:textId="77777777" w:rsidR="00FB156C" w:rsidRPr="00B80CD6" w:rsidRDefault="00FB156C" w:rsidP="00087ABE">
                          <w:pPr>
                            <w:pStyle w:val="NormalWeb"/>
                            <w:spacing w:before="0" w:beforeAutospacing="0" w:after="0" w:afterAutospacing="0"/>
                            <w:rPr>
                              <w:rFonts w:ascii="Calibri" w:hAnsi="Calibri"/>
                              <w:color w:val="000000"/>
                              <w:kern w:val="24"/>
                              <w:sz w:val="20"/>
                              <w:szCs w:val="20"/>
                            </w:rPr>
                          </w:pPr>
                          <w:r w:rsidRPr="00B80CD6">
                            <w:rPr>
                              <w:rFonts w:ascii="Calibri" w:hAnsi="Calibri"/>
                              <w:color w:val="000000"/>
                              <w:kern w:val="24"/>
                              <w:sz w:val="20"/>
                              <w:szCs w:val="20"/>
                            </w:rPr>
                            <w:t>% Angina</w:t>
                          </w:r>
                        </w:p>
                        <w:p w14:paraId="4CD0C27C" w14:textId="77777777" w:rsidR="00FB156C" w:rsidRPr="00B80CD6" w:rsidRDefault="00FB156C" w:rsidP="00B80CD6">
                          <w:pPr>
                            <w:pStyle w:val="NormalWeb"/>
                            <w:spacing w:before="0" w:beforeAutospacing="0" w:after="0" w:afterAutospacing="0"/>
                            <w:rPr>
                              <w:rFonts w:ascii="Calibri" w:hAnsi="Calibri"/>
                              <w:color w:val="000000"/>
                              <w:kern w:val="24"/>
                              <w:sz w:val="20"/>
                              <w:szCs w:val="20"/>
                            </w:rPr>
                          </w:pPr>
                          <w:r w:rsidRPr="00B80CD6">
                            <w:rPr>
                              <w:rFonts w:ascii="Calibri" w:hAnsi="Calibri"/>
                              <w:color w:val="000000"/>
                              <w:kern w:val="24"/>
                              <w:sz w:val="20"/>
                              <w:szCs w:val="20"/>
                            </w:rPr>
                            <w:t>% Aortic Aneurysm</w:t>
                          </w:r>
                        </w:p>
                        <w:p w14:paraId="7FC1F04D" w14:textId="77777777" w:rsidR="00FB156C" w:rsidRPr="00B80CD6" w:rsidRDefault="00FB156C" w:rsidP="00B80CD6">
                          <w:pPr>
                            <w:pStyle w:val="NormalWeb"/>
                            <w:spacing w:before="0" w:beforeAutospacing="0" w:after="0" w:afterAutospacing="0"/>
                            <w:rPr>
                              <w:rFonts w:ascii="Calibri" w:hAnsi="Calibri"/>
                              <w:color w:val="000000"/>
                              <w:kern w:val="24"/>
                              <w:sz w:val="20"/>
                              <w:szCs w:val="20"/>
                            </w:rPr>
                          </w:pPr>
                          <w:r w:rsidRPr="00B80CD6">
                            <w:rPr>
                              <w:rFonts w:ascii="Calibri" w:hAnsi="Calibri"/>
                              <w:color w:val="000000"/>
                              <w:kern w:val="24"/>
                              <w:sz w:val="20"/>
                              <w:szCs w:val="20"/>
                            </w:rPr>
                            <w:t>% PCI</w:t>
                          </w:r>
                        </w:p>
                        <w:p w14:paraId="4E2CB155" w14:textId="77777777" w:rsidR="00FB156C" w:rsidRDefault="00FB156C" w:rsidP="00B80CD6">
                          <w:pPr>
                            <w:pStyle w:val="NormalWeb"/>
                            <w:spacing w:before="0" w:beforeAutospacing="0" w:after="0" w:afterAutospacing="0"/>
                            <w:rPr>
                              <w:rFonts w:ascii="Calibri" w:hAnsi="Calibri"/>
                              <w:color w:val="000000"/>
                              <w:kern w:val="24"/>
                              <w:sz w:val="20"/>
                              <w:szCs w:val="20"/>
                            </w:rPr>
                          </w:pPr>
                          <w:r w:rsidRPr="00B80CD6">
                            <w:rPr>
                              <w:rFonts w:ascii="Calibri" w:hAnsi="Calibri"/>
                              <w:color w:val="000000"/>
                              <w:kern w:val="24"/>
                              <w:sz w:val="20"/>
                              <w:szCs w:val="20"/>
                            </w:rPr>
                            <w:t>% CABG</w:t>
                          </w:r>
                        </w:p>
                        <w:p w14:paraId="308703FB" w14:textId="407CF954" w:rsidR="00FB156C" w:rsidRDefault="00FB156C" w:rsidP="00B80CD6">
                          <w:pPr>
                            <w:pStyle w:val="NormalWeb"/>
                            <w:spacing w:before="0" w:beforeAutospacing="0" w:after="0" w:afterAutospacing="0"/>
                            <w:rPr>
                              <w:rFonts w:ascii="Calibri" w:hAnsi="Calibri"/>
                              <w:color w:val="000000"/>
                              <w:kern w:val="24"/>
                              <w:sz w:val="20"/>
                              <w:szCs w:val="20"/>
                            </w:rPr>
                          </w:pPr>
                          <w:r>
                            <w:rPr>
                              <w:rFonts w:ascii="Calibri" w:hAnsi="Calibri"/>
                              <w:color w:val="000000"/>
                              <w:kern w:val="24"/>
                              <w:sz w:val="20"/>
                              <w:szCs w:val="20"/>
                            </w:rPr>
                            <w:t xml:space="preserve">% </w:t>
                          </w:r>
                          <w:r w:rsidRPr="00B80CD6">
                            <w:rPr>
                              <w:rFonts w:ascii="Calibri" w:hAnsi="Calibri"/>
                              <w:color w:val="000000"/>
                              <w:kern w:val="24"/>
                              <w:sz w:val="20"/>
                              <w:szCs w:val="20"/>
                            </w:rPr>
                            <w:t>Carotid</w:t>
                          </w:r>
                          <w:r>
                            <w:rPr>
                              <w:rFonts w:ascii="Calibri" w:hAnsi="Calibri"/>
                              <w:color w:val="000000"/>
                              <w:kern w:val="24"/>
                              <w:sz w:val="20"/>
                              <w:szCs w:val="20"/>
                            </w:rPr>
                            <w:t xml:space="preserve"> </w:t>
                          </w:r>
                          <w:r w:rsidRPr="00B80CD6">
                            <w:rPr>
                              <w:rFonts w:ascii="Calibri" w:hAnsi="Calibri"/>
                              <w:color w:val="000000"/>
                              <w:kern w:val="24"/>
                              <w:sz w:val="20"/>
                              <w:szCs w:val="20"/>
                            </w:rPr>
                            <w:t>endarterectomy</w:t>
                          </w:r>
                          <w:r>
                            <w:rPr>
                              <w:rFonts w:ascii="Calibri" w:hAnsi="Calibri"/>
                              <w:color w:val="000000"/>
                              <w:kern w:val="24"/>
                              <w:sz w:val="20"/>
                              <w:szCs w:val="20"/>
                            </w:rPr>
                            <w:t xml:space="preserve"> </w:t>
                          </w:r>
                          <w:r w:rsidRPr="00B80CD6">
                            <w:rPr>
                              <w:rFonts w:ascii="Calibri" w:hAnsi="Calibri"/>
                              <w:color w:val="000000"/>
                              <w:kern w:val="24"/>
                              <w:sz w:val="20"/>
                              <w:szCs w:val="20"/>
                            </w:rPr>
                            <w:t>/</w:t>
                          </w:r>
                          <w:r>
                            <w:rPr>
                              <w:rFonts w:ascii="Calibri" w:hAnsi="Calibri"/>
                              <w:color w:val="000000"/>
                              <w:kern w:val="24"/>
                              <w:sz w:val="20"/>
                              <w:szCs w:val="20"/>
                            </w:rPr>
                            <w:t xml:space="preserve"> </w:t>
                          </w:r>
                          <w:r w:rsidRPr="00B80CD6">
                            <w:rPr>
                              <w:rFonts w:ascii="Calibri" w:hAnsi="Calibri"/>
                              <w:color w:val="000000"/>
                              <w:kern w:val="24"/>
                              <w:sz w:val="20"/>
                              <w:szCs w:val="20"/>
                            </w:rPr>
                            <w:t>stent</w:t>
                          </w:r>
                        </w:p>
                        <w:p w14:paraId="3F2FA07D" w14:textId="77777777" w:rsidR="00FB156C" w:rsidRDefault="00FB156C" w:rsidP="00DA2253">
                          <w:pPr>
                            <w:pStyle w:val="NormalWeb"/>
                            <w:spacing w:before="0" w:beforeAutospacing="0" w:after="0" w:afterAutospacing="0"/>
                            <w:rPr>
                              <w:rFonts w:ascii="Calibri" w:hAnsi="Calibri"/>
                              <w:color w:val="000000"/>
                              <w:kern w:val="24"/>
                              <w:sz w:val="20"/>
                              <w:szCs w:val="20"/>
                            </w:rPr>
                          </w:pPr>
                          <w:r>
                            <w:rPr>
                              <w:rFonts w:ascii="Calibri" w:hAnsi="Calibri"/>
                              <w:color w:val="000000"/>
                              <w:kern w:val="24"/>
                              <w:sz w:val="20"/>
                              <w:szCs w:val="20"/>
                            </w:rPr>
                            <w:t xml:space="preserve">% </w:t>
                          </w:r>
                          <w:r w:rsidRPr="00DA2253">
                            <w:rPr>
                              <w:rFonts w:ascii="Calibri" w:hAnsi="Calibri"/>
                              <w:color w:val="000000"/>
                              <w:kern w:val="24"/>
                              <w:sz w:val="20"/>
                              <w:szCs w:val="20"/>
                            </w:rPr>
                            <w:t xml:space="preserve">Peripheral artery bypass surgery </w:t>
                          </w:r>
                        </w:p>
                        <w:p w14:paraId="1394EE22" w14:textId="212CBDDE" w:rsidR="00FB156C" w:rsidRPr="00DA2253" w:rsidRDefault="00FB156C" w:rsidP="00B03EA4">
                          <w:pPr>
                            <w:pStyle w:val="NormalWeb"/>
                            <w:spacing w:before="0" w:beforeAutospacing="0" w:after="0" w:afterAutospacing="0"/>
                            <w:ind w:left="180" w:hanging="180"/>
                            <w:rPr>
                              <w:rFonts w:ascii="Calibri" w:hAnsi="Calibri"/>
                              <w:color w:val="000000"/>
                              <w:kern w:val="24"/>
                              <w:sz w:val="20"/>
                              <w:szCs w:val="20"/>
                            </w:rPr>
                          </w:pPr>
                          <w:r>
                            <w:rPr>
                              <w:rFonts w:ascii="Calibri" w:hAnsi="Calibri"/>
                              <w:color w:val="000000"/>
                              <w:kern w:val="24"/>
                              <w:sz w:val="20"/>
                              <w:szCs w:val="20"/>
                            </w:rPr>
                            <w:t xml:space="preserve">% </w:t>
                          </w:r>
                          <w:r w:rsidRPr="00DA2253">
                            <w:rPr>
                              <w:rFonts w:ascii="Calibri" w:hAnsi="Calibri"/>
                              <w:color w:val="000000"/>
                              <w:kern w:val="24"/>
                              <w:sz w:val="20"/>
                              <w:szCs w:val="20"/>
                            </w:rPr>
                            <w:t>Peripheral artery angioplasty</w:t>
                          </w:r>
                          <w:r>
                            <w:rPr>
                              <w:rFonts w:ascii="Calibri" w:hAnsi="Calibri"/>
                              <w:color w:val="000000"/>
                              <w:kern w:val="24"/>
                              <w:sz w:val="20"/>
                              <w:szCs w:val="20"/>
                            </w:rPr>
                            <w:t xml:space="preserve"> </w:t>
                          </w:r>
                          <w:r w:rsidRPr="00DA2253">
                            <w:rPr>
                              <w:rFonts w:ascii="Calibri" w:hAnsi="Calibri"/>
                              <w:color w:val="000000"/>
                              <w:kern w:val="24"/>
                              <w:sz w:val="20"/>
                              <w:szCs w:val="20"/>
                            </w:rPr>
                            <w:t>/</w:t>
                          </w:r>
                          <w:r>
                            <w:rPr>
                              <w:rFonts w:ascii="Calibri" w:hAnsi="Calibri"/>
                              <w:color w:val="000000"/>
                              <w:kern w:val="24"/>
                              <w:sz w:val="20"/>
                              <w:szCs w:val="20"/>
                            </w:rPr>
                            <w:t xml:space="preserve"> </w:t>
                          </w:r>
                          <w:r w:rsidRPr="00DA2253">
                            <w:rPr>
                              <w:rFonts w:ascii="Calibri" w:hAnsi="Calibri"/>
                              <w:color w:val="000000"/>
                              <w:kern w:val="24"/>
                              <w:sz w:val="20"/>
                              <w:szCs w:val="20"/>
                            </w:rPr>
                            <w:t xml:space="preserve">stenting </w:t>
                          </w:r>
                        </w:p>
                        <w:p w14:paraId="46B07871" w14:textId="2861EE2D" w:rsidR="00FB156C" w:rsidRPr="00B80CD6" w:rsidRDefault="00FB156C" w:rsidP="005E7D53">
                          <w:pPr>
                            <w:pStyle w:val="NormalWeb"/>
                            <w:spacing w:before="0" w:beforeAutospacing="0" w:after="0" w:afterAutospacing="0"/>
                            <w:rPr>
                              <w:rFonts w:ascii="Calibri" w:hAnsi="Calibri"/>
                              <w:color w:val="000000"/>
                              <w:kern w:val="24"/>
                              <w:sz w:val="20"/>
                              <w:szCs w:val="20"/>
                            </w:rPr>
                          </w:pPr>
                          <w:r>
                            <w:rPr>
                              <w:rFonts w:ascii="Calibri" w:hAnsi="Calibri"/>
                              <w:color w:val="000000"/>
                              <w:kern w:val="24"/>
                              <w:sz w:val="20"/>
                              <w:szCs w:val="20"/>
                            </w:rPr>
                            <w:t xml:space="preserve">% </w:t>
                          </w:r>
                          <w:r w:rsidRPr="00DA2253">
                            <w:rPr>
                              <w:rFonts w:ascii="Calibri" w:hAnsi="Calibri"/>
                              <w:color w:val="000000"/>
                              <w:kern w:val="24"/>
                              <w:sz w:val="20"/>
                              <w:szCs w:val="20"/>
                            </w:rPr>
                            <w:t>Peripheral artery endarterectomy</w:t>
                          </w:r>
                        </w:p>
                      </w:txbxContent>
                    </v:textbox>
                  </v:shape>
                  <v:shape id="Right Brace 34" o:spid="_x0000_s1052" type="#_x0000_t88" style="position:absolute;left:67737;top:12169;width:2983;height:2997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" adj="179" strokecolor="#5b9bd5" strokeweight=".5pt">
                    <v:stroke joinstyle="miter"/>
                  </v:shape>
                  <v:shape id="TextBox 52" o:spid="_x0000_s1053" type="#_x0000_t202" style="position:absolute;left:52246;top:30022;width:32410;height:12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34915D13" w14:textId="77777777" w:rsidR="00FB156C" w:rsidRDefault="00FB156C" w:rsidP="00C773D3">
                          <w:pPr>
                            <w:pStyle w:val="ListParagraph"/>
                            <w:numPr>
                              <w:ilvl w:val="0"/>
                              <w:numId w:val="12"/>
                            </w:numPr>
                          </w:pPr>
                          <w:r w:rsidRPr="008E7833">
                            <w:rPr>
                              <w:rFonts w:ascii="Calibri" w:hAnsi="Calibri"/>
                              <w:color w:val="000000"/>
                              <w:kern w:val="24"/>
                            </w:rPr>
                            <w:t xml:space="preserve">Demographics. </w:t>
                          </w:r>
                          <w:r>
                            <w:rPr>
                              <w:rFonts w:ascii="Calibri" w:hAnsi="Calibri"/>
                              <w:color w:val="000000"/>
                              <w:kern w:val="24"/>
                            </w:rPr>
                            <w:t>gender</w:t>
                          </w:r>
                          <w:r w:rsidRPr="008E7833">
                            <w:rPr>
                              <w:rFonts w:ascii="Calibri" w:hAnsi="Calibri"/>
                              <w:color w:val="000000"/>
                              <w:kern w:val="24"/>
                            </w:rPr>
                            <w:t>, age</w:t>
                          </w:r>
                        </w:p>
                        <w:p w14:paraId="47AC7765" w14:textId="77777777" w:rsidR="00FB156C" w:rsidRPr="009474A5" w:rsidRDefault="00FB156C" w:rsidP="00C773D3">
                          <w:pPr>
                            <w:pStyle w:val="ListParagraph"/>
                            <w:numPr>
                              <w:ilvl w:val="0"/>
                              <w:numId w:val="11"/>
                            </w:numPr>
                          </w:pPr>
                          <w:r w:rsidRPr="008E7833">
                            <w:rPr>
                              <w:rFonts w:ascii="Calibri" w:hAnsi="Calibri"/>
                              <w:color w:val="000000"/>
                              <w:kern w:val="24"/>
                            </w:rPr>
                            <w:t>Comorbidities: diabetes, hypertension</w:t>
                          </w:r>
                          <w:r>
                            <w:rPr>
                              <w:rFonts w:ascii="Calibri" w:hAnsi="Calibri"/>
                              <w:color w:val="000000"/>
                              <w:kern w:val="24"/>
                            </w:rPr>
                            <w:t xml:space="preserve">, </w:t>
                          </w:r>
                          <w:r w:rsidRPr="005300BC">
                            <w:rPr>
                              <w:rFonts w:ascii="Calibri" w:hAnsi="Calibri"/>
                              <w:color w:val="000000"/>
                              <w:kern w:val="24"/>
                            </w:rPr>
                            <w:t>hypercholesterolemia</w:t>
                          </w:r>
                        </w:p>
                        <w:p w14:paraId="3E6D4132" w14:textId="77777777" w:rsidR="00FB156C" w:rsidRPr="009474A5" w:rsidRDefault="00FB156C" w:rsidP="00C773D3">
                          <w:pPr>
                            <w:pStyle w:val="ListParagraph"/>
                            <w:numPr>
                              <w:ilvl w:val="0"/>
                              <w:numId w:val="11"/>
                            </w:numPr>
                          </w:pPr>
                          <w:r>
                            <w:rPr>
                              <w:rFonts w:ascii="Calibri" w:hAnsi="Calibri"/>
                              <w:color w:val="000000"/>
                              <w:kern w:val="24"/>
                            </w:rPr>
                            <w:t>Drug utilization (if available)</w:t>
                          </w:r>
                        </w:p>
                        <w:p w14:paraId="006AFD66" w14:textId="78BDF242" w:rsidR="00FB156C" w:rsidRPr="004E04B3" w:rsidRDefault="00FB156C" w:rsidP="00C773D3">
                          <w:pPr>
                            <w:pStyle w:val="ListParagraph"/>
                            <w:numPr>
                              <w:ilvl w:val="0"/>
                              <w:numId w:val="12"/>
                            </w:numPr>
                          </w:pPr>
                          <w:r w:rsidRPr="008E7833">
                            <w:rPr>
                              <w:rFonts w:ascii="Calibri" w:hAnsi="Calibri"/>
                              <w:color w:val="000000"/>
                              <w:kern w:val="24"/>
                            </w:rPr>
                            <w:t>Health care resource utili</w:t>
                          </w:r>
                          <w:r>
                            <w:rPr>
                              <w:rFonts w:ascii="Calibri" w:hAnsi="Calibri"/>
                              <w:color w:val="000000"/>
                              <w:kern w:val="24"/>
                            </w:rPr>
                            <w:t>z</w:t>
                          </w:r>
                          <w:r w:rsidRPr="008E7833">
                            <w:rPr>
                              <w:rFonts w:ascii="Calibri" w:hAnsi="Calibri"/>
                              <w:color w:val="000000"/>
                              <w:kern w:val="24"/>
                            </w:rPr>
                            <w:t>ation</w:t>
                          </w:r>
                        </w:p>
                        <w:p w14:paraId="2A03CD6E" w14:textId="1231D7E6" w:rsidR="00FB156C" w:rsidRDefault="00FB156C" w:rsidP="00C773D3">
                          <w:pPr>
                            <w:pStyle w:val="ListParagraph"/>
                            <w:numPr>
                              <w:ilvl w:val="0"/>
                              <w:numId w:val="12"/>
                            </w:numPr>
                          </w:pPr>
                          <w:r>
                            <w:rPr>
                              <w:rFonts w:ascii="Calibri" w:hAnsi="Calibri"/>
                              <w:color w:val="000000"/>
                              <w:kern w:val="24"/>
                            </w:rPr>
                            <w:t>LDL-C</w:t>
                          </w:r>
                        </w:p>
                      </w:txbxContent>
                    </v:textbox>
                  </v:shape>
                </v:group>
                <v:shape id="TextBox 12" o:spid="_x0000_s1054" type="#_x0000_t202" style="position:absolute;left:44862;top:3714;width:27293;height:27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303DFB6A" w14:textId="77777777" w:rsidR="00FB156C" w:rsidRPr="00B80CD6" w:rsidRDefault="00FB156C" w:rsidP="00087ABE">
                        <w:pPr>
                          <w:pStyle w:val="NormalWeb"/>
                          <w:spacing w:before="0" w:beforeAutospacing="0" w:after="0" w:afterAutospacing="0"/>
                          <w:rPr>
                            <w:sz w:val="20"/>
                            <w:szCs w:val="20"/>
                          </w:rPr>
                        </w:pPr>
                        <w:r w:rsidRPr="00B80CD6">
                          <w:rPr>
                            <w:rFonts w:ascii="Calibri" w:hAnsi="Calibri"/>
                            <w:color w:val="000000"/>
                            <w:kern w:val="24"/>
                            <w:sz w:val="20"/>
                            <w:szCs w:val="20"/>
                          </w:rPr>
                          <w:t>% PAD</w:t>
                        </w:r>
                      </w:p>
                      <w:p w14:paraId="54E2EED4" w14:textId="77777777" w:rsidR="00FB156C" w:rsidRPr="00B80CD6" w:rsidRDefault="00FB156C" w:rsidP="00087ABE">
                        <w:pPr>
                          <w:pStyle w:val="NormalWeb"/>
                          <w:spacing w:before="0" w:beforeAutospacing="0" w:after="0" w:afterAutospacing="0"/>
                          <w:rPr>
                            <w:sz w:val="20"/>
                            <w:szCs w:val="20"/>
                          </w:rPr>
                        </w:pPr>
                        <w:r w:rsidRPr="00B80CD6">
                          <w:rPr>
                            <w:rFonts w:ascii="Calibri" w:hAnsi="Calibri"/>
                            <w:color w:val="000000"/>
                            <w:kern w:val="24"/>
                            <w:sz w:val="20"/>
                            <w:szCs w:val="20"/>
                          </w:rPr>
                          <w:t>% MI</w:t>
                        </w:r>
                      </w:p>
                      <w:p w14:paraId="20F130FE" w14:textId="77777777" w:rsidR="00FB156C" w:rsidRPr="00B80CD6" w:rsidRDefault="00FB156C" w:rsidP="00087ABE">
                        <w:pPr>
                          <w:pStyle w:val="NormalWeb"/>
                          <w:spacing w:before="0" w:beforeAutospacing="0" w:after="0" w:afterAutospacing="0"/>
                          <w:rPr>
                            <w:rFonts w:ascii="Calibri" w:hAnsi="Calibri"/>
                            <w:color w:val="000000"/>
                            <w:kern w:val="24"/>
                            <w:sz w:val="20"/>
                            <w:szCs w:val="20"/>
                          </w:rPr>
                        </w:pPr>
                        <w:r w:rsidRPr="00B80CD6">
                          <w:rPr>
                            <w:rFonts w:ascii="Calibri" w:hAnsi="Calibri"/>
                            <w:color w:val="000000"/>
                            <w:kern w:val="24"/>
                            <w:sz w:val="20"/>
                            <w:szCs w:val="20"/>
                          </w:rPr>
                          <w:t>% Stroke</w:t>
                        </w:r>
                      </w:p>
                      <w:p w14:paraId="46325DB4" w14:textId="77777777" w:rsidR="00FB156C" w:rsidRPr="00B80CD6" w:rsidRDefault="00FB156C" w:rsidP="00087ABE">
                        <w:pPr>
                          <w:pStyle w:val="NormalWeb"/>
                          <w:spacing w:before="0" w:beforeAutospacing="0" w:after="0" w:afterAutospacing="0"/>
                          <w:rPr>
                            <w:rFonts w:ascii="Calibri" w:hAnsi="Calibri"/>
                            <w:color w:val="000000"/>
                            <w:kern w:val="24"/>
                            <w:sz w:val="20"/>
                            <w:szCs w:val="20"/>
                          </w:rPr>
                        </w:pPr>
                        <w:r w:rsidRPr="00B80CD6">
                          <w:rPr>
                            <w:rFonts w:ascii="Calibri" w:hAnsi="Calibri"/>
                            <w:color w:val="000000"/>
                            <w:kern w:val="24"/>
                            <w:sz w:val="20"/>
                            <w:szCs w:val="20"/>
                          </w:rPr>
                          <w:t>% TIA</w:t>
                        </w:r>
                      </w:p>
                      <w:p w14:paraId="154194F7" w14:textId="77777777" w:rsidR="00FB156C" w:rsidRPr="00B80CD6" w:rsidRDefault="00FB156C" w:rsidP="00087ABE">
                        <w:pPr>
                          <w:pStyle w:val="NormalWeb"/>
                          <w:spacing w:before="0" w:beforeAutospacing="0" w:after="0" w:afterAutospacing="0"/>
                          <w:rPr>
                            <w:rFonts w:ascii="Calibri" w:hAnsi="Calibri"/>
                            <w:color w:val="000000"/>
                            <w:kern w:val="24"/>
                            <w:sz w:val="20"/>
                            <w:szCs w:val="20"/>
                          </w:rPr>
                        </w:pPr>
                        <w:r w:rsidRPr="00B80CD6">
                          <w:rPr>
                            <w:rFonts w:ascii="Calibri" w:hAnsi="Calibri"/>
                            <w:color w:val="000000"/>
                            <w:kern w:val="24"/>
                            <w:sz w:val="20"/>
                            <w:szCs w:val="20"/>
                          </w:rPr>
                          <w:t>% Angina</w:t>
                        </w:r>
                      </w:p>
                      <w:p w14:paraId="0FFC81A7" w14:textId="77777777" w:rsidR="00FB156C" w:rsidRPr="00B80CD6" w:rsidRDefault="00FB156C" w:rsidP="00087ABE">
                        <w:pPr>
                          <w:pStyle w:val="NormalWeb"/>
                          <w:spacing w:before="0" w:beforeAutospacing="0" w:after="0" w:afterAutospacing="0"/>
                          <w:rPr>
                            <w:rFonts w:ascii="Calibri" w:hAnsi="Calibri"/>
                            <w:color w:val="000000"/>
                            <w:kern w:val="24"/>
                            <w:sz w:val="20"/>
                            <w:szCs w:val="20"/>
                          </w:rPr>
                        </w:pPr>
                        <w:r w:rsidRPr="00B80CD6">
                          <w:rPr>
                            <w:rFonts w:ascii="Calibri" w:hAnsi="Calibri"/>
                            <w:color w:val="000000"/>
                            <w:kern w:val="24"/>
                            <w:sz w:val="20"/>
                            <w:szCs w:val="20"/>
                          </w:rPr>
                          <w:t>% Aortic Aneurysm</w:t>
                        </w:r>
                      </w:p>
                      <w:p w14:paraId="6506A6CD" w14:textId="77777777" w:rsidR="00FB156C" w:rsidRPr="00B80CD6" w:rsidRDefault="00FB156C" w:rsidP="00B80CD6">
                        <w:pPr>
                          <w:pStyle w:val="NormalWeb"/>
                          <w:spacing w:before="0" w:beforeAutospacing="0" w:after="0" w:afterAutospacing="0"/>
                          <w:rPr>
                            <w:rFonts w:ascii="Calibri" w:hAnsi="Calibri"/>
                            <w:color w:val="000000"/>
                            <w:kern w:val="24"/>
                            <w:sz w:val="20"/>
                            <w:szCs w:val="20"/>
                          </w:rPr>
                        </w:pPr>
                        <w:r w:rsidRPr="00B80CD6">
                          <w:rPr>
                            <w:rFonts w:ascii="Calibri" w:hAnsi="Calibri"/>
                            <w:color w:val="000000"/>
                            <w:kern w:val="24"/>
                            <w:sz w:val="20"/>
                            <w:szCs w:val="20"/>
                          </w:rPr>
                          <w:t>% PCI</w:t>
                        </w:r>
                      </w:p>
                      <w:p w14:paraId="4B39FD15" w14:textId="77777777" w:rsidR="00FB156C" w:rsidRPr="00B80CD6" w:rsidRDefault="00FB156C" w:rsidP="00B80CD6">
                        <w:pPr>
                          <w:pStyle w:val="NormalWeb"/>
                          <w:spacing w:before="0" w:beforeAutospacing="0" w:after="0" w:afterAutospacing="0"/>
                          <w:rPr>
                            <w:rFonts w:ascii="Calibri" w:hAnsi="Calibri"/>
                            <w:color w:val="000000"/>
                            <w:kern w:val="24"/>
                            <w:sz w:val="20"/>
                            <w:szCs w:val="20"/>
                          </w:rPr>
                        </w:pPr>
                        <w:r w:rsidRPr="00B80CD6">
                          <w:rPr>
                            <w:rFonts w:ascii="Calibri" w:hAnsi="Calibri"/>
                            <w:color w:val="000000"/>
                            <w:kern w:val="24"/>
                            <w:sz w:val="20"/>
                            <w:szCs w:val="20"/>
                          </w:rPr>
                          <w:t>% CABG</w:t>
                        </w:r>
                      </w:p>
                      <w:p w14:paraId="4D78F51B" w14:textId="77777777" w:rsidR="00FB156C" w:rsidRDefault="00FB156C" w:rsidP="00DA2253">
                        <w:pPr>
                          <w:pStyle w:val="NormalWeb"/>
                          <w:spacing w:before="0" w:beforeAutospacing="0" w:after="0" w:afterAutospacing="0"/>
                          <w:rPr>
                            <w:rFonts w:ascii="Calibri" w:hAnsi="Calibri"/>
                            <w:color w:val="000000"/>
                            <w:kern w:val="24"/>
                            <w:sz w:val="20"/>
                            <w:szCs w:val="20"/>
                          </w:rPr>
                        </w:pPr>
                        <w:r w:rsidRPr="00B80CD6">
                          <w:rPr>
                            <w:rFonts w:ascii="Calibri" w:hAnsi="Calibri"/>
                            <w:color w:val="000000"/>
                            <w:kern w:val="24"/>
                            <w:sz w:val="20"/>
                            <w:szCs w:val="20"/>
                          </w:rPr>
                          <w:t>% Carotid</w:t>
                        </w:r>
                        <w:r>
                          <w:rPr>
                            <w:rFonts w:ascii="Calibri" w:hAnsi="Calibri"/>
                            <w:color w:val="000000"/>
                            <w:kern w:val="24"/>
                            <w:sz w:val="20"/>
                            <w:szCs w:val="20"/>
                          </w:rPr>
                          <w:t xml:space="preserve"> endarterectomy / </w:t>
                        </w:r>
                        <w:r w:rsidRPr="00B80CD6">
                          <w:rPr>
                            <w:rFonts w:ascii="Calibri" w:hAnsi="Calibri"/>
                            <w:color w:val="000000"/>
                            <w:kern w:val="24"/>
                            <w:sz w:val="20"/>
                            <w:szCs w:val="20"/>
                          </w:rPr>
                          <w:t>stent</w:t>
                        </w:r>
                        <w:r>
                          <w:rPr>
                            <w:rFonts w:ascii="Calibri" w:hAnsi="Calibri"/>
                            <w:color w:val="000000"/>
                            <w:kern w:val="24"/>
                            <w:sz w:val="20"/>
                            <w:szCs w:val="20"/>
                          </w:rPr>
                          <w:br/>
                          <w:t xml:space="preserve">% </w:t>
                        </w:r>
                        <w:r w:rsidRPr="00DA2253">
                          <w:rPr>
                            <w:rFonts w:ascii="Calibri" w:hAnsi="Calibri"/>
                            <w:color w:val="000000"/>
                            <w:kern w:val="24"/>
                            <w:sz w:val="20"/>
                            <w:szCs w:val="20"/>
                          </w:rPr>
                          <w:t>Peripheral artery bypass surgery</w:t>
                        </w:r>
                      </w:p>
                      <w:p w14:paraId="3FBD8660" w14:textId="345FFD21" w:rsidR="00FB156C" w:rsidRPr="00DA2253" w:rsidRDefault="00FB156C" w:rsidP="00DA2253">
                        <w:pPr>
                          <w:pStyle w:val="NormalWeb"/>
                          <w:spacing w:before="0" w:beforeAutospacing="0" w:after="0" w:afterAutospacing="0"/>
                          <w:rPr>
                            <w:rFonts w:ascii="Calibri" w:hAnsi="Calibri"/>
                            <w:color w:val="000000"/>
                            <w:kern w:val="24"/>
                            <w:sz w:val="20"/>
                            <w:szCs w:val="20"/>
                          </w:rPr>
                        </w:pPr>
                        <w:r>
                          <w:rPr>
                            <w:rFonts w:ascii="Calibri" w:hAnsi="Calibri"/>
                            <w:color w:val="000000"/>
                            <w:kern w:val="24"/>
                            <w:sz w:val="20"/>
                            <w:szCs w:val="20"/>
                          </w:rPr>
                          <w:t xml:space="preserve">% </w:t>
                        </w:r>
                        <w:r w:rsidRPr="00DA2253">
                          <w:rPr>
                            <w:rFonts w:ascii="Calibri" w:hAnsi="Calibri"/>
                            <w:color w:val="000000"/>
                            <w:kern w:val="24"/>
                            <w:sz w:val="20"/>
                            <w:szCs w:val="20"/>
                          </w:rPr>
                          <w:t>Peripheral artery angioplasty</w:t>
                        </w:r>
                        <w:r>
                          <w:rPr>
                            <w:rFonts w:ascii="Calibri" w:hAnsi="Calibri"/>
                            <w:color w:val="000000"/>
                            <w:kern w:val="24"/>
                            <w:sz w:val="20"/>
                            <w:szCs w:val="20"/>
                          </w:rPr>
                          <w:t xml:space="preserve"> </w:t>
                        </w:r>
                        <w:r w:rsidRPr="00DA2253">
                          <w:rPr>
                            <w:rFonts w:ascii="Calibri" w:hAnsi="Calibri"/>
                            <w:color w:val="000000"/>
                            <w:kern w:val="24"/>
                            <w:sz w:val="20"/>
                            <w:szCs w:val="20"/>
                          </w:rPr>
                          <w:t>/</w:t>
                        </w:r>
                        <w:r>
                          <w:rPr>
                            <w:rFonts w:ascii="Calibri" w:hAnsi="Calibri"/>
                            <w:color w:val="000000"/>
                            <w:kern w:val="24"/>
                            <w:sz w:val="20"/>
                            <w:szCs w:val="20"/>
                          </w:rPr>
                          <w:t xml:space="preserve"> </w:t>
                        </w:r>
                        <w:r w:rsidRPr="00DA2253">
                          <w:rPr>
                            <w:rFonts w:ascii="Calibri" w:hAnsi="Calibri"/>
                            <w:color w:val="000000"/>
                            <w:kern w:val="24"/>
                            <w:sz w:val="20"/>
                            <w:szCs w:val="20"/>
                          </w:rPr>
                          <w:t xml:space="preserve">stenting </w:t>
                        </w:r>
                      </w:p>
                      <w:p w14:paraId="7717ADB4" w14:textId="32997116" w:rsidR="00FB156C" w:rsidRDefault="00FB156C" w:rsidP="00DA2253">
                        <w:pPr>
                          <w:pStyle w:val="NormalWeb"/>
                          <w:spacing w:before="0" w:beforeAutospacing="0" w:after="0" w:afterAutospacing="0"/>
                          <w:rPr>
                            <w:rFonts w:ascii="Calibri" w:hAnsi="Calibri"/>
                            <w:color w:val="000000"/>
                            <w:kern w:val="24"/>
                            <w:sz w:val="20"/>
                            <w:szCs w:val="20"/>
                          </w:rPr>
                        </w:pPr>
                        <w:r>
                          <w:rPr>
                            <w:rFonts w:ascii="Calibri" w:hAnsi="Calibri"/>
                            <w:color w:val="000000"/>
                            <w:kern w:val="24"/>
                            <w:sz w:val="20"/>
                            <w:szCs w:val="20"/>
                          </w:rPr>
                          <w:t xml:space="preserve">% </w:t>
                        </w:r>
                        <w:r w:rsidRPr="00DA2253">
                          <w:rPr>
                            <w:rFonts w:ascii="Calibri" w:hAnsi="Calibri"/>
                            <w:color w:val="000000"/>
                            <w:kern w:val="24"/>
                            <w:sz w:val="20"/>
                            <w:szCs w:val="20"/>
                          </w:rPr>
                          <w:t>Peripheral artery endarterectomy</w:t>
                        </w:r>
                      </w:p>
                      <w:p w14:paraId="0C917F2D" w14:textId="4CD596FA" w:rsidR="00FB156C" w:rsidRPr="00B80CD6" w:rsidRDefault="00FB156C" w:rsidP="00F36EF2">
                        <w:pPr>
                          <w:pStyle w:val="NormalWeb"/>
                          <w:spacing w:before="0" w:beforeAutospacing="0" w:after="0" w:afterAutospacing="0"/>
                          <w:rPr>
                            <w:rFonts w:ascii="Calibri" w:hAnsi="Calibri"/>
                            <w:color w:val="000000"/>
                            <w:kern w:val="24"/>
                            <w:sz w:val="20"/>
                            <w:szCs w:val="20"/>
                          </w:rPr>
                        </w:pPr>
                        <w:r w:rsidRPr="00B80CD6">
                          <w:rPr>
                            <w:rFonts w:ascii="Calibri" w:hAnsi="Calibri"/>
                            <w:color w:val="000000"/>
                            <w:kern w:val="24"/>
                            <w:sz w:val="20"/>
                            <w:szCs w:val="20"/>
                          </w:rPr>
                          <w:t xml:space="preserve">% </w:t>
                        </w:r>
                        <w:r>
                          <w:rPr>
                            <w:rFonts w:ascii="Calibri" w:hAnsi="Calibri"/>
                            <w:color w:val="000000"/>
                            <w:kern w:val="24"/>
                            <w:sz w:val="20"/>
                            <w:szCs w:val="20"/>
                          </w:rPr>
                          <w:t>D</w:t>
                        </w:r>
                        <w:r w:rsidRPr="00B80CD6">
                          <w:rPr>
                            <w:rFonts w:ascii="Calibri" w:hAnsi="Calibri"/>
                            <w:color w:val="000000"/>
                            <w:kern w:val="24"/>
                            <w:sz w:val="20"/>
                            <w:szCs w:val="20"/>
                          </w:rPr>
                          <w:t>eath</w:t>
                        </w:r>
                      </w:p>
                      <w:p w14:paraId="78BA97D0" w14:textId="77777777" w:rsidR="00FB156C" w:rsidRPr="00B80CD6" w:rsidRDefault="00FB156C" w:rsidP="00DA2253">
                        <w:pPr>
                          <w:pStyle w:val="NormalWeb"/>
                          <w:spacing w:before="0" w:beforeAutospacing="0" w:after="0" w:afterAutospacing="0"/>
                          <w:rPr>
                            <w:sz w:val="20"/>
                            <w:szCs w:val="20"/>
                          </w:rPr>
                        </w:pPr>
                      </w:p>
                    </w:txbxContent>
                  </v:textbox>
                </v:shape>
                <w10:anchorlock/>
              </v:group>
            </w:pict>
          </mc:Fallback>
        </mc:AlternateContent>
      </w:r>
    </w:p>
    <w:p w14:paraId="59DC753B" w14:textId="5743AF04" w:rsidR="002C7DC3" w:rsidRDefault="00F14552" w:rsidP="009614FF">
      <w:pPr>
        <w:pStyle w:val="Heading2"/>
        <w:jc w:val="left"/>
      </w:pPr>
      <w:r>
        <w:lastRenderedPageBreak/>
        <w:t xml:space="preserve">Appendix </w:t>
      </w:r>
      <w:r w:rsidR="00211CEC">
        <w:t>1</w:t>
      </w:r>
      <w:r w:rsidR="009E2EBD">
        <w:t>.</w:t>
      </w:r>
      <w:r>
        <w:t xml:space="preserve"> Codes for ASCVD (</w:t>
      </w:r>
      <w:r w:rsidR="00202D95">
        <w:t>e</w:t>
      </w:r>
      <w:r>
        <w:t>vents of interest), outcomes and comorbidities</w:t>
      </w:r>
    </w:p>
    <w:p w14:paraId="3947FD13" w14:textId="77777777" w:rsidR="00915995" w:rsidRDefault="00915995" w:rsidP="008E0EBD"/>
    <w:tbl>
      <w:tblPr>
        <w:tblStyle w:val="TableGrid"/>
        <w:tblW w:w="0" w:type="auto"/>
        <w:jc w:val="center"/>
        <w:tblLook w:val="04A0" w:firstRow="1" w:lastRow="0" w:firstColumn="1" w:lastColumn="0" w:noHBand="0" w:noVBand="1"/>
      </w:tblPr>
      <w:tblGrid>
        <w:gridCol w:w="2519"/>
        <w:gridCol w:w="2041"/>
        <w:gridCol w:w="2004"/>
        <w:gridCol w:w="1848"/>
        <w:gridCol w:w="1658"/>
      </w:tblGrid>
      <w:tr w:rsidR="00333019" w:rsidRPr="00915995" w14:paraId="63A17552" w14:textId="77777777" w:rsidTr="004A3B63">
        <w:trPr>
          <w:jc w:val="center"/>
        </w:trPr>
        <w:tc>
          <w:tcPr>
            <w:tcW w:w="2519" w:type="dxa"/>
            <w:shd w:val="clear" w:color="auto" w:fill="F2F2F2" w:themeFill="background1" w:themeFillShade="F2"/>
            <w:vAlign w:val="center"/>
          </w:tcPr>
          <w:p w14:paraId="19C48830" w14:textId="5FCD7A91" w:rsidR="00915995" w:rsidRPr="00915995" w:rsidRDefault="00915995" w:rsidP="004A3B63">
            <w:pPr>
              <w:jc w:val="center"/>
              <w:rPr>
                <w:b/>
              </w:rPr>
            </w:pPr>
            <w:r w:rsidRPr="00915995">
              <w:rPr>
                <w:b/>
              </w:rPr>
              <w:t>Events of interest</w:t>
            </w:r>
          </w:p>
        </w:tc>
        <w:tc>
          <w:tcPr>
            <w:tcW w:w="2041" w:type="dxa"/>
            <w:shd w:val="clear" w:color="auto" w:fill="F2F2F2" w:themeFill="background1" w:themeFillShade="F2"/>
            <w:vAlign w:val="center"/>
          </w:tcPr>
          <w:p w14:paraId="419A7B29" w14:textId="77777777" w:rsidR="00915995" w:rsidRDefault="00915995" w:rsidP="004A3B63">
            <w:pPr>
              <w:jc w:val="center"/>
              <w:rPr>
                <w:b/>
              </w:rPr>
            </w:pPr>
            <w:r w:rsidRPr="00915995">
              <w:rPr>
                <w:b/>
              </w:rPr>
              <w:t>ICD9</w:t>
            </w:r>
          </w:p>
          <w:p w14:paraId="36D2A27D" w14:textId="5D17273B" w:rsidR="002B4554" w:rsidRDefault="002B4554" w:rsidP="004A3B63">
            <w:pPr>
              <w:jc w:val="center"/>
              <w:rPr>
                <w:b/>
              </w:rPr>
            </w:pPr>
            <w:r>
              <w:rPr>
                <w:b/>
              </w:rPr>
              <w:t>(OHIP</w:t>
            </w:r>
            <w:r w:rsidR="00BC38FF">
              <w:rPr>
                <w:b/>
              </w:rPr>
              <w:t xml:space="preserve"> [</w:t>
            </w:r>
            <w:proofErr w:type="spellStart"/>
            <w:r w:rsidR="00BC38FF" w:rsidRPr="00BC38FF">
              <w:rPr>
                <w:b/>
                <w:i/>
              </w:rPr>
              <w:t>dxcode</w:t>
            </w:r>
            <w:proofErr w:type="spellEnd"/>
            <w:r w:rsidR="00BC38FF">
              <w:rPr>
                <w:b/>
              </w:rPr>
              <w:t xml:space="preserve"> variable]</w:t>
            </w:r>
            <w:r>
              <w:rPr>
                <w:b/>
              </w:rPr>
              <w:t>)</w:t>
            </w:r>
          </w:p>
          <w:p w14:paraId="23A95B74" w14:textId="081BE7A4" w:rsidR="00A00DE3" w:rsidRPr="00915995" w:rsidRDefault="00A00DE3" w:rsidP="004A3B63">
            <w:pPr>
              <w:jc w:val="center"/>
              <w:rPr>
                <w:b/>
              </w:rPr>
            </w:pPr>
            <w:r>
              <w:rPr>
                <w:b/>
              </w:rPr>
              <w:t>** note will not use decimals during look-up</w:t>
            </w:r>
          </w:p>
        </w:tc>
        <w:tc>
          <w:tcPr>
            <w:tcW w:w="2004" w:type="dxa"/>
            <w:shd w:val="clear" w:color="auto" w:fill="F2F2F2" w:themeFill="background1" w:themeFillShade="F2"/>
            <w:vAlign w:val="center"/>
          </w:tcPr>
          <w:p w14:paraId="0E465F52" w14:textId="77777777" w:rsidR="00915995" w:rsidRPr="0054082F" w:rsidRDefault="00915995" w:rsidP="004A3B63">
            <w:pPr>
              <w:jc w:val="center"/>
              <w:rPr>
                <w:b/>
                <w:lang w:val="fr-CA"/>
              </w:rPr>
            </w:pPr>
            <w:r w:rsidRPr="0054082F">
              <w:rPr>
                <w:b/>
                <w:lang w:val="fr-CA"/>
              </w:rPr>
              <w:t>ICD10</w:t>
            </w:r>
          </w:p>
          <w:p w14:paraId="0D9285D3" w14:textId="77777777" w:rsidR="00BC38FF" w:rsidRPr="0054082F" w:rsidRDefault="002B4554" w:rsidP="004A3B63">
            <w:pPr>
              <w:jc w:val="center"/>
              <w:rPr>
                <w:b/>
                <w:lang w:val="fr-CA"/>
              </w:rPr>
            </w:pPr>
            <w:r w:rsidRPr="0054082F">
              <w:rPr>
                <w:b/>
                <w:lang w:val="fr-CA"/>
              </w:rPr>
              <w:t>(DAD</w:t>
            </w:r>
            <w:r w:rsidR="008A2AA2" w:rsidRPr="0054082F">
              <w:rPr>
                <w:b/>
                <w:lang w:val="fr-CA"/>
              </w:rPr>
              <w:t xml:space="preserve"> </w:t>
            </w:r>
            <w:r w:rsidR="00BC38FF" w:rsidRPr="0054082F">
              <w:rPr>
                <w:b/>
                <w:lang w:val="fr-CA"/>
              </w:rPr>
              <w:t>[</w:t>
            </w:r>
            <w:r w:rsidR="00BC38FF" w:rsidRPr="0054082F">
              <w:rPr>
                <w:b/>
                <w:i/>
                <w:lang w:val="fr-CA"/>
              </w:rPr>
              <w:t>dx10code1-25</w:t>
            </w:r>
            <w:r w:rsidR="00BC38FF" w:rsidRPr="0054082F">
              <w:rPr>
                <w:b/>
                <w:lang w:val="fr-CA"/>
              </w:rPr>
              <w:t xml:space="preserve">] </w:t>
            </w:r>
            <w:r w:rsidR="008A2AA2" w:rsidRPr="0054082F">
              <w:rPr>
                <w:b/>
                <w:lang w:val="fr-CA"/>
              </w:rPr>
              <w:t>/ NACRS</w:t>
            </w:r>
            <w:r w:rsidR="00BC38FF" w:rsidRPr="0054082F">
              <w:rPr>
                <w:b/>
                <w:lang w:val="fr-CA"/>
              </w:rPr>
              <w:t xml:space="preserve"> </w:t>
            </w:r>
          </w:p>
          <w:p w14:paraId="06C205F1" w14:textId="49249963" w:rsidR="002B4554" w:rsidRPr="0054082F" w:rsidRDefault="00BC38FF" w:rsidP="004A3B63">
            <w:pPr>
              <w:jc w:val="center"/>
              <w:rPr>
                <w:b/>
                <w:lang w:val="fr-CA"/>
              </w:rPr>
            </w:pPr>
            <w:r w:rsidRPr="0054082F">
              <w:rPr>
                <w:b/>
                <w:lang w:val="fr-CA"/>
              </w:rPr>
              <w:t>[</w:t>
            </w:r>
            <w:r w:rsidRPr="0054082F">
              <w:rPr>
                <w:b/>
                <w:i/>
                <w:lang w:val="fr-CA"/>
              </w:rPr>
              <w:t>dx10code1-10</w:t>
            </w:r>
            <w:r w:rsidRPr="0054082F">
              <w:rPr>
                <w:b/>
                <w:lang w:val="fr-CA"/>
              </w:rPr>
              <w:t>]</w:t>
            </w:r>
            <w:r w:rsidR="002B4554" w:rsidRPr="0054082F">
              <w:rPr>
                <w:b/>
                <w:lang w:val="fr-CA"/>
              </w:rPr>
              <w:t>)</w:t>
            </w:r>
          </w:p>
          <w:p w14:paraId="33262597" w14:textId="472F3CDA" w:rsidR="00BC38FF" w:rsidRPr="0054082F" w:rsidRDefault="00BC38FF" w:rsidP="004A3B63">
            <w:pPr>
              <w:jc w:val="center"/>
              <w:rPr>
                <w:b/>
                <w:lang w:val="fr-CA"/>
              </w:rPr>
            </w:pPr>
          </w:p>
        </w:tc>
        <w:tc>
          <w:tcPr>
            <w:tcW w:w="1848" w:type="dxa"/>
            <w:shd w:val="clear" w:color="auto" w:fill="F2F2F2" w:themeFill="background1" w:themeFillShade="F2"/>
            <w:vAlign w:val="center"/>
          </w:tcPr>
          <w:p w14:paraId="75D5E1E0" w14:textId="77777777" w:rsidR="00915995" w:rsidRDefault="00915995" w:rsidP="004A3B63">
            <w:pPr>
              <w:jc w:val="center"/>
              <w:rPr>
                <w:b/>
              </w:rPr>
            </w:pPr>
            <w:r w:rsidRPr="00915995">
              <w:rPr>
                <w:b/>
              </w:rPr>
              <w:t>CCI code</w:t>
            </w:r>
          </w:p>
          <w:p w14:paraId="597CF163" w14:textId="36C878E3" w:rsidR="002B4554" w:rsidRPr="00144055" w:rsidRDefault="002B4554" w:rsidP="004A3B63">
            <w:pPr>
              <w:jc w:val="center"/>
              <w:rPr>
                <w:b/>
              </w:rPr>
            </w:pPr>
            <w:r>
              <w:rPr>
                <w:b/>
              </w:rPr>
              <w:t>(DAD</w:t>
            </w:r>
            <w:r w:rsidR="008A2AA2">
              <w:rPr>
                <w:b/>
              </w:rPr>
              <w:t xml:space="preserve"> </w:t>
            </w:r>
            <w:r w:rsidR="00BC38FF">
              <w:rPr>
                <w:b/>
              </w:rPr>
              <w:t>[</w:t>
            </w:r>
            <w:r w:rsidR="00BC38FF">
              <w:rPr>
                <w:b/>
                <w:i/>
              </w:rPr>
              <w:t>incode1-20</w:t>
            </w:r>
            <w:r w:rsidR="00BC38FF">
              <w:rPr>
                <w:b/>
              </w:rPr>
              <w:t>]</w:t>
            </w:r>
            <w:r w:rsidR="008A2AA2">
              <w:rPr>
                <w:b/>
              </w:rPr>
              <w:t>/ SDS</w:t>
            </w:r>
            <w:r w:rsidR="00BC38FF">
              <w:rPr>
                <w:b/>
              </w:rPr>
              <w:t xml:space="preserve"> [</w:t>
            </w:r>
            <w:r w:rsidR="00BC38FF">
              <w:rPr>
                <w:b/>
                <w:i/>
              </w:rPr>
              <w:t>incode1-20</w:t>
            </w:r>
            <w:r w:rsidR="00BC38FF">
              <w:rPr>
                <w:b/>
              </w:rPr>
              <w:t>]</w:t>
            </w:r>
            <w:r>
              <w:rPr>
                <w:b/>
              </w:rPr>
              <w:t>)</w:t>
            </w:r>
          </w:p>
        </w:tc>
        <w:tc>
          <w:tcPr>
            <w:tcW w:w="1658" w:type="dxa"/>
            <w:shd w:val="clear" w:color="auto" w:fill="F2F2F2" w:themeFill="background1" w:themeFillShade="F2"/>
            <w:vAlign w:val="center"/>
          </w:tcPr>
          <w:p w14:paraId="29455382" w14:textId="01F188A0" w:rsidR="00915995" w:rsidRPr="00915995" w:rsidRDefault="00915995" w:rsidP="004A3B63">
            <w:pPr>
              <w:jc w:val="center"/>
              <w:rPr>
                <w:b/>
              </w:rPr>
            </w:pPr>
            <w:r w:rsidRPr="00915995">
              <w:rPr>
                <w:b/>
              </w:rPr>
              <w:t>OHIP billing code</w:t>
            </w:r>
            <w:r w:rsidR="00BC38FF">
              <w:rPr>
                <w:b/>
              </w:rPr>
              <w:t xml:space="preserve"> </w:t>
            </w:r>
            <w:r w:rsidR="004C11E5">
              <w:rPr>
                <w:b/>
              </w:rPr>
              <w:t xml:space="preserve">(OHIP </w:t>
            </w:r>
            <w:r w:rsidR="00BC38FF">
              <w:rPr>
                <w:b/>
              </w:rPr>
              <w:t>[</w:t>
            </w:r>
            <w:proofErr w:type="spellStart"/>
            <w:r w:rsidR="00BC38FF">
              <w:rPr>
                <w:b/>
                <w:i/>
              </w:rPr>
              <w:t>feecode</w:t>
            </w:r>
            <w:proofErr w:type="spellEnd"/>
            <w:r w:rsidR="00BC38FF">
              <w:rPr>
                <w:b/>
              </w:rPr>
              <w:t>]</w:t>
            </w:r>
            <w:r w:rsidR="004C11E5">
              <w:rPr>
                <w:b/>
              </w:rPr>
              <w:t>)</w:t>
            </w:r>
            <w:r w:rsidR="004A3B63">
              <w:rPr>
                <w:b/>
              </w:rPr>
              <w:t xml:space="preserve"> </w:t>
            </w:r>
          </w:p>
        </w:tc>
      </w:tr>
      <w:tr w:rsidR="00333019" w:rsidRPr="00915995" w14:paraId="56EF6801" w14:textId="77777777" w:rsidTr="00202D95">
        <w:trPr>
          <w:jc w:val="center"/>
        </w:trPr>
        <w:tc>
          <w:tcPr>
            <w:tcW w:w="2519" w:type="dxa"/>
          </w:tcPr>
          <w:p w14:paraId="441EB57D" w14:textId="77777777" w:rsidR="00915995" w:rsidRPr="00915995" w:rsidRDefault="000E6EFB" w:rsidP="00E471FB">
            <w:r>
              <w:t>M</w:t>
            </w:r>
            <w:r w:rsidR="00915995" w:rsidRPr="00915995">
              <w:t xml:space="preserve">yocardial infarction (MI) – </w:t>
            </w:r>
            <w:r>
              <w:t>(</w:t>
            </w:r>
            <w:r w:rsidR="00915995" w:rsidRPr="00915995">
              <w:t>includes STEMI and NSTEMI</w:t>
            </w:r>
            <w:r>
              <w:t>)</w:t>
            </w:r>
          </w:p>
        </w:tc>
        <w:tc>
          <w:tcPr>
            <w:tcW w:w="2041" w:type="dxa"/>
            <w:vAlign w:val="center"/>
          </w:tcPr>
          <w:p w14:paraId="6925490F" w14:textId="24D45AAE" w:rsidR="00915995" w:rsidRPr="00C4669E" w:rsidRDefault="00C4669E" w:rsidP="00202D95">
            <w:pPr>
              <w:jc w:val="center"/>
              <w:rPr>
                <w:strike/>
              </w:rPr>
            </w:pPr>
            <w:r w:rsidRPr="00C4669E">
              <w:rPr>
                <w:strike/>
              </w:rPr>
              <w:t>--</w:t>
            </w:r>
          </w:p>
        </w:tc>
        <w:tc>
          <w:tcPr>
            <w:tcW w:w="2004" w:type="dxa"/>
            <w:vAlign w:val="center"/>
          </w:tcPr>
          <w:p w14:paraId="5670BDAF" w14:textId="77777777" w:rsidR="00915995" w:rsidRPr="00915995" w:rsidRDefault="00915995" w:rsidP="00202D95">
            <w:pPr>
              <w:jc w:val="center"/>
            </w:pPr>
            <w:r w:rsidRPr="00915995">
              <w:rPr>
                <w:szCs w:val="22"/>
              </w:rPr>
              <w:t>I21, I22</w:t>
            </w:r>
          </w:p>
        </w:tc>
        <w:tc>
          <w:tcPr>
            <w:tcW w:w="1848" w:type="dxa"/>
            <w:vAlign w:val="center"/>
          </w:tcPr>
          <w:p w14:paraId="3E29B85E" w14:textId="77777777" w:rsidR="00915995" w:rsidRPr="00915995" w:rsidRDefault="00915995" w:rsidP="00202D95">
            <w:pPr>
              <w:jc w:val="center"/>
              <w:rPr>
                <w:szCs w:val="22"/>
              </w:rPr>
            </w:pPr>
            <w:r w:rsidRPr="00915995">
              <w:rPr>
                <w:szCs w:val="22"/>
              </w:rPr>
              <w:t>--</w:t>
            </w:r>
          </w:p>
        </w:tc>
        <w:tc>
          <w:tcPr>
            <w:tcW w:w="1658" w:type="dxa"/>
            <w:vAlign w:val="center"/>
          </w:tcPr>
          <w:p w14:paraId="6192C729" w14:textId="6B083339" w:rsidR="00915995" w:rsidRPr="00915995" w:rsidRDefault="00202D95" w:rsidP="00202D95">
            <w:pPr>
              <w:jc w:val="center"/>
              <w:rPr>
                <w:szCs w:val="22"/>
              </w:rPr>
            </w:pPr>
            <w:r w:rsidRPr="00915995">
              <w:rPr>
                <w:szCs w:val="22"/>
              </w:rPr>
              <w:t>--</w:t>
            </w:r>
          </w:p>
        </w:tc>
      </w:tr>
      <w:tr w:rsidR="00333019" w:rsidRPr="00915995" w14:paraId="70853A01" w14:textId="77777777" w:rsidTr="00202D95">
        <w:trPr>
          <w:jc w:val="center"/>
        </w:trPr>
        <w:tc>
          <w:tcPr>
            <w:tcW w:w="2519" w:type="dxa"/>
          </w:tcPr>
          <w:p w14:paraId="3975CEB9" w14:textId="77777777" w:rsidR="00915995" w:rsidRPr="00915995" w:rsidRDefault="00915995" w:rsidP="00E471FB">
            <w:r w:rsidRPr="00915995">
              <w:t xml:space="preserve">Ischemic Stroke  </w:t>
            </w:r>
          </w:p>
        </w:tc>
        <w:tc>
          <w:tcPr>
            <w:tcW w:w="2041" w:type="dxa"/>
            <w:vAlign w:val="center"/>
          </w:tcPr>
          <w:p w14:paraId="7788594F" w14:textId="14DE078D" w:rsidR="00915995" w:rsidRPr="00C4669E" w:rsidRDefault="00C4669E" w:rsidP="00202D95">
            <w:pPr>
              <w:jc w:val="center"/>
              <w:rPr>
                <w:strike/>
              </w:rPr>
            </w:pPr>
            <w:r w:rsidRPr="00C4669E">
              <w:rPr>
                <w:strike/>
              </w:rPr>
              <w:t>--</w:t>
            </w:r>
          </w:p>
        </w:tc>
        <w:tc>
          <w:tcPr>
            <w:tcW w:w="2004" w:type="dxa"/>
            <w:vAlign w:val="center"/>
          </w:tcPr>
          <w:p w14:paraId="44D71E31" w14:textId="77777777" w:rsidR="00915995" w:rsidRPr="00915995" w:rsidRDefault="00915995" w:rsidP="00202D95">
            <w:pPr>
              <w:jc w:val="center"/>
            </w:pPr>
            <w:r w:rsidRPr="00915995">
              <w:rPr>
                <w:szCs w:val="22"/>
              </w:rPr>
              <w:t>I63 (excluding I63.6</w:t>
            </w:r>
            <w:r w:rsidR="00333019">
              <w:rPr>
                <w:szCs w:val="22"/>
              </w:rPr>
              <w:t>)</w:t>
            </w:r>
            <w:r w:rsidRPr="00915995">
              <w:rPr>
                <w:szCs w:val="22"/>
              </w:rPr>
              <w:t>, H34.1, H34.2</w:t>
            </w:r>
          </w:p>
        </w:tc>
        <w:tc>
          <w:tcPr>
            <w:tcW w:w="1848" w:type="dxa"/>
            <w:vAlign w:val="center"/>
          </w:tcPr>
          <w:p w14:paraId="0BAE0643" w14:textId="77777777" w:rsidR="00915995" w:rsidRPr="00915995" w:rsidRDefault="00915995" w:rsidP="00202D95">
            <w:pPr>
              <w:jc w:val="center"/>
              <w:rPr>
                <w:szCs w:val="22"/>
              </w:rPr>
            </w:pPr>
            <w:r w:rsidRPr="00915995">
              <w:rPr>
                <w:szCs w:val="22"/>
              </w:rPr>
              <w:t>--</w:t>
            </w:r>
          </w:p>
        </w:tc>
        <w:tc>
          <w:tcPr>
            <w:tcW w:w="1658" w:type="dxa"/>
            <w:vAlign w:val="center"/>
          </w:tcPr>
          <w:p w14:paraId="2E32DE41" w14:textId="16A15B67" w:rsidR="00915995" w:rsidRPr="00915995" w:rsidRDefault="00202D95" w:rsidP="00202D95">
            <w:pPr>
              <w:jc w:val="center"/>
              <w:rPr>
                <w:szCs w:val="22"/>
              </w:rPr>
            </w:pPr>
            <w:r w:rsidRPr="00915995">
              <w:rPr>
                <w:szCs w:val="22"/>
              </w:rPr>
              <w:t>--</w:t>
            </w:r>
          </w:p>
        </w:tc>
      </w:tr>
      <w:tr w:rsidR="00333019" w:rsidRPr="00915995" w14:paraId="0403F176" w14:textId="77777777" w:rsidTr="00202D95">
        <w:trPr>
          <w:jc w:val="center"/>
        </w:trPr>
        <w:tc>
          <w:tcPr>
            <w:tcW w:w="2519" w:type="dxa"/>
          </w:tcPr>
          <w:p w14:paraId="420F22C3" w14:textId="77777777" w:rsidR="00333019" w:rsidRPr="001F6AA9" w:rsidRDefault="00333019" w:rsidP="00333019">
            <w:r w:rsidRPr="001F6AA9">
              <w:t>Peripheral artery disease (PAD)</w:t>
            </w:r>
          </w:p>
        </w:tc>
        <w:tc>
          <w:tcPr>
            <w:tcW w:w="2041" w:type="dxa"/>
            <w:vAlign w:val="center"/>
          </w:tcPr>
          <w:p w14:paraId="59B569FB" w14:textId="3F09E986" w:rsidR="00333019" w:rsidRPr="00C4669E" w:rsidRDefault="001F6AA9" w:rsidP="00202D95">
            <w:pPr>
              <w:jc w:val="center"/>
            </w:pPr>
            <w:r w:rsidRPr="00C4669E">
              <w:rPr>
                <w:szCs w:val="22"/>
              </w:rPr>
              <w:t>440.2</w:t>
            </w:r>
            <w:r w:rsidR="00333019" w:rsidRPr="00C4669E">
              <w:rPr>
                <w:szCs w:val="22"/>
              </w:rPr>
              <w:t>, 444.2</w:t>
            </w:r>
            <w:r w:rsidR="00CD3F85" w:rsidRPr="00C4669E">
              <w:rPr>
                <w:szCs w:val="22"/>
              </w:rPr>
              <w:t>, 443.9</w:t>
            </w:r>
          </w:p>
        </w:tc>
        <w:tc>
          <w:tcPr>
            <w:tcW w:w="2004" w:type="dxa"/>
            <w:vAlign w:val="center"/>
          </w:tcPr>
          <w:p w14:paraId="306E736E" w14:textId="1E773588" w:rsidR="001F6AA9" w:rsidRPr="001F6AA9" w:rsidRDefault="001F6AA9" w:rsidP="00202D95">
            <w:pPr>
              <w:jc w:val="center"/>
              <w:rPr>
                <w:lang w:val="en-CA"/>
              </w:rPr>
            </w:pPr>
            <w:r w:rsidRPr="001F6AA9">
              <w:rPr>
                <w:rFonts w:eastAsiaTheme="minorEastAsia"/>
                <w:lang w:val="en-CA" w:eastAsia="ja-JP"/>
              </w:rPr>
              <w:t xml:space="preserve">I70.2, </w:t>
            </w:r>
            <w:r w:rsidR="0041071A">
              <w:rPr>
                <w:rFonts w:eastAsiaTheme="minorEastAsia"/>
                <w:lang w:val="en-CA" w:eastAsia="ja-JP"/>
              </w:rPr>
              <w:t xml:space="preserve">I73.9, </w:t>
            </w:r>
            <w:r w:rsidRPr="001F6AA9">
              <w:rPr>
                <w:rFonts w:eastAsiaTheme="minorEastAsia"/>
                <w:lang w:val="en-CA" w:eastAsia="ja-JP"/>
              </w:rPr>
              <w:t>I74.2, I74.3, 174.4</w:t>
            </w:r>
          </w:p>
        </w:tc>
        <w:tc>
          <w:tcPr>
            <w:tcW w:w="1848" w:type="dxa"/>
            <w:vAlign w:val="center"/>
          </w:tcPr>
          <w:p w14:paraId="184F03B4" w14:textId="77777777" w:rsidR="00333019" w:rsidRPr="001F6AA9" w:rsidRDefault="00333019" w:rsidP="00202D95">
            <w:pPr>
              <w:jc w:val="center"/>
              <w:rPr>
                <w:szCs w:val="22"/>
                <w:lang w:val="en-CA"/>
              </w:rPr>
            </w:pPr>
            <w:r w:rsidRPr="001F6AA9">
              <w:t>--</w:t>
            </w:r>
          </w:p>
        </w:tc>
        <w:tc>
          <w:tcPr>
            <w:tcW w:w="1658" w:type="dxa"/>
            <w:vAlign w:val="center"/>
          </w:tcPr>
          <w:p w14:paraId="2A4DC178" w14:textId="34A20985" w:rsidR="00333019" w:rsidRPr="001F6AA9" w:rsidRDefault="00202D95" w:rsidP="00202D95">
            <w:pPr>
              <w:jc w:val="center"/>
              <w:rPr>
                <w:szCs w:val="22"/>
                <w:lang w:val="en-CA"/>
              </w:rPr>
            </w:pPr>
            <w:r w:rsidRPr="00915995">
              <w:rPr>
                <w:szCs w:val="22"/>
              </w:rPr>
              <w:t>--</w:t>
            </w:r>
          </w:p>
        </w:tc>
      </w:tr>
      <w:tr w:rsidR="00333019" w:rsidRPr="00915995" w14:paraId="6CCD2313" w14:textId="77777777" w:rsidTr="00202D95">
        <w:trPr>
          <w:jc w:val="center"/>
        </w:trPr>
        <w:tc>
          <w:tcPr>
            <w:tcW w:w="2519" w:type="dxa"/>
          </w:tcPr>
          <w:p w14:paraId="2652FFAE" w14:textId="77777777" w:rsidR="00333019" w:rsidRPr="00915995" w:rsidRDefault="003A42F7" w:rsidP="00333019">
            <w:r w:rsidRPr="00B477FA">
              <w:rPr>
                <w:color w:val="000000"/>
                <w:lang w:eastAsia="en-CA"/>
              </w:rPr>
              <w:t>Angina</w:t>
            </w:r>
          </w:p>
        </w:tc>
        <w:tc>
          <w:tcPr>
            <w:tcW w:w="2041" w:type="dxa"/>
            <w:vAlign w:val="center"/>
          </w:tcPr>
          <w:p w14:paraId="59277872" w14:textId="3F7F4FC4" w:rsidR="00333019" w:rsidRPr="00C4669E" w:rsidRDefault="00333019" w:rsidP="00202D95">
            <w:pPr>
              <w:jc w:val="center"/>
              <w:rPr>
                <w:lang w:val="en-CA"/>
              </w:rPr>
            </w:pPr>
          </w:p>
        </w:tc>
        <w:tc>
          <w:tcPr>
            <w:tcW w:w="2004" w:type="dxa"/>
            <w:vAlign w:val="center"/>
          </w:tcPr>
          <w:p w14:paraId="5A449D22" w14:textId="77777777" w:rsidR="00333019" w:rsidRPr="00915995" w:rsidRDefault="003A42F7" w:rsidP="00202D95">
            <w:pPr>
              <w:jc w:val="center"/>
              <w:rPr>
                <w:lang w:val="en-CA"/>
              </w:rPr>
            </w:pPr>
            <w:r>
              <w:rPr>
                <w:szCs w:val="22"/>
              </w:rPr>
              <w:t>I20</w:t>
            </w:r>
          </w:p>
        </w:tc>
        <w:tc>
          <w:tcPr>
            <w:tcW w:w="1848" w:type="dxa"/>
            <w:vAlign w:val="center"/>
          </w:tcPr>
          <w:p w14:paraId="154CF486" w14:textId="77777777" w:rsidR="00333019" w:rsidRPr="00915995" w:rsidRDefault="003A42F7" w:rsidP="00202D95">
            <w:pPr>
              <w:jc w:val="center"/>
              <w:rPr>
                <w:szCs w:val="22"/>
              </w:rPr>
            </w:pPr>
            <w:r>
              <w:rPr>
                <w:szCs w:val="22"/>
              </w:rPr>
              <w:t>--</w:t>
            </w:r>
          </w:p>
        </w:tc>
        <w:tc>
          <w:tcPr>
            <w:tcW w:w="1658" w:type="dxa"/>
            <w:vAlign w:val="center"/>
          </w:tcPr>
          <w:p w14:paraId="444D83FC" w14:textId="7BC1FBC1" w:rsidR="00333019" w:rsidRPr="001F6AA9" w:rsidRDefault="00202D95" w:rsidP="00202D95">
            <w:pPr>
              <w:jc w:val="center"/>
              <w:rPr>
                <w:szCs w:val="22"/>
                <w:lang w:val="en-CA"/>
              </w:rPr>
            </w:pPr>
            <w:r w:rsidRPr="00915995">
              <w:rPr>
                <w:szCs w:val="22"/>
              </w:rPr>
              <w:t>--</w:t>
            </w:r>
          </w:p>
        </w:tc>
      </w:tr>
      <w:tr w:rsidR="003A42F7" w:rsidRPr="00915995" w14:paraId="18C4099B" w14:textId="77777777" w:rsidTr="00202D95">
        <w:trPr>
          <w:jc w:val="center"/>
        </w:trPr>
        <w:tc>
          <w:tcPr>
            <w:tcW w:w="2519" w:type="dxa"/>
          </w:tcPr>
          <w:p w14:paraId="14C78984" w14:textId="77777777" w:rsidR="003A42F7" w:rsidRPr="00915995" w:rsidRDefault="003A42F7" w:rsidP="003A42F7">
            <w:r w:rsidRPr="00915995">
              <w:t>Transient Ischemic Attack (TIA)</w:t>
            </w:r>
          </w:p>
        </w:tc>
        <w:tc>
          <w:tcPr>
            <w:tcW w:w="2041" w:type="dxa"/>
            <w:vAlign w:val="center"/>
          </w:tcPr>
          <w:p w14:paraId="45F338F0" w14:textId="1223F1BD" w:rsidR="003A42F7" w:rsidRPr="00C4669E" w:rsidRDefault="003A42F7" w:rsidP="00202D95">
            <w:pPr>
              <w:jc w:val="center"/>
            </w:pPr>
          </w:p>
        </w:tc>
        <w:tc>
          <w:tcPr>
            <w:tcW w:w="2004" w:type="dxa"/>
            <w:vAlign w:val="center"/>
          </w:tcPr>
          <w:p w14:paraId="1EDC1A91" w14:textId="1C5EF843" w:rsidR="003A42F7" w:rsidRPr="00915995" w:rsidRDefault="003A42F7" w:rsidP="00202D95">
            <w:pPr>
              <w:jc w:val="center"/>
            </w:pPr>
            <w:r w:rsidRPr="00915995">
              <w:rPr>
                <w:szCs w:val="22"/>
              </w:rPr>
              <w:t>G45 (excluding G45.4), H34.0x</w:t>
            </w:r>
          </w:p>
        </w:tc>
        <w:tc>
          <w:tcPr>
            <w:tcW w:w="1848" w:type="dxa"/>
            <w:vAlign w:val="center"/>
          </w:tcPr>
          <w:p w14:paraId="7CF3FC2C" w14:textId="071A27BE" w:rsidR="003A42F7" w:rsidRPr="00915995" w:rsidRDefault="00202D95" w:rsidP="00202D95">
            <w:pPr>
              <w:jc w:val="center"/>
              <w:rPr>
                <w:szCs w:val="22"/>
              </w:rPr>
            </w:pPr>
            <w:r w:rsidRPr="00915995">
              <w:rPr>
                <w:szCs w:val="22"/>
              </w:rPr>
              <w:t>--</w:t>
            </w:r>
          </w:p>
        </w:tc>
        <w:tc>
          <w:tcPr>
            <w:tcW w:w="1658" w:type="dxa"/>
            <w:vAlign w:val="center"/>
          </w:tcPr>
          <w:p w14:paraId="371E1979" w14:textId="0F278FBD" w:rsidR="003A42F7" w:rsidRPr="00915995" w:rsidRDefault="00202D95" w:rsidP="00202D95">
            <w:pPr>
              <w:jc w:val="center"/>
              <w:rPr>
                <w:szCs w:val="22"/>
              </w:rPr>
            </w:pPr>
            <w:r w:rsidRPr="00915995">
              <w:rPr>
                <w:szCs w:val="22"/>
              </w:rPr>
              <w:t>--</w:t>
            </w:r>
          </w:p>
        </w:tc>
      </w:tr>
      <w:tr w:rsidR="003A42F7" w:rsidRPr="00915995" w14:paraId="06D25D58" w14:textId="77777777" w:rsidTr="00202D95">
        <w:trPr>
          <w:jc w:val="center"/>
        </w:trPr>
        <w:tc>
          <w:tcPr>
            <w:tcW w:w="2519" w:type="dxa"/>
          </w:tcPr>
          <w:p w14:paraId="33B14033" w14:textId="77777777" w:rsidR="003A42F7" w:rsidRPr="00915995" w:rsidRDefault="007014D5" w:rsidP="003A42F7">
            <w:r>
              <w:t>Aortic A</w:t>
            </w:r>
            <w:r w:rsidR="003A42F7" w:rsidRPr="00915995">
              <w:t xml:space="preserve">neurysm </w:t>
            </w:r>
          </w:p>
        </w:tc>
        <w:tc>
          <w:tcPr>
            <w:tcW w:w="2041" w:type="dxa"/>
            <w:vAlign w:val="center"/>
          </w:tcPr>
          <w:p w14:paraId="31F8A38B" w14:textId="499C866E" w:rsidR="003A42F7" w:rsidRPr="00C4669E" w:rsidRDefault="00C4669E" w:rsidP="00202D95">
            <w:pPr>
              <w:jc w:val="center"/>
              <w:rPr>
                <w:strike/>
              </w:rPr>
            </w:pPr>
            <w:r w:rsidRPr="00C4669E">
              <w:rPr>
                <w:strike/>
              </w:rPr>
              <w:t>--</w:t>
            </w:r>
          </w:p>
        </w:tc>
        <w:tc>
          <w:tcPr>
            <w:tcW w:w="2004" w:type="dxa"/>
            <w:vAlign w:val="center"/>
          </w:tcPr>
          <w:p w14:paraId="2AA6DC1F" w14:textId="41615F5A" w:rsidR="003A42F7" w:rsidRPr="00915995" w:rsidRDefault="007014D5" w:rsidP="00202D95">
            <w:pPr>
              <w:jc w:val="center"/>
              <w:rPr>
                <w:szCs w:val="22"/>
              </w:rPr>
            </w:pPr>
            <w:r>
              <w:rPr>
                <w:szCs w:val="22"/>
              </w:rPr>
              <w:t>I71</w:t>
            </w:r>
          </w:p>
        </w:tc>
        <w:tc>
          <w:tcPr>
            <w:tcW w:w="1848" w:type="dxa"/>
            <w:vAlign w:val="center"/>
          </w:tcPr>
          <w:p w14:paraId="5E5755D2" w14:textId="77777777" w:rsidR="003A42F7" w:rsidRPr="00915995" w:rsidRDefault="003A42F7" w:rsidP="00202D95">
            <w:pPr>
              <w:jc w:val="center"/>
              <w:rPr>
                <w:szCs w:val="22"/>
              </w:rPr>
            </w:pPr>
            <w:r w:rsidRPr="00915995">
              <w:rPr>
                <w:szCs w:val="22"/>
              </w:rPr>
              <w:t>--</w:t>
            </w:r>
          </w:p>
        </w:tc>
        <w:tc>
          <w:tcPr>
            <w:tcW w:w="1658" w:type="dxa"/>
            <w:vAlign w:val="center"/>
          </w:tcPr>
          <w:p w14:paraId="57843AD8" w14:textId="37DB44D3" w:rsidR="003A42F7" w:rsidRPr="00915995" w:rsidRDefault="00202D95" w:rsidP="00202D95">
            <w:pPr>
              <w:jc w:val="center"/>
              <w:rPr>
                <w:szCs w:val="22"/>
              </w:rPr>
            </w:pPr>
            <w:r w:rsidRPr="00915995">
              <w:rPr>
                <w:szCs w:val="22"/>
              </w:rPr>
              <w:t>--</w:t>
            </w:r>
          </w:p>
        </w:tc>
      </w:tr>
      <w:tr w:rsidR="003A42F7" w:rsidRPr="007014D5" w14:paraId="0472A340" w14:textId="77777777" w:rsidTr="00202D95">
        <w:trPr>
          <w:jc w:val="center"/>
        </w:trPr>
        <w:tc>
          <w:tcPr>
            <w:tcW w:w="2519" w:type="dxa"/>
          </w:tcPr>
          <w:p w14:paraId="4F53A986" w14:textId="77777777" w:rsidR="003A42F7" w:rsidRPr="00915995" w:rsidRDefault="007014D5" w:rsidP="003A42F7">
            <w:r>
              <w:rPr>
                <w:color w:val="000000"/>
                <w:lang w:eastAsia="en-CA"/>
              </w:rPr>
              <w:t>Percutaneous Coronary I</w:t>
            </w:r>
            <w:r w:rsidRPr="00B477FA">
              <w:rPr>
                <w:color w:val="000000"/>
                <w:lang w:eastAsia="en-CA"/>
              </w:rPr>
              <w:t>ntervention</w:t>
            </w:r>
            <w:r>
              <w:rPr>
                <w:color w:val="000000"/>
                <w:lang w:eastAsia="en-CA"/>
              </w:rPr>
              <w:t xml:space="preserve"> (PCI)</w:t>
            </w:r>
          </w:p>
        </w:tc>
        <w:tc>
          <w:tcPr>
            <w:tcW w:w="2041" w:type="dxa"/>
            <w:vAlign w:val="center"/>
          </w:tcPr>
          <w:p w14:paraId="579B4821" w14:textId="71183B01" w:rsidR="003A42F7" w:rsidRPr="00C4669E" w:rsidRDefault="00C4669E" w:rsidP="00202D95">
            <w:pPr>
              <w:jc w:val="center"/>
              <w:rPr>
                <w:strike/>
                <w:szCs w:val="22"/>
              </w:rPr>
            </w:pPr>
            <w:r w:rsidRPr="00C4669E">
              <w:rPr>
                <w:strike/>
                <w:szCs w:val="22"/>
              </w:rPr>
              <w:t>--</w:t>
            </w:r>
          </w:p>
        </w:tc>
        <w:tc>
          <w:tcPr>
            <w:tcW w:w="2004" w:type="dxa"/>
            <w:vAlign w:val="center"/>
          </w:tcPr>
          <w:p w14:paraId="7B2AFAA4" w14:textId="5BE420DC" w:rsidR="003A42F7" w:rsidRPr="00915995" w:rsidRDefault="00202D95" w:rsidP="00202D95">
            <w:pPr>
              <w:jc w:val="center"/>
              <w:rPr>
                <w:szCs w:val="22"/>
              </w:rPr>
            </w:pPr>
            <w:r w:rsidRPr="00915995">
              <w:rPr>
                <w:szCs w:val="22"/>
              </w:rPr>
              <w:t>--</w:t>
            </w:r>
          </w:p>
        </w:tc>
        <w:tc>
          <w:tcPr>
            <w:tcW w:w="1848" w:type="dxa"/>
            <w:vAlign w:val="center"/>
          </w:tcPr>
          <w:p w14:paraId="02C52675" w14:textId="71EC3209" w:rsidR="00014EE0" w:rsidRPr="007014D5" w:rsidRDefault="007014D5" w:rsidP="00202D95">
            <w:pPr>
              <w:jc w:val="center"/>
              <w:rPr>
                <w:szCs w:val="22"/>
                <w:lang w:val="fr-CA"/>
              </w:rPr>
            </w:pPr>
            <w:r w:rsidRPr="007014D5">
              <w:rPr>
                <w:szCs w:val="22"/>
                <w:lang w:val="fr-CA"/>
              </w:rPr>
              <w:t>1IJ50, 1IJ54, 1IJ57GQ</w:t>
            </w:r>
          </w:p>
        </w:tc>
        <w:tc>
          <w:tcPr>
            <w:tcW w:w="1658" w:type="dxa"/>
            <w:vAlign w:val="center"/>
          </w:tcPr>
          <w:p w14:paraId="60610110" w14:textId="70E6DC7A" w:rsidR="003A42F7" w:rsidRPr="00144055" w:rsidRDefault="006B7219" w:rsidP="00202D95">
            <w:pPr>
              <w:jc w:val="center"/>
              <w:rPr>
                <w:vertAlign w:val="superscript"/>
              </w:rPr>
            </w:pPr>
            <w:r w:rsidRPr="00144055">
              <w:t>Z434, Z448, G298</w:t>
            </w:r>
          </w:p>
        </w:tc>
      </w:tr>
      <w:tr w:rsidR="003A42F7" w:rsidRPr="00915995" w14:paraId="7789BA06" w14:textId="77777777" w:rsidTr="00202D95">
        <w:trPr>
          <w:jc w:val="center"/>
        </w:trPr>
        <w:tc>
          <w:tcPr>
            <w:tcW w:w="2519" w:type="dxa"/>
          </w:tcPr>
          <w:p w14:paraId="3CED8FF6" w14:textId="77777777" w:rsidR="003A42F7" w:rsidRPr="007014D5" w:rsidRDefault="00D731E2" w:rsidP="00D731E2">
            <w:pPr>
              <w:rPr>
                <w:lang w:val="en-CA"/>
              </w:rPr>
            </w:pPr>
            <w:r>
              <w:rPr>
                <w:lang w:val="en-CA"/>
              </w:rPr>
              <w:t>Coronary Artery Bypass G</w:t>
            </w:r>
            <w:r w:rsidR="007014D5" w:rsidRPr="007014D5">
              <w:rPr>
                <w:lang w:val="en-CA"/>
              </w:rPr>
              <w:t>raft (CABG)</w:t>
            </w:r>
          </w:p>
        </w:tc>
        <w:tc>
          <w:tcPr>
            <w:tcW w:w="2041" w:type="dxa"/>
            <w:vAlign w:val="center"/>
          </w:tcPr>
          <w:p w14:paraId="00B8B5AD" w14:textId="6AB1AD5C" w:rsidR="003A42F7" w:rsidRPr="00651EF9" w:rsidRDefault="003A42F7" w:rsidP="00202D95">
            <w:pPr>
              <w:jc w:val="center"/>
              <w:rPr>
                <w:strike/>
                <w:szCs w:val="22"/>
                <w:highlight w:val="yellow"/>
                <w:lang w:val="en-CA"/>
              </w:rPr>
            </w:pPr>
          </w:p>
        </w:tc>
        <w:tc>
          <w:tcPr>
            <w:tcW w:w="2004" w:type="dxa"/>
            <w:vAlign w:val="center"/>
          </w:tcPr>
          <w:p w14:paraId="491E5123" w14:textId="59CD7A9A" w:rsidR="003A42F7" w:rsidRPr="007014D5" w:rsidRDefault="00202D95" w:rsidP="00202D95">
            <w:pPr>
              <w:jc w:val="center"/>
              <w:rPr>
                <w:szCs w:val="22"/>
                <w:lang w:val="en-CA"/>
              </w:rPr>
            </w:pPr>
            <w:r w:rsidRPr="00915995">
              <w:rPr>
                <w:szCs w:val="22"/>
              </w:rPr>
              <w:t>--</w:t>
            </w:r>
          </w:p>
        </w:tc>
        <w:tc>
          <w:tcPr>
            <w:tcW w:w="1848" w:type="dxa"/>
            <w:vAlign w:val="center"/>
          </w:tcPr>
          <w:p w14:paraId="5D0CF11F" w14:textId="0D4865E1" w:rsidR="003A42F7" w:rsidRPr="00202D95" w:rsidRDefault="00D731E2" w:rsidP="00202D95">
            <w:pPr>
              <w:jc w:val="center"/>
            </w:pPr>
            <w:r>
              <w:t>1IJ76</w:t>
            </w:r>
          </w:p>
        </w:tc>
        <w:tc>
          <w:tcPr>
            <w:tcW w:w="1658" w:type="dxa"/>
            <w:vAlign w:val="center"/>
          </w:tcPr>
          <w:p w14:paraId="548B1AA3" w14:textId="63A51CEB" w:rsidR="003A42F7" w:rsidRPr="00144055" w:rsidRDefault="006B7219" w:rsidP="00202D95">
            <w:pPr>
              <w:jc w:val="center"/>
              <w:rPr>
                <w:szCs w:val="22"/>
              </w:rPr>
            </w:pPr>
            <w:r w:rsidRPr="00144055">
              <w:t>R742, R743</w:t>
            </w:r>
          </w:p>
        </w:tc>
      </w:tr>
      <w:tr w:rsidR="003A42F7" w:rsidRPr="00915995" w14:paraId="57DCA4A9" w14:textId="77777777" w:rsidTr="00202D95">
        <w:trPr>
          <w:jc w:val="center"/>
        </w:trPr>
        <w:tc>
          <w:tcPr>
            <w:tcW w:w="2519" w:type="dxa"/>
          </w:tcPr>
          <w:p w14:paraId="79B27E13" w14:textId="77777777" w:rsidR="00014EE0" w:rsidRPr="009E3501" w:rsidRDefault="00014EE0" w:rsidP="00014EE0">
            <w:pPr>
              <w:rPr>
                <w:color w:val="000000"/>
                <w:lang w:eastAsia="en-CA"/>
              </w:rPr>
            </w:pPr>
            <w:r w:rsidRPr="009E3501">
              <w:rPr>
                <w:color w:val="000000"/>
                <w:lang w:eastAsia="en-CA"/>
              </w:rPr>
              <w:t>Carotid</w:t>
            </w:r>
          </w:p>
          <w:p w14:paraId="4F9B8F85" w14:textId="77777777" w:rsidR="003A42F7" w:rsidRPr="00915995" w:rsidRDefault="00014EE0" w:rsidP="00014EE0">
            <w:pPr>
              <w:rPr>
                <w:color w:val="00B050"/>
              </w:rPr>
            </w:pPr>
            <w:r w:rsidRPr="009E3501">
              <w:rPr>
                <w:color w:val="000000"/>
                <w:lang w:eastAsia="en-CA"/>
              </w:rPr>
              <w:t>endarterectomy/stent</w:t>
            </w:r>
          </w:p>
        </w:tc>
        <w:tc>
          <w:tcPr>
            <w:tcW w:w="2041" w:type="dxa"/>
            <w:vAlign w:val="center"/>
          </w:tcPr>
          <w:p w14:paraId="1DDDBB75" w14:textId="14C6517F" w:rsidR="003A42F7" w:rsidRPr="00915995" w:rsidRDefault="00202D95" w:rsidP="00202D95">
            <w:pPr>
              <w:jc w:val="center"/>
              <w:rPr>
                <w:szCs w:val="22"/>
              </w:rPr>
            </w:pPr>
            <w:r w:rsidRPr="00915995">
              <w:rPr>
                <w:szCs w:val="22"/>
              </w:rPr>
              <w:t>--</w:t>
            </w:r>
          </w:p>
        </w:tc>
        <w:tc>
          <w:tcPr>
            <w:tcW w:w="2004" w:type="dxa"/>
            <w:vAlign w:val="center"/>
          </w:tcPr>
          <w:p w14:paraId="5E6D3EAF" w14:textId="3AE54840" w:rsidR="003A42F7" w:rsidRPr="00915995" w:rsidRDefault="00202D95" w:rsidP="00202D95">
            <w:pPr>
              <w:jc w:val="center"/>
              <w:rPr>
                <w:szCs w:val="22"/>
              </w:rPr>
            </w:pPr>
            <w:r w:rsidRPr="00915995">
              <w:rPr>
                <w:szCs w:val="22"/>
              </w:rPr>
              <w:t>--</w:t>
            </w:r>
          </w:p>
        </w:tc>
        <w:tc>
          <w:tcPr>
            <w:tcW w:w="1848" w:type="dxa"/>
            <w:vAlign w:val="center"/>
          </w:tcPr>
          <w:p w14:paraId="54E26431" w14:textId="2D791DB7" w:rsidR="00014EE0" w:rsidRPr="00202D95" w:rsidRDefault="00014EE0" w:rsidP="00202D95">
            <w:pPr>
              <w:jc w:val="center"/>
              <w:rPr>
                <w:lang w:val="fr-CA"/>
              </w:rPr>
            </w:pPr>
            <w:r w:rsidRPr="00014EE0">
              <w:rPr>
                <w:lang w:val="fr-CA"/>
              </w:rPr>
              <w:t>IJE57, IJE50, IJE87</w:t>
            </w:r>
          </w:p>
        </w:tc>
        <w:tc>
          <w:tcPr>
            <w:tcW w:w="1658" w:type="dxa"/>
            <w:vAlign w:val="center"/>
          </w:tcPr>
          <w:p w14:paraId="0C2A8FD5" w14:textId="3D549656" w:rsidR="004F2AED" w:rsidRPr="00144055" w:rsidRDefault="00014EE0" w:rsidP="00D52154">
            <w:pPr>
              <w:rPr>
                <w:szCs w:val="22"/>
              </w:rPr>
            </w:pPr>
            <w:r w:rsidRPr="00144055">
              <w:t>N220, R792</w:t>
            </w:r>
            <w:r w:rsidR="006B7219" w:rsidRPr="00144055">
              <w:t>, E665</w:t>
            </w:r>
          </w:p>
        </w:tc>
      </w:tr>
      <w:tr w:rsidR="0041071A" w:rsidRPr="00915995" w14:paraId="35ED3A30" w14:textId="77777777" w:rsidTr="00202D95">
        <w:trPr>
          <w:jc w:val="center"/>
        </w:trPr>
        <w:tc>
          <w:tcPr>
            <w:tcW w:w="2519" w:type="dxa"/>
          </w:tcPr>
          <w:p w14:paraId="44CC8800" w14:textId="4796FEFB" w:rsidR="0041071A" w:rsidRPr="009E3501" w:rsidRDefault="0041071A" w:rsidP="0041071A">
            <w:pPr>
              <w:rPr>
                <w:color w:val="000000"/>
                <w:lang w:eastAsia="en-CA"/>
              </w:rPr>
            </w:pPr>
            <w:r>
              <w:t xml:space="preserve">Peripheral artery bypass surgery </w:t>
            </w:r>
          </w:p>
        </w:tc>
        <w:tc>
          <w:tcPr>
            <w:tcW w:w="2041" w:type="dxa"/>
            <w:vAlign w:val="center"/>
          </w:tcPr>
          <w:p w14:paraId="758A2FC7" w14:textId="539F6454" w:rsidR="0041071A" w:rsidRPr="00915995" w:rsidRDefault="00202D95" w:rsidP="00202D95">
            <w:pPr>
              <w:jc w:val="center"/>
              <w:rPr>
                <w:szCs w:val="22"/>
              </w:rPr>
            </w:pPr>
            <w:r w:rsidRPr="00915995">
              <w:rPr>
                <w:szCs w:val="22"/>
              </w:rPr>
              <w:t>--</w:t>
            </w:r>
          </w:p>
        </w:tc>
        <w:tc>
          <w:tcPr>
            <w:tcW w:w="2004" w:type="dxa"/>
            <w:vAlign w:val="center"/>
          </w:tcPr>
          <w:p w14:paraId="5157E5F2" w14:textId="0911A515" w:rsidR="0041071A" w:rsidRPr="00915995" w:rsidRDefault="00202D95" w:rsidP="00202D95">
            <w:pPr>
              <w:jc w:val="center"/>
              <w:rPr>
                <w:szCs w:val="22"/>
              </w:rPr>
            </w:pPr>
            <w:r w:rsidRPr="00915995">
              <w:rPr>
                <w:szCs w:val="22"/>
              </w:rPr>
              <w:t>--</w:t>
            </w:r>
          </w:p>
        </w:tc>
        <w:tc>
          <w:tcPr>
            <w:tcW w:w="1848" w:type="dxa"/>
            <w:vAlign w:val="center"/>
          </w:tcPr>
          <w:p w14:paraId="341D4A1C" w14:textId="73EE6A58" w:rsidR="0041071A" w:rsidRPr="00014EE0" w:rsidRDefault="00442378" w:rsidP="00202D95">
            <w:pPr>
              <w:jc w:val="center"/>
              <w:rPr>
                <w:lang w:val="fr-CA"/>
              </w:rPr>
            </w:pPr>
            <w:r>
              <w:rPr>
                <w:rFonts w:ascii="GillSansStd" w:hAnsi="GillSansStd" w:cs="GillSansStd"/>
                <w:sz w:val="18"/>
                <w:szCs w:val="18"/>
                <w:lang w:val="en-CA" w:eastAsia="en-CA"/>
              </w:rPr>
              <w:t>1KG76</w:t>
            </w:r>
          </w:p>
        </w:tc>
        <w:tc>
          <w:tcPr>
            <w:tcW w:w="1658" w:type="dxa"/>
            <w:vAlign w:val="center"/>
          </w:tcPr>
          <w:p w14:paraId="62B0DBCD" w14:textId="034F90EB" w:rsidR="0041071A" w:rsidRPr="00144055" w:rsidRDefault="006B7219" w:rsidP="00202D95">
            <w:pPr>
              <w:jc w:val="center"/>
            </w:pPr>
            <w:r w:rsidRPr="00144055">
              <w:t xml:space="preserve">R791, </w:t>
            </w:r>
            <w:r w:rsidRPr="00144055">
              <w:rPr>
                <w:color w:val="333333"/>
                <w:shd w:val="clear" w:color="auto" w:fill="FFFFFF"/>
              </w:rPr>
              <w:t>R794,</w:t>
            </w:r>
            <w:r w:rsidR="00202D95">
              <w:rPr>
                <w:color w:val="333333"/>
                <w:shd w:val="clear" w:color="auto" w:fill="FFFFFF"/>
              </w:rPr>
              <w:t xml:space="preserve"> </w:t>
            </w:r>
            <w:r w:rsidRPr="00144055">
              <w:t>R</w:t>
            </w:r>
            <w:r w:rsidR="00202D95">
              <w:t xml:space="preserve">787, R860, </w:t>
            </w:r>
            <w:r w:rsidRPr="00144055">
              <w:rPr>
                <w:shd w:val="clear" w:color="auto" w:fill="FFFFFF"/>
              </w:rPr>
              <w:t>R861, E672</w:t>
            </w:r>
            <w:r w:rsidR="00144055">
              <w:rPr>
                <w:shd w:val="clear" w:color="auto" w:fill="FFFFFF"/>
              </w:rPr>
              <w:t>,</w:t>
            </w:r>
            <w:r w:rsidR="00202D95">
              <w:t xml:space="preserve"> </w:t>
            </w:r>
            <w:r w:rsidRPr="00144055">
              <w:t>R780, R804, R937</w:t>
            </w:r>
          </w:p>
        </w:tc>
      </w:tr>
      <w:tr w:rsidR="0041071A" w:rsidRPr="00915995" w14:paraId="48857C7D" w14:textId="77777777" w:rsidTr="00202D95">
        <w:trPr>
          <w:jc w:val="center"/>
        </w:trPr>
        <w:tc>
          <w:tcPr>
            <w:tcW w:w="2519" w:type="dxa"/>
          </w:tcPr>
          <w:p w14:paraId="68DE20CC" w14:textId="06C0CC9D" w:rsidR="0041071A" w:rsidRPr="009E3501" w:rsidRDefault="0041071A" w:rsidP="0041071A">
            <w:pPr>
              <w:rPr>
                <w:color w:val="000000"/>
                <w:lang w:eastAsia="en-CA"/>
              </w:rPr>
            </w:pPr>
            <w:r>
              <w:t xml:space="preserve">Peripheral artery angioplasty/stenting </w:t>
            </w:r>
          </w:p>
        </w:tc>
        <w:tc>
          <w:tcPr>
            <w:tcW w:w="2041" w:type="dxa"/>
            <w:vAlign w:val="center"/>
          </w:tcPr>
          <w:p w14:paraId="2C9D1863" w14:textId="2AEBE8FE" w:rsidR="0041071A" w:rsidRPr="00915995" w:rsidRDefault="00202D95" w:rsidP="00202D95">
            <w:pPr>
              <w:jc w:val="center"/>
              <w:rPr>
                <w:szCs w:val="22"/>
              </w:rPr>
            </w:pPr>
            <w:r w:rsidRPr="00915995">
              <w:rPr>
                <w:szCs w:val="22"/>
              </w:rPr>
              <w:t>--</w:t>
            </w:r>
          </w:p>
        </w:tc>
        <w:tc>
          <w:tcPr>
            <w:tcW w:w="2004" w:type="dxa"/>
            <w:vAlign w:val="center"/>
          </w:tcPr>
          <w:p w14:paraId="21BD657C" w14:textId="04F6C457" w:rsidR="0041071A" w:rsidRPr="00915995" w:rsidRDefault="00202D95" w:rsidP="00202D95">
            <w:pPr>
              <w:jc w:val="center"/>
              <w:rPr>
                <w:szCs w:val="22"/>
              </w:rPr>
            </w:pPr>
            <w:r w:rsidRPr="00915995">
              <w:rPr>
                <w:szCs w:val="22"/>
              </w:rPr>
              <w:t>--</w:t>
            </w:r>
          </w:p>
        </w:tc>
        <w:tc>
          <w:tcPr>
            <w:tcW w:w="1848" w:type="dxa"/>
            <w:vAlign w:val="center"/>
          </w:tcPr>
          <w:p w14:paraId="79EAFF83" w14:textId="1A75B912" w:rsidR="0041071A" w:rsidRPr="00014EE0" w:rsidRDefault="00442378" w:rsidP="00202D95">
            <w:pPr>
              <w:jc w:val="center"/>
              <w:rPr>
                <w:lang w:val="fr-CA"/>
              </w:rPr>
            </w:pPr>
            <w:r>
              <w:rPr>
                <w:rFonts w:ascii="GillSansStd" w:hAnsi="GillSansStd" w:cs="GillSansStd"/>
                <w:sz w:val="18"/>
                <w:szCs w:val="18"/>
                <w:lang w:val="en-CA" w:eastAsia="en-CA"/>
              </w:rPr>
              <w:t>1KG50</w:t>
            </w:r>
          </w:p>
        </w:tc>
        <w:tc>
          <w:tcPr>
            <w:tcW w:w="1658" w:type="dxa"/>
            <w:vAlign w:val="center"/>
          </w:tcPr>
          <w:p w14:paraId="47595101" w14:textId="19B12F2D" w:rsidR="0041071A" w:rsidRPr="00144055" w:rsidRDefault="006B7219" w:rsidP="00202D95">
            <w:pPr>
              <w:jc w:val="center"/>
            </w:pPr>
            <w:r w:rsidRPr="00144055">
              <w:t>R875, J058</w:t>
            </w:r>
          </w:p>
        </w:tc>
      </w:tr>
      <w:tr w:rsidR="0041071A" w:rsidRPr="00915995" w14:paraId="6A2211FB" w14:textId="77777777" w:rsidTr="00202D95">
        <w:trPr>
          <w:jc w:val="center"/>
        </w:trPr>
        <w:tc>
          <w:tcPr>
            <w:tcW w:w="2519" w:type="dxa"/>
          </w:tcPr>
          <w:p w14:paraId="44059B2E" w14:textId="2D7645F4" w:rsidR="0041071A" w:rsidRPr="009E3501" w:rsidRDefault="0041071A" w:rsidP="0041071A">
            <w:pPr>
              <w:rPr>
                <w:color w:val="000000"/>
                <w:lang w:eastAsia="en-CA"/>
              </w:rPr>
            </w:pPr>
            <w:r>
              <w:t>Peripheral artery endarterectomy</w:t>
            </w:r>
          </w:p>
        </w:tc>
        <w:tc>
          <w:tcPr>
            <w:tcW w:w="2041" w:type="dxa"/>
            <w:vAlign w:val="center"/>
          </w:tcPr>
          <w:p w14:paraId="261F1066" w14:textId="7C3888F8" w:rsidR="0041071A" w:rsidRPr="00915995" w:rsidRDefault="00202D95" w:rsidP="00202D95">
            <w:pPr>
              <w:jc w:val="center"/>
              <w:rPr>
                <w:szCs w:val="22"/>
              </w:rPr>
            </w:pPr>
            <w:r w:rsidRPr="00915995">
              <w:rPr>
                <w:szCs w:val="22"/>
              </w:rPr>
              <w:t>--</w:t>
            </w:r>
          </w:p>
        </w:tc>
        <w:tc>
          <w:tcPr>
            <w:tcW w:w="2004" w:type="dxa"/>
            <w:vAlign w:val="center"/>
          </w:tcPr>
          <w:p w14:paraId="10C4E6FC" w14:textId="09D6E971" w:rsidR="0041071A" w:rsidRPr="00915995" w:rsidRDefault="00202D95" w:rsidP="00202D95">
            <w:pPr>
              <w:jc w:val="center"/>
              <w:rPr>
                <w:szCs w:val="22"/>
              </w:rPr>
            </w:pPr>
            <w:r w:rsidRPr="00915995">
              <w:rPr>
                <w:szCs w:val="22"/>
              </w:rPr>
              <w:t>--</w:t>
            </w:r>
          </w:p>
        </w:tc>
        <w:tc>
          <w:tcPr>
            <w:tcW w:w="1848" w:type="dxa"/>
            <w:vAlign w:val="center"/>
          </w:tcPr>
          <w:p w14:paraId="6CDE016C" w14:textId="2A946346" w:rsidR="0041071A" w:rsidRPr="00014EE0" w:rsidRDefault="00442378" w:rsidP="00202D95">
            <w:pPr>
              <w:jc w:val="center"/>
              <w:rPr>
                <w:lang w:val="fr-CA"/>
              </w:rPr>
            </w:pPr>
            <w:r>
              <w:rPr>
                <w:rFonts w:ascii="GillSansStd" w:hAnsi="GillSansStd" w:cs="GillSansStd"/>
                <w:sz w:val="18"/>
                <w:szCs w:val="18"/>
                <w:lang w:val="en-CA" w:eastAsia="en-CA"/>
              </w:rPr>
              <w:t>1KG</w:t>
            </w:r>
            <w:r w:rsidR="00BC6692">
              <w:rPr>
                <w:rFonts w:ascii="GillSansStd" w:hAnsi="GillSansStd" w:cs="GillSansStd"/>
                <w:sz w:val="18"/>
                <w:szCs w:val="18"/>
                <w:lang w:val="en-CA" w:eastAsia="en-CA"/>
              </w:rPr>
              <w:t>57</w:t>
            </w:r>
          </w:p>
        </w:tc>
        <w:tc>
          <w:tcPr>
            <w:tcW w:w="1658" w:type="dxa"/>
            <w:vAlign w:val="center"/>
          </w:tcPr>
          <w:p w14:paraId="1BE98F10" w14:textId="3D6B9469" w:rsidR="0041071A" w:rsidRPr="00144055" w:rsidRDefault="006B7219" w:rsidP="00202D95">
            <w:pPr>
              <w:jc w:val="center"/>
            </w:pPr>
            <w:r w:rsidRPr="00144055">
              <w:t>R809</w:t>
            </w:r>
          </w:p>
        </w:tc>
      </w:tr>
    </w:tbl>
    <w:p w14:paraId="46A5CFC5" w14:textId="77777777" w:rsidR="00915995" w:rsidRDefault="00915995" w:rsidP="008E0EBD"/>
    <w:p w14:paraId="107196F2" w14:textId="77777777" w:rsidR="004741C1" w:rsidRDefault="004741C1" w:rsidP="008E0EBD"/>
    <w:p w14:paraId="70B86DAB" w14:textId="76EBBA34" w:rsidR="004741C1" w:rsidRDefault="004741C1" w:rsidP="008E0EBD">
      <w:r>
        <w:t>Appendix 1A: Hierarchy to assign index event if there is more than 1 event on the record/day</w:t>
      </w:r>
    </w:p>
    <w:p w14:paraId="6E543C51" w14:textId="4C535FF1" w:rsidR="004741C1" w:rsidRDefault="004741C1" w:rsidP="008E0EBD"/>
    <w:p w14:paraId="6CF2EDA4" w14:textId="3AEB1EAA" w:rsidR="004741C1" w:rsidRDefault="004741C1" w:rsidP="004741C1">
      <w:pPr>
        <w:pStyle w:val="ListParagraph"/>
        <w:ind w:hanging="360"/>
        <w:rPr>
          <w:lang w:val="en-CA"/>
        </w:rPr>
      </w:pPr>
      <w:r>
        <w:rPr>
          <w:lang w:val="en-CA"/>
        </w:rPr>
        <w:t>1.</w:t>
      </w:r>
      <w:r>
        <w:rPr>
          <w:rFonts w:ascii="Times New Roman" w:hAnsi="Times New Roman" w:cs="Times New Roman"/>
          <w:sz w:val="14"/>
          <w:szCs w:val="14"/>
          <w:lang w:val="en-CA"/>
        </w:rPr>
        <w:t xml:space="preserve">       </w:t>
      </w:r>
      <w:r>
        <w:rPr>
          <w:lang w:val="en-CA"/>
        </w:rPr>
        <w:t>Myocardial infarction</w:t>
      </w:r>
    </w:p>
    <w:p w14:paraId="3E93A956" w14:textId="668D685D" w:rsidR="004741C1" w:rsidRDefault="004741C1" w:rsidP="004741C1">
      <w:pPr>
        <w:pStyle w:val="ListParagraph"/>
        <w:ind w:hanging="360"/>
        <w:rPr>
          <w:lang w:val="en-CA"/>
        </w:rPr>
      </w:pPr>
      <w:r>
        <w:rPr>
          <w:lang w:val="en-CA"/>
        </w:rPr>
        <w:t>2.</w:t>
      </w:r>
      <w:r>
        <w:rPr>
          <w:rFonts w:ascii="Times New Roman" w:hAnsi="Times New Roman" w:cs="Times New Roman"/>
          <w:sz w:val="14"/>
          <w:szCs w:val="14"/>
          <w:lang w:val="en-CA"/>
        </w:rPr>
        <w:t xml:space="preserve">       </w:t>
      </w:r>
      <w:r>
        <w:rPr>
          <w:lang w:val="en-CA"/>
        </w:rPr>
        <w:t>Ischemic stroke</w:t>
      </w:r>
    </w:p>
    <w:p w14:paraId="41D40C5A" w14:textId="071E4943" w:rsidR="004741C1" w:rsidRDefault="004741C1" w:rsidP="004741C1">
      <w:pPr>
        <w:pStyle w:val="ListParagraph"/>
        <w:ind w:hanging="360"/>
        <w:rPr>
          <w:lang w:val="en-CA"/>
        </w:rPr>
      </w:pPr>
      <w:r>
        <w:rPr>
          <w:lang w:val="en-CA"/>
        </w:rPr>
        <w:t>3.</w:t>
      </w:r>
      <w:r>
        <w:rPr>
          <w:rFonts w:ascii="Times New Roman" w:hAnsi="Times New Roman" w:cs="Times New Roman"/>
          <w:sz w:val="14"/>
          <w:szCs w:val="14"/>
          <w:lang w:val="en-CA"/>
        </w:rPr>
        <w:t xml:space="preserve">       </w:t>
      </w:r>
      <w:r>
        <w:rPr>
          <w:lang w:val="en-CA"/>
        </w:rPr>
        <w:t>Aortic aneurysm</w:t>
      </w:r>
    </w:p>
    <w:p w14:paraId="7EEAB6CD" w14:textId="0A6E6992" w:rsidR="004741C1" w:rsidRDefault="004741C1" w:rsidP="004741C1">
      <w:pPr>
        <w:pStyle w:val="ListParagraph"/>
        <w:ind w:hanging="360"/>
        <w:rPr>
          <w:lang w:val="en-CA"/>
        </w:rPr>
      </w:pPr>
      <w:r>
        <w:rPr>
          <w:lang w:val="en-CA"/>
        </w:rPr>
        <w:t>4.</w:t>
      </w:r>
      <w:r>
        <w:rPr>
          <w:rFonts w:ascii="Times New Roman" w:hAnsi="Times New Roman" w:cs="Times New Roman"/>
          <w:sz w:val="14"/>
          <w:szCs w:val="14"/>
          <w:lang w:val="en-CA"/>
        </w:rPr>
        <w:t xml:space="preserve">       </w:t>
      </w:r>
      <w:r>
        <w:rPr>
          <w:lang w:val="en-CA"/>
        </w:rPr>
        <w:t>Peripheral artery disease</w:t>
      </w:r>
    </w:p>
    <w:p w14:paraId="0D73DC13" w14:textId="22C8D241" w:rsidR="004741C1" w:rsidRDefault="004741C1" w:rsidP="004741C1">
      <w:pPr>
        <w:pStyle w:val="ListParagraph"/>
        <w:ind w:hanging="360"/>
        <w:rPr>
          <w:lang w:val="en-CA"/>
        </w:rPr>
      </w:pPr>
      <w:r>
        <w:rPr>
          <w:lang w:val="en-CA"/>
        </w:rPr>
        <w:t>5.</w:t>
      </w:r>
      <w:r>
        <w:rPr>
          <w:rFonts w:ascii="Times New Roman" w:hAnsi="Times New Roman" w:cs="Times New Roman"/>
          <w:sz w:val="14"/>
          <w:szCs w:val="14"/>
          <w:lang w:val="en-CA"/>
        </w:rPr>
        <w:t xml:space="preserve">       </w:t>
      </w:r>
    </w:p>
    <w:p w14:paraId="30CE7349" w14:textId="6446E191" w:rsidR="004741C1" w:rsidRDefault="004741C1" w:rsidP="004741C1">
      <w:pPr>
        <w:pStyle w:val="ListParagraph"/>
        <w:ind w:hanging="360"/>
        <w:rPr>
          <w:lang w:val="en-CA"/>
        </w:rPr>
      </w:pPr>
      <w:r>
        <w:rPr>
          <w:lang w:val="en-CA"/>
        </w:rPr>
        <w:t>6.</w:t>
      </w:r>
      <w:r>
        <w:rPr>
          <w:rFonts w:ascii="Times New Roman" w:hAnsi="Times New Roman" w:cs="Times New Roman"/>
          <w:sz w:val="14"/>
          <w:szCs w:val="14"/>
          <w:lang w:val="en-CA"/>
        </w:rPr>
        <w:t xml:space="preserve">       </w:t>
      </w:r>
      <w:r>
        <w:rPr>
          <w:lang w:val="en-CA"/>
        </w:rPr>
        <w:t>Transient ischemic attack</w:t>
      </w:r>
    </w:p>
    <w:p w14:paraId="7B297BB3" w14:textId="1EBEC073" w:rsidR="004741C1" w:rsidRDefault="004741C1" w:rsidP="004741C1">
      <w:pPr>
        <w:pStyle w:val="ListParagraph"/>
        <w:ind w:hanging="360"/>
        <w:rPr>
          <w:lang w:val="en-CA"/>
        </w:rPr>
      </w:pPr>
      <w:r>
        <w:rPr>
          <w:lang w:val="en-CA"/>
        </w:rPr>
        <w:t>7.</w:t>
      </w:r>
      <w:r>
        <w:rPr>
          <w:rFonts w:ascii="Times New Roman" w:hAnsi="Times New Roman" w:cs="Times New Roman"/>
          <w:sz w:val="14"/>
          <w:szCs w:val="14"/>
          <w:lang w:val="en-CA"/>
        </w:rPr>
        <w:t xml:space="preserve">       </w:t>
      </w:r>
      <w:r>
        <w:rPr>
          <w:lang w:val="en-CA"/>
        </w:rPr>
        <w:t>Carotid endarterectomy/stent</w:t>
      </w:r>
    </w:p>
    <w:p w14:paraId="16E9B58D" w14:textId="1EE6976D" w:rsidR="007E0F31" w:rsidRDefault="007E0F31" w:rsidP="004741C1">
      <w:pPr>
        <w:pStyle w:val="ListParagraph"/>
        <w:ind w:hanging="360"/>
        <w:rPr>
          <w:lang w:val="en-CA"/>
        </w:rPr>
      </w:pPr>
      <w:r>
        <w:rPr>
          <w:lang w:val="en-CA"/>
        </w:rPr>
        <w:t>Percutaneous coronary intervention</w:t>
      </w:r>
    </w:p>
    <w:p w14:paraId="017B8D79" w14:textId="3D680455" w:rsidR="004741C1" w:rsidRDefault="004741C1" w:rsidP="004741C1">
      <w:pPr>
        <w:pStyle w:val="ListParagraph"/>
        <w:ind w:hanging="360"/>
        <w:rPr>
          <w:lang w:val="en-CA"/>
        </w:rPr>
      </w:pPr>
      <w:r>
        <w:rPr>
          <w:lang w:val="en-CA"/>
        </w:rPr>
        <w:t>8.</w:t>
      </w:r>
      <w:r>
        <w:rPr>
          <w:rFonts w:ascii="Times New Roman" w:hAnsi="Times New Roman" w:cs="Times New Roman"/>
          <w:sz w:val="14"/>
          <w:szCs w:val="14"/>
          <w:lang w:val="en-CA"/>
        </w:rPr>
        <w:t xml:space="preserve">       </w:t>
      </w:r>
      <w:r>
        <w:rPr>
          <w:lang w:val="en-CA"/>
        </w:rPr>
        <w:t>Coronary artery bypass graft</w:t>
      </w:r>
    </w:p>
    <w:p w14:paraId="7BEF0FC7" w14:textId="0D36D8B0" w:rsidR="004741C1" w:rsidRDefault="004741C1" w:rsidP="004741C1">
      <w:pPr>
        <w:pStyle w:val="ListParagraph"/>
        <w:ind w:hanging="360"/>
        <w:rPr>
          <w:lang w:val="en-CA"/>
        </w:rPr>
      </w:pPr>
      <w:r>
        <w:rPr>
          <w:lang w:val="en-CA"/>
        </w:rPr>
        <w:t>9.</w:t>
      </w:r>
      <w:r>
        <w:rPr>
          <w:rFonts w:ascii="Times New Roman" w:hAnsi="Times New Roman" w:cs="Times New Roman"/>
          <w:sz w:val="14"/>
          <w:szCs w:val="14"/>
          <w:lang w:val="en-CA"/>
        </w:rPr>
        <w:t xml:space="preserve">       </w:t>
      </w:r>
    </w:p>
    <w:p w14:paraId="4FF52890" w14:textId="0B21F10F" w:rsidR="007E0F31" w:rsidRDefault="007E0F31" w:rsidP="004741C1">
      <w:pPr>
        <w:pStyle w:val="ListParagraph"/>
        <w:ind w:hanging="360"/>
        <w:rPr>
          <w:lang w:val="en-CA"/>
        </w:rPr>
      </w:pPr>
      <w:r>
        <w:rPr>
          <w:lang w:val="en-CA"/>
        </w:rPr>
        <w:t>Angina</w:t>
      </w:r>
    </w:p>
    <w:p w14:paraId="1D3D47AC" w14:textId="68A77037" w:rsidR="004741C1" w:rsidRDefault="004741C1" w:rsidP="004741C1">
      <w:pPr>
        <w:pStyle w:val="ListParagraph"/>
        <w:ind w:hanging="360"/>
        <w:rPr>
          <w:lang w:val="en-CA"/>
        </w:rPr>
      </w:pPr>
      <w:r>
        <w:rPr>
          <w:lang w:val="en-CA"/>
        </w:rPr>
        <w:t>10.</w:t>
      </w:r>
      <w:r>
        <w:rPr>
          <w:rFonts w:ascii="Times New Roman" w:hAnsi="Times New Roman" w:cs="Times New Roman"/>
          <w:sz w:val="14"/>
          <w:szCs w:val="14"/>
          <w:lang w:val="en-CA"/>
        </w:rPr>
        <w:t xml:space="preserve">   </w:t>
      </w:r>
      <w:r>
        <w:rPr>
          <w:lang w:val="en-CA"/>
        </w:rPr>
        <w:t>Peripheral artery angioplasty/stenting</w:t>
      </w:r>
    </w:p>
    <w:p w14:paraId="52F35299" w14:textId="399FB16D" w:rsidR="004741C1" w:rsidRDefault="004741C1" w:rsidP="004741C1">
      <w:pPr>
        <w:pStyle w:val="ListParagraph"/>
        <w:ind w:hanging="360"/>
        <w:rPr>
          <w:lang w:val="en-CA"/>
        </w:rPr>
      </w:pPr>
      <w:r>
        <w:rPr>
          <w:lang w:val="en-CA"/>
        </w:rPr>
        <w:t>11.</w:t>
      </w:r>
      <w:r>
        <w:rPr>
          <w:rFonts w:ascii="Times New Roman" w:hAnsi="Times New Roman" w:cs="Times New Roman"/>
          <w:sz w:val="14"/>
          <w:szCs w:val="14"/>
          <w:lang w:val="en-CA"/>
        </w:rPr>
        <w:t xml:space="preserve">   </w:t>
      </w:r>
      <w:r>
        <w:rPr>
          <w:lang w:val="en-CA"/>
        </w:rPr>
        <w:t>Peripheral artery bypass surgery</w:t>
      </w:r>
    </w:p>
    <w:p w14:paraId="4338419D" w14:textId="1C95F63B" w:rsidR="004741C1" w:rsidRPr="009251BA" w:rsidRDefault="004741C1" w:rsidP="009251BA">
      <w:pPr>
        <w:pStyle w:val="ListParagraph"/>
        <w:ind w:hanging="360"/>
        <w:rPr>
          <w:lang w:val="en-CA"/>
        </w:rPr>
      </w:pPr>
      <w:r>
        <w:rPr>
          <w:lang w:val="en-CA"/>
        </w:rPr>
        <w:t>12.</w:t>
      </w:r>
      <w:r>
        <w:rPr>
          <w:rFonts w:ascii="Times New Roman" w:hAnsi="Times New Roman" w:cs="Times New Roman"/>
          <w:sz w:val="14"/>
          <w:szCs w:val="14"/>
          <w:lang w:val="en-CA"/>
        </w:rPr>
        <w:t xml:space="preserve">   </w:t>
      </w:r>
      <w:r>
        <w:rPr>
          <w:lang w:val="en-CA"/>
        </w:rPr>
        <w:t>Peripheral artery endarterectomy</w:t>
      </w:r>
    </w:p>
    <w:sectPr w:rsidR="004741C1" w:rsidRPr="009251BA" w:rsidSect="00152B4F">
      <w:pgSz w:w="12240" w:h="15840" w:code="1"/>
      <w:pgMar w:top="1872" w:right="1080" w:bottom="72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6" w:author="Fairbairn, Molly" w:date="2019-06-16T20:53:00Z" w:initials="FM">
    <w:p w14:paraId="051050DE" w14:textId="507D769D" w:rsidR="00FB156C" w:rsidRDefault="00FB156C">
      <w:pPr>
        <w:pStyle w:val="CommentText"/>
      </w:pPr>
      <w:r>
        <w:rPr>
          <w:rStyle w:val="CommentReference"/>
        </w:rPr>
        <w:annotationRef/>
      </w:r>
      <w:r>
        <w:t>As percentages of those who have LDL-C test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51050D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51050DE" w16cid:durableId="20B12A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352A2A" w14:textId="77777777" w:rsidR="00FB156C" w:rsidRDefault="00FB156C" w:rsidP="00C72622">
      <w:r>
        <w:separator/>
      </w:r>
    </w:p>
  </w:endnote>
  <w:endnote w:type="continuationSeparator" w:id="0">
    <w:p w14:paraId="151E4B7A" w14:textId="77777777" w:rsidR="00FB156C" w:rsidRDefault="00FB156C" w:rsidP="00C72622">
      <w:r>
        <w:continuationSeparator/>
      </w:r>
    </w:p>
  </w:endnote>
  <w:endnote w:type="continuationNotice" w:id="1">
    <w:p w14:paraId="79712C44" w14:textId="77777777" w:rsidR="00FB156C" w:rsidRDefault="00FB15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Minion">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GillSansSt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706E8" w14:textId="17430200" w:rsidR="00FB156C" w:rsidRPr="00FB0810" w:rsidRDefault="00FB156C" w:rsidP="00FB0810">
    <w:pPr>
      <w:pStyle w:val="NormalWeb"/>
      <w:rPr>
        <w:rFonts w:asciiTheme="minorHAnsi" w:hAnsiTheme="minorHAnsi"/>
        <w:sz w:val="16"/>
      </w:rPr>
    </w:pPr>
    <w:r>
      <w:rPr>
        <w:rFonts w:asciiTheme="minorHAnsi" w:hAnsiTheme="minorHAnsi"/>
        <w:sz w:val="16"/>
      </w:rPr>
      <w:t xml:space="preserve">ASCVD in Ontario (05/02/2019) </w:t>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sdt>
      <w:sdtPr>
        <w:rPr>
          <w:rFonts w:asciiTheme="minorHAnsi" w:hAnsiTheme="minorHAnsi"/>
          <w:sz w:val="16"/>
        </w:rPr>
        <w:id w:val="1078781694"/>
        <w:docPartObj>
          <w:docPartGallery w:val="Page Numbers (Bottom of Page)"/>
          <w:docPartUnique/>
        </w:docPartObj>
      </w:sdtPr>
      <w:sdtEndPr>
        <w:rPr>
          <w:noProof/>
        </w:rPr>
      </w:sdtEndPr>
      <w:sdtContent>
        <w:r>
          <w:rPr>
            <w:rFonts w:asciiTheme="minorHAnsi" w:hAnsiTheme="minorHAnsi"/>
            <w:sz w:val="16"/>
          </w:rPr>
          <w:t xml:space="preserve">Page </w:t>
        </w:r>
        <w:r w:rsidRPr="00FB0810">
          <w:rPr>
            <w:rFonts w:asciiTheme="minorHAnsi" w:hAnsiTheme="minorHAnsi"/>
            <w:sz w:val="16"/>
          </w:rPr>
          <w:fldChar w:fldCharType="begin"/>
        </w:r>
        <w:r w:rsidRPr="00FB0810">
          <w:rPr>
            <w:rFonts w:asciiTheme="minorHAnsi" w:hAnsiTheme="minorHAnsi"/>
            <w:sz w:val="16"/>
          </w:rPr>
          <w:instrText xml:space="preserve"> PAGE   \* MERGEFORMAT </w:instrText>
        </w:r>
        <w:r w:rsidRPr="00FB0810">
          <w:rPr>
            <w:rFonts w:asciiTheme="minorHAnsi" w:hAnsiTheme="minorHAnsi"/>
            <w:sz w:val="16"/>
          </w:rPr>
          <w:fldChar w:fldCharType="separate"/>
        </w:r>
        <w:r>
          <w:rPr>
            <w:rFonts w:asciiTheme="minorHAnsi" w:hAnsiTheme="minorHAnsi"/>
            <w:noProof/>
            <w:sz w:val="16"/>
          </w:rPr>
          <w:t>68</w:t>
        </w:r>
        <w:r w:rsidRPr="00FB0810">
          <w:rPr>
            <w:rFonts w:asciiTheme="minorHAnsi" w:hAnsiTheme="minorHAnsi"/>
            <w:noProof/>
            <w:sz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B68B30" w14:textId="77777777" w:rsidR="00FB156C" w:rsidRDefault="00FB156C" w:rsidP="00C72622">
      <w:r>
        <w:separator/>
      </w:r>
    </w:p>
  </w:footnote>
  <w:footnote w:type="continuationSeparator" w:id="0">
    <w:p w14:paraId="45827799" w14:textId="77777777" w:rsidR="00FB156C" w:rsidRDefault="00FB156C" w:rsidP="00C72622">
      <w:r>
        <w:continuationSeparator/>
      </w:r>
    </w:p>
  </w:footnote>
  <w:footnote w:type="continuationNotice" w:id="1">
    <w:p w14:paraId="75F64F22" w14:textId="77777777" w:rsidR="00FB156C" w:rsidRDefault="00FB15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F6832" w14:textId="77777777" w:rsidR="00FB156C" w:rsidRDefault="00FB156C">
    <w:pPr>
      <w:pStyle w:val="Header"/>
    </w:pPr>
    <w:r>
      <w:rPr>
        <w:noProof/>
      </w:rPr>
      <mc:AlternateContent>
        <mc:Choice Requires="wpg">
          <w:drawing>
            <wp:anchor distT="0" distB="0" distL="114300" distR="114300" simplePos="0" relativeHeight="251658240" behindDoc="0" locked="0" layoutInCell="1" allowOverlap="1" wp14:anchorId="2120D6D3" wp14:editId="03DE177A">
              <wp:simplePos x="0" y="0"/>
              <wp:positionH relativeFrom="column">
                <wp:posOffset>59267</wp:posOffset>
              </wp:positionH>
              <wp:positionV relativeFrom="paragraph">
                <wp:posOffset>-16933</wp:posOffset>
              </wp:positionV>
              <wp:extent cx="6264277" cy="687689"/>
              <wp:effectExtent l="0" t="0" r="3175" b="0"/>
              <wp:wrapNone/>
              <wp:docPr id="16" name="Group 16"/>
              <wp:cNvGraphicFramePr/>
              <a:graphic xmlns:a="http://schemas.openxmlformats.org/drawingml/2006/main">
                <a:graphicData uri="http://schemas.microsoft.com/office/word/2010/wordprocessingGroup">
                  <wpg:wgp>
                    <wpg:cNvGrpSpPr/>
                    <wpg:grpSpPr>
                      <a:xfrm>
                        <a:off x="0" y="0"/>
                        <a:ext cx="6264277" cy="687689"/>
                        <a:chOff x="0" y="0"/>
                        <a:chExt cx="5977847" cy="687689"/>
                      </a:xfrm>
                    </wpg:grpSpPr>
                    <wps:wsp>
                      <wps:cNvPr id="15" name="Text Box 15"/>
                      <wps:cNvSpPr txBox="1"/>
                      <wps:spPr>
                        <a:xfrm>
                          <a:off x="3433803" y="271563"/>
                          <a:ext cx="2544044" cy="210185"/>
                        </a:xfrm>
                        <a:prstGeom prst="rect">
                          <a:avLst/>
                        </a:prstGeom>
                        <a:noFill/>
                        <a:ln w="6350">
                          <a:noFill/>
                        </a:ln>
                        <a:effectLst/>
                      </wps:spPr>
                      <wps:txbx>
                        <w:txbxContent>
                          <w:p w14:paraId="7171662E" w14:textId="77777777" w:rsidR="00FB156C" w:rsidRPr="004136BD" w:rsidRDefault="00FB156C" w:rsidP="00CC5B64">
                            <w:pPr>
                              <w:pStyle w:val="Header"/>
                              <w:jc w:val="right"/>
                              <w:rPr>
                                <w:b/>
                                <w:noProof/>
                                <w:color w:val="7F7F7F" w:themeColor="text1" w:themeTint="80"/>
                                <w:sz w:val="24"/>
                                <w:szCs w:val="36"/>
                                <w:lang w:val="en-CA"/>
                              </w:rPr>
                            </w:pPr>
                            <w:r>
                              <w:rPr>
                                <w:b/>
                                <w:color w:val="7F7F7F" w:themeColor="text1" w:themeTint="80"/>
                                <w:sz w:val="28"/>
                                <w:szCs w:val="36"/>
                                <w:lang w:val="en-CA"/>
                              </w:rPr>
                              <w:t>Dataset Creation Plan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87689" cy="687689"/>
                        </a:xfrm>
                        <a:prstGeom prst="rect">
                          <a:avLst/>
                        </a:prstGeom>
                      </pic:spPr>
                    </pic:pic>
                  </wpg:wgp>
                </a:graphicData>
              </a:graphic>
              <wp14:sizeRelH relativeFrom="margin">
                <wp14:pctWidth>0</wp14:pctWidth>
              </wp14:sizeRelH>
            </wp:anchor>
          </w:drawing>
        </mc:Choice>
        <mc:Fallback>
          <w:pict>
            <v:group w14:anchorId="2120D6D3" id="Group 16" o:spid="_x0000_s1055" style="position:absolute;margin-left:4.65pt;margin-top:-1.35pt;width:493.25pt;height:54.15pt;z-index:251658240;mso-position-horizontal-relative:text;mso-position-vertical-relative:text;mso-width-relative:margin" coordsize="59778,687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">
              <v:shapetype id="_x0000_t202" coordsize="21600,21600" o:spt="202" path="m,l,21600r21600,l21600,xe">
                <v:stroke joinstyle="miter"/>
                <v:path gradientshapeok="t" o:connecttype="rect"/>
              </v:shapetype>
              <v:shape id="Text Box 15" o:spid="_x0000_s1056" type="#_x0000_t202" style="position:absolute;left:34338;top:2715;width:25440;height:2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" filled="f" stroked="f" strokeweight=".5pt">
                <v:textbox inset="0,0,0,0">
                  <w:txbxContent>
                    <w:p w14:paraId="7171662E" w14:textId="77777777" w:rsidR="00FB156C" w:rsidRPr="004136BD" w:rsidRDefault="00FB156C" w:rsidP="00CC5B64">
                      <w:pPr>
                        <w:pStyle w:val="Header"/>
                        <w:jc w:val="right"/>
                        <w:rPr>
                          <w:b/>
                          <w:noProof/>
                          <w:color w:val="7F7F7F" w:themeColor="text1" w:themeTint="80"/>
                          <w:sz w:val="24"/>
                          <w:szCs w:val="36"/>
                          <w:lang w:val="en-CA"/>
                        </w:rPr>
                      </w:pPr>
                      <w:r>
                        <w:rPr>
                          <w:b/>
                          <w:color w:val="7F7F7F" w:themeColor="text1" w:themeTint="80"/>
                          <w:sz w:val="28"/>
                          <w:szCs w:val="36"/>
                          <w:lang w:val="en-CA"/>
                        </w:rPr>
                        <w:t>Dataset Creation Plan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57" type="#_x0000_t75" style="position:absolute;width:6876;height:68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">
                <v:imagedata r:id="rId2"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92E3E"/>
    <w:multiLevelType w:val="hybridMultilevel"/>
    <w:tmpl w:val="A7260452"/>
    <w:lvl w:ilvl="0" w:tplc="04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BC82124"/>
    <w:multiLevelType w:val="hybridMultilevel"/>
    <w:tmpl w:val="515E174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C426EC2"/>
    <w:multiLevelType w:val="hybridMultilevel"/>
    <w:tmpl w:val="A536BACA"/>
    <w:lvl w:ilvl="0" w:tplc="7714E00C">
      <w:start w:val="1"/>
      <w:numFmt w:val="bullet"/>
      <w:lvlText w:val="•"/>
      <w:lvlJc w:val="left"/>
      <w:pPr>
        <w:tabs>
          <w:tab w:val="num" w:pos="720"/>
        </w:tabs>
        <w:ind w:left="720" w:hanging="360"/>
      </w:pPr>
      <w:rPr>
        <w:rFonts w:ascii="Arial" w:hAnsi="Arial" w:hint="default"/>
      </w:rPr>
    </w:lvl>
    <w:lvl w:ilvl="1" w:tplc="A9409F14" w:tentative="1">
      <w:start w:val="1"/>
      <w:numFmt w:val="bullet"/>
      <w:lvlText w:val="•"/>
      <w:lvlJc w:val="left"/>
      <w:pPr>
        <w:tabs>
          <w:tab w:val="num" w:pos="1440"/>
        </w:tabs>
        <w:ind w:left="1440" w:hanging="360"/>
      </w:pPr>
      <w:rPr>
        <w:rFonts w:ascii="Arial" w:hAnsi="Arial" w:hint="default"/>
      </w:rPr>
    </w:lvl>
    <w:lvl w:ilvl="2" w:tplc="48D6C634" w:tentative="1">
      <w:start w:val="1"/>
      <w:numFmt w:val="bullet"/>
      <w:lvlText w:val="•"/>
      <w:lvlJc w:val="left"/>
      <w:pPr>
        <w:tabs>
          <w:tab w:val="num" w:pos="2160"/>
        </w:tabs>
        <w:ind w:left="2160" w:hanging="360"/>
      </w:pPr>
      <w:rPr>
        <w:rFonts w:ascii="Arial" w:hAnsi="Arial" w:hint="default"/>
      </w:rPr>
    </w:lvl>
    <w:lvl w:ilvl="3" w:tplc="65640D68" w:tentative="1">
      <w:start w:val="1"/>
      <w:numFmt w:val="bullet"/>
      <w:lvlText w:val="•"/>
      <w:lvlJc w:val="left"/>
      <w:pPr>
        <w:tabs>
          <w:tab w:val="num" w:pos="2880"/>
        </w:tabs>
        <w:ind w:left="2880" w:hanging="360"/>
      </w:pPr>
      <w:rPr>
        <w:rFonts w:ascii="Arial" w:hAnsi="Arial" w:hint="default"/>
      </w:rPr>
    </w:lvl>
    <w:lvl w:ilvl="4" w:tplc="B1B87C14" w:tentative="1">
      <w:start w:val="1"/>
      <w:numFmt w:val="bullet"/>
      <w:lvlText w:val="•"/>
      <w:lvlJc w:val="left"/>
      <w:pPr>
        <w:tabs>
          <w:tab w:val="num" w:pos="3600"/>
        </w:tabs>
        <w:ind w:left="3600" w:hanging="360"/>
      </w:pPr>
      <w:rPr>
        <w:rFonts w:ascii="Arial" w:hAnsi="Arial" w:hint="default"/>
      </w:rPr>
    </w:lvl>
    <w:lvl w:ilvl="5" w:tplc="8A7C4F70" w:tentative="1">
      <w:start w:val="1"/>
      <w:numFmt w:val="bullet"/>
      <w:lvlText w:val="•"/>
      <w:lvlJc w:val="left"/>
      <w:pPr>
        <w:tabs>
          <w:tab w:val="num" w:pos="4320"/>
        </w:tabs>
        <w:ind w:left="4320" w:hanging="360"/>
      </w:pPr>
      <w:rPr>
        <w:rFonts w:ascii="Arial" w:hAnsi="Arial" w:hint="default"/>
      </w:rPr>
    </w:lvl>
    <w:lvl w:ilvl="6" w:tplc="E674A732" w:tentative="1">
      <w:start w:val="1"/>
      <w:numFmt w:val="bullet"/>
      <w:lvlText w:val="•"/>
      <w:lvlJc w:val="left"/>
      <w:pPr>
        <w:tabs>
          <w:tab w:val="num" w:pos="5040"/>
        </w:tabs>
        <w:ind w:left="5040" w:hanging="360"/>
      </w:pPr>
      <w:rPr>
        <w:rFonts w:ascii="Arial" w:hAnsi="Arial" w:hint="default"/>
      </w:rPr>
    </w:lvl>
    <w:lvl w:ilvl="7" w:tplc="CADAC2F6" w:tentative="1">
      <w:start w:val="1"/>
      <w:numFmt w:val="bullet"/>
      <w:lvlText w:val="•"/>
      <w:lvlJc w:val="left"/>
      <w:pPr>
        <w:tabs>
          <w:tab w:val="num" w:pos="5760"/>
        </w:tabs>
        <w:ind w:left="5760" w:hanging="360"/>
      </w:pPr>
      <w:rPr>
        <w:rFonts w:ascii="Arial" w:hAnsi="Arial" w:hint="default"/>
      </w:rPr>
    </w:lvl>
    <w:lvl w:ilvl="8" w:tplc="F1EA598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D83490"/>
    <w:multiLevelType w:val="hybridMultilevel"/>
    <w:tmpl w:val="9FF03E6A"/>
    <w:lvl w:ilvl="0" w:tplc="4C98F8B0">
      <w:numFmt w:val="bullet"/>
      <w:lvlText w:val="-"/>
      <w:lvlJc w:val="left"/>
      <w:pPr>
        <w:ind w:left="720" w:hanging="360"/>
      </w:pPr>
      <w:rPr>
        <w:rFonts w:ascii="Arial" w:eastAsia="Times New Roman"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F043435"/>
    <w:multiLevelType w:val="multilevel"/>
    <w:tmpl w:val="417C8FCE"/>
    <w:lvl w:ilvl="0">
      <w:start w:val="1"/>
      <w:numFmt w:val="bullet"/>
      <w:pStyle w:val="List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pStyle w:val="ListBullet4"/>
      <w:lvlText w:val="­"/>
      <w:lvlJc w:val="left"/>
      <w:pPr>
        <w:ind w:left="1440" w:hanging="360"/>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1046EF3"/>
    <w:multiLevelType w:val="hybridMultilevel"/>
    <w:tmpl w:val="508EAB30"/>
    <w:lvl w:ilvl="0" w:tplc="5ABEC072">
      <w:numFmt w:val="bullet"/>
      <w:lvlText w:val="-"/>
      <w:lvlJc w:val="left"/>
      <w:pPr>
        <w:ind w:left="720" w:hanging="360"/>
      </w:pPr>
      <w:rPr>
        <w:rFonts w:ascii="Calibri" w:eastAsia="Times New Roman" w:hAnsi="Calibri"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1924290"/>
    <w:multiLevelType w:val="hybridMultilevel"/>
    <w:tmpl w:val="946C8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95336B"/>
    <w:multiLevelType w:val="hybridMultilevel"/>
    <w:tmpl w:val="8E46A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F97CA5"/>
    <w:multiLevelType w:val="hybridMultilevel"/>
    <w:tmpl w:val="77300DD2"/>
    <w:lvl w:ilvl="0" w:tplc="9ABCA806">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120092F"/>
    <w:multiLevelType w:val="hybridMultilevel"/>
    <w:tmpl w:val="FCEC8966"/>
    <w:lvl w:ilvl="0" w:tplc="82461C7A">
      <w:start w:val="1"/>
      <w:numFmt w:val="decimal"/>
      <w:lvlText w:val="%1)"/>
      <w:lvlJc w:val="left"/>
      <w:pPr>
        <w:ind w:left="720" w:hanging="360"/>
      </w:pPr>
      <w:rPr>
        <w:rFonts w:asciiTheme="minorHAnsi" w:hAnsiTheme="minorHAns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98539F"/>
    <w:multiLevelType w:val="hybridMultilevel"/>
    <w:tmpl w:val="8C0AC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521463"/>
    <w:multiLevelType w:val="singleLevel"/>
    <w:tmpl w:val="2C7009F4"/>
    <w:lvl w:ilvl="0">
      <w:start w:val="1"/>
      <w:numFmt w:val="bullet"/>
      <w:pStyle w:val="TextBullet"/>
      <w:lvlText w:val=""/>
      <w:lvlJc w:val="left"/>
      <w:pPr>
        <w:tabs>
          <w:tab w:val="num" w:pos="360"/>
        </w:tabs>
        <w:ind w:left="360" w:hanging="360"/>
      </w:pPr>
      <w:rPr>
        <w:rFonts w:ascii="Symbol" w:hAnsi="Symbol" w:hint="default"/>
      </w:rPr>
    </w:lvl>
  </w:abstractNum>
  <w:abstractNum w:abstractNumId="12" w15:restartNumberingAfterBreak="0">
    <w:nsid w:val="2B2A1900"/>
    <w:multiLevelType w:val="hybridMultilevel"/>
    <w:tmpl w:val="B1E4E9C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15:restartNumberingAfterBreak="0">
    <w:nsid w:val="2EBE6B42"/>
    <w:multiLevelType w:val="hybridMultilevel"/>
    <w:tmpl w:val="0038A050"/>
    <w:lvl w:ilvl="0" w:tplc="1009000F">
      <w:start w:val="1"/>
      <w:numFmt w:val="decimal"/>
      <w:pStyle w:val="201Bullet"/>
      <w:lvlText w:val="%1."/>
      <w:lvlJc w:val="left"/>
      <w:pPr>
        <w:tabs>
          <w:tab w:val="num" w:pos="2880"/>
        </w:tabs>
        <w:ind w:left="2880" w:hanging="360"/>
      </w:pPr>
      <w:rPr>
        <w:rFonts w:hint="default"/>
        <w:color w:val="776D5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325EA98C">
      <w:start w:val="1"/>
      <w:numFmt w:val="lowerRoman"/>
      <w:lvlText w:val="%7."/>
      <w:lvlJc w:val="left"/>
      <w:pPr>
        <w:ind w:left="5400" w:hanging="720"/>
      </w:pPr>
      <w:rPr>
        <w:rFonts w:hint="default"/>
      </w:rPr>
    </w:lvl>
    <w:lvl w:ilvl="7" w:tplc="938876BE">
      <w:start w:val="1"/>
      <w:numFmt w:val="decimal"/>
      <w:lvlText w:val="%8-"/>
      <w:lvlJc w:val="left"/>
      <w:pPr>
        <w:ind w:left="5760" w:hanging="360"/>
      </w:pPr>
      <w:rPr>
        <w:rFont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CC7E18"/>
    <w:multiLevelType w:val="hybridMultilevel"/>
    <w:tmpl w:val="4D66CB2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5616" w:hanging="360"/>
      </w:pPr>
      <w:rPr>
        <w:rFonts w:ascii="Courier New" w:hAnsi="Courier New" w:cs="Courier New" w:hint="default"/>
      </w:rPr>
    </w:lvl>
    <w:lvl w:ilvl="2" w:tplc="10090005" w:tentative="1">
      <w:start w:val="1"/>
      <w:numFmt w:val="bullet"/>
      <w:lvlText w:val=""/>
      <w:lvlJc w:val="left"/>
      <w:pPr>
        <w:ind w:left="6336" w:hanging="360"/>
      </w:pPr>
      <w:rPr>
        <w:rFonts w:ascii="Wingdings" w:hAnsi="Wingdings" w:hint="default"/>
      </w:rPr>
    </w:lvl>
    <w:lvl w:ilvl="3" w:tplc="10090001" w:tentative="1">
      <w:start w:val="1"/>
      <w:numFmt w:val="bullet"/>
      <w:lvlText w:val=""/>
      <w:lvlJc w:val="left"/>
      <w:pPr>
        <w:ind w:left="7056" w:hanging="360"/>
      </w:pPr>
      <w:rPr>
        <w:rFonts w:ascii="Symbol" w:hAnsi="Symbol" w:hint="default"/>
      </w:rPr>
    </w:lvl>
    <w:lvl w:ilvl="4" w:tplc="10090003" w:tentative="1">
      <w:start w:val="1"/>
      <w:numFmt w:val="bullet"/>
      <w:lvlText w:val="o"/>
      <w:lvlJc w:val="left"/>
      <w:pPr>
        <w:ind w:left="7776" w:hanging="360"/>
      </w:pPr>
      <w:rPr>
        <w:rFonts w:ascii="Courier New" w:hAnsi="Courier New" w:cs="Courier New" w:hint="default"/>
      </w:rPr>
    </w:lvl>
    <w:lvl w:ilvl="5" w:tplc="10090005" w:tentative="1">
      <w:start w:val="1"/>
      <w:numFmt w:val="bullet"/>
      <w:lvlText w:val=""/>
      <w:lvlJc w:val="left"/>
      <w:pPr>
        <w:ind w:left="8496" w:hanging="360"/>
      </w:pPr>
      <w:rPr>
        <w:rFonts w:ascii="Wingdings" w:hAnsi="Wingdings" w:hint="default"/>
      </w:rPr>
    </w:lvl>
    <w:lvl w:ilvl="6" w:tplc="10090001" w:tentative="1">
      <w:start w:val="1"/>
      <w:numFmt w:val="bullet"/>
      <w:lvlText w:val=""/>
      <w:lvlJc w:val="left"/>
      <w:pPr>
        <w:ind w:left="9216" w:hanging="360"/>
      </w:pPr>
      <w:rPr>
        <w:rFonts w:ascii="Symbol" w:hAnsi="Symbol" w:hint="default"/>
      </w:rPr>
    </w:lvl>
    <w:lvl w:ilvl="7" w:tplc="10090003" w:tentative="1">
      <w:start w:val="1"/>
      <w:numFmt w:val="bullet"/>
      <w:lvlText w:val="o"/>
      <w:lvlJc w:val="left"/>
      <w:pPr>
        <w:ind w:left="9936" w:hanging="360"/>
      </w:pPr>
      <w:rPr>
        <w:rFonts w:ascii="Courier New" w:hAnsi="Courier New" w:cs="Courier New" w:hint="default"/>
      </w:rPr>
    </w:lvl>
    <w:lvl w:ilvl="8" w:tplc="10090005" w:tentative="1">
      <w:start w:val="1"/>
      <w:numFmt w:val="bullet"/>
      <w:lvlText w:val=""/>
      <w:lvlJc w:val="left"/>
      <w:pPr>
        <w:ind w:left="10656" w:hanging="360"/>
      </w:pPr>
      <w:rPr>
        <w:rFonts w:ascii="Wingdings" w:hAnsi="Wingdings" w:hint="default"/>
      </w:rPr>
    </w:lvl>
  </w:abstractNum>
  <w:abstractNum w:abstractNumId="15" w15:restartNumberingAfterBreak="0">
    <w:nsid w:val="35941E54"/>
    <w:multiLevelType w:val="hybridMultilevel"/>
    <w:tmpl w:val="3A9A7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B0443C"/>
    <w:multiLevelType w:val="hybridMultilevel"/>
    <w:tmpl w:val="F56CFA68"/>
    <w:lvl w:ilvl="0" w:tplc="070EE092">
      <w:start w:val="1"/>
      <w:numFmt w:val="bullet"/>
      <w:lvlText w:val="•"/>
      <w:lvlJc w:val="left"/>
      <w:pPr>
        <w:tabs>
          <w:tab w:val="num" w:pos="720"/>
        </w:tabs>
        <w:ind w:left="720" w:hanging="360"/>
      </w:pPr>
      <w:rPr>
        <w:rFonts w:ascii="Arial" w:hAnsi="Arial" w:hint="default"/>
      </w:rPr>
    </w:lvl>
    <w:lvl w:ilvl="1" w:tplc="F3745FFA" w:tentative="1">
      <w:start w:val="1"/>
      <w:numFmt w:val="bullet"/>
      <w:lvlText w:val="•"/>
      <w:lvlJc w:val="left"/>
      <w:pPr>
        <w:tabs>
          <w:tab w:val="num" w:pos="1440"/>
        </w:tabs>
        <w:ind w:left="1440" w:hanging="360"/>
      </w:pPr>
      <w:rPr>
        <w:rFonts w:ascii="Arial" w:hAnsi="Arial" w:hint="default"/>
      </w:rPr>
    </w:lvl>
    <w:lvl w:ilvl="2" w:tplc="940872D6" w:tentative="1">
      <w:start w:val="1"/>
      <w:numFmt w:val="bullet"/>
      <w:lvlText w:val="•"/>
      <w:lvlJc w:val="left"/>
      <w:pPr>
        <w:tabs>
          <w:tab w:val="num" w:pos="2160"/>
        </w:tabs>
        <w:ind w:left="2160" w:hanging="360"/>
      </w:pPr>
      <w:rPr>
        <w:rFonts w:ascii="Arial" w:hAnsi="Arial" w:hint="default"/>
      </w:rPr>
    </w:lvl>
    <w:lvl w:ilvl="3" w:tplc="0926460C" w:tentative="1">
      <w:start w:val="1"/>
      <w:numFmt w:val="bullet"/>
      <w:lvlText w:val="•"/>
      <w:lvlJc w:val="left"/>
      <w:pPr>
        <w:tabs>
          <w:tab w:val="num" w:pos="2880"/>
        </w:tabs>
        <w:ind w:left="2880" w:hanging="360"/>
      </w:pPr>
      <w:rPr>
        <w:rFonts w:ascii="Arial" w:hAnsi="Arial" w:hint="default"/>
      </w:rPr>
    </w:lvl>
    <w:lvl w:ilvl="4" w:tplc="ADCC092A" w:tentative="1">
      <w:start w:val="1"/>
      <w:numFmt w:val="bullet"/>
      <w:lvlText w:val="•"/>
      <w:lvlJc w:val="left"/>
      <w:pPr>
        <w:tabs>
          <w:tab w:val="num" w:pos="3600"/>
        </w:tabs>
        <w:ind w:left="3600" w:hanging="360"/>
      </w:pPr>
      <w:rPr>
        <w:rFonts w:ascii="Arial" w:hAnsi="Arial" w:hint="default"/>
      </w:rPr>
    </w:lvl>
    <w:lvl w:ilvl="5" w:tplc="11EE55FE" w:tentative="1">
      <w:start w:val="1"/>
      <w:numFmt w:val="bullet"/>
      <w:lvlText w:val="•"/>
      <w:lvlJc w:val="left"/>
      <w:pPr>
        <w:tabs>
          <w:tab w:val="num" w:pos="4320"/>
        </w:tabs>
        <w:ind w:left="4320" w:hanging="360"/>
      </w:pPr>
      <w:rPr>
        <w:rFonts w:ascii="Arial" w:hAnsi="Arial" w:hint="default"/>
      </w:rPr>
    </w:lvl>
    <w:lvl w:ilvl="6" w:tplc="5B9A87DE" w:tentative="1">
      <w:start w:val="1"/>
      <w:numFmt w:val="bullet"/>
      <w:lvlText w:val="•"/>
      <w:lvlJc w:val="left"/>
      <w:pPr>
        <w:tabs>
          <w:tab w:val="num" w:pos="5040"/>
        </w:tabs>
        <w:ind w:left="5040" w:hanging="360"/>
      </w:pPr>
      <w:rPr>
        <w:rFonts w:ascii="Arial" w:hAnsi="Arial" w:hint="default"/>
      </w:rPr>
    </w:lvl>
    <w:lvl w:ilvl="7" w:tplc="E8022218" w:tentative="1">
      <w:start w:val="1"/>
      <w:numFmt w:val="bullet"/>
      <w:lvlText w:val="•"/>
      <w:lvlJc w:val="left"/>
      <w:pPr>
        <w:tabs>
          <w:tab w:val="num" w:pos="5760"/>
        </w:tabs>
        <w:ind w:left="5760" w:hanging="360"/>
      </w:pPr>
      <w:rPr>
        <w:rFonts w:ascii="Arial" w:hAnsi="Arial" w:hint="default"/>
      </w:rPr>
    </w:lvl>
    <w:lvl w:ilvl="8" w:tplc="5386A46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9052D7F"/>
    <w:multiLevelType w:val="hybridMultilevel"/>
    <w:tmpl w:val="47F4F368"/>
    <w:lvl w:ilvl="0" w:tplc="10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336F4C"/>
    <w:multiLevelType w:val="hybridMultilevel"/>
    <w:tmpl w:val="19EA9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3642C5"/>
    <w:multiLevelType w:val="hybridMultilevel"/>
    <w:tmpl w:val="5EC88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E4309C"/>
    <w:multiLevelType w:val="hybridMultilevel"/>
    <w:tmpl w:val="2EB8ADE0"/>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3D61F84"/>
    <w:multiLevelType w:val="hybridMultilevel"/>
    <w:tmpl w:val="8D08CCB2"/>
    <w:lvl w:ilvl="0" w:tplc="0C0A2346">
      <w:numFmt w:val="bullet"/>
      <w:pStyle w:val="ListBullet3"/>
      <w:lvlText w:val=""/>
      <w:lvlJc w:val="left"/>
      <w:pPr>
        <w:ind w:left="1080" w:hanging="360"/>
      </w:pPr>
      <w:rPr>
        <w:rFonts w:ascii="Wingdings" w:eastAsia="Calibri"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2" w15:restartNumberingAfterBreak="0">
    <w:nsid w:val="48065612"/>
    <w:multiLevelType w:val="hybridMultilevel"/>
    <w:tmpl w:val="2552432A"/>
    <w:lvl w:ilvl="0" w:tplc="5ABEC072">
      <w:numFmt w:val="bullet"/>
      <w:lvlText w:val="-"/>
      <w:lvlJc w:val="left"/>
      <w:pPr>
        <w:ind w:left="720" w:hanging="360"/>
      </w:pPr>
      <w:rPr>
        <w:rFonts w:ascii="Calibri" w:eastAsia="Times New Roman" w:hAnsi="Calibri"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8E41E1D"/>
    <w:multiLevelType w:val="hybridMultilevel"/>
    <w:tmpl w:val="F9B082D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15:restartNumberingAfterBreak="0">
    <w:nsid w:val="544476CB"/>
    <w:multiLevelType w:val="hybridMultilevel"/>
    <w:tmpl w:val="74C8B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195785"/>
    <w:multiLevelType w:val="hybridMultilevel"/>
    <w:tmpl w:val="FF4C9790"/>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9986C3E"/>
    <w:multiLevelType w:val="hybridMultilevel"/>
    <w:tmpl w:val="CA3A9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C349FA"/>
    <w:multiLevelType w:val="hybridMultilevel"/>
    <w:tmpl w:val="8508EFFC"/>
    <w:lvl w:ilvl="0" w:tplc="5ABEC072">
      <w:numFmt w:val="bullet"/>
      <w:lvlText w:val="-"/>
      <w:lvlJc w:val="left"/>
      <w:pPr>
        <w:ind w:left="720" w:hanging="360"/>
      </w:pPr>
      <w:rPr>
        <w:rFonts w:ascii="Calibri" w:eastAsia="Times New Roman" w:hAnsi="Calibri"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3BC7572"/>
    <w:multiLevelType w:val="hybridMultilevel"/>
    <w:tmpl w:val="5F2EDFEE"/>
    <w:lvl w:ilvl="0" w:tplc="5ABEC072">
      <w:numFmt w:val="bullet"/>
      <w:lvlText w:val="-"/>
      <w:lvlJc w:val="left"/>
      <w:pPr>
        <w:ind w:left="720" w:hanging="360"/>
      </w:pPr>
      <w:rPr>
        <w:rFonts w:ascii="Calibri" w:eastAsia="Times New Roman" w:hAnsi="Calibri"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E0E4E08"/>
    <w:multiLevelType w:val="hybridMultilevel"/>
    <w:tmpl w:val="7466DBC0"/>
    <w:lvl w:ilvl="0" w:tplc="48147784">
      <w:start w:val="1"/>
      <w:numFmt w:val="bullet"/>
      <w:lvlText w:val=""/>
      <w:lvlJc w:val="left"/>
      <w:pPr>
        <w:ind w:left="2290" w:hanging="360"/>
      </w:pPr>
      <w:rPr>
        <w:rFonts w:ascii="Symbol" w:hAnsi="Symbol" w:hint="default"/>
        <w:color w:val="E87722"/>
      </w:rPr>
    </w:lvl>
    <w:lvl w:ilvl="1" w:tplc="04090003">
      <w:start w:val="1"/>
      <w:numFmt w:val="bullet"/>
      <w:lvlText w:val="o"/>
      <w:lvlJc w:val="left"/>
      <w:pPr>
        <w:ind w:left="1840" w:hanging="360"/>
      </w:pPr>
      <w:rPr>
        <w:rFonts w:ascii="Courier New" w:hAnsi="Courier New" w:cs="Courier New" w:hint="default"/>
      </w:rPr>
    </w:lvl>
    <w:lvl w:ilvl="2" w:tplc="04090005">
      <w:start w:val="1"/>
      <w:numFmt w:val="bullet"/>
      <w:lvlText w:val=""/>
      <w:lvlJc w:val="left"/>
      <w:pPr>
        <w:ind w:left="2560" w:hanging="360"/>
      </w:pPr>
      <w:rPr>
        <w:rFonts w:ascii="Wingdings" w:hAnsi="Wingdings" w:hint="default"/>
      </w:rPr>
    </w:lvl>
    <w:lvl w:ilvl="3" w:tplc="04090001">
      <w:start w:val="1"/>
      <w:numFmt w:val="bullet"/>
      <w:lvlText w:val=""/>
      <w:lvlJc w:val="left"/>
      <w:pPr>
        <w:ind w:left="3280" w:hanging="360"/>
      </w:pPr>
      <w:rPr>
        <w:rFonts w:ascii="Symbol" w:hAnsi="Symbol" w:hint="default"/>
      </w:rPr>
    </w:lvl>
    <w:lvl w:ilvl="4" w:tplc="04090003">
      <w:start w:val="1"/>
      <w:numFmt w:val="bullet"/>
      <w:lvlText w:val="o"/>
      <w:lvlJc w:val="left"/>
      <w:pPr>
        <w:ind w:left="1068" w:hanging="360"/>
      </w:pPr>
      <w:rPr>
        <w:rFonts w:ascii="Courier New" w:hAnsi="Courier New" w:cs="Courier New" w:hint="default"/>
      </w:rPr>
    </w:lvl>
    <w:lvl w:ilvl="5" w:tplc="04090005">
      <w:start w:val="1"/>
      <w:numFmt w:val="bullet"/>
      <w:lvlText w:val=""/>
      <w:lvlJc w:val="left"/>
      <w:pPr>
        <w:ind w:left="1777" w:hanging="360"/>
      </w:pPr>
      <w:rPr>
        <w:rFonts w:ascii="Wingdings" w:hAnsi="Wingdings" w:hint="default"/>
      </w:rPr>
    </w:lvl>
    <w:lvl w:ilvl="6" w:tplc="04090001">
      <w:start w:val="1"/>
      <w:numFmt w:val="bullet"/>
      <w:lvlText w:val=""/>
      <w:lvlJc w:val="left"/>
      <w:pPr>
        <w:ind w:left="5440" w:hanging="360"/>
      </w:pPr>
      <w:rPr>
        <w:rFonts w:ascii="Symbol" w:hAnsi="Symbol" w:hint="default"/>
      </w:rPr>
    </w:lvl>
    <w:lvl w:ilvl="7" w:tplc="04090003">
      <w:start w:val="1"/>
      <w:numFmt w:val="bullet"/>
      <w:lvlText w:val="o"/>
      <w:lvlJc w:val="left"/>
      <w:pPr>
        <w:ind w:left="6160" w:hanging="360"/>
      </w:pPr>
      <w:rPr>
        <w:rFonts w:ascii="Courier New" w:hAnsi="Courier New" w:cs="Courier New" w:hint="default"/>
      </w:rPr>
    </w:lvl>
    <w:lvl w:ilvl="8" w:tplc="04090005">
      <w:start w:val="1"/>
      <w:numFmt w:val="bullet"/>
      <w:lvlText w:val=""/>
      <w:lvlJc w:val="left"/>
      <w:pPr>
        <w:ind w:left="6880" w:hanging="360"/>
      </w:pPr>
      <w:rPr>
        <w:rFonts w:ascii="Wingdings" w:hAnsi="Wingdings" w:hint="default"/>
      </w:rPr>
    </w:lvl>
  </w:abstractNum>
  <w:abstractNum w:abstractNumId="30" w15:restartNumberingAfterBreak="0">
    <w:nsid w:val="6E434E3D"/>
    <w:multiLevelType w:val="hybridMultilevel"/>
    <w:tmpl w:val="BFB06F02"/>
    <w:lvl w:ilvl="0" w:tplc="48147784">
      <w:start w:val="1"/>
      <w:numFmt w:val="bullet"/>
      <w:lvlText w:val=""/>
      <w:lvlJc w:val="left"/>
      <w:pPr>
        <w:tabs>
          <w:tab w:val="num" w:pos="2880"/>
        </w:tabs>
        <w:ind w:left="2880" w:hanging="360"/>
      </w:pPr>
      <w:rPr>
        <w:rFonts w:ascii="Wingdings" w:hAnsi="Wingdings" w:hint="default"/>
        <w:color w:val="776D56"/>
      </w:rPr>
    </w:lvl>
    <w:lvl w:ilvl="1" w:tplc="04090003">
      <w:start w:val="1"/>
      <w:numFmt w:val="bullet"/>
      <w:pStyle w:val="Bullet1"/>
      <w:lvlText w:val=""/>
      <w:lvlJc w:val="left"/>
      <w:pPr>
        <w:tabs>
          <w:tab w:val="num" w:pos="1440"/>
        </w:tabs>
        <w:ind w:left="1440" w:hanging="360"/>
      </w:pPr>
      <w:rPr>
        <w:rFonts w:ascii="Symbol" w:hAnsi="Symbol" w:hint="default"/>
        <w:color w:val="auto"/>
      </w:rPr>
    </w:lvl>
    <w:lvl w:ilvl="2" w:tplc="04090005">
      <w:start w:val="1"/>
      <w:numFmt w:val="lowerLetter"/>
      <w:lvlText w:val="%3."/>
      <w:lvlJc w:val="left"/>
      <w:pPr>
        <w:tabs>
          <w:tab w:val="num" w:pos="2160"/>
        </w:tabs>
        <w:ind w:left="2160" w:hanging="360"/>
      </w:pPr>
      <w:rPr>
        <w:rFonts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0C13A7"/>
    <w:multiLevelType w:val="hybridMultilevel"/>
    <w:tmpl w:val="D78A6F7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5B8558D"/>
    <w:multiLevelType w:val="hybridMultilevel"/>
    <w:tmpl w:val="8590505E"/>
    <w:lvl w:ilvl="0" w:tplc="07580540">
      <w:start w:val="1"/>
      <w:numFmt w:val="bullet"/>
      <w:pStyle w:val="ListBullet2"/>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3" w15:restartNumberingAfterBreak="0">
    <w:nsid w:val="7CB57E6D"/>
    <w:multiLevelType w:val="hybridMultilevel"/>
    <w:tmpl w:val="B98E0272"/>
    <w:lvl w:ilvl="0" w:tplc="2BF47DAC">
      <w:start w:val="1"/>
      <w:numFmt w:val="bullet"/>
      <w:lvlText w:val="o"/>
      <w:lvlJc w:val="left"/>
      <w:pPr>
        <w:ind w:left="1080" w:hanging="360"/>
      </w:pPr>
      <w:rPr>
        <w:rFonts w:ascii="Courier New" w:hAnsi="Courier New" w:cs="Courier New" w:hint="default"/>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4" w15:restartNumberingAfterBreak="0">
    <w:nsid w:val="7EC779EC"/>
    <w:multiLevelType w:val="hybridMultilevel"/>
    <w:tmpl w:val="49361E90"/>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EC816A1"/>
    <w:multiLevelType w:val="multilevel"/>
    <w:tmpl w:val="ECC4D116"/>
    <w:lvl w:ilvl="0">
      <w:start w:val="1"/>
      <w:numFmt w:val="decimal"/>
      <w:pStyle w:val="TOCHeading"/>
      <w:lvlText w:val="%1"/>
      <w:lvlJc w:val="left"/>
      <w:pPr>
        <w:ind w:left="360" w:hanging="360"/>
      </w:pPr>
      <w:rPr>
        <w:rFonts w:hint="default"/>
        <w:color w:val="9C004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2"/>
  </w:num>
  <w:num w:numId="2">
    <w:abstractNumId w:val="21"/>
  </w:num>
  <w:num w:numId="3">
    <w:abstractNumId w:val="4"/>
  </w:num>
  <w:num w:numId="4">
    <w:abstractNumId w:val="28"/>
  </w:num>
  <w:num w:numId="5">
    <w:abstractNumId w:val="25"/>
  </w:num>
  <w:num w:numId="6">
    <w:abstractNumId w:val="5"/>
  </w:num>
  <w:num w:numId="7">
    <w:abstractNumId w:val="0"/>
  </w:num>
  <w:num w:numId="8">
    <w:abstractNumId w:val="22"/>
  </w:num>
  <w:num w:numId="9">
    <w:abstractNumId w:val="27"/>
  </w:num>
  <w:num w:numId="10">
    <w:abstractNumId w:val="18"/>
  </w:num>
  <w:num w:numId="11">
    <w:abstractNumId w:val="2"/>
  </w:num>
  <w:num w:numId="12">
    <w:abstractNumId w:val="16"/>
  </w:num>
  <w:num w:numId="13">
    <w:abstractNumId w:val="1"/>
  </w:num>
  <w:num w:numId="14">
    <w:abstractNumId w:val="11"/>
  </w:num>
  <w:num w:numId="15">
    <w:abstractNumId w:val="24"/>
  </w:num>
  <w:num w:numId="16">
    <w:abstractNumId w:val="17"/>
  </w:num>
  <w:num w:numId="17">
    <w:abstractNumId w:val="19"/>
  </w:num>
  <w:num w:numId="18">
    <w:abstractNumId w:val="23"/>
  </w:num>
  <w:num w:numId="19">
    <w:abstractNumId w:val="15"/>
  </w:num>
  <w:num w:numId="20">
    <w:abstractNumId w:val="26"/>
  </w:num>
  <w:num w:numId="21">
    <w:abstractNumId w:val="10"/>
  </w:num>
  <w:num w:numId="22">
    <w:abstractNumId w:val="20"/>
  </w:num>
  <w:num w:numId="23">
    <w:abstractNumId w:val="34"/>
  </w:num>
  <w:num w:numId="24">
    <w:abstractNumId w:val="6"/>
  </w:num>
  <w:num w:numId="25">
    <w:abstractNumId w:val="7"/>
  </w:num>
  <w:num w:numId="26">
    <w:abstractNumId w:val="35"/>
  </w:num>
  <w:num w:numId="27">
    <w:abstractNumId w:val="13"/>
  </w:num>
  <w:num w:numId="28">
    <w:abstractNumId w:val="30"/>
  </w:num>
  <w:num w:numId="29">
    <w:abstractNumId w:val="31"/>
  </w:num>
  <w:num w:numId="30">
    <w:abstractNumId w:val="14"/>
  </w:num>
  <w:num w:numId="31">
    <w:abstractNumId w:val="3"/>
  </w:num>
  <w:num w:numId="32">
    <w:abstractNumId w:val="12"/>
  </w:num>
  <w:num w:numId="33">
    <w:abstractNumId w:val="29"/>
  </w:num>
  <w:num w:numId="34">
    <w:abstractNumId w:val="33"/>
  </w:num>
  <w:num w:numId="35">
    <w:abstractNumId w:val="8"/>
  </w:num>
  <w:num w:numId="36">
    <w:abstractNumId w:val="9"/>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airbairn, Molly">
    <w15:presenceInfo w15:providerId="AD" w15:userId="S-1-5-21-379614923-3435630508-3781305282-4801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CA" w:vendorID="64" w:dllVersion="6" w:nlCheck="1" w:checkStyle="0"/>
  <w:activeWritingStyle w:appName="MSWord" w:lang="en-CA" w:vendorID="64" w:dllVersion="6" w:nlCheck="1" w:checkStyle="1"/>
  <w:activeWritingStyle w:appName="MSWord" w:lang="en-US" w:vendorID="64" w:dllVersion="6" w:nlCheck="1" w:checkStyle="1"/>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drawingGridHorizontalSpacing w:val="187"/>
  <w:drawingGridVerticalSpacing w:val="187"/>
  <w:noPunctuationKerning/>
  <w:characterSpacingControl w:val="doNotCompress"/>
  <w:hdrShapeDefaults>
    <o:shapedefaults v:ext="edit" spidmax="14337"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B64"/>
    <w:rsid w:val="00000BF6"/>
    <w:rsid w:val="00000C1D"/>
    <w:rsid w:val="00001535"/>
    <w:rsid w:val="00001762"/>
    <w:rsid w:val="00002296"/>
    <w:rsid w:val="00002557"/>
    <w:rsid w:val="000029D4"/>
    <w:rsid w:val="00002D90"/>
    <w:rsid w:val="000044C7"/>
    <w:rsid w:val="000045EF"/>
    <w:rsid w:val="0000494B"/>
    <w:rsid w:val="00004D82"/>
    <w:rsid w:val="00005322"/>
    <w:rsid w:val="0000584A"/>
    <w:rsid w:val="000061DB"/>
    <w:rsid w:val="000069E8"/>
    <w:rsid w:val="0000743C"/>
    <w:rsid w:val="00007496"/>
    <w:rsid w:val="0000787B"/>
    <w:rsid w:val="00007B7F"/>
    <w:rsid w:val="00007C82"/>
    <w:rsid w:val="00010039"/>
    <w:rsid w:val="0001014D"/>
    <w:rsid w:val="00010BBB"/>
    <w:rsid w:val="00010C38"/>
    <w:rsid w:val="00010E18"/>
    <w:rsid w:val="000128CF"/>
    <w:rsid w:val="00012B77"/>
    <w:rsid w:val="00013FD2"/>
    <w:rsid w:val="00014EE0"/>
    <w:rsid w:val="0001576F"/>
    <w:rsid w:val="00015C6C"/>
    <w:rsid w:val="00015CCD"/>
    <w:rsid w:val="000162DA"/>
    <w:rsid w:val="00016D6E"/>
    <w:rsid w:val="00016E9F"/>
    <w:rsid w:val="000203B4"/>
    <w:rsid w:val="00020877"/>
    <w:rsid w:val="00020A12"/>
    <w:rsid w:val="00021294"/>
    <w:rsid w:val="0002343F"/>
    <w:rsid w:val="00023A3A"/>
    <w:rsid w:val="00023E27"/>
    <w:rsid w:val="00024D60"/>
    <w:rsid w:val="000252FE"/>
    <w:rsid w:val="00025A8A"/>
    <w:rsid w:val="00025CBC"/>
    <w:rsid w:val="000260C6"/>
    <w:rsid w:val="000262D4"/>
    <w:rsid w:val="00026736"/>
    <w:rsid w:val="00026767"/>
    <w:rsid w:val="0003022D"/>
    <w:rsid w:val="00031AD0"/>
    <w:rsid w:val="00032267"/>
    <w:rsid w:val="000323DD"/>
    <w:rsid w:val="000341DB"/>
    <w:rsid w:val="0003420C"/>
    <w:rsid w:val="000346B8"/>
    <w:rsid w:val="0003476B"/>
    <w:rsid w:val="00034FBD"/>
    <w:rsid w:val="00035568"/>
    <w:rsid w:val="00036155"/>
    <w:rsid w:val="0003660A"/>
    <w:rsid w:val="000405AE"/>
    <w:rsid w:val="00041788"/>
    <w:rsid w:val="00041A39"/>
    <w:rsid w:val="00041E4D"/>
    <w:rsid w:val="000422B3"/>
    <w:rsid w:val="000433ED"/>
    <w:rsid w:val="00043E81"/>
    <w:rsid w:val="00043FB1"/>
    <w:rsid w:val="00046E90"/>
    <w:rsid w:val="0004721E"/>
    <w:rsid w:val="00047D32"/>
    <w:rsid w:val="00050356"/>
    <w:rsid w:val="00050B85"/>
    <w:rsid w:val="00050BDD"/>
    <w:rsid w:val="00050EAB"/>
    <w:rsid w:val="000518DE"/>
    <w:rsid w:val="00053EBC"/>
    <w:rsid w:val="00054A0C"/>
    <w:rsid w:val="000553DD"/>
    <w:rsid w:val="00055A01"/>
    <w:rsid w:val="00056074"/>
    <w:rsid w:val="00056434"/>
    <w:rsid w:val="000567AA"/>
    <w:rsid w:val="00056FBE"/>
    <w:rsid w:val="00057564"/>
    <w:rsid w:val="000579D7"/>
    <w:rsid w:val="00057E70"/>
    <w:rsid w:val="00060B61"/>
    <w:rsid w:val="000628FD"/>
    <w:rsid w:val="00064FCD"/>
    <w:rsid w:val="000651D9"/>
    <w:rsid w:val="000658B3"/>
    <w:rsid w:val="00066749"/>
    <w:rsid w:val="000673F1"/>
    <w:rsid w:val="00070A95"/>
    <w:rsid w:val="000712C8"/>
    <w:rsid w:val="0007157B"/>
    <w:rsid w:val="00072193"/>
    <w:rsid w:val="00072926"/>
    <w:rsid w:val="00073AAD"/>
    <w:rsid w:val="00074357"/>
    <w:rsid w:val="00075EE0"/>
    <w:rsid w:val="000763B8"/>
    <w:rsid w:val="00076742"/>
    <w:rsid w:val="00076DFD"/>
    <w:rsid w:val="00076F9D"/>
    <w:rsid w:val="000802FB"/>
    <w:rsid w:val="000811E9"/>
    <w:rsid w:val="00081CC0"/>
    <w:rsid w:val="00081CD8"/>
    <w:rsid w:val="000827D0"/>
    <w:rsid w:val="000839DB"/>
    <w:rsid w:val="00083CB9"/>
    <w:rsid w:val="00084492"/>
    <w:rsid w:val="00084AE0"/>
    <w:rsid w:val="00084BE1"/>
    <w:rsid w:val="00084D2A"/>
    <w:rsid w:val="00085FB4"/>
    <w:rsid w:val="0008610C"/>
    <w:rsid w:val="00086326"/>
    <w:rsid w:val="00086DE4"/>
    <w:rsid w:val="00086EFF"/>
    <w:rsid w:val="00086F95"/>
    <w:rsid w:val="0008718C"/>
    <w:rsid w:val="00087947"/>
    <w:rsid w:val="00087ABE"/>
    <w:rsid w:val="00087B34"/>
    <w:rsid w:val="00087BCD"/>
    <w:rsid w:val="000900A5"/>
    <w:rsid w:val="0009109A"/>
    <w:rsid w:val="00092E32"/>
    <w:rsid w:val="0009313C"/>
    <w:rsid w:val="0009357D"/>
    <w:rsid w:val="00094063"/>
    <w:rsid w:val="000958B2"/>
    <w:rsid w:val="00095C24"/>
    <w:rsid w:val="00095EF0"/>
    <w:rsid w:val="0009670B"/>
    <w:rsid w:val="000A0653"/>
    <w:rsid w:val="000A07C6"/>
    <w:rsid w:val="000A10DB"/>
    <w:rsid w:val="000A13D6"/>
    <w:rsid w:val="000A1891"/>
    <w:rsid w:val="000A1A25"/>
    <w:rsid w:val="000A2526"/>
    <w:rsid w:val="000A267A"/>
    <w:rsid w:val="000A27E3"/>
    <w:rsid w:val="000A28FB"/>
    <w:rsid w:val="000A2A6C"/>
    <w:rsid w:val="000A2DD0"/>
    <w:rsid w:val="000A3459"/>
    <w:rsid w:val="000A359B"/>
    <w:rsid w:val="000A50B4"/>
    <w:rsid w:val="000A53E3"/>
    <w:rsid w:val="000A558A"/>
    <w:rsid w:val="000A5C22"/>
    <w:rsid w:val="000A61C7"/>
    <w:rsid w:val="000A6C8E"/>
    <w:rsid w:val="000A73E2"/>
    <w:rsid w:val="000A7EDD"/>
    <w:rsid w:val="000B0E72"/>
    <w:rsid w:val="000B114D"/>
    <w:rsid w:val="000B1A91"/>
    <w:rsid w:val="000B1C9D"/>
    <w:rsid w:val="000B2568"/>
    <w:rsid w:val="000B30B0"/>
    <w:rsid w:val="000B3B18"/>
    <w:rsid w:val="000B3B34"/>
    <w:rsid w:val="000B4CCA"/>
    <w:rsid w:val="000B4E5B"/>
    <w:rsid w:val="000B51C0"/>
    <w:rsid w:val="000B56CC"/>
    <w:rsid w:val="000B5943"/>
    <w:rsid w:val="000B7680"/>
    <w:rsid w:val="000C0897"/>
    <w:rsid w:val="000C18AE"/>
    <w:rsid w:val="000C265A"/>
    <w:rsid w:val="000C28DA"/>
    <w:rsid w:val="000C3706"/>
    <w:rsid w:val="000C38A1"/>
    <w:rsid w:val="000C3ABC"/>
    <w:rsid w:val="000C48B2"/>
    <w:rsid w:val="000C5F27"/>
    <w:rsid w:val="000C766E"/>
    <w:rsid w:val="000C7A67"/>
    <w:rsid w:val="000D0001"/>
    <w:rsid w:val="000D03C6"/>
    <w:rsid w:val="000D06ED"/>
    <w:rsid w:val="000D09C1"/>
    <w:rsid w:val="000D1AE1"/>
    <w:rsid w:val="000D1D61"/>
    <w:rsid w:val="000D301C"/>
    <w:rsid w:val="000D312F"/>
    <w:rsid w:val="000D373E"/>
    <w:rsid w:val="000D4D3D"/>
    <w:rsid w:val="000D54D1"/>
    <w:rsid w:val="000D5A5A"/>
    <w:rsid w:val="000D639C"/>
    <w:rsid w:val="000D6D33"/>
    <w:rsid w:val="000D738F"/>
    <w:rsid w:val="000D7765"/>
    <w:rsid w:val="000D7874"/>
    <w:rsid w:val="000D79C0"/>
    <w:rsid w:val="000D7D22"/>
    <w:rsid w:val="000D7F8F"/>
    <w:rsid w:val="000E07CF"/>
    <w:rsid w:val="000E1595"/>
    <w:rsid w:val="000E1721"/>
    <w:rsid w:val="000E1F49"/>
    <w:rsid w:val="000E2162"/>
    <w:rsid w:val="000E2970"/>
    <w:rsid w:val="000E29CD"/>
    <w:rsid w:val="000E2A35"/>
    <w:rsid w:val="000E59FE"/>
    <w:rsid w:val="000E651F"/>
    <w:rsid w:val="000E6EFB"/>
    <w:rsid w:val="000E7046"/>
    <w:rsid w:val="000E7684"/>
    <w:rsid w:val="000F0824"/>
    <w:rsid w:val="000F084B"/>
    <w:rsid w:val="000F0A74"/>
    <w:rsid w:val="000F0E4F"/>
    <w:rsid w:val="000F2D30"/>
    <w:rsid w:val="000F3C7E"/>
    <w:rsid w:val="000F41C3"/>
    <w:rsid w:val="000F4E8A"/>
    <w:rsid w:val="000F50F3"/>
    <w:rsid w:val="000F5487"/>
    <w:rsid w:val="000F6A71"/>
    <w:rsid w:val="000F743E"/>
    <w:rsid w:val="000F76D1"/>
    <w:rsid w:val="000F7D1E"/>
    <w:rsid w:val="000F7EE6"/>
    <w:rsid w:val="000F7F6D"/>
    <w:rsid w:val="00101560"/>
    <w:rsid w:val="00101A96"/>
    <w:rsid w:val="00101AF2"/>
    <w:rsid w:val="0010297A"/>
    <w:rsid w:val="00102BB2"/>
    <w:rsid w:val="00102BCB"/>
    <w:rsid w:val="00102FCE"/>
    <w:rsid w:val="0010430B"/>
    <w:rsid w:val="0010574F"/>
    <w:rsid w:val="001073E9"/>
    <w:rsid w:val="001103AA"/>
    <w:rsid w:val="001108E2"/>
    <w:rsid w:val="0011164A"/>
    <w:rsid w:val="00111852"/>
    <w:rsid w:val="00111ADE"/>
    <w:rsid w:val="0011288A"/>
    <w:rsid w:val="00112E54"/>
    <w:rsid w:val="00114AAA"/>
    <w:rsid w:val="00115FC7"/>
    <w:rsid w:val="00116139"/>
    <w:rsid w:val="0011680C"/>
    <w:rsid w:val="001171E9"/>
    <w:rsid w:val="0012050F"/>
    <w:rsid w:val="00120858"/>
    <w:rsid w:val="00120EA9"/>
    <w:rsid w:val="00120F62"/>
    <w:rsid w:val="00121A16"/>
    <w:rsid w:val="0012236C"/>
    <w:rsid w:val="0012250C"/>
    <w:rsid w:val="00123031"/>
    <w:rsid w:val="00123BB2"/>
    <w:rsid w:val="001241B3"/>
    <w:rsid w:val="0012436E"/>
    <w:rsid w:val="00124924"/>
    <w:rsid w:val="00125665"/>
    <w:rsid w:val="001257CA"/>
    <w:rsid w:val="00127F75"/>
    <w:rsid w:val="001308AF"/>
    <w:rsid w:val="00130F99"/>
    <w:rsid w:val="001311D2"/>
    <w:rsid w:val="00131873"/>
    <w:rsid w:val="00131B90"/>
    <w:rsid w:val="00131CF4"/>
    <w:rsid w:val="001321E9"/>
    <w:rsid w:val="00132BDB"/>
    <w:rsid w:val="00133D14"/>
    <w:rsid w:val="00134147"/>
    <w:rsid w:val="00134AC6"/>
    <w:rsid w:val="001350D9"/>
    <w:rsid w:val="00135C5A"/>
    <w:rsid w:val="00136644"/>
    <w:rsid w:val="00136B62"/>
    <w:rsid w:val="00137029"/>
    <w:rsid w:val="00140D5A"/>
    <w:rsid w:val="00141123"/>
    <w:rsid w:val="00141388"/>
    <w:rsid w:val="00141C68"/>
    <w:rsid w:val="0014283B"/>
    <w:rsid w:val="001433F4"/>
    <w:rsid w:val="00143725"/>
    <w:rsid w:val="00144055"/>
    <w:rsid w:val="0014406C"/>
    <w:rsid w:val="001445BC"/>
    <w:rsid w:val="00145701"/>
    <w:rsid w:val="00146167"/>
    <w:rsid w:val="0014660F"/>
    <w:rsid w:val="0015000F"/>
    <w:rsid w:val="00150051"/>
    <w:rsid w:val="001507BF"/>
    <w:rsid w:val="00150EEB"/>
    <w:rsid w:val="00151157"/>
    <w:rsid w:val="00151252"/>
    <w:rsid w:val="00152394"/>
    <w:rsid w:val="001525C4"/>
    <w:rsid w:val="00152B4F"/>
    <w:rsid w:val="00152DB6"/>
    <w:rsid w:val="00153334"/>
    <w:rsid w:val="00153715"/>
    <w:rsid w:val="00153883"/>
    <w:rsid w:val="00153D7F"/>
    <w:rsid w:val="001552C7"/>
    <w:rsid w:val="00155DBB"/>
    <w:rsid w:val="001575C3"/>
    <w:rsid w:val="00160548"/>
    <w:rsid w:val="001607B1"/>
    <w:rsid w:val="001607DA"/>
    <w:rsid w:val="001625BF"/>
    <w:rsid w:val="001635EB"/>
    <w:rsid w:val="00163BE9"/>
    <w:rsid w:val="00163E62"/>
    <w:rsid w:val="00164970"/>
    <w:rsid w:val="00165128"/>
    <w:rsid w:val="0016579C"/>
    <w:rsid w:val="00165AC7"/>
    <w:rsid w:val="00165F34"/>
    <w:rsid w:val="00166497"/>
    <w:rsid w:val="00166C3D"/>
    <w:rsid w:val="001672A6"/>
    <w:rsid w:val="0016762A"/>
    <w:rsid w:val="001703DB"/>
    <w:rsid w:val="00170598"/>
    <w:rsid w:val="001718A3"/>
    <w:rsid w:val="00172998"/>
    <w:rsid w:val="00173696"/>
    <w:rsid w:val="00173AFA"/>
    <w:rsid w:val="00173DAE"/>
    <w:rsid w:val="0017406A"/>
    <w:rsid w:val="0017454E"/>
    <w:rsid w:val="0017530F"/>
    <w:rsid w:val="00175D84"/>
    <w:rsid w:val="001762F3"/>
    <w:rsid w:val="00176339"/>
    <w:rsid w:val="00177355"/>
    <w:rsid w:val="00177566"/>
    <w:rsid w:val="00177BD6"/>
    <w:rsid w:val="00177D56"/>
    <w:rsid w:val="0018028E"/>
    <w:rsid w:val="00180BDA"/>
    <w:rsid w:val="00180F3C"/>
    <w:rsid w:val="001817D4"/>
    <w:rsid w:val="00181F04"/>
    <w:rsid w:val="00183024"/>
    <w:rsid w:val="001835B1"/>
    <w:rsid w:val="00183644"/>
    <w:rsid w:val="00183745"/>
    <w:rsid w:val="0018398B"/>
    <w:rsid w:val="00183CC1"/>
    <w:rsid w:val="001842B0"/>
    <w:rsid w:val="00184409"/>
    <w:rsid w:val="00184444"/>
    <w:rsid w:val="001866F8"/>
    <w:rsid w:val="00186C5F"/>
    <w:rsid w:val="00187117"/>
    <w:rsid w:val="00187C6E"/>
    <w:rsid w:val="001917FC"/>
    <w:rsid w:val="00191F92"/>
    <w:rsid w:val="00192D4D"/>
    <w:rsid w:val="001934BD"/>
    <w:rsid w:val="001953B7"/>
    <w:rsid w:val="00196537"/>
    <w:rsid w:val="00196583"/>
    <w:rsid w:val="001966DC"/>
    <w:rsid w:val="0019778C"/>
    <w:rsid w:val="001977C7"/>
    <w:rsid w:val="001A0186"/>
    <w:rsid w:val="001A0188"/>
    <w:rsid w:val="001A0CB2"/>
    <w:rsid w:val="001A1739"/>
    <w:rsid w:val="001A18FB"/>
    <w:rsid w:val="001A2349"/>
    <w:rsid w:val="001A24AB"/>
    <w:rsid w:val="001A2BF2"/>
    <w:rsid w:val="001A30F1"/>
    <w:rsid w:val="001A35B4"/>
    <w:rsid w:val="001A35DF"/>
    <w:rsid w:val="001A39FC"/>
    <w:rsid w:val="001A40DE"/>
    <w:rsid w:val="001A4576"/>
    <w:rsid w:val="001A53D5"/>
    <w:rsid w:val="001A545C"/>
    <w:rsid w:val="001A7AD5"/>
    <w:rsid w:val="001A7D6A"/>
    <w:rsid w:val="001A7EE8"/>
    <w:rsid w:val="001B03ED"/>
    <w:rsid w:val="001B0A70"/>
    <w:rsid w:val="001B11F4"/>
    <w:rsid w:val="001B163E"/>
    <w:rsid w:val="001B1666"/>
    <w:rsid w:val="001B2BE2"/>
    <w:rsid w:val="001B343D"/>
    <w:rsid w:val="001B3A5C"/>
    <w:rsid w:val="001B427D"/>
    <w:rsid w:val="001B596D"/>
    <w:rsid w:val="001B64F0"/>
    <w:rsid w:val="001B6801"/>
    <w:rsid w:val="001B6D8D"/>
    <w:rsid w:val="001B6EF9"/>
    <w:rsid w:val="001B738D"/>
    <w:rsid w:val="001B74BF"/>
    <w:rsid w:val="001B79AD"/>
    <w:rsid w:val="001B7EF7"/>
    <w:rsid w:val="001C0326"/>
    <w:rsid w:val="001C1054"/>
    <w:rsid w:val="001C13FD"/>
    <w:rsid w:val="001C1E12"/>
    <w:rsid w:val="001C333A"/>
    <w:rsid w:val="001C380E"/>
    <w:rsid w:val="001C4BA3"/>
    <w:rsid w:val="001C4EFC"/>
    <w:rsid w:val="001C5445"/>
    <w:rsid w:val="001C5B2B"/>
    <w:rsid w:val="001C6763"/>
    <w:rsid w:val="001C6F91"/>
    <w:rsid w:val="001D00BA"/>
    <w:rsid w:val="001D241A"/>
    <w:rsid w:val="001D2CB0"/>
    <w:rsid w:val="001D2CE0"/>
    <w:rsid w:val="001D340C"/>
    <w:rsid w:val="001D3A66"/>
    <w:rsid w:val="001D49C9"/>
    <w:rsid w:val="001D5829"/>
    <w:rsid w:val="001D5839"/>
    <w:rsid w:val="001D585A"/>
    <w:rsid w:val="001D5E1D"/>
    <w:rsid w:val="001D5F79"/>
    <w:rsid w:val="001D688E"/>
    <w:rsid w:val="001D698B"/>
    <w:rsid w:val="001D69C6"/>
    <w:rsid w:val="001D6DF9"/>
    <w:rsid w:val="001D72C8"/>
    <w:rsid w:val="001D7B26"/>
    <w:rsid w:val="001E00E2"/>
    <w:rsid w:val="001E1297"/>
    <w:rsid w:val="001E19D2"/>
    <w:rsid w:val="001E2682"/>
    <w:rsid w:val="001E2E3D"/>
    <w:rsid w:val="001E2EBE"/>
    <w:rsid w:val="001E2F86"/>
    <w:rsid w:val="001E368C"/>
    <w:rsid w:val="001E3CEC"/>
    <w:rsid w:val="001E452E"/>
    <w:rsid w:val="001E48E7"/>
    <w:rsid w:val="001E4AA1"/>
    <w:rsid w:val="001E61CB"/>
    <w:rsid w:val="001E6AB2"/>
    <w:rsid w:val="001E7BDF"/>
    <w:rsid w:val="001F04B5"/>
    <w:rsid w:val="001F16B3"/>
    <w:rsid w:val="001F1D41"/>
    <w:rsid w:val="001F2259"/>
    <w:rsid w:val="001F2350"/>
    <w:rsid w:val="001F2A5D"/>
    <w:rsid w:val="001F38DE"/>
    <w:rsid w:val="001F3B0F"/>
    <w:rsid w:val="001F3D2B"/>
    <w:rsid w:val="001F49BC"/>
    <w:rsid w:val="001F6A60"/>
    <w:rsid w:val="001F6AA9"/>
    <w:rsid w:val="001F73C1"/>
    <w:rsid w:val="001F7793"/>
    <w:rsid w:val="0020056F"/>
    <w:rsid w:val="0020084B"/>
    <w:rsid w:val="00201079"/>
    <w:rsid w:val="002012CF"/>
    <w:rsid w:val="00202B45"/>
    <w:rsid w:val="00202D95"/>
    <w:rsid w:val="00202FDF"/>
    <w:rsid w:val="002031F2"/>
    <w:rsid w:val="002054E0"/>
    <w:rsid w:val="00210109"/>
    <w:rsid w:val="002106FE"/>
    <w:rsid w:val="0021088A"/>
    <w:rsid w:val="00210922"/>
    <w:rsid w:val="00211724"/>
    <w:rsid w:val="0021172F"/>
    <w:rsid w:val="00211BA4"/>
    <w:rsid w:val="00211CEC"/>
    <w:rsid w:val="0021258D"/>
    <w:rsid w:val="00212FA3"/>
    <w:rsid w:val="00213421"/>
    <w:rsid w:val="0021442B"/>
    <w:rsid w:val="00215CB0"/>
    <w:rsid w:val="00215EF0"/>
    <w:rsid w:val="002161EE"/>
    <w:rsid w:val="0021657C"/>
    <w:rsid w:val="002177C0"/>
    <w:rsid w:val="002207CF"/>
    <w:rsid w:val="00220C3A"/>
    <w:rsid w:val="00221966"/>
    <w:rsid w:val="002219DD"/>
    <w:rsid w:val="00222046"/>
    <w:rsid w:val="002220AD"/>
    <w:rsid w:val="0022237C"/>
    <w:rsid w:val="002226AF"/>
    <w:rsid w:val="00222BCE"/>
    <w:rsid w:val="00222D36"/>
    <w:rsid w:val="002239E4"/>
    <w:rsid w:val="00224E9A"/>
    <w:rsid w:val="00224EAB"/>
    <w:rsid w:val="00225A3A"/>
    <w:rsid w:val="00226C7C"/>
    <w:rsid w:val="00226EDA"/>
    <w:rsid w:val="00227492"/>
    <w:rsid w:val="0022792F"/>
    <w:rsid w:val="002300C4"/>
    <w:rsid w:val="00230215"/>
    <w:rsid w:val="00230599"/>
    <w:rsid w:val="0023077D"/>
    <w:rsid w:val="0023180B"/>
    <w:rsid w:val="002326CE"/>
    <w:rsid w:val="00232B1D"/>
    <w:rsid w:val="00232CE8"/>
    <w:rsid w:val="0023306A"/>
    <w:rsid w:val="00233253"/>
    <w:rsid w:val="002333DB"/>
    <w:rsid w:val="00233565"/>
    <w:rsid w:val="00233C2E"/>
    <w:rsid w:val="00233E2D"/>
    <w:rsid w:val="00233EB1"/>
    <w:rsid w:val="00233F51"/>
    <w:rsid w:val="00234095"/>
    <w:rsid w:val="002343C8"/>
    <w:rsid w:val="002344BB"/>
    <w:rsid w:val="0023457A"/>
    <w:rsid w:val="00234E94"/>
    <w:rsid w:val="00235A31"/>
    <w:rsid w:val="00236A65"/>
    <w:rsid w:val="00236E96"/>
    <w:rsid w:val="00237A88"/>
    <w:rsid w:val="00241698"/>
    <w:rsid w:val="00242035"/>
    <w:rsid w:val="002421CE"/>
    <w:rsid w:val="0024285A"/>
    <w:rsid w:val="00242CE6"/>
    <w:rsid w:val="00243A65"/>
    <w:rsid w:val="00243EA4"/>
    <w:rsid w:val="00244531"/>
    <w:rsid w:val="00245787"/>
    <w:rsid w:val="002460AA"/>
    <w:rsid w:val="0024709E"/>
    <w:rsid w:val="0024765C"/>
    <w:rsid w:val="002501BE"/>
    <w:rsid w:val="00250DDA"/>
    <w:rsid w:val="002514D8"/>
    <w:rsid w:val="002522AD"/>
    <w:rsid w:val="00254868"/>
    <w:rsid w:val="00254AD3"/>
    <w:rsid w:val="00254E8E"/>
    <w:rsid w:val="002555AA"/>
    <w:rsid w:val="002569E0"/>
    <w:rsid w:val="0025711C"/>
    <w:rsid w:val="00257299"/>
    <w:rsid w:val="0026039A"/>
    <w:rsid w:val="00260402"/>
    <w:rsid w:val="00260A6A"/>
    <w:rsid w:val="00261032"/>
    <w:rsid w:val="00261686"/>
    <w:rsid w:val="00263642"/>
    <w:rsid w:val="00264A61"/>
    <w:rsid w:val="00264CC1"/>
    <w:rsid w:val="00265C99"/>
    <w:rsid w:val="00266BB4"/>
    <w:rsid w:val="002674AE"/>
    <w:rsid w:val="00267B0E"/>
    <w:rsid w:val="00267CDF"/>
    <w:rsid w:val="00270027"/>
    <w:rsid w:val="00270141"/>
    <w:rsid w:val="00270898"/>
    <w:rsid w:val="002719FD"/>
    <w:rsid w:val="00272C26"/>
    <w:rsid w:val="00272F4A"/>
    <w:rsid w:val="00273DFD"/>
    <w:rsid w:val="00274C94"/>
    <w:rsid w:val="00274F2F"/>
    <w:rsid w:val="002753D0"/>
    <w:rsid w:val="002756AD"/>
    <w:rsid w:val="00275887"/>
    <w:rsid w:val="00276240"/>
    <w:rsid w:val="002762C0"/>
    <w:rsid w:val="002769D5"/>
    <w:rsid w:val="00276A26"/>
    <w:rsid w:val="00277676"/>
    <w:rsid w:val="00277830"/>
    <w:rsid w:val="00280729"/>
    <w:rsid w:val="00281375"/>
    <w:rsid w:val="00281550"/>
    <w:rsid w:val="00282DCA"/>
    <w:rsid w:val="00284AE8"/>
    <w:rsid w:val="00284F94"/>
    <w:rsid w:val="0028621C"/>
    <w:rsid w:val="002909B3"/>
    <w:rsid w:val="00290F9D"/>
    <w:rsid w:val="0029231C"/>
    <w:rsid w:val="002923D8"/>
    <w:rsid w:val="00292E25"/>
    <w:rsid w:val="002932FE"/>
    <w:rsid w:val="0029367B"/>
    <w:rsid w:val="00295608"/>
    <w:rsid w:val="00295676"/>
    <w:rsid w:val="00296513"/>
    <w:rsid w:val="00296734"/>
    <w:rsid w:val="002973B1"/>
    <w:rsid w:val="002977DC"/>
    <w:rsid w:val="002A048A"/>
    <w:rsid w:val="002A04AE"/>
    <w:rsid w:val="002A06AB"/>
    <w:rsid w:val="002A0740"/>
    <w:rsid w:val="002A0841"/>
    <w:rsid w:val="002A0868"/>
    <w:rsid w:val="002A0FC5"/>
    <w:rsid w:val="002A12DA"/>
    <w:rsid w:val="002A1509"/>
    <w:rsid w:val="002A15EF"/>
    <w:rsid w:val="002A18A0"/>
    <w:rsid w:val="002A18A3"/>
    <w:rsid w:val="002A1BD4"/>
    <w:rsid w:val="002A1F0B"/>
    <w:rsid w:val="002A20BE"/>
    <w:rsid w:val="002A303C"/>
    <w:rsid w:val="002A3791"/>
    <w:rsid w:val="002A39AA"/>
    <w:rsid w:val="002A3A48"/>
    <w:rsid w:val="002A3C40"/>
    <w:rsid w:val="002A3D6F"/>
    <w:rsid w:val="002A4089"/>
    <w:rsid w:val="002A43C9"/>
    <w:rsid w:val="002A4ED7"/>
    <w:rsid w:val="002A5151"/>
    <w:rsid w:val="002A5AAE"/>
    <w:rsid w:val="002A5CF4"/>
    <w:rsid w:val="002A63FB"/>
    <w:rsid w:val="002A645C"/>
    <w:rsid w:val="002A68B2"/>
    <w:rsid w:val="002A68F9"/>
    <w:rsid w:val="002A6A41"/>
    <w:rsid w:val="002A6A62"/>
    <w:rsid w:val="002A6A94"/>
    <w:rsid w:val="002A7C28"/>
    <w:rsid w:val="002A7C83"/>
    <w:rsid w:val="002A7DB2"/>
    <w:rsid w:val="002B051F"/>
    <w:rsid w:val="002B09C9"/>
    <w:rsid w:val="002B1EC1"/>
    <w:rsid w:val="002B22C1"/>
    <w:rsid w:val="002B23C0"/>
    <w:rsid w:val="002B3414"/>
    <w:rsid w:val="002B381B"/>
    <w:rsid w:val="002B42F3"/>
    <w:rsid w:val="002B4554"/>
    <w:rsid w:val="002B47D1"/>
    <w:rsid w:val="002B4FCB"/>
    <w:rsid w:val="002B5AA5"/>
    <w:rsid w:val="002B5F2E"/>
    <w:rsid w:val="002B6444"/>
    <w:rsid w:val="002B6957"/>
    <w:rsid w:val="002B6AE7"/>
    <w:rsid w:val="002B718A"/>
    <w:rsid w:val="002B76A6"/>
    <w:rsid w:val="002B7A78"/>
    <w:rsid w:val="002B7E0D"/>
    <w:rsid w:val="002C05B5"/>
    <w:rsid w:val="002C0878"/>
    <w:rsid w:val="002C0885"/>
    <w:rsid w:val="002C0DBF"/>
    <w:rsid w:val="002C237C"/>
    <w:rsid w:val="002C2538"/>
    <w:rsid w:val="002C25BA"/>
    <w:rsid w:val="002C274C"/>
    <w:rsid w:val="002C2EC0"/>
    <w:rsid w:val="002C4F68"/>
    <w:rsid w:val="002C5D44"/>
    <w:rsid w:val="002C6051"/>
    <w:rsid w:val="002C68B9"/>
    <w:rsid w:val="002C71D0"/>
    <w:rsid w:val="002C774A"/>
    <w:rsid w:val="002C7DC3"/>
    <w:rsid w:val="002C7F8C"/>
    <w:rsid w:val="002D0ACC"/>
    <w:rsid w:val="002D0D21"/>
    <w:rsid w:val="002D1957"/>
    <w:rsid w:val="002D1B60"/>
    <w:rsid w:val="002D204A"/>
    <w:rsid w:val="002D26DB"/>
    <w:rsid w:val="002D308E"/>
    <w:rsid w:val="002D32D7"/>
    <w:rsid w:val="002D455B"/>
    <w:rsid w:val="002D5513"/>
    <w:rsid w:val="002D5C95"/>
    <w:rsid w:val="002D60A9"/>
    <w:rsid w:val="002D6614"/>
    <w:rsid w:val="002D6CBD"/>
    <w:rsid w:val="002D71D6"/>
    <w:rsid w:val="002E01D0"/>
    <w:rsid w:val="002E02EF"/>
    <w:rsid w:val="002E059E"/>
    <w:rsid w:val="002E0917"/>
    <w:rsid w:val="002E1AF7"/>
    <w:rsid w:val="002E1D2A"/>
    <w:rsid w:val="002E2B12"/>
    <w:rsid w:val="002E2B64"/>
    <w:rsid w:val="002E3151"/>
    <w:rsid w:val="002E316B"/>
    <w:rsid w:val="002E4427"/>
    <w:rsid w:val="002E5289"/>
    <w:rsid w:val="002E59F2"/>
    <w:rsid w:val="002E5B54"/>
    <w:rsid w:val="002E64EB"/>
    <w:rsid w:val="002E6704"/>
    <w:rsid w:val="002E678D"/>
    <w:rsid w:val="002E780F"/>
    <w:rsid w:val="002E795D"/>
    <w:rsid w:val="002E7C79"/>
    <w:rsid w:val="002F03BC"/>
    <w:rsid w:val="002F0B05"/>
    <w:rsid w:val="002F1299"/>
    <w:rsid w:val="002F2E73"/>
    <w:rsid w:val="002F3049"/>
    <w:rsid w:val="002F31E6"/>
    <w:rsid w:val="002F31F3"/>
    <w:rsid w:val="002F3D5F"/>
    <w:rsid w:val="002F436A"/>
    <w:rsid w:val="002F4BDF"/>
    <w:rsid w:val="002F6DB4"/>
    <w:rsid w:val="00301648"/>
    <w:rsid w:val="00301C36"/>
    <w:rsid w:val="00302B45"/>
    <w:rsid w:val="0030347A"/>
    <w:rsid w:val="003037FC"/>
    <w:rsid w:val="00304796"/>
    <w:rsid w:val="003049B4"/>
    <w:rsid w:val="0030565E"/>
    <w:rsid w:val="00305677"/>
    <w:rsid w:val="00305ACF"/>
    <w:rsid w:val="00305B47"/>
    <w:rsid w:val="00306922"/>
    <w:rsid w:val="00306BE7"/>
    <w:rsid w:val="00310057"/>
    <w:rsid w:val="00310F92"/>
    <w:rsid w:val="00311421"/>
    <w:rsid w:val="0031275F"/>
    <w:rsid w:val="003127B5"/>
    <w:rsid w:val="003129B4"/>
    <w:rsid w:val="00313F2E"/>
    <w:rsid w:val="00314D52"/>
    <w:rsid w:val="00315275"/>
    <w:rsid w:val="003160E3"/>
    <w:rsid w:val="00317FDF"/>
    <w:rsid w:val="0032004B"/>
    <w:rsid w:val="00321F24"/>
    <w:rsid w:val="003229A4"/>
    <w:rsid w:val="003233D8"/>
    <w:rsid w:val="00323B8D"/>
    <w:rsid w:val="003241DE"/>
    <w:rsid w:val="003242D8"/>
    <w:rsid w:val="00324B98"/>
    <w:rsid w:val="0032500A"/>
    <w:rsid w:val="00325047"/>
    <w:rsid w:val="003252BA"/>
    <w:rsid w:val="00325684"/>
    <w:rsid w:val="00325730"/>
    <w:rsid w:val="003259E6"/>
    <w:rsid w:val="00326167"/>
    <w:rsid w:val="00326567"/>
    <w:rsid w:val="00326A9C"/>
    <w:rsid w:val="00326AA8"/>
    <w:rsid w:val="00327950"/>
    <w:rsid w:val="00327A2A"/>
    <w:rsid w:val="00330799"/>
    <w:rsid w:val="00331300"/>
    <w:rsid w:val="00331D2F"/>
    <w:rsid w:val="003325C7"/>
    <w:rsid w:val="0033275C"/>
    <w:rsid w:val="00332A44"/>
    <w:rsid w:val="00332B5C"/>
    <w:rsid w:val="00333019"/>
    <w:rsid w:val="0033326B"/>
    <w:rsid w:val="00333C29"/>
    <w:rsid w:val="00334587"/>
    <w:rsid w:val="00334E6F"/>
    <w:rsid w:val="0033597B"/>
    <w:rsid w:val="003366BB"/>
    <w:rsid w:val="00336E76"/>
    <w:rsid w:val="00336F8B"/>
    <w:rsid w:val="00337702"/>
    <w:rsid w:val="00337E03"/>
    <w:rsid w:val="00341079"/>
    <w:rsid w:val="0034193F"/>
    <w:rsid w:val="00341D9E"/>
    <w:rsid w:val="00341DBE"/>
    <w:rsid w:val="003424A0"/>
    <w:rsid w:val="00342E50"/>
    <w:rsid w:val="00342F10"/>
    <w:rsid w:val="003433F7"/>
    <w:rsid w:val="0034354D"/>
    <w:rsid w:val="003435AE"/>
    <w:rsid w:val="00343676"/>
    <w:rsid w:val="00343B25"/>
    <w:rsid w:val="00343C20"/>
    <w:rsid w:val="003464C4"/>
    <w:rsid w:val="00346762"/>
    <w:rsid w:val="003507B2"/>
    <w:rsid w:val="0035143E"/>
    <w:rsid w:val="003523A4"/>
    <w:rsid w:val="0035282B"/>
    <w:rsid w:val="00352939"/>
    <w:rsid w:val="00352C2A"/>
    <w:rsid w:val="00352F85"/>
    <w:rsid w:val="00354282"/>
    <w:rsid w:val="00356281"/>
    <w:rsid w:val="00356751"/>
    <w:rsid w:val="00356897"/>
    <w:rsid w:val="00356F42"/>
    <w:rsid w:val="00357D5B"/>
    <w:rsid w:val="00360323"/>
    <w:rsid w:val="003616E1"/>
    <w:rsid w:val="00361961"/>
    <w:rsid w:val="00362D26"/>
    <w:rsid w:val="00362FF1"/>
    <w:rsid w:val="0036317B"/>
    <w:rsid w:val="00363FE4"/>
    <w:rsid w:val="003645D2"/>
    <w:rsid w:val="00364AF2"/>
    <w:rsid w:val="00365DEC"/>
    <w:rsid w:val="00366B87"/>
    <w:rsid w:val="00366EF3"/>
    <w:rsid w:val="00367383"/>
    <w:rsid w:val="003709C7"/>
    <w:rsid w:val="00370DBB"/>
    <w:rsid w:val="00371385"/>
    <w:rsid w:val="00372492"/>
    <w:rsid w:val="0037308D"/>
    <w:rsid w:val="00373D7E"/>
    <w:rsid w:val="00374133"/>
    <w:rsid w:val="003741A0"/>
    <w:rsid w:val="003742E3"/>
    <w:rsid w:val="00374B93"/>
    <w:rsid w:val="00375342"/>
    <w:rsid w:val="00375D1D"/>
    <w:rsid w:val="00376E3D"/>
    <w:rsid w:val="00376FC7"/>
    <w:rsid w:val="003770CB"/>
    <w:rsid w:val="003771C7"/>
    <w:rsid w:val="003808EC"/>
    <w:rsid w:val="003820B1"/>
    <w:rsid w:val="003834EC"/>
    <w:rsid w:val="00384610"/>
    <w:rsid w:val="0038479D"/>
    <w:rsid w:val="00384DCC"/>
    <w:rsid w:val="00386855"/>
    <w:rsid w:val="00387094"/>
    <w:rsid w:val="0039016C"/>
    <w:rsid w:val="0039056C"/>
    <w:rsid w:val="00390CB6"/>
    <w:rsid w:val="00391715"/>
    <w:rsid w:val="0039179A"/>
    <w:rsid w:val="003927BA"/>
    <w:rsid w:val="00392FAE"/>
    <w:rsid w:val="003933A9"/>
    <w:rsid w:val="00393F7D"/>
    <w:rsid w:val="00394904"/>
    <w:rsid w:val="0039540A"/>
    <w:rsid w:val="0039617F"/>
    <w:rsid w:val="003968D0"/>
    <w:rsid w:val="00396C96"/>
    <w:rsid w:val="00397152"/>
    <w:rsid w:val="0039778D"/>
    <w:rsid w:val="003977D4"/>
    <w:rsid w:val="00397AAE"/>
    <w:rsid w:val="003A0285"/>
    <w:rsid w:val="003A2A48"/>
    <w:rsid w:val="003A2A7A"/>
    <w:rsid w:val="003A2F39"/>
    <w:rsid w:val="003A31B1"/>
    <w:rsid w:val="003A3221"/>
    <w:rsid w:val="003A4252"/>
    <w:rsid w:val="003A42F7"/>
    <w:rsid w:val="003A4DA5"/>
    <w:rsid w:val="003A6240"/>
    <w:rsid w:val="003A6807"/>
    <w:rsid w:val="003A786D"/>
    <w:rsid w:val="003A797A"/>
    <w:rsid w:val="003A79C6"/>
    <w:rsid w:val="003B00F3"/>
    <w:rsid w:val="003B0111"/>
    <w:rsid w:val="003B0370"/>
    <w:rsid w:val="003B0BBA"/>
    <w:rsid w:val="003B0D29"/>
    <w:rsid w:val="003B0D73"/>
    <w:rsid w:val="003B1014"/>
    <w:rsid w:val="003B1C89"/>
    <w:rsid w:val="003B1D13"/>
    <w:rsid w:val="003B1F64"/>
    <w:rsid w:val="003B2820"/>
    <w:rsid w:val="003B286B"/>
    <w:rsid w:val="003B2EA5"/>
    <w:rsid w:val="003B2F3C"/>
    <w:rsid w:val="003B4763"/>
    <w:rsid w:val="003B4839"/>
    <w:rsid w:val="003B48AB"/>
    <w:rsid w:val="003B5794"/>
    <w:rsid w:val="003B6033"/>
    <w:rsid w:val="003B628E"/>
    <w:rsid w:val="003B683A"/>
    <w:rsid w:val="003B69D4"/>
    <w:rsid w:val="003B6BE3"/>
    <w:rsid w:val="003B7D59"/>
    <w:rsid w:val="003C01CD"/>
    <w:rsid w:val="003C0DA6"/>
    <w:rsid w:val="003C0E47"/>
    <w:rsid w:val="003C1747"/>
    <w:rsid w:val="003C24CC"/>
    <w:rsid w:val="003C2E2C"/>
    <w:rsid w:val="003C33B1"/>
    <w:rsid w:val="003C4879"/>
    <w:rsid w:val="003C507B"/>
    <w:rsid w:val="003C69B3"/>
    <w:rsid w:val="003C730C"/>
    <w:rsid w:val="003D17CE"/>
    <w:rsid w:val="003D17DE"/>
    <w:rsid w:val="003D20F7"/>
    <w:rsid w:val="003D2358"/>
    <w:rsid w:val="003D2542"/>
    <w:rsid w:val="003D26A0"/>
    <w:rsid w:val="003D39F0"/>
    <w:rsid w:val="003D3C1D"/>
    <w:rsid w:val="003D424B"/>
    <w:rsid w:val="003D5146"/>
    <w:rsid w:val="003D5563"/>
    <w:rsid w:val="003D5D10"/>
    <w:rsid w:val="003D6E10"/>
    <w:rsid w:val="003D73F3"/>
    <w:rsid w:val="003D7403"/>
    <w:rsid w:val="003D748A"/>
    <w:rsid w:val="003D74FD"/>
    <w:rsid w:val="003D7C89"/>
    <w:rsid w:val="003D7DBF"/>
    <w:rsid w:val="003E14E7"/>
    <w:rsid w:val="003E1C42"/>
    <w:rsid w:val="003E1CA9"/>
    <w:rsid w:val="003E2FB0"/>
    <w:rsid w:val="003E2FFF"/>
    <w:rsid w:val="003E42BF"/>
    <w:rsid w:val="003E5254"/>
    <w:rsid w:val="003E61B4"/>
    <w:rsid w:val="003E7572"/>
    <w:rsid w:val="003E79C9"/>
    <w:rsid w:val="003E7F19"/>
    <w:rsid w:val="003F01D1"/>
    <w:rsid w:val="003F0CF7"/>
    <w:rsid w:val="003F0DB9"/>
    <w:rsid w:val="003F1280"/>
    <w:rsid w:val="003F15A4"/>
    <w:rsid w:val="003F16EC"/>
    <w:rsid w:val="003F28F2"/>
    <w:rsid w:val="003F2B10"/>
    <w:rsid w:val="003F3981"/>
    <w:rsid w:val="003F3EDD"/>
    <w:rsid w:val="003F4843"/>
    <w:rsid w:val="003F4896"/>
    <w:rsid w:val="003F5078"/>
    <w:rsid w:val="003F57C3"/>
    <w:rsid w:val="003F5A48"/>
    <w:rsid w:val="003F5CBD"/>
    <w:rsid w:val="003F5EF1"/>
    <w:rsid w:val="003F62EF"/>
    <w:rsid w:val="003F67B0"/>
    <w:rsid w:val="003F79D2"/>
    <w:rsid w:val="00400312"/>
    <w:rsid w:val="00400944"/>
    <w:rsid w:val="00401D23"/>
    <w:rsid w:val="00401DB6"/>
    <w:rsid w:val="00402242"/>
    <w:rsid w:val="00402393"/>
    <w:rsid w:val="00402580"/>
    <w:rsid w:val="00402ED5"/>
    <w:rsid w:val="0040310F"/>
    <w:rsid w:val="00403889"/>
    <w:rsid w:val="00403D75"/>
    <w:rsid w:val="00404969"/>
    <w:rsid w:val="00406837"/>
    <w:rsid w:val="00406875"/>
    <w:rsid w:val="00406C9B"/>
    <w:rsid w:val="00407377"/>
    <w:rsid w:val="00407D48"/>
    <w:rsid w:val="0041071A"/>
    <w:rsid w:val="00411ABC"/>
    <w:rsid w:val="00412C49"/>
    <w:rsid w:val="0041312F"/>
    <w:rsid w:val="00414106"/>
    <w:rsid w:val="004149B4"/>
    <w:rsid w:val="00414A4C"/>
    <w:rsid w:val="00414CA2"/>
    <w:rsid w:val="00414E1A"/>
    <w:rsid w:val="0041556B"/>
    <w:rsid w:val="0041560E"/>
    <w:rsid w:val="00416AE0"/>
    <w:rsid w:val="00416BE0"/>
    <w:rsid w:val="00416C5D"/>
    <w:rsid w:val="00416E7A"/>
    <w:rsid w:val="00416FE9"/>
    <w:rsid w:val="00417171"/>
    <w:rsid w:val="004173B9"/>
    <w:rsid w:val="00417AC5"/>
    <w:rsid w:val="004206E2"/>
    <w:rsid w:val="00420D64"/>
    <w:rsid w:val="00420DBB"/>
    <w:rsid w:val="004222F6"/>
    <w:rsid w:val="00422D53"/>
    <w:rsid w:val="004230CB"/>
    <w:rsid w:val="00423256"/>
    <w:rsid w:val="00424106"/>
    <w:rsid w:val="00424BE3"/>
    <w:rsid w:val="00424E99"/>
    <w:rsid w:val="00424F0E"/>
    <w:rsid w:val="00425724"/>
    <w:rsid w:val="0042585E"/>
    <w:rsid w:val="00425B7A"/>
    <w:rsid w:val="00426A0E"/>
    <w:rsid w:val="00427DE8"/>
    <w:rsid w:val="00430279"/>
    <w:rsid w:val="00430720"/>
    <w:rsid w:val="00430804"/>
    <w:rsid w:val="00430DC8"/>
    <w:rsid w:val="0043140A"/>
    <w:rsid w:val="004314FB"/>
    <w:rsid w:val="0043174A"/>
    <w:rsid w:val="00431A68"/>
    <w:rsid w:val="00431C4F"/>
    <w:rsid w:val="004327A8"/>
    <w:rsid w:val="00433E72"/>
    <w:rsid w:val="004343C5"/>
    <w:rsid w:val="004346AB"/>
    <w:rsid w:val="004348D8"/>
    <w:rsid w:val="00434DEB"/>
    <w:rsid w:val="004354B1"/>
    <w:rsid w:val="00435A58"/>
    <w:rsid w:val="00435BE2"/>
    <w:rsid w:val="00436DFB"/>
    <w:rsid w:val="00440122"/>
    <w:rsid w:val="00442378"/>
    <w:rsid w:val="00442446"/>
    <w:rsid w:val="004428D7"/>
    <w:rsid w:val="00442C46"/>
    <w:rsid w:val="0044319B"/>
    <w:rsid w:val="00443C97"/>
    <w:rsid w:val="004440C7"/>
    <w:rsid w:val="00445894"/>
    <w:rsid w:val="004460EF"/>
    <w:rsid w:val="004462D7"/>
    <w:rsid w:val="00446810"/>
    <w:rsid w:val="00446AD2"/>
    <w:rsid w:val="00446C93"/>
    <w:rsid w:val="00447421"/>
    <w:rsid w:val="00447C15"/>
    <w:rsid w:val="00447E6F"/>
    <w:rsid w:val="00450082"/>
    <w:rsid w:val="00450361"/>
    <w:rsid w:val="0045173B"/>
    <w:rsid w:val="00451B92"/>
    <w:rsid w:val="00452885"/>
    <w:rsid w:val="00452A31"/>
    <w:rsid w:val="00452B5D"/>
    <w:rsid w:val="00453826"/>
    <w:rsid w:val="00453C6D"/>
    <w:rsid w:val="00453C70"/>
    <w:rsid w:val="0045423D"/>
    <w:rsid w:val="0045452F"/>
    <w:rsid w:val="00454F6F"/>
    <w:rsid w:val="0045552A"/>
    <w:rsid w:val="00456712"/>
    <w:rsid w:val="004600C8"/>
    <w:rsid w:val="00460266"/>
    <w:rsid w:val="00461521"/>
    <w:rsid w:val="004619EB"/>
    <w:rsid w:val="004619F6"/>
    <w:rsid w:val="00461D86"/>
    <w:rsid w:val="004626AC"/>
    <w:rsid w:val="00462EBF"/>
    <w:rsid w:val="00463727"/>
    <w:rsid w:val="00463A3A"/>
    <w:rsid w:val="00463F3B"/>
    <w:rsid w:val="00463F5C"/>
    <w:rsid w:val="00464477"/>
    <w:rsid w:val="004676A6"/>
    <w:rsid w:val="004701A1"/>
    <w:rsid w:val="00471760"/>
    <w:rsid w:val="00472381"/>
    <w:rsid w:val="0047296C"/>
    <w:rsid w:val="00472A49"/>
    <w:rsid w:val="00472EDA"/>
    <w:rsid w:val="0047402E"/>
    <w:rsid w:val="004741C1"/>
    <w:rsid w:val="004750DC"/>
    <w:rsid w:val="004752A4"/>
    <w:rsid w:val="00475533"/>
    <w:rsid w:val="00475627"/>
    <w:rsid w:val="0047572F"/>
    <w:rsid w:val="00475D83"/>
    <w:rsid w:val="004761EE"/>
    <w:rsid w:val="00476BEC"/>
    <w:rsid w:val="00477194"/>
    <w:rsid w:val="004776C5"/>
    <w:rsid w:val="0048008B"/>
    <w:rsid w:val="004804EE"/>
    <w:rsid w:val="00480E55"/>
    <w:rsid w:val="00481104"/>
    <w:rsid w:val="004837B0"/>
    <w:rsid w:val="00484089"/>
    <w:rsid w:val="004852D3"/>
    <w:rsid w:val="00485511"/>
    <w:rsid w:val="00486726"/>
    <w:rsid w:val="00486E38"/>
    <w:rsid w:val="00486E43"/>
    <w:rsid w:val="00487830"/>
    <w:rsid w:val="00487895"/>
    <w:rsid w:val="00487FD8"/>
    <w:rsid w:val="00490389"/>
    <w:rsid w:val="00490A90"/>
    <w:rsid w:val="00490D01"/>
    <w:rsid w:val="00491423"/>
    <w:rsid w:val="00491C48"/>
    <w:rsid w:val="00491CCD"/>
    <w:rsid w:val="00491FF2"/>
    <w:rsid w:val="00492091"/>
    <w:rsid w:val="004923AB"/>
    <w:rsid w:val="00492EE5"/>
    <w:rsid w:val="004947A3"/>
    <w:rsid w:val="004963FB"/>
    <w:rsid w:val="0049646A"/>
    <w:rsid w:val="004968F8"/>
    <w:rsid w:val="004A00B8"/>
    <w:rsid w:val="004A0E0F"/>
    <w:rsid w:val="004A197D"/>
    <w:rsid w:val="004A2F95"/>
    <w:rsid w:val="004A339E"/>
    <w:rsid w:val="004A379B"/>
    <w:rsid w:val="004A37AB"/>
    <w:rsid w:val="004A3B63"/>
    <w:rsid w:val="004A4BF5"/>
    <w:rsid w:val="004A575B"/>
    <w:rsid w:val="004A5933"/>
    <w:rsid w:val="004A6628"/>
    <w:rsid w:val="004A6978"/>
    <w:rsid w:val="004A6E17"/>
    <w:rsid w:val="004A729C"/>
    <w:rsid w:val="004A7385"/>
    <w:rsid w:val="004A74C5"/>
    <w:rsid w:val="004A7677"/>
    <w:rsid w:val="004A7A61"/>
    <w:rsid w:val="004B0A8B"/>
    <w:rsid w:val="004B171E"/>
    <w:rsid w:val="004B1DCB"/>
    <w:rsid w:val="004B20E3"/>
    <w:rsid w:val="004B2788"/>
    <w:rsid w:val="004B2B7E"/>
    <w:rsid w:val="004B2D7A"/>
    <w:rsid w:val="004B3356"/>
    <w:rsid w:val="004B357C"/>
    <w:rsid w:val="004B38DE"/>
    <w:rsid w:val="004B4D50"/>
    <w:rsid w:val="004B6617"/>
    <w:rsid w:val="004B6658"/>
    <w:rsid w:val="004B6B1E"/>
    <w:rsid w:val="004B6FB3"/>
    <w:rsid w:val="004B7ACF"/>
    <w:rsid w:val="004C100B"/>
    <w:rsid w:val="004C11E5"/>
    <w:rsid w:val="004C15E4"/>
    <w:rsid w:val="004C1636"/>
    <w:rsid w:val="004C1FA6"/>
    <w:rsid w:val="004C2987"/>
    <w:rsid w:val="004C29D0"/>
    <w:rsid w:val="004C333F"/>
    <w:rsid w:val="004C39B1"/>
    <w:rsid w:val="004C3FE3"/>
    <w:rsid w:val="004C469B"/>
    <w:rsid w:val="004C4E59"/>
    <w:rsid w:val="004C513E"/>
    <w:rsid w:val="004C5C39"/>
    <w:rsid w:val="004C5E3B"/>
    <w:rsid w:val="004C760D"/>
    <w:rsid w:val="004C77DD"/>
    <w:rsid w:val="004C7AFF"/>
    <w:rsid w:val="004D0685"/>
    <w:rsid w:val="004D0851"/>
    <w:rsid w:val="004D12E3"/>
    <w:rsid w:val="004D21FD"/>
    <w:rsid w:val="004D24D5"/>
    <w:rsid w:val="004D3096"/>
    <w:rsid w:val="004D3DB9"/>
    <w:rsid w:val="004D54A5"/>
    <w:rsid w:val="004D55B3"/>
    <w:rsid w:val="004D6546"/>
    <w:rsid w:val="004D6676"/>
    <w:rsid w:val="004D77F3"/>
    <w:rsid w:val="004D7851"/>
    <w:rsid w:val="004D7AC6"/>
    <w:rsid w:val="004D7D49"/>
    <w:rsid w:val="004E04B3"/>
    <w:rsid w:val="004E1393"/>
    <w:rsid w:val="004E2441"/>
    <w:rsid w:val="004E3834"/>
    <w:rsid w:val="004E44B9"/>
    <w:rsid w:val="004E4624"/>
    <w:rsid w:val="004E4A6E"/>
    <w:rsid w:val="004E5F87"/>
    <w:rsid w:val="004E64F9"/>
    <w:rsid w:val="004E6BC7"/>
    <w:rsid w:val="004E7CBF"/>
    <w:rsid w:val="004F0536"/>
    <w:rsid w:val="004F09FA"/>
    <w:rsid w:val="004F1677"/>
    <w:rsid w:val="004F16BB"/>
    <w:rsid w:val="004F1F26"/>
    <w:rsid w:val="004F2AED"/>
    <w:rsid w:val="004F4246"/>
    <w:rsid w:val="004F44A8"/>
    <w:rsid w:val="004F4EA4"/>
    <w:rsid w:val="004F604C"/>
    <w:rsid w:val="004F61C6"/>
    <w:rsid w:val="004F66D7"/>
    <w:rsid w:val="004F6CA6"/>
    <w:rsid w:val="004F76EB"/>
    <w:rsid w:val="004F7C36"/>
    <w:rsid w:val="004F7E3E"/>
    <w:rsid w:val="0050058F"/>
    <w:rsid w:val="00500BB8"/>
    <w:rsid w:val="00501423"/>
    <w:rsid w:val="00501663"/>
    <w:rsid w:val="00501A7D"/>
    <w:rsid w:val="00501AA0"/>
    <w:rsid w:val="005027CB"/>
    <w:rsid w:val="00502C34"/>
    <w:rsid w:val="00504515"/>
    <w:rsid w:val="00506267"/>
    <w:rsid w:val="005062A7"/>
    <w:rsid w:val="0051011D"/>
    <w:rsid w:val="00510B0D"/>
    <w:rsid w:val="00510DD7"/>
    <w:rsid w:val="00511429"/>
    <w:rsid w:val="00511626"/>
    <w:rsid w:val="005123D7"/>
    <w:rsid w:val="00513B47"/>
    <w:rsid w:val="005145A3"/>
    <w:rsid w:val="00514B42"/>
    <w:rsid w:val="0051573F"/>
    <w:rsid w:val="00515E34"/>
    <w:rsid w:val="00516370"/>
    <w:rsid w:val="00516E27"/>
    <w:rsid w:val="00520292"/>
    <w:rsid w:val="0052102B"/>
    <w:rsid w:val="0052129B"/>
    <w:rsid w:val="0052149B"/>
    <w:rsid w:val="0052158D"/>
    <w:rsid w:val="0052171A"/>
    <w:rsid w:val="00521731"/>
    <w:rsid w:val="005217E1"/>
    <w:rsid w:val="00521DC6"/>
    <w:rsid w:val="00521ECB"/>
    <w:rsid w:val="0052270E"/>
    <w:rsid w:val="00523CC6"/>
    <w:rsid w:val="00524722"/>
    <w:rsid w:val="005259F9"/>
    <w:rsid w:val="0052600A"/>
    <w:rsid w:val="0052616C"/>
    <w:rsid w:val="0052664C"/>
    <w:rsid w:val="005268CA"/>
    <w:rsid w:val="00526BB7"/>
    <w:rsid w:val="00526C5C"/>
    <w:rsid w:val="00527E72"/>
    <w:rsid w:val="005300B8"/>
    <w:rsid w:val="005301C6"/>
    <w:rsid w:val="00530414"/>
    <w:rsid w:val="005309B0"/>
    <w:rsid w:val="00530C14"/>
    <w:rsid w:val="00531650"/>
    <w:rsid w:val="00532284"/>
    <w:rsid w:val="0053240D"/>
    <w:rsid w:val="00532797"/>
    <w:rsid w:val="005327B3"/>
    <w:rsid w:val="00532F9D"/>
    <w:rsid w:val="005330BE"/>
    <w:rsid w:val="00533539"/>
    <w:rsid w:val="00533D8E"/>
    <w:rsid w:val="00534417"/>
    <w:rsid w:val="00534CEC"/>
    <w:rsid w:val="00535466"/>
    <w:rsid w:val="0053551F"/>
    <w:rsid w:val="00535544"/>
    <w:rsid w:val="00535648"/>
    <w:rsid w:val="00535B95"/>
    <w:rsid w:val="0053668E"/>
    <w:rsid w:val="0053722F"/>
    <w:rsid w:val="00537756"/>
    <w:rsid w:val="0054082F"/>
    <w:rsid w:val="00540CEA"/>
    <w:rsid w:val="00542D33"/>
    <w:rsid w:val="005430D1"/>
    <w:rsid w:val="005435C6"/>
    <w:rsid w:val="005441B3"/>
    <w:rsid w:val="0054492F"/>
    <w:rsid w:val="00544E10"/>
    <w:rsid w:val="00544EB1"/>
    <w:rsid w:val="00545023"/>
    <w:rsid w:val="005451BA"/>
    <w:rsid w:val="00545345"/>
    <w:rsid w:val="00545C08"/>
    <w:rsid w:val="00546556"/>
    <w:rsid w:val="00546D2A"/>
    <w:rsid w:val="0054717C"/>
    <w:rsid w:val="00547301"/>
    <w:rsid w:val="00550465"/>
    <w:rsid w:val="00550BEB"/>
    <w:rsid w:val="00550C57"/>
    <w:rsid w:val="00551429"/>
    <w:rsid w:val="005514FD"/>
    <w:rsid w:val="00552788"/>
    <w:rsid w:val="00552C52"/>
    <w:rsid w:val="0055373F"/>
    <w:rsid w:val="005537C8"/>
    <w:rsid w:val="00554FAE"/>
    <w:rsid w:val="005551AE"/>
    <w:rsid w:val="00555303"/>
    <w:rsid w:val="00555C13"/>
    <w:rsid w:val="005564D3"/>
    <w:rsid w:val="005568DD"/>
    <w:rsid w:val="00557A47"/>
    <w:rsid w:val="005600D1"/>
    <w:rsid w:val="005603F1"/>
    <w:rsid w:val="00560995"/>
    <w:rsid w:val="00561EF4"/>
    <w:rsid w:val="005624E1"/>
    <w:rsid w:val="00562F19"/>
    <w:rsid w:val="005630AE"/>
    <w:rsid w:val="00563ABD"/>
    <w:rsid w:val="00565290"/>
    <w:rsid w:val="00565333"/>
    <w:rsid w:val="005657FC"/>
    <w:rsid w:val="0056665A"/>
    <w:rsid w:val="0056749E"/>
    <w:rsid w:val="0057237F"/>
    <w:rsid w:val="00572ECD"/>
    <w:rsid w:val="0057324C"/>
    <w:rsid w:val="00573516"/>
    <w:rsid w:val="0057394C"/>
    <w:rsid w:val="00573DA2"/>
    <w:rsid w:val="005743D0"/>
    <w:rsid w:val="005755CA"/>
    <w:rsid w:val="0057575D"/>
    <w:rsid w:val="00575A36"/>
    <w:rsid w:val="005763BD"/>
    <w:rsid w:val="00576831"/>
    <w:rsid w:val="005779B6"/>
    <w:rsid w:val="0058094B"/>
    <w:rsid w:val="00580EA1"/>
    <w:rsid w:val="0058395E"/>
    <w:rsid w:val="00585004"/>
    <w:rsid w:val="005852ED"/>
    <w:rsid w:val="005854D9"/>
    <w:rsid w:val="0058557D"/>
    <w:rsid w:val="00585B64"/>
    <w:rsid w:val="00585DF0"/>
    <w:rsid w:val="00586320"/>
    <w:rsid w:val="00592494"/>
    <w:rsid w:val="00592FED"/>
    <w:rsid w:val="0059316F"/>
    <w:rsid w:val="00593539"/>
    <w:rsid w:val="005938D0"/>
    <w:rsid w:val="00593E3F"/>
    <w:rsid w:val="00594F8C"/>
    <w:rsid w:val="00595DC3"/>
    <w:rsid w:val="00596DD3"/>
    <w:rsid w:val="0059710A"/>
    <w:rsid w:val="005976BA"/>
    <w:rsid w:val="005979C6"/>
    <w:rsid w:val="00597AD0"/>
    <w:rsid w:val="005A0CB7"/>
    <w:rsid w:val="005A15F6"/>
    <w:rsid w:val="005A1EA1"/>
    <w:rsid w:val="005A337A"/>
    <w:rsid w:val="005A34AE"/>
    <w:rsid w:val="005A3D71"/>
    <w:rsid w:val="005A4B50"/>
    <w:rsid w:val="005A625E"/>
    <w:rsid w:val="005A7941"/>
    <w:rsid w:val="005B009E"/>
    <w:rsid w:val="005B0344"/>
    <w:rsid w:val="005B0914"/>
    <w:rsid w:val="005B0C97"/>
    <w:rsid w:val="005B11C2"/>
    <w:rsid w:val="005B156E"/>
    <w:rsid w:val="005B1A4B"/>
    <w:rsid w:val="005B1B34"/>
    <w:rsid w:val="005B3407"/>
    <w:rsid w:val="005B3AA9"/>
    <w:rsid w:val="005B52CF"/>
    <w:rsid w:val="005B5F32"/>
    <w:rsid w:val="005B60B6"/>
    <w:rsid w:val="005B7AA4"/>
    <w:rsid w:val="005C042A"/>
    <w:rsid w:val="005C08BD"/>
    <w:rsid w:val="005C0F1F"/>
    <w:rsid w:val="005C254D"/>
    <w:rsid w:val="005C285B"/>
    <w:rsid w:val="005C2971"/>
    <w:rsid w:val="005C31B7"/>
    <w:rsid w:val="005C33FD"/>
    <w:rsid w:val="005C4121"/>
    <w:rsid w:val="005C46BD"/>
    <w:rsid w:val="005C489B"/>
    <w:rsid w:val="005C4C9F"/>
    <w:rsid w:val="005C50E8"/>
    <w:rsid w:val="005C52C4"/>
    <w:rsid w:val="005C534B"/>
    <w:rsid w:val="005C53AD"/>
    <w:rsid w:val="005C5448"/>
    <w:rsid w:val="005C54CE"/>
    <w:rsid w:val="005C56D9"/>
    <w:rsid w:val="005C56EA"/>
    <w:rsid w:val="005C5803"/>
    <w:rsid w:val="005C6915"/>
    <w:rsid w:val="005C72AE"/>
    <w:rsid w:val="005C738A"/>
    <w:rsid w:val="005C760A"/>
    <w:rsid w:val="005C7E04"/>
    <w:rsid w:val="005D06A6"/>
    <w:rsid w:val="005D1078"/>
    <w:rsid w:val="005D1A92"/>
    <w:rsid w:val="005D1AAA"/>
    <w:rsid w:val="005D20F3"/>
    <w:rsid w:val="005D280D"/>
    <w:rsid w:val="005D2FB6"/>
    <w:rsid w:val="005D41A5"/>
    <w:rsid w:val="005D4238"/>
    <w:rsid w:val="005D49C0"/>
    <w:rsid w:val="005D5B96"/>
    <w:rsid w:val="005D5F7A"/>
    <w:rsid w:val="005D5F98"/>
    <w:rsid w:val="005D69D4"/>
    <w:rsid w:val="005D7677"/>
    <w:rsid w:val="005D794E"/>
    <w:rsid w:val="005D7B0C"/>
    <w:rsid w:val="005D7CCA"/>
    <w:rsid w:val="005D7E2E"/>
    <w:rsid w:val="005E0ECF"/>
    <w:rsid w:val="005E1394"/>
    <w:rsid w:val="005E2EAB"/>
    <w:rsid w:val="005E37FC"/>
    <w:rsid w:val="005E706A"/>
    <w:rsid w:val="005E730B"/>
    <w:rsid w:val="005E761B"/>
    <w:rsid w:val="005E7A5B"/>
    <w:rsid w:val="005E7D53"/>
    <w:rsid w:val="005F0273"/>
    <w:rsid w:val="005F052E"/>
    <w:rsid w:val="005F1078"/>
    <w:rsid w:val="005F1D38"/>
    <w:rsid w:val="005F3CE1"/>
    <w:rsid w:val="005F3F53"/>
    <w:rsid w:val="005F404C"/>
    <w:rsid w:val="005F453B"/>
    <w:rsid w:val="005F4FF3"/>
    <w:rsid w:val="005F56ED"/>
    <w:rsid w:val="005F59C0"/>
    <w:rsid w:val="005F5B54"/>
    <w:rsid w:val="005F5ED3"/>
    <w:rsid w:val="005F6025"/>
    <w:rsid w:val="005F624B"/>
    <w:rsid w:val="005F708F"/>
    <w:rsid w:val="005F74C6"/>
    <w:rsid w:val="005F75EC"/>
    <w:rsid w:val="0060083E"/>
    <w:rsid w:val="00600A92"/>
    <w:rsid w:val="00601C2F"/>
    <w:rsid w:val="00603271"/>
    <w:rsid w:val="00603A80"/>
    <w:rsid w:val="0060416D"/>
    <w:rsid w:val="00605430"/>
    <w:rsid w:val="00607795"/>
    <w:rsid w:val="00607E69"/>
    <w:rsid w:val="0061091C"/>
    <w:rsid w:val="006114EA"/>
    <w:rsid w:val="00612ED8"/>
    <w:rsid w:val="006131DF"/>
    <w:rsid w:val="006133AF"/>
    <w:rsid w:val="006135B1"/>
    <w:rsid w:val="006143CC"/>
    <w:rsid w:val="006144BA"/>
    <w:rsid w:val="00614DF1"/>
    <w:rsid w:val="00615055"/>
    <w:rsid w:val="00615EA8"/>
    <w:rsid w:val="00616908"/>
    <w:rsid w:val="00616CB1"/>
    <w:rsid w:val="00617DB7"/>
    <w:rsid w:val="00617F52"/>
    <w:rsid w:val="006214F4"/>
    <w:rsid w:val="00621DE6"/>
    <w:rsid w:val="006228AA"/>
    <w:rsid w:val="00623A7E"/>
    <w:rsid w:val="00623DBC"/>
    <w:rsid w:val="00624EA1"/>
    <w:rsid w:val="0062580A"/>
    <w:rsid w:val="006259FC"/>
    <w:rsid w:val="00626A44"/>
    <w:rsid w:val="00627B1D"/>
    <w:rsid w:val="0063077E"/>
    <w:rsid w:val="00631DF0"/>
    <w:rsid w:val="006324EB"/>
    <w:rsid w:val="006326AF"/>
    <w:rsid w:val="00632DD3"/>
    <w:rsid w:val="006330D5"/>
    <w:rsid w:val="00634C24"/>
    <w:rsid w:val="00634D9D"/>
    <w:rsid w:val="00634FAA"/>
    <w:rsid w:val="00635BE6"/>
    <w:rsid w:val="00635CC4"/>
    <w:rsid w:val="006370CC"/>
    <w:rsid w:val="00640550"/>
    <w:rsid w:val="00640789"/>
    <w:rsid w:val="00641B80"/>
    <w:rsid w:val="00642B2D"/>
    <w:rsid w:val="00643001"/>
    <w:rsid w:val="006432C6"/>
    <w:rsid w:val="006432D7"/>
    <w:rsid w:val="00643844"/>
    <w:rsid w:val="00643D20"/>
    <w:rsid w:val="0064411F"/>
    <w:rsid w:val="00644BF8"/>
    <w:rsid w:val="0064583D"/>
    <w:rsid w:val="006467EB"/>
    <w:rsid w:val="0065150D"/>
    <w:rsid w:val="0065190F"/>
    <w:rsid w:val="006519C9"/>
    <w:rsid w:val="00651A3F"/>
    <w:rsid w:val="00651D2B"/>
    <w:rsid w:val="00651E94"/>
    <w:rsid w:val="00651EF9"/>
    <w:rsid w:val="00654FBC"/>
    <w:rsid w:val="00655282"/>
    <w:rsid w:val="006552CA"/>
    <w:rsid w:val="0065551C"/>
    <w:rsid w:val="006559BD"/>
    <w:rsid w:val="00656915"/>
    <w:rsid w:val="00660059"/>
    <w:rsid w:val="00660080"/>
    <w:rsid w:val="00660442"/>
    <w:rsid w:val="006619F0"/>
    <w:rsid w:val="00662445"/>
    <w:rsid w:val="0066245E"/>
    <w:rsid w:val="006628C2"/>
    <w:rsid w:val="00662A16"/>
    <w:rsid w:val="006635F8"/>
    <w:rsid w:val="00664357"/>
    <w:rsid w:val="0066447E"/>
    <w:rsid w:val="006657B2"/>
    <w:rsid w:val="006659A3"/>
    <w:rsid w:val="0066603C"/>
    <w:rsid w:val="00666215"/>
    <w:rsid w:val="00666708"/>
    <w:rsid w:val="00666D69"/>
    <w:rsid w:val="006678FC"/>
    <w:rsid w:val="00670685"/>
    <w:rsid w:val="00670F55"/>
    <w:rsid w:val="00671141"/>
    <w:rsid w:val="00671D5F"/>
    <w:rsid w:val="0067228D"/>
    <w:rsid w:val="006724D3"/>
    <w:rsid w:val="006729D2"/>
    <w:rsid w:val="006730C5"/>
    <w:rsid w:val="00673548"/>
    <w:rsid w:val="00674C2E"/>
    <w:rsid w:val="006754D3"/>
    <w:rsid w:val="00675988"/>
    <w:rsid w:val="00675E6E"/>
    <w:rsid w:val="00676A5B"/>
    <w:rsid w:val="00677028"/>
    <w:rsid w:val="006778FF"/>
    <w:rsid w:val="00677D79"/>
    <w:rsid w:val="0068067E"/>
    <w:rsid w:val="00680D79"/>
    <w:rsid w:val="0068191C"/>
    <w:rsid w:val="00682844"/>
    <w:rsid w:val="00683F35"/>
    <w:rsid w:val="00684546"/>
    <w:rsid w:val="00684899"/>
    <w:rsid w:val="00684BF7"/>
    <w:rsid w:val="0068538B"/>
    <w:rsid w:val="00685B4E"/>
    <w:rsid w:val="00686D4D"/>
    <w:rsid w:val="00686F4F"/>
    <w:rsid w:val="00687DEC"/>
    <w:rsid w:val="00687EF0"/>
    <w:rsid w:val="006919DE"/>
    <w:rsid w:val="00691DC6"/>
    <w:rsid w:val="00692127"/>
    <w:rsid w:val="0069214D"/>
    <w:rsid w:val="0069250B"/>
    <w:rsid w:val="00692715"/>
    <w:rsid w:val="00692729"/>
    <w:rsid w:val="006933B1"/>
    <w:rsid w:val="006933F4"/>
    <w:rsid w:val="006934D3"/>
    <w:rsid w:val="00693B40"/>
    <w:rsid w:val="006940BC"/>
    <w:rsid w:val="006944DF"/>
    <w:rsid w:val="006946AD"/>
    <w:rsid w:val="00695207"/>
    <w:rsid w:val="0069538A"/>
    <w:rsid w:val="006955A9"/>
    <w:rsid w:val="00695A85"/>
    <w:rsid w:val="006962BB"/>
    <w:rsid w:val="00696E6F"/>
    <w:rsid w:val="006976B7"/>
    <w:rsid w:val="00697DF8"/>
    <w:rsid w:val="00697F12"/>
    <w:rsid w:val="006A01EF"/>
    <w:rsid w:val="006A05E0"/>
    <w:rsid w:val="006A0E8B"/>
    <w:rsid w:val="006A171E"/>
    <w:rsid w:val="006A1B3A"/>
    <w:rsid w:val="006A23DE"/>
    <w:rsid w:val="006A2A87"/>
    <w:rsid w:val="006A31C6"/>
    <w:rsid w:val="006A3214"/>
    <w:rsid w:val="006A3684"/>
    <w:rsid w:val="006A37A7"/>
    <w:rsid w:val="006A3AFC"/>
    <w:rsid w:val="006A4EAF"/>
    <w:rsid w:val="006A58C6"/>
    <w:rsid w:val="006A714C"/>
    <w:rsid w:val="006A7851"/>
    <w:rsid w:val="006B1281"/>
    <w:rsid w:val="006B14AA"/>
    <w:rsid w:val="006B150E"/>
    <w:rsid w:val="006B1641"/>
    <w:rsid w:val="006B1D51"/>
    <w:rsid w:val="006B20FB"/>
    <w:rsid w:val="006B22CE"/>
    <w:rsid w:val="006B236C"/>
    <w:rsid w:val="006B38FB"/>
    <w:rsid w:val="006B4A1E"/>
    <w:rsid w:val="006B5142"/>
    <w:rsid w:val="006B595B"/>
    <w:rsid w:val="006B64EC"/>
    <w:rsid w:val="006B6657"/>
    <w:rsid w:val="006B7219"/>
    <w:rsid w:val="006B741F"/>
    <w:rsid w:val="006B772A"/>
    <w:rsid w:val="006B7E4F"/>
    <w:rsid w:val="006C02CA"/>
    <w:rsid w:val="006C0354"/>
    <w:rsid w:val="006C0A50"/>
    <w:rsid w:val="006C12FD"/>
    <w:rsid w:val="006C19A7"/>
    <w:rsid w:val="006C21AB"/>
    <w:rsid w:val="006C2A92"/>
    <w:rsid w:val="006C2DFA"/>
    <w:rsid w:val="006C2EB7"/>
    <w:rsid w:val="006C33AB"/>
    <w:rsid w:val="006C3D12"/>
    <w:rsid w:val="006C400C"/>
    <w:rsid w:val="006C4F1E"/>
    <w:rsid w:val="006C5E0B"/>
    <w:rsid w:val="006C623D"/>
    <w:rsid w:val="006C62A4"/>
    <w:rsid w:val="006C66B4"/>
    <w:rsid w:val="006C6CDF"/>
    <w:rsid w:val="006C6E85"/>
    <w:rsid w:val="006D0988"/>
    <w:rsid w:val="006D1225"/>
    <w:rsid w:val="006D1500"/>
    <w:rsid w:val="006D1666"/>
    <w:rsid w:val="006D3A35"/>
    <w:rsid w:val="006D3AD1"/>
    <w:rsid w:val="006D4BA5"/>
    <w:rsid w:val="006D5472"/>
    <w:rsid w:val="006D5C26"/>
    <w:rsid w:val="006D7366"/>
    <w:rsid w:val="006D7D88"/>
    <w:rsid w:val="006E0C10"/>
    <w:rsid w:val="006E15DA"/>
    <w:rsid w:val="006E263D"/>
    <w:rsid w:val="006E2F6D"/>
    <w:rsid w:val="006E3B57"/>
    <w:rsid w:val="006E4B82"/>
    <w:rsid w:val="006E4FAB"/>
    <w:rsid w:val="006E75D5"/>
    <w:rsid w:val="006E7A44"/>
    <w:rsid w:val="006F05FD"/>
    <w:rsid w:val="006F0AC3"/>
    <w:rsid w:val="006F0F1C"/>
    <w:rsid w:val="006F229C"/>
    <w:rsid w:val="006F25B3"/>
    <w:rsid w:val="006F2A35"/>
    <w:rsid w:val="006F2A37"/>
    <w:rsid w:val="006F2F01"/>
    <w:rsid w:val="006F44F4"/>
    <w:rsid w:val="006F48FB"/>
    <w:rsid w:val="006F4FA4"/>
    <w:rsid w:val="006F51EF"/>
    <w:rsid w:val="006F57F2"/>
    <w:rsid w:val="006F66A8"/>
    <w:rsid w:val="006F71F5"/>
    <w:rsid w:val="006F7235"/>
    <w:rsid w:val="006F7CCD"/>
    <w:rsid w:val="00700135"/>
    <w:rsid w:val="0070113F"/>
    <w:rsid w:val="007014D5"/>
    <w:rsid w:val="007015B0"/>
    <w:rsid w:val="0070177F"/>
    <w:rsid w:val="00701F43"/>
    <w:rsid w:val="007033C8"/>
    <w:rsid w:val="007041F0"/>
    <w:rsid w:val="00705DC5"/>
    <w:rsid w:val="0071032D"/>
    <w:rsid w:val="00710B95"/>
    <w:rsid w:val="00710FDA"/>
    <w:rsid w:val="00711A96"/>
    <w:rsid w:val="00712079"/>
    <w:rsid w:val="007120FA"/>
    <w:rsid w:val="00712980"/>
    <w:rsid w:val="0071306A"/>
    <w:rsid w:val="00713958"/>
    <w:rsid w:val="007159A3"/>
    <w:rsid w:val="00715BD9"/>
    <w:rsid w:val="007173AD"/>
    <w:rsid w:val="007174C9"/>
    <w:rsid w:val="00717F1C"/>
    <w:rsid w:val="00720222"/>
    <w:rsid w:val="007206CD"/>
    <w:rsid w:val="00720DEA"/>
    <w:rsid w:val="00720E61"/>
    <w:rsid w:val="00721382"/>
    <w:rsid w:val="007233D5"/>
    <w:rsid w:val="00723770"/>
    <w:rsid w:val="00723ACF"/>
    <w:rsid w:val="00723D40"/>
    <w:rsid w:val="0072475C"/>
    <w:rsid w:val="007247BC"/>
    <w:rsid w:val="00724869"/>
    <w:rsid w:val="00724B36"/>
    <w:rsid w:val="00724DD1"/>
    <w:rsid w:val="00725043"/>
    <w:rsid w:val="0072550E"/>
    <w:rsid w:val="00725570"/>
    <w:rsid w:val="00725571"/>
    <w:rsid w:val="00725715"/>
    <w:rsid w:val="00725722"/>
    <w:rsid w:val="00726A5F"/>
    <w:rsid w:val="00727712"/>
    <w:rsid w:val="00727C0B"/>
    <w:rsid w:val="00730C2C"/>
    <w:rsid w:val="007322C2"/>
    <w:rsid w:val="0073378F"/>
    <w:rsid w:val="00734F61"/>
    <w:rsid w:val="00735084"/>
    <w:rsid w:val="00735144"/>
    <w:rsid w:val="00736792"/>
    <w:rsid w:val="007368E9"/>
    <w:rsid w:val="00736C8A"/>
    <w:rsid w:val="00737C1D"/>
    <w:rsid w:val="00740CCF"/>
    <w:rsid w:val="007415D5"/>
    <w:rsid w:val="007416A2"/>
    <w:rsid w:val="00741863"/>
    <w:rsid w:val="00742B0D"/>
    <w:rsid w:val="00743132"/>
    <w:rsid w:val="0074348C"/>
    <w:rsid w:val="00744074"/>
    <w:rsid w:val="007442C3"/>
    <w:rsid w:val="007444BA"/>
    <w:rsid w:val="0074477C"/>
    <w:rsid w:val="00744AC7"/>
    <w:rsid w:val="00745BE6"/>
    <w:rsid w:val="00745D26"/>
    <w:rsid w:val="00746157"/>
    <w:rsid w:val="007462A8"/>
    <w:rsid w:val="00747CC8"/>
    <w:rsid w:val="00747E95"/>
    <w:rsid w:val="00750B5C"/>
    <w:rsid w:val="00750F32"/>
    <w:rsid w:val="007519E9"/>
    <w:rsid w:val="00751EED"/>
    <w:rsid w:val="007523AF"/>
    <w:rsid w:val="0075246E"/>
    <w:rsid w:val="00752473"/>
    <w:rsid w:val="00752548"/>
    <w:rsid w:val="00752F6A"/>
    <w:rsid w:val="0075356A"/>
    <w:rsid w:val="00753840"/>
    <w:rsid w:val="00754299"/>
    <w:rsid w:val="007544A3"/>
    <w:rsid w:val="00754833"/>
    <w:rsid w:val="00756281"/>
    <w:rsid w:val="00756D31"/>
    <w:rsid w:val="00756D36"/>
    <w:rsid w:val="00757ED1"/>
    <w:rsid w:val="0076189F"/>
    <w:rsid w:val="00761999"/>
    <w:rsid w:val="00762018"/>
    <w:rsid w:val="007624FF"/>
    <w:rsid w:val="00762C31"/>
    <w:rsid w:val="00762EB4"/>
    <w:rsid w:val="00763541"/>
    <w:rsid w:val="007636BD"/>
    <w:rsid w:val="00764085"/>
    <w:rsid w:val="0076447A"/>
    <w:rsid w:val="007647FD"/>
    <w:rsid w:val="00765A81"/>
    <w:rsid w:val="00765ED9"/>
    <w:rsid w:val="00766606"/>
    <w:rsid w:val="00770872"/>
    <w:rsid w:val="00770BB9"/>
    <w:rsid w:val="00771AEB"/>
    <w:rsid w:val="0077242B"/>
    <w:rsid w:val="00773035"/>
    <w:rsid w:val="007730A6"/>
    <w:rsid w:val="00773E0C"/>
    <w:rsid w:val="00774124"/>
    <w:rsid w:val="007748E2"/>
    <w:rsid w:val="00774977"/>
    <w:rsid w:val="007750AA"/>
    <w:rsid w:val="0077550A"/>
    <w:rsid w:val="00776722"/>
    <w:rsid w:val="007769E7"/>
    <w:rsid w:val="0077740F"/>
    <w:rsid w:val="00777861"/>
    <w:rsid w:val="00777C0A"/>
    <w:rsid w:val="00780262"/>
    <w:rsid w:val="007810EE"/>
    <w:rsid w:val="007819D2"/>
    <w:rsid w:val="007819F6"/>
    <w:rsid w:val="00781A0C"/>
    <w:rsid w:val="00782609"/>
    <w:rsid w:val="00782F58"/>
    <w:rsid w:val="00784035"/>
    <w:rsid w:val="007850AE"/>
    <w:rsid w:val="007851FE"/>
    <w:rsid w:val="00785E12"/>
    <w:rsid w:val="0078628C"/>
    <w:rsid w:val="00786784"/>
    <w:rsid w:val="007872AB"/>
    <w:rsid w:val="00787B27"/>
    <w:rsid w:val="00787F0A"/>
    <w:rsid w:val="007907EA"/>
    <w:rsid w:val="00790831"/>
    <w:rsid w:val="00790ACD"/>
    <w:rsid w:val="00790BF0"/>
    <w:rsid w:val="007911C5"/>
    <w:rsid w:val="0079120E"/>
    <w:rsid w:val="00791873"/>
    <w:rsid w:val="00791900"/>
    <w:rsid w:val="00792367"/>
    <w:rsid w:val="00792456"/>
    <w:rsid w:val="00793247"/>
    <w:rsid w:val="0079375B"/>
    <w:rsid w:val="00793E60"/>
    <w:rsid w:val="0079402C"/>
    <w:rsid w:val="007943C0"/>
    <w:rsid w:val="0079497A"/>
    <w:rsid w:val="007950E3"/>
    <w:rsid w:val="0079525F"/>
    <w:rsid w:val="00795A04"/>
    <w:rsid w:val="00796721"/>
    <w:rsid w:val="00796E42"/>
    <w:rsid w:val="0079745C"/>
    <w:rsid w:val="0079764E"/>
    <w:rsid w:val="00797CA4"/>
    <w:rsid w:val="007A19B5"/>
    <w:rsid w:val="007A2323"/>
    <w:rsid w:val="007A26EF"/>
    <w:rsid w:val="007A2CBE"/>
    <w:rsid w:val="007A3A37"/>
    <w:rsid w:val="007A3B5D"/>
    <w:rsid w:val="007A3F2B"/>
    <w:rsid w:val="007A45F0"/>
    <w:rsid w:val="007A4B57"/>
    <w:rsid w:val="007A500A"/>
    <w:rsid w:val="007A62FC"/>
    <w:rsid w:val="007A6546"/>
    <w:rsid w:val="007A6AC3"/>
    <w:rsid w:val="007A6BE4"/>
    <w:rsid w:val="007A6DF3"/>
    <w:rsid w:val="007A72D5"/>
    <w:rsid w:val="007B1474"/>
    <w:rsid w:val="007B17F1"/>
    <w:rsid w:val="007B1A83"/>
    <w:rsid w:val="007B1EE1"/>
    <w:rsid w:val="007B1F97"/>
    <w:rsid w:val="007B21D0"/>
    <w:rsid w:val="007B21E8"/>
    <w:rsid w:val="007B270B"/>
    <w:rsid w:val="007B2763"/>
    <w:rsid w:val="007B37E4"/>
    <w:rsid w:val="007B404B"/>
    <w:rsid w:val="007B4B0A"/>
    <w:rsid w:val="007B5638"/>
    <w:rsid w:val="007B59F2"/>
    <w:rsid w:val="007B5ACD"/>
    <w:rsid w:val="007B5C6F"/>
    <w:rsid w:val="007B61C2"/>
    <w:rsid w:val="007B6451"/>
    <w:rsid w:val="007B6F8C"/>
    <w:rsid w:val="007B7B00"/>
    <w:rsid w:val="007C049C"/>
    <w:rsid w:val="007C0DAA"/>
    <w:rsid w:val="007C0E77"/>
    <w:rsid w:val="007C0F35"/>
    <w:rsid w:val="007C0FFC"/>
    <w:rsid w:val="007C109E"/>
    <w:rsid w:val="007C148C"/>
    <w:rsid w:val="007C222A"/>
    <w:rsid w:val="007C23B0"/>
    <w:rsid w:val="007C28E9"/>
    <w:rsid w:val="007C2CC2"/>
    <w:rsid w:val="007C3255"/>
    <w:rsid w:val="007C353A"/>
    <w:rsid w:val="007C405C"/>
    <w:rsid w:val="007C57C2"/>
    <w:rsid w:val="007C5C24"/>
    <w:rsid w:val="007C6BD7"/>
    <w:rsid w:val="007D0BC7"/>
    <w:rsid w:val="007D11B6"/>
    <w:rsid w:val="007D21EC"/>
    <w:rsid w:val="007D2B37"/>
    <w:rsid w:val="007D31AF"/>
    <w:rsid w:val="007D361F"/>
    <w:rsid w:val="007D3A0D"/>
    <w:rsid w:val="007D3A7F"/>
    <w:rsid w:val="007D3CDC"/>
    <w:rsid w:val="007D3E67"/>
    <w:rsid w:val="007D41B8"/>
    <w:rsid w:val="007D4D88"/>
    <w:rsid w:val="007D5CC8"/>
    <w:rsid w:val="007D636F"/>
    <w:rsid w:val="007E00D5"/>
    <w:rsid w:val="007E03E0"/>
    <w:rsid w:val="007E0524"/>
    <w:rsid w:val="007E054D"/>
    <w:rsid w:val="007E0D07"/>
    <w:rsid w:val="007E0F31"/>
    <w:rsid w:val="007E1275"/>
    <w:rsid w:val="007E1A77"/>
    <w:rsid w:val="007E1AEC"/>
    <w:rsid w:val="007E2294"/>
    <w:rsid w:val="007E24CE"/>
    <w:rsid w:val="007E25B8"/>
    <w:rsid w:val="007E3493"/>
    <w:rsid w:val="007E39BF"/>
    <w:rsid w:val="007E4568"/>
    <w:rsid w:val="007E45DD"/>
    <w:rsid w:val="007E47B2"/>
    <w:rsid w:val="007E6D6D"/>
    <w:rsid w:val="007E6F07"/>
    <w:rsid w:val="007F01C7"/>
    <w:rsid w:val="007F134F"/>
    <w:rsid w:val="007F29F3"/>
    <w:rsid w:val="007F2D75"/>
    <w:rsid w:val="007F32D8"/>
    <w:rsid w:val="007F37C0"/>
    <w:rsid w:val="007F3B38"/>
    <w:rsid w:val="007F3B83"/>
    <w:rsid w:val="007F3C9B"/>
    <w:rsid w:val="007F3E4C"/>
    <w:rsid w:val="007F43BC"/>
    <w:rsid w:val="007F5E98"/>
    <w:rsid w:val="007F64A1"/>
    <w:rsid w:val="007F6CCA"/>
    <w:rsid w:val="007F748E"/>
    <w:rsid w:val="007F75FA"/>
    <w:rsid w:val="007F773D"/>
    <w:rsid w:val="0080013F"/>
    <w:rsid w:val="00800E80"/>
    <w:rsid w:val="0080122E"/>
    <w:rsid w:val="008012E1"/>
    <w:rsid w:val="00801DF7"/>
    <w:rsid w:val="0080212B"/>
    <w:rsid w:val="00802A9D"/>
    <w:rsid w:val="008031F1"/>
    <w:rsid w:val="00803232"/>
    <w:rsid w:val="00803D3E"/>
    <w:rsid w:val="0080417F"/>
    <w:rsid w:val="00804321"/>
    <w:rsid w:val="00804A33"/>
    <w:rsid w:val="00804BF0"/>
    <w:rsid w:val="00804DDB"/>
    <w:rsid w:val="00804EBB"/>
    <w:rsid w:val="00805035"/>
    <w:rsid w:val="008050AB"/>
    <w:rsid w:val="008050FB"/>
    <w:rsid w:val="008059A6"/>
    <w:rsid w:val="0080692C"/>
    <w:rsid w:val="008069F3"/>
    <w:rsid w:val="00806AFD"/>
    <w:rsid w:val="008106F7"/>
    <w:rsid w:val="00810792"/>
    <w:rsid w:val="00810FEE"/>
    <w:rsid w:val="00811B72"/>
    <w:rsid w:val="00811EA6"/>
    <w:rsid w:val="008120A1"/>
    <w:rsid w:val="0081228F"/>
    <w:rsid w:val="00813467"/>
    <w:rsid w:val="008135C3"/>
    <w:rsid w:val="0081395C"/>
    <w:rsid w:val="00813E65"/>
    <w:rsid w:val="0081412E"/>
    <w:rsid w:val="008162E1"/>
    <w:rsid w:val="008168C9"/>
    <w:rsid w:val="00816D7F"/>
    <w:rsid w:val="00817670"/>
    <w:rsid w:val="00817757"/>
    <w:rsid w:val="00817DCE"/>
    <w:rsid w:val="0082058E"/>
    <w:rsid w:val="0082163C"/>
    <w:rsid w:val="00821867"/>
    <w:rsid w:val="00821FA8"/>
    <w:rsid w:val="008226B3"/>
    <w:rsid w:val="00822BA1"/>
    <w:rsid w:val="00823479"/>
    <w:rsid w:val="008238DA"/>
    <w:rsid w:val="00823C27"/>
    <w:rsid w:val="00823DDA"/>
    <w:rsid w:val="00824804"/>
    <w:rsid w:val="00825B6B"/>
    <w:rsid w:val="00825E9D"/>
    <w:rsid w:val="008303B0"/>
    <w:rsid w:val="008305C5"/>
    <w:rsid w:val="0083096B"/>
    <w:rsid w:val="008314DB"/>
    <w:rsid w:val="008315B7"/>
    <w:rsid w:val="008328E3"/>
    <w:rsid w:val="0083349F"/>
    <w:rsid w:val="008335E5"/>
    <w:rsid w:val="00833D3D"/>
    <w:rsid w:val="0083419E"/>
    <w:rsid w:val="0083481F"/>
    <w:rsid w:val="0083495A"/>
    <w:rsid w:val="00834ABC"/>
    <w:rsid w:val="008355D0"/>
    <w:rsid w:val="00835C95"/>
    <w:rsid w:val="00835D6C"/>
    <w:rsid w:val="008361DF"/>
    <w:rsid w:val="00836C73"/>
    <w:rsid w:val="00840267"/>
    <w:rsid w:val="0084114D"/>
    <w:rsid w:val="0084314E"/>
    <w:rsid w:val="0084394E"/>
    <w:rsid w:val="008442F1"/>
    <w:rsid w:val="00844A22"/>
    <w:rsid w:val="008454C2"/>
    <w:rsid w:val="008457F8"/>
    <w:rsid w:val="0084592B"/>
    <w:rsid w:val="00846CE9"/>
    <w:rsid w:val="0084704A"/>
    <w:rsid w:val="0084765F"/>
    <w:rsid w:val="00847A7D"/>
    <w:rsid w:val="00847F7E"/>
    <w:rsid w:val="00850500"/>
    <w:rsid w:val="008505A3"/>
    <w:rsid w:val="008512B4"/>
    <w:rsid w:val="00853319"/>
    <w:rsid w:val="00853CD3"/>
    <w:rsid w:val="00854D27"/>
    <w:rsid w:val="008557DD"/>
    <w:rsid w:val="00855EC3"/>
    <w:rsid w:val="008560C4"/>
    <w:rsid w:val="0085711F"/>
    <w:rsid w:val="00857367"/>
    <w:rsid w:val="00860140"/>
    <w:rsid w:val="00860806"/>
    <w:rsid w:val="00861926"/>
    <w:rsid w:val="00861A26"/>
    <w:rsid w:val="00861B6D"/>
    <w:rsid w:val="008622C8"/>
    <w:rsid w:val="00862BB2"/>
    <w:rsid w:val="00864284"/>
    <w:rsid w:val="008651DD"/>
    <w:rsid w:val="008651F7"/>
    <w:rsid w:val="00865618"/>
    <w:rsid w:val="00865A88"/>
    <w:rsid w:val="00866622"/>
    <w:rsid w:val="00866908"/>
    <w:rsid w:val="00867001"/>
    <w:rsid w:val="00867B10"/>
    <w:rsid w:val="00867CF5"/>
    <w:rsid w:val="00870FA2"/>
    <w:rsid w:val="00871177"/>
    <w:rsid w:val="00871774"/>
    <w:rsid w:val="00872D32"/>
    <w:rsid w:val="00872FA3"/>
    <w:rsid w:val="00873234"/>
    <w:rsid w:val="008744D4"/>
    <w:rsid w:val="00874D71"/>
    <w:rsid w:val="00874E4C"/>
    <w:rsid w:val="00874E72"/>
    <w:rsid w:val="0087563A"/>
    <w:rsid w:val="008757DB"/>
    <w:rsid w:val="008758CB"/>
    <w:rsid w:val="0087619A"/>
    <w:rsid w:val="00876BFA"/>
    <w:rsid w:val="0087787D"/>
    <w:rsid w:val="00880294"/>
    <w:rsid w:val="00880AD7"/>
    <w:rsid w:val="00880DB7"/>
    <w:rsid w:val="008817CD"/>
    <w:rsid w:val="00882E7F"/>
    <w:rsid w:val="008831CE"/>
    <w:rsid w:val="00883341"/>
    <w:rsid w:val="0088352E"/>
    <w:rsid w:val="00883815"/>
    <w:rsid w:val="00883BB8"/>
    <w:rsid w:val="0088540A"/>
    <w:rsid w:val="008858E5"/>
    <w:rsid w:val="00885A21"/>
    <w:rsid w:val="00886103"/>
    <w:rsid w:val="00886CA6"/>
    <w:rsid w:val="00887006"/>
    <w:rsid w:val="0089078B"/>
    <w:rsid w:val="00891601"/>
    <w:rsid w:val="00891A2E"/>
    <w:rsid w:val="00891D2E"/>
    <w:rsid w:val="008929B1"/>
    <w:rsid w:val="00892B61"/>
    <w:rsid w:val="00892C6C"/>
    <w:rsid w:val="00892EC1"/>
    <w:rsid w:val="00892FB0"/>
    <w:rsid w:val="00893278"/>
    <w:rsid w:val="008937AC"/>
    <w:rsid w:val="008939A7"/>
    <w:rsid w:val="00894CB0"/>
    <w:rsid w:val="00895053"/>
    <w:rsid w:val="00895F5D"/>
    <w:rsid w:val="00896324"/>
    <w:rsid w:val="0089652A"/>
    <w:rsid w:val="008A00B8"/>
    <w:rsid w:val="008A0702"/>
    <w:rsid w:val="008A10F0"/>
    <w:rsid w:val="008A176E"/>
    <w:rsid w:val="008A2AA2"/>
    <w:rsid w:val="008A2B18"/>
    <w:rsid w:val="008A3514"/>
    <w:rsid w:val="008A3ED2"/>
    <w:rsid w:val="008A4764"/>
    <w:rsid w:val="008A4D2A"/>
    <w:rsid w:val="008A5470"/>
    <w:rsid w:val="008A56B3"/>
    <w:rsid w:val="008A583D"/>
    <w:rsid w:val="008A588C"/>
    <w:rsid w:val="008A5D24"/>
    <w:rsid w:val="008A5E3E"/>
    <w:rsid w:val="008A5E9C"/>
    <w:rsid w:val="008A5EC0"/>
    <w:rsid w:val="008A60B5"/>
    <w:rsid w:val="008A6E24"/>
    <w:rsid w:val="008A75D4"/>
    <w:rsid w:val="008A7D08"/>
    <w:rsid w:val="008A7D6E"/>
    <w:rsid w:val="008B0283"/>
    <w:rsid w:val="008B075E"/>
    <w:rsid w:val="008B0C86"/>
    <w:rsid w:val="008B206D"/>
    <w:rsid w:val="008B275A"/>
    <w:rsid w:val="008B2C0C"/>
    <w:rsid w:val="008B2C22"/>
    <w:rsid w:val="008B3979"/>
    <w:rsid w:val="008B4FFE"/>
    <w:rsid w:val="008B5298"/>
    <w:rsid w:val="008B6143"/>
    <w:rsid w:val="008B6580"/>
    <w:rsid w:val="008B7751"/>
    <w:rsid w:val="008B7EFB"/>
    <w:rsid w:val="008C19B3"/>
    <w:rsid w:val="008C19CD"/>
    <w:rsid w:val="008C24AB"/>
    <w:rsid w:val="008C2936"/>
    <w:rsid w:val="008C2A1E"/>
    <w:rsid w:val="008C383E"/>
    <w:rsid w:val="008C3B1A"/>
    <w:rsid w:val="008C4D9B"/>
    <w:rsid w:val="008C51D5"/>
    <w:rsid w:val="008C6596"/>
    <w:rsid w:val="008C7793"/>
    <w:rsid w:val="008C7FBC"/>
    <w:rsid w:val="008D143F"/>
    <w:rsid w:val="008D16B8"/>
    <w:rsid w:val="008D1B7C"/>
    <w:rsid w:val="008D1F71"/>
    <w:rsid w:val="008D23C9"/>
    <w:rsid w:val="008D2BE6"/>
    <w:rsid w:val="008D2D0B"/>
    <w:rsid w:val="008D2F0B"/>
    <w:rsid w:val="008D313A"/>
    <w:rsid w:val="008D5355"/>
    <w:rsid w:val="008D6CEC"/>
    <w:rsid w:val="008D7118"/>
    <w:rsid w:val="008D75BD"/>
    <w:rsid w:val="008D7868"/>
    <w:rsid w:val="008D78D7"/>
    <w:rsid w:val="008E0062"/>
    <w:rsid w:val="008E03D5"/>
    <w:rsid w:val="008E0EBD"/>
    <w:rsid w:val="008E1A34"/>
    <w:rsid w:val="008E1AE9"/>
    <w:rsid w:val="008E22E2"/>
    <w:rsid w:val="008E3380"/>
    <w:rsid w:val="008E3415"/>
    <w:rsid w:val="008E3B70"/>
    <w:rsid w:val="008E3F6F"/>
    <w:rsid w:val="008E44C3"/>
    <w:rsid w:val="008E48F3"/>
    <w:rsid w:val="008E4DB7"/>
    <w:rsid w:val="008E52F6"/>
    <w:rsid w:val="008E558B"/>
    <w:rsid w:val="008E5E3A"/>
    <w:rsid w:val="008F0989"/>
    <w:rsid w:val="008F125A"/>
    <w:rsid w:val="008F14CD"/>
    <w:rsid w:val="008F179C"/>
    <w:rsid w:val="008F1819"/>
    <w:rsid w:val="008F1C6F"/>
    <w:rsid w:val="008F2704"/>
    <w:rsid w:val="008F3A35"/>
    <w:rsid w:val="008F4274"/>
    <w:rsid w:val="008F5C18"/>
    <w:rsid w:val="008F5E08"/>
    <w:rsid w:val="008F6853"/>
    <w:rsid w:val="008F7C1B"/>
    <w:rsid w:val="00900018"/>
    <w:rsid w:val="00900D15"/>
    <w:rsid w:val="00900DE0"/>
    <w:rsid w:val="00900DF8"/>
    <w:rsid w:val="009019FC"/>
    <w:rsid w:val="00901B8B"/>
    <w:rsid w:val="009028BC"/>
    <w:rsid w:val="00902B82"/>
    <w:rsid w:val="0090386F"/>
    <w:rsid w:val="00904A7D"/>
    <w:rsid w:val="00904D95"/>
    <w:rsid w:val="00904F6D"/>
    <w:rsid w:val="00906277"/>
    <w:rsid w:val="00907BBD"/>
    <w:rsid w:val="00907DD8"/>
    <w:rsid w:val="00907E31"/>
    <w:rsid w:val="00910112"/>
    <w:rsid w:val="00911E42"/>
    <w:rsid w:val="009132F7"/>
    <w:rsid w:val="00913A0F"/>
    <w:rsid w:val="00914AC4"/>
    <w:rsid w:val="00914DB3"/>
    <w:rsid w:val="0091569C"/>
    <w:rsid w:val="009158EB"/>
    <w:rsid w:val="00915995"/>
    <w:rsid w:val="009163CC"/>
    <w:rsid w:val="0091641C"/>
    <w:rsid w:val="00916F52"/>
    <w:rsid w:val="009171AF"/>
    <w:rsid w:val="00917DD4"/>
    <w:rsid w:val="00920A7B"/>
    <w:rsid w:val="00921195"/>
    <w:rsid w:val="00921CD0"/>
    <w:rsid w:val="00922145"/>
    <w:rsid w:val="00922562"/>
    <w:rsid w:val="00922710"/>
    <w:rsid w:val="00922754"/>
    <w:rsid w:val="0092319A"/>
    <w:rsid w:val="00923BCD"/>
    <w:rsid w:val="009244A2"/>
    <w:rsid w:val="00924826"/>
    <w:rsid w:val="009251BA"/>
    <w:rsid w:val="009260CE"/>
    <w:rsid w:val="00926313"/>
    <w:rsid w:val="009265C6"/>
    <w:rsid w:val="009269A6"/>
    <w:rsid w:val="00926F2A"/>
    <w:rsid w:val="00930455"/>
    <w:rsid w:val="00930C32"/>
    <w:rsid w:val="00930C94"/>
    <w:rsid w:val="0093100E"/>
    <w:rsid w:val="00931643"/>
    <w:rsid w:val="00931D87"/>
    <w:rsid w:val="00931D9E"/>
    <w:rsid w:val="009322AC"/>
    <w:rsid w:val="00932475"/>
    <w:rsid w:val="00933273"/>
    <w:rsid w:val="009337E5"/>
    <w:rsid w:val="00934B46"/>
    <w:rsid w:val="00934BCD"/>
    <w:rsid w:val="00934F27"/>
    <w:rsid w:val="00935150"/>
    <w:rsid w:val="009351A7"/>
    <w:rsid w:val="009354C2"/>
    <w:rsid w:val="00936C13"/>
    <w:rsid w:val="00936FFE"/>
    <w:rsid w:val="00941DFB"/>
    <w:rsid w:val="009423C9"/>
    <w:rsid w:val="009425B2"/>
    <w:rsid w:val="00942660"/>
    <w:rsid w:val="00943296"/>
    <w:rsid w:val="00943553"/>
    <w:rsid w:val="009456C3"/>
    <w:rsid w:val="009457DB"/>
    <w:rsid w:val="00947079"/>
    <w:rsid w:val="009479DF"/>
    <w:rsid w:val="009500DC"/>
    <w:rsid w:val="009501BA"/>
    <w:rsid w:val="00951A8E"/>
    <w:rsid w:val="00954C73"/>
    <w:rsid w:val="00955759"/>
    <w:rsid w:val="00955CC7"/>
    <w:rsid w:val="00955D03"/>
    <w:rsid w:val="00955EBC"/>
    <w:rsid w:val="00955F8B"/>
    <w:rsid w:val="009563C5"/>
    <w:rsid w:val="0095648C"/>
    <w:rsid w:val="00957784"/>
    <w:rsid w:val="00957D8F"/>
    <w:rsid w:val="00960AB9"/>
    <w:rsid w:val="009614FF"/>
    <w:rsid w:val="00961AE0"/>
    <w:rsid w:val="0096203B"/>
    <w:rsid w:val="009627A5"/>
    <w:rsid w:val="00962A4D"/>
    <w:rsid w:val="009631A2"/>
    <w:rsid w:val="00963E6D"/>
    <w:rsid w:val="0096434B"/>
    <w:rsid w:val="00964896"/>
    <w:rsid w:val="00964A99"/>
    <w:rsid w:val="009654BA"/>
    <w:rsid w:val="00966C1B"/>
    <w:rsid w:val="00966D76"/>
    <w:rsid w:val="00966F48"/>
    <w:rsid w:val="009673FC"/>
    <w:rsid w:val="00967899"/>
    <w:rsid w:val="00967AD4"/>
    <w:rsid w:val="00967E20"/>
    <w:rsid w:val="00967EC1"/>
    <w:rsid w:val="00970F21"/>
    <w:rsid w:val="00971E4F"/>
    <w:rsid w:val="0097245A"/>
    <w:rsid w:val="00972727"/>
    <w:rsid w:val="00972921"/>
    <w:rsid w:val="00972B01"/>
    <w:rsid w:val="00973F59"/>
    <w:rsid w:val="0097412C"/>
    <w:rsid w:val="009747ED"/>
    <w:rsid w:val="0097497C"/>
    <w:rsid w:val="00975445"/>
    <w:rsid w:val="00975903"/>
    <w:rsid w:val="00976287"/>
    <w:rsid w:val="00976CBA"/>
    <w:rsid w:val="00976ED6"/>
    <w:rsid w:val="0097723D"/>
    <w:rsid w:val="00977577"/>
    <w:rsid w:val="00977BF6"/>
    <w:rsid w:val="00980077"/>
    <w:rsid w:val="00980EAC"/>
    <w:rsid w:val="0098150C"/>
    <w:rsid w:val="0098171D"/>
    <w:rsid w:val="00981EB5"/>
    <w:rsid w:val="009825D3"/>
    <w:rsid w:val="009826A6"/>
    <w:rsid w:val="009853CF"/>
    <w:rsid w:val="00985AD1"/>
    <w:rsid w:val="00985AD3"/>
    <w:rsid w:val="00985C82"/>
    <w:rsid w:val="009861D7"/>
    <w:rsid w:val="00986E67"/>
    <w:rsid w:val="009879F1"/>
    <w:rsid w:val="00991FA3"/>
    <w:rsid w:val="009923FD"/>
    <w:rsid w:val="0099253B"/>
    <w:rsid w:val="00993732"/>
    <w:rsid w:val="00993CBF"/>
    <w:rsid w:val="00993E39"/>
    <w:rsid w:val="00994C3F"/>
    <w:rsid w:val="00995A46"/>
    <w:rsid w:val="009968F4"/>
    <w:rsid w:val="00997266"/>
    <w:rsid w:val="00997D9E"/>
    <w:rsid w:val="009A03DA"/>
    <w:rsid w:val="009A083B"/>
    <w:rsid w:val="009A0848"/>
    <w:rsid w:val="009A0DAD"/>
    <w:rsid w:val="009A10E3"/>
    <w:rsid w:val="009A1A56"/>
    <w:rsid w:val="009A1AE4"/>
    <w:rsid w:val="009A1CD6"/>
    <w:rsid w:val="009A1FFE"/>
    <w:rsid w:val="009A2667"/>
    <w:rsid w:val="009A2FE7"/>
    <w:rsid w:val="009A40EF"/>
    <w:rsid w:val="009A446A"/>
    <w:rsid w:val="009A5554"/>
    <w:rsid w:val="009A55EC"/>
    <w:rsid w:val="009A5949"/>
    <w:rsid w:val="009A5E2C"/>
    <w:rsid w:val="009A64F8"/>
    <w:rsid w:val="009A799D"/>
    <w:rsid w:val="009A7E2B"/>
    <w:rsid w:val="009B133C"/>
    <w:rsid w:val="009B1348"/>
    <w:rsid w:val="009B13E2"/>
    <w:rsid w:val="009B1A9A"/>
    <w:rsid w:val="009B27AB"/>
    <w:rsid w:val="009B3A68"/>
    <w:rsid w:val="009B4C9A"/>
    <w:rsid w:val="009B50BB"/>
    <w:rsid w:val="009C20AF"/>
    <w:rsid w:val="009C2403"/>
    <w:rsid w:val="009C39A5"/>
    <w:rsid w:val="009C4283"/>
    <w:rsid w:val="009C4A54"/>
    <w:rsid w:val="009C4E8B"/>
    <w:rsid w:val="009C5A49"/>
    <w:rsid w:val="009C5D6F"/>
    <w:rsid w:val="009C5FB3"/>
    <w:rsid w:val="009C6447"/>
    <w:rsid w:val="009C7C81"/>
    <w:rsid w:val="009D0BE8"/>
    <w:rsid w:val="009D1B86"/>
    <w:rsid w:val="009D1D98"/>
    <w:rsid w:val="009D2C1B"/>
    <w:rsid w:val="009D32EA"/>
    <w:rsid w:val="009D3564"/>
    <w:rsid w:val="009D366A"/>
    <w:rsid w:val="009D377E"/>
    <w:rsid w:val="009D3ED6"/>
    <w:rsid w:val="009D4952"/>
    <w:rsid w:val="009D5B39"/>
    <w:rsid w:val="009D64B8"/>
    <w:rsid w:val="009D6985"/>
    <w:rsid w:val="009D6A27"/>
    <w:rsid w:val="009D6E28"/>
    <w:rsid w:val="009D708D"/>
    <w:rsid w:val="009D7367"/>
    <w:rsid w:val="009E10A2"/>
    <w:rsid w:val="009E2573"/>
    <w:rsid w:val="009E2D9E"/>
    <w:rsid w:val="009E2EBD"/>
    <w:rsid w:val="009E35D7"/>
    <w:rsid w:val="009E5A89"/>
    <w:rsid w:val="009E64B6"/>
    <w:rsid w:val="009E6579"/>
    <w:rsid w:val="009E6953"/>
    <w:rsid w:val="009E6CCB"/>
    <w:rsid w:val="009E7955"/>
    <w:rsid w:val="009F0676"/>
    <w:rsid w:val="009F111C"/>
    <w:rsid w:val="009F17F0"/>
    <w:rsid w:val="009F2A6B"/>
    <w:rsid w:val="009F2F17"/>
    <w:rsid w:val="009F3223"/>
    <w:rsid w:val="009F3485"/>
    <w:rsid w:val="009F34F2"/>
    <w:rsid w:val="009F3978"/>
    <w:rsid w:val="009F4B00"/>
    <w:rsid w:val="009F555F"/>
    <w:rsid w:val="009F591E"/>
    <w:rsid w:val="009F6041"/>
    <w:rsid w:val="009F60BA"/>
    <w:rsid w:val="009F6141"/>
    <w:rsid w:val="009F66AC"/>
    <w:rsid w:val="009F6F43"/>
    <w:rsid w:val="009F7C0B"/>
    <w:rsid w:val="00A000C0"/>
    <w:rsid w:val="00A00D2A"/>
    <w:rsid w:val="00A00DE3"/>
    <w:rsid w:val="00A01BF7"/>
    <w:rsid w:val="00A0316D"/>
    <w:rsid w:val="00A0359C"/>
    <w:rsid w:val="00A0393C"/>
    <w:rsid w:val="00A03B68"/>
    <w:rsid w:val="00A03D62"/>
    <w:rsid w:val="00A03EBE"/>
    <w:rsid w:val="00A04748"/>
    <w:rsid w:val="00A04858"/>
    <w:rsid w:val="00A05544"/>
    <w:rsid w:val="00A056E0"/>
    <w:rsid w:val="00A060F5"/>
    <w:rsid w:val="00A063E8"/>
    <w:rsid w:val="00A07F66"/>
    <w:rsid w:val="00A112A3"/>
    <w:rsid w:val="00A116A4"/>
    <w:rsid w:val="00A12CF7"/>
    <w:rsid w:val="00A138B0"/>
    <w:rsid w:val="00A13942"/>
    <w:rsid w:val="00A14D81"/>
    <w:rsid w:val="00A15D77"/>
    <w:rsid w:val="00A16383"/>
    <w:rsid w:val="00A16569"/>
    <w:rsid w:val="00A16F88"/>
    <w:rsid w:val="00A170F7"/>
    <w:rsid w:val="00A20050"/>
    <w:rsid w:val="00A20568"/>
    <w:rsid w:val="00A20A18"/>
    <w:rsid w:val="00A22179"/>
    <w:rsid w:val="00A230FF"/>
    <w:rsid w:val="00A2393D"/>
    <w:rsid w:val="00A239A1"/>
    <w:rsid w:val="00A239C9"/>
    <w:rsid w:val="00A2506D"/>
    <w:rsid w:val="00A254AB"/>
    <w:rsid w:val="00A25F6B"/>
    <w:rsid w:val="00A26D8F"/>
    <w:rsid w:val="00A26DC6"/>
    <w:rsid w:val="00A27CFA"/>
    <w:rsid w:val="00A3006A"/>
    <w:rsid w:val="00A304BE"/>
    <w:rsid w:val="00A31AF8"/>
    <w:rsid w:val="00A339EE"/>
    <w:rsid w:val="00A3454D"/>
    <w:rsid w:val="00A355E7"/>
    <w:rsid w:val="00A35865"/>
    <w:rsid w:val="00A35AF8"/>
    <w:rsid w:val="00A3655B"/>
    <w:rsid w:val="00A36614"/>
    <w:rsid w:val="00A36D09"/>
    <w:rsid w:val="00A36EEB"/>
    <w:rsid w:val="00A403CD"/>
    <w:rsid w:val="00A404CE"/>
    <w:rsid w:val="00A404F9"/>
    <w:rsid w:val="00A40708"/>
    <w:rsid w:val="00A40BF2"/>
    <w:rsid w:val="00A4196F"/>
    <w:rsid w:val="00A41F37"/>
    <w:rsid w:val="00A43D63"/>
    <w:rsid w:val="00A4414A"/>
    <w:rsid w:val="00A44821"/>
    <w:rsid w:val="00A44FF2"/>
    <w:rsid w:val="00A45387"/>
    <w:rsid w:val="00A4539A"/>
    <w:rsid w:val="00A453B8"/>
    <w:rsid w:val="00A45A74"/>
    <w:rsid w:val="00A46129"/>
    <w:rsid w:val="00A4638E"/>
    <w:rsid w:val="00A47899"/>
    <w:rsid w:val="00A47B05"/>
    <w:rsid w:val="00A47B1A"/>
    <w:rsid w:val="00A50163"/>
    <w:rsid w:val="00A5062D"/>
    <w:rsid w:val="00A5076C"/>
    <w:rsid w:val="00A508CF"/>
    <w:rsid w:val="00A50E0F"/>
    <w:rsid w:val="00A51190"/>
    <w:rsid w:val="00A51F4C"/>
    <w:rsid w:val="00A52CDB"/>
    <w:rsid w:val="00A5444C"/>
    <w:rsid w:val="00A54484"/>
    <w:rsid w:val="00A548EC"/>
    <w:rsid w:val="00A5490F"/>
    <w:rsid w:val="00A54AC3"/>
    <w:rsid w:val="00A55029"/>
    <w:rsid w:val="00A55275"/>
    <w:rsid w:val="00A55FFA"/>
    <w:rsid w:val="00A565A6"/>
    <w:rsid w:val="00A566B2"/>
    <w:rsid w:val="00A57569"/>
    <w:rsid w:val="00A577FA"/>
    <w:rsid w:val="00A61FC0"/>
    <w:rsid w:val="00A62C20"/>
    <w:rsid w:val="00A62C70"/>
    <w:rsid w:val="00A62D1C"/>
    <w:rsid w:val="00A631CB"/>
    <w:rsid w:val="00A635B9"/>
    <w:rsid w:val="00A63BE1"/>
    <w:rsid w:val="00A63C52"/>
    <w:rsid w:val="00A63E97"/>
    <w:rsid w:val="00A64E9E"/>
    <w:rsid w:val="00A65ACD"/>
    <w:rsid w:val="00A66F14"/>
    <w:rsid w:val="00A66F7A"/>
    <w:rsid w:val="00A67910"/>
    <w:rsid w:val="00A67A81"/>
    <w:rsid w:val="00A71067"/>
    <w:rsid w:val="00A71867"/>
    <w:rsid w:val="00A72625"/>
    <w:rsid w:val="00A726AB"/>
    <w:rsid w:val="00A72C1A"/>
    <w:rsid w:val="00A73D46"/>
    <w:rsid w:val="00A7423E"/>
    <w:rsid w:val="00A747DD"/>
    <w:rsid w:val="00A74CF1"/>
    <w:rsid w:val="00A74FDA"/>
    <w:rsid w:val="00A75A4A"/>
    <w:rsid w:val="00A7667D"/>
    <w:rsid w:val="00A76AE7"/>
    <w:rsid w:val="00A77778"/>
    <w:rsid w:val="00A8041B"/>
    <w:rsid w:val="00A805B7"/>
    <w:rsid w:val="00A80EA9"/>
    <w:rsid w:val="00A81194"/>
    <w:rsid w:val="00A81BA4"/>
    <w:rsid w:val="00A83319"/>
    <w:rsid w:val="00A83EA3"/>
    <w:rsid w:val="00A85197"/>
    <w:rsid w:val="00A8565B"/>
    <w:rsid w:val="00A866D9"/>
    <w:rsid w:val="00A8697D"/>
    <w:rsid w:val="00A86C6C"/>
    <w:rsid w:val="00A87F3C"/>
    <w:rsid w:val="00A90F87"/>
    <w:rsid w:val="00A91B85"/>
    <w:rsid w:val="00A91FF7"/>
    <w:rsid w:val="00A92BCE"/>
    <w:rsid w:val="00A92E4E"/>
    <w:rsid w:val="00A9368C"/>
    <w:rsid w:val="00A93FD2"/>
    <w:rsid w:val="00A94329"/>
    <w:rsid w:val="00A95D8C"/>
    <w:rsid w:val="00A961C8"/>
    <w:rsid w:val="00A961F4"/>
    <w:rsid w:val="00A9657A"/>
    <w:rsid w:val="00A968ED"/>
    <w:rsid w:val="00A97457"/>
    <w:rsid w:val="00A976B4"/>
    <w:rsid w:val="00A97C31"/>
    <w:rsid w:val="00AA0080"/>
    <w:rsid w:val="00AA0631"/>
    <w:rsid w:val="00AA071D"/>
    <w:rsid w:val="00AA0D98"/>
    <w:rsid w:val="00AA0FF1"/>
    <w:rsid w:val="00AA1689"/>
    <w:rsid w:val="00AA21DA"/>
    <w:rsid w:val="00AA29FA"/>
    <w:rsid w:val="00AA33EF"/>
    <w:rsid w:val="00AA384E"/>
    <w:rsid w:val="00AA3AD7"/>
    <w:rsid w:val="00AA3C43"/>
    <w:rsid w:val="00AA40F6"/>
    <w:rsid w:val="00AA4315"/>
    <w:rsid w:val="00AA4F67"/>
    <w:rsid w:val="00AA4FAC"/>
    <w:rsid w:val="00AA5348"/>
    <w:rsid w:val="00AA5C11"/>
    <w:rsid w:val="00AA64C4"/>
    <w:rsid w:val="00AA6945"/>
    <w:rsid w:val="00AA799C"/>
    <w:rsid w:val="00AA7E15"/>
    <w:rsid w:val="00AB0321"/>
    <w:rsid w:val="00AB0EE3"/>
    <w:rsid w:val="00AB11F1"/>
    <w:rsid w:val="00AB2377"/>
    <w:rsid w:val="00AB2542"/>
    <w:rsid w:val="00AB4B4D"/>
    <w:rsid w:val="00AB4B82"/>
    <w:rsid w:val="00AC02C2"/>
    <w:rsid w:val="00AC089B"/>
    <w:rsid w:val="00AC12B6"/>
    <w:rsid w:val="00AC1EDD"/>
    <w:rsid w:val="00AC349D"/>
    <w:rsid w:val="00AC3C0E"/>
    <w:rsid w:val="00AC477F"/>
    <w:rsid w:val="00AC5C92"/>
    <w:rsid w:val="00AC602C"/>
    <w:rsid w:val="00AC6CDA"/>
    <w:rsid w:val="00AC79F3"/>
    <w:rsid w:val="00AD0295"/>
    <w:rsid w:val="00AD100F"/>
    <w:rsid w:val="00AD1326"/>
    <w:rsid w:val="00AD1589"/>
    <w:rsid w:val="00AD15B6"/>
    <w:rsid w:val="00AD1E1B"/>
    <w:rsid w:val="00AD1E99"/>
    <w:rsid w:val="00AD2298"/>
    <w:rsid w:val="00AD3512"/>
    <w:rsid w:val="00AD3C1D"/>
    <w:rsid w:val="00AD4603"/>
    <w:rsid w:val="00AD4C27"/>
    <w:rsid w:val="00AD550E"/>
    <w:rsid w:val="00AD6152"/>
    <w:rsid w:val="00AD696F"/>
    <w:rsid w:val="00AD6976"/>
    <w:rsid w:val="00AD6A24"/>
    <w:rsid w:val="00AD738C"/>
    <w:rsid w:val="00AD7558"/>
    <w:rsid w:val="00AD7AAE"/>
    <w:rsid w:val="00AD7CE1"/>
    <w:rsid w:val="00AE0232"/>
    <w:rsid w:val="00AE0390"/>
    <w:rsid w:val="00AE054D"/>
    <w:rsid w:val="00AE0AF6"/>
    <w:rsid w:val="00AE1329"/>
    <w:rsid w:val="00AE1418"/>
    <w:rsid w:val="00AE1A5E"/>
    <w:rsid w:val="00AE2296"/>
    <w:rsid w:val="00AE3140"/>
    <w:rsid w:val="00AE3511"/>
    <w:rsid w:val="00AE3762"/>
    <w:rsid w:val="00AE415F"/>
    <w:rsid w:val="00AE4AC7"/>
    <w:rsid w:val="00AE4B20"/>
    <w:rsid w:val="00AE53A5"/>
    <w:rsid w:val="00AE552F"/>
    <w:rsid w:val="00AE565D"/>
    <w:rsid w:val="00AE5DC2"/>
    <w:rsid w:val="00AE5E9A"/>
    <w:rsid w:val="00AE6374"/>
    <w:rsid w:val="00AE6578"/>
    <w:rsid w:val="00AE6840"/>
    <w:rsid w:val="00AF0DF8"/>
    <w:rsid w:val="00AF0FFF"/>
    <w:rsid w:val="00AF1E24"/>
    <w:rsid w:val="00AF1ED9"/>
    <w:rsid w:val="00AF217D"/>
    <w:rsid w:val="00AF314A"/>
    <w:rsid w:val="00AF3171"/>
    <w:rsid w:val="00AF340C"/>
    <w:rsid w:val="00AF3FB9"/>
    <w:rsid w:val="00AF6124"/>
    <w:rsid w:val="00AF647A"/>
    <w:rsid w:val="00AF73EB"/>
    <w:rsid w:val="00AF76FB"/>
    <w:rsid w:val="00AF7C47"/>
    <w:rsid w:val="00B003B3"/>
    <w:rsid w:val="00B00A78"/>
    <w:rsid w:val="00B010DC"/>
    <w:rsid w:val="00B02115"/>
    <w:rsid w:val="00B035CB"/>
    <w:rsid w:val="00B03EA4"/>
    <w:rsid w:val="00B04500"/>
    <w:rsid w:val="00B04790"/>
    <w:rsid w:val="00B04893"/>
    <w:rsid w:val="00B05420"/>
    <w:rsid w:val="00B07A95"/>
    <w:rsid w:val="00B104E0"/>
    <w:rsid w:val="00B11B0E"/>
    <w:rsid w:val="00B127EB"/>
    <w:rsid w:val="00B12EAB"/>
    <w:rsid w:val="00B1320E"/>
    <w:rsid w:val="00B1409B"/>
    <w:rsid w:val="00B1410E"/>
    <w:rsid w:val="00B145FF"/>
    <w:rsid w:val="00B14905"/>
    <w:rsid w:val="00B155F9"/>
    <w:rsid w:val="00B15D5F"/>
    <w:rsid w:val="00B16A17"/>
    <w:rsid w:val="00B17F5D"/>
    <w:rsid w:val="00B20CC7"/>
    <w:rsid w:val="00B21AFF"/>
    <w:rsid w:val="00B22226"/>
    <w:rsid w:val="00B242CC"/>
    <w:rsid w:val="00B24E2F"/>
    <w:rsid w:val="00B26102"/>
    <w:rsid w:val="00B268CB"/>
    <w:rsid w:val="00B269AD"/>
    <w:rsid w:val="00B2742C"/>
    <w:rsid w:val="00B2763E"/>
    <w:rsid w:val="00B27903"/>
    <w:rsid w:val="00B27ABD"/>
    <w:rsid w:val="00B3039C"/>
    <w:rsid w:val="00B31576"/>
    <w:rsid w:val="00B31825"/>
    <w:rsid w:val="00B325C2"/>
    <w:rsid w:val="00B327DA"/>
    <w:rsid w:val="00B33016"/>
    <w:rsid w:val="00B33F1F"/>
    <w:rsid w:val="00B344B4"/>
    <w:rsid w:val="00B34613"/>
    <w:rsid w:val="00B3462B"/>
    <w:rsid w:val="00B346C5"/>
    <w:rsid w:val="00B34BEF"/>
    <w:rsid w:val="00B34C90"/>
    <w:rsid w:val="00B3505F"/>
    <w:rsid w:val="00B35A27"/>
    <w:rsid w:val="00B35B7D"/>
    <w:rsid w:val="00B35D4C"/>
    <w:rsid w:val="00B36274"/>
    <w:rsid w:val="00B362EE"/>
    <w:rsid w:val="00B367A2"/>
    <w:rsid w:val="00B36A3D"/>
    <w:rsid w:val="00B3709B"/>
    <w:rsid w:val="00B3740F"/>
    <w:rsid w:val="00B37761"/>
    <w:rsid w:val="00B37B93"/>
    <w:rsid w:val="00B403AE"/>
    <w:rsid w:val="00B40B0D"/>
    <w:rsid w:val="00B41A54"/>
    <w:rsid w:val="00B41B1E"/>
    <w:rsid w:val="00B41B65"/>
    <w:rsid w:val="00B42E8B"/>
    <w:rsid w:val="00B43355"/>
    <w:rsid w:val="00B445CC"/>
    <w:rsid w:val="00B44D8B"/>
    <w:rsid w:val="00B45F13"/>
    <w:rsid w:val="00B45FB8"/>
    <w:rsid w:val="00B4624F"/>
    <w:rsid w:val="00B462B2"/>
    <w:rsid w:val="00B4659A"/>
    <w:rsid w:val="00B46F29"/>
    <w:rsid w:val="00B5006C"/>
    <w:rsid w:val="00B50472"/>
    <w:rsid w:val="00B50625"/>
    <w:rsid w:val="00B50A43"/>
    <w:rsid w:val="00B50DA9"/>
    <w:rsid w:val="00B51592"/>
    <w:rsid w:val="00B51818"/>
    <w:rsid w:val="00B51C1E"/>
    <w:rsid w:val="00B520B6"/>
    <w:rsid w:val="00B52828"/>
    <w:rsid w:val="00B52E3F"/>
    <w:rsid w:val="00B53386"/>
    <w:rsid w:val="00B53C0C"/>
    <w:rsid w:val="00B54F6B"/>
    <w:rsid w:val="00B558CB"/>
    <w:rsid w:val="00B57856"/>
    <w:rsid w:val="00B57C6F"/>
    <w:rsid w:val="00B609AB"/>
    <w:rsid w:val="00B60BC9"/>
    <w:rsid w:val="00B61C6D"/>
    <w:rsid w:val="00B624BD"/>
    <w:rsid w:val="00B62648"/>
    <w:rsid w:val="00B626D5"/>
    <w:rsid w:val="00B62B80"/>
    <w:rsid w:val="00B63291"/>
    <w:rsid w:val="00B64938"/>
    <w:rsid w:val="00B64FE0"/>
    <w:rsid w:val="00B6545A"/>
    <w:rsid w:val="00B66390"/>
    <w:rsid w:val="00B6668E"/>
    <w:rsid w:val="00B668C4"/>
    <w:rsid w:val="00B66A73"/>
    <w:rsid w:val="00B66E0B"/>
    <w:rsid w:val="00B67818"/>
    <w:rsid w:val="00B67F89"/>
    <w:rsid w:val="00B70D4E"/>
    <w:rsid w:val="00B71114"/>
    <w:rsid w:val="00B7159C"/>
    <w:rsid w:val="00B71A30"/>
    <w:rsid w:val="00B72642"/>
    <w:rsid w:val="00B7283C"/>
    <w:rsid w:val="00B72A57"/>
    <w:rsid w:val="00B74173"/>
    <w:rsid w:val="00B74EBB"/>
    <w:rsid w:val="00B750A7"/>
    <w:rsid w:val="00B75214"/>
    <w:rsid w:val="00B75456"/>
    <w:rsid w:val="00B75670"/>
    <w:rsid w:val="00B75E59"/>
    <w:rsid w:val="00B76E1E"/>
    <w:rsid w:val="00B76FAD"/>
    <w:rsid w:val="00B773C0"/>
    <w:rsid w:val="00B77795"/>
    <w:rsid w:val="00B77A67"/>
    <w:rsid w:val="00B77D3D"/>
    <w:rsid w:val="00B80CD6"/>
    <w:rsid w:val="00B81278"/>
    <w:rsid w:val="00B81DB1"/>
    <w:rsid w:val="00B832A0"/>
    <w:rsid w:val="00B833D5"/>
    <w:rsid w:val="00B836F3"/>
    <w:rsid w:val="00B83B03"/>
    <w:rsid w:val="00B841E0"/>
    <w:rsid w:val="00B84F63"/>
    <w:rsid w:val="00B8517B"/>
    <w:rsid w:val="00B85F76"/>
    <w:rsid w:val="00B87389"/>
    <w:rsid w:val="00B8751D"/>
    <w:rsid w:val="00B9027D"/>
    <w:rsid w:val="00B9085D"/>
    <w:rsid w:val="00B90C1E"/>
    <w:rsid w:val="00B91A6B"/>
    <w:rsid w:val="00B920FC"/>
    <w:rsid w:val="00B92212"/>
    <w:rsid w:val="00B923E3"/>
    <w:rsid w:val="00B92AA8"/>
    <w:rsid w:val="00B92D4E"/>
    <w:rsid w:val="00B9350E"/>
    <w:rsid w:val="00B94349"/>
    <w:rsid w:val="00B95854"/>
    <w:rsid w:val="00B96982"/>
    <w:rsid w:val="00B96E69"/>
    <w:rsid w:val="00B977C4"/>
    <w:rsid w:val="00B97B98"/>
    <w:rsid w:val="00BA008B"/>
    <w:rsid w:val="00BA062C"/>
    <w:rsid w:val="00BA0F24"/>
    <w:rsid w:val="00BA266E"/>
    <w:rsid w:val="00BA26EA"/>
    <w:rsid w:val="00BA3058"/>
    <w:rsid w:val="00BA306A"/>
    <w:rsid w:val="00BA30D9"/>
    <w:rsid w:val="00BA3310"/>
    <w:rsid w:val="00BA3813"/>
    <w:rsid w:val="00BA3BE3"/>
    <w:rsid w:val="00BA3E4F"/>
    <w:rsid w:val="00BA4026"/>
    <w:rsid w:val="00BA4317"/>
    <w:rsid w:val="00BA4854"/>
    <w:rsid w:val="00BA4D17"/>
    <w:rsid w:val="00BA5085"/>
    <w:rsid w:val="00BA67E7"/>
    <w:rsid w:val="00BA75C0"/>
    <w:rsid w:val="00BA7D06"/>
    <w:rsid w:val="00BB0A50"/>
    <w:rsid w:val="00BB0ADB"/>
    <w:rsid w:val="00BB0C12"/>
    <w:rsid w:val="00BB1031"/>
    <w:rsid w:val="00BB3D71"/>
    <w:rsid w:val="00BB4552"/>
    <w:rsid w:val="00BB4A2F"/>
    <w:rsid w:val="00BB5607"/>
    <w:rsid w:val="00BB64DE"/>
    <w:rsid w:val="00BB7ED3"/>
    <w:rsid w:val="00BC0C16"/>
    <w:rsid w:val="00BC1767"/>
    <w:rsid w:val="00BC2194"/>
    <w:rsid w:val="00BC3186"/>
    <w:rsid w:val="00BC38FF"/>
    <w:rsid w:val="00BC3C13"/>
    <w:rsid w:val="00BC4282"/>
    <w:rsid w:val="00BC43D4"/>
    <w:rsid w:val="00BC43E1"/>
    <w:rsid w:val="00BC46DD"/>
    <w:rsid w:val="00BC54DA"/>
    <w:rsid w:val="00BC560D"/>
    <w:rsid w:val="00BC61C5"/>
    <w:rsid w:val="00BC6692"/>
    <w:rsid w:val="00BC6B48"/>
    <w:rsid w:val="00BC6C37"/>
    <w:rsid w:val="00BC73CC"/>
    <w:rsid w:val="00BC7691"/>
    <w:rsid w:val="00BC7E65"/>
    <w:rsid w:val="00BD0B74"/>
    <w:rsid w:val="00BD0FF0"/>
    <w:rsid w:val="00BD11E6"/>
    <w:rsid w:val="00BD1334"/>
    <w:rsid w:val="00BD2398"/>
    <w:rsid w:val="00BD2E23"/>
    <w:rsid w:val="00BD4A31"/>
    <w:rsid w:val="00BD4EDE"/>
    <w:rsid w:val="00BD50E7"/>
    <w:rsid w:val="00BD5852"/>
    <w:rsid w:val="00BD6130"/>
    <w:rsid w:val="00BD66F7"/>
    <w:rsid w:val="00BD6B1C"/>
    <w:rsid w:val="00BD719E"/>
    <w:rsid w:val="00BD7F8F"/>
    <w:rsid w:val="00BE0A64"/>
    <w:rsid w:val="00BE1005"/>
    <w:rsid w:val="00BE197B"/>
    <w:rsid w:val="00BE1E61"/>
    <w:rsid w:val="00BE2DE1"/>
    <w:rsid w:val="00BE3C7F"/>
    <w:rsid w:val="00BE42A4"/>
    <w:rsid w:val="00BE46DA"/>
    <w:rsid w:val="00BE49D3"/>
    <w:rsid w:val="00BE4B4B"/>
    <w:rsid w:val="00BE5238"/>
    <w:rsid w:val="00BE5D07"/>
    <w:rsid w:val="00BE5DBF"/>
    <w:rsid w:val="00BE5EF3"/>
    <w:rsid w:val="00BE67F4"/>
    <w:rsid w:val="00BE6CA4"/>
    <w:rsid w:val="00BE6FC3"/>
    <w:rsid w:val="00BE7105"/>
    <w:rsid w:val="00BE727B"/>
    <w:rsid w:val="00BE7544"/>
    <w:rsid w:val="00BE7B8E"/>
    <w:rsid w:val="00BF091F"/>
    <w:rsid w:val="00BF0CD8"/>
    <w:rsid w:val="00BF0E95"/>
    <w:rsid w:val="00BF16B9"/>
    <w:rsid w:val="00BF1AF5"/>
    <w:rsid w:val="00BF2A0C"/>
    <w:rsid w:val="00BF2D9F"/>
    <w:rsid w:val="00BF34A7"/>
    <w:rsid w:val="00BF4175"/>
    <w:rsid w:val="00BF5498"/>
    <w:rsid w:val="00BF5DAB"/>
    <w:rsid w:val="00BF6157"/>
    <w:rsid w:val="00BF6A93"/>
    <w:rsid w:val="00BF7B36"/>
    <w:rsid w:val="00C00203"/>
    <w:rsid w:val="00C00A6A"/>
    <w:rsid w:val="00C00BFD"/>
    <w:rsid w:val="00C010EA"/>
    <w:rsid w:val="00C0141C"/>
    <w:rsid w:val="00C01463"/>
    <w:rsid w:val="00C017A6"/>
    <w:rsid w:val="00C02BE0"/>
    <w:rsid w:val="00C03307"/>
    <w:rsid w:val="00C03847"/>
    <w:rsid w:val="00C038D8"/>
    <w:rsid w:val="00C0451A"/>
    <w:rsid w:val="00C04D4E"/>
    <w:rsid w:val="00C056FF"/>
    <w:rsid w:val="00C05F02"/>
    <w:rsid w:val="00C06493"/>
    <w:rsid w:val="00C07777"/>
    <w:rsid w:val="00C10808"/>
    <w:rsid w:val="00C115EF"/>
    <w:rsid w:val="00C11AF3"/>
    <w:rsid w:val="00C122BB"/>
    <w:rsid w:val="00C129D4"/>
    <w:rsid w:val="00C12AB6"/>
    <w:rsid w:val="00C12DE9"/>
    <w:rsid w:val="00C12E28"/>
    <w:rsid w:val="00C1409F"/>
    <w:rsid w:val="00C150EA"/>
    <w:rsid w:val="00C15105"/>
    <w:rsid w:val="00C15257"/>
    <w:rsid w:val="00C15B3F"/>
    <w:rsid w:val="00C166D5"/>
    <w:rsid w:val="00C17588"/>
    <w:rsid w:val="00C207F6"/>
    <w:rsid w:val="00C214A6"/>
    <w:rsid w:val="00C2154E"/>
    <w:rsid w:val="00C21B2A"/>
    <w:rsid w:val="00C21EBE"/>
    <w:rsid w:val="00C22354"/>
    <w:rsid w:val="00C22491"/>
    <w:rsid w:val="00C22617"/>
    <w:rsid w:val="00C22757"/>
    <w:rsid w:val="00C2344F"/>
    <w:rsid w:val="00C23744"/>
    <w:rsid w:val="00C23A53"/>
    <w:rsid w:val="00C23C7D"/>
    <w:rsid w:val="00C24009"/>
    <w:rsid w:val="00C24E6A"/>
    <w:rsid w:val="00C2509B"/>
    <w:rsid w:val="00C2695E"/>
    <w:rsid w:val="00C26A83"/>
    <w:rsid w:val="00C26BF4"/>
    <w:rsid w:val="00C26C97"/>
    <w:rsid w:val="00C2751D"/>
    <w:rsid w:val="00C277F3"/>
    <w:rsid w:val="00C27F64"/>
    <w:rsid w:val="00C30F6D"/>
    <w:rsid w:val="00C331BB"/>
    <w:rsid w:val="00C33CD0"/>
    <w:rsid w:val="00C348CA"/>
    <w:rsid w:val="00C34A18"/>
    <w:rsid w:val="00C34CEE"/>
    <w:rsid w:val="00C34DCB"/>
    <w:rsid w:val="00C3546E"/>
    <w:rsid w:val="00C35C61"/>
    <w:rsid w:val="00C35E8F"/>
    <w:rsid w:val="00C36820"/>
    <w:rsid w:val="00C36D61"/>
    <w:rsid w:val="00C4086C"/>
    <w:rsid w:val="00C40957"/>
    <w:rsid w:val="00C40B61"/>
    <w:rsid w:val="00C40D77"/>
    <w:rsid w:val="00C41031"/>
    <w:rsid w:val="00C42B7D"/>
    <w:rsid w:val="00C42C7D"/>
    <w:rsid w:val="00C43849"/>
    <w:rsid w:val="00C43B9A"/>
    <w:rsid w:val="00C4428E"/>
    <w:rsid w:val="00C4453B"/>
    <w:rsid w:val="00C44C31"/>
    <w:rsid w:val="00C44CCF"/>
    <w:rsid w:val="00C4561F"/>
    <w:rsid w:val="00C4564D"/>
    <w:rsid w:val="00C45F8D"/>
    <w:rsid w:val="00C4669E"/>
    <w:rsid w:val="00C46B20"/>
    <w:rsid w:val="00C46F8D"/>
    <w:rsid w:val="00C47222"/>
    <w:rsid w:val="00C47EAE"/>
    <w:rsid w:val="00C47FEF"/>
    <w:rsid w:val="00C50AE4"/>
    <w:rsid w:val="00C51DEA"/>
    <w:rsid w:val="00C51FE0"/>
    <w:rsid w:val="00C52731"/>
    <w:rsid w:val="00C52EEE"/>
    <w:rsid w:val="00C533C6"/>
    <w:rsid w:val="00C537D0"/>
    <w:rsid w:val="00C544F0"/>
    <w:rsid w:val="00C54F60"/>
    <w:rsid w:val="00C55958"/>
    <w:rsid w:val="00C55987"/>
    <w:rsid w:val="00C55BF9"/>
    <w:rsid w:val="00C5708F"/>
    <w:rsid w:val="00C602EE"/>
    <w:rsid w:val="00C617A8"/>
    <w:rsid w:val="00C61FED"/>
    <w:rsid w:val="00C62D4B"/>
    <w:rsid w:val="00C62E60"/>
    <w:rsid w:val="00C62FEF"/>
    <w:rsid w:val="00C64905"/>
    <w:rsid w:val="00C65A64"/>
    <w:rsid w:val="00C66144"/>
    <w:rsid w:val="00C66EE3"/>
    <w:rsid w:val="00C67020"/>
    <w:rsid w:val="00C67230"/>
    <w:rsid w:val="00C67979"/>
    <w:rsid w:val="00C67BEF"/>
    <w:rsid w:val="00C67C13"/>
    <w:rsid w:val="00C70591"/>
    <w:rsid w:val="00C70680"/>
    <w:rsid w:val="00C72622"/>
    <w:rsid w:val="00C72E69"/>
    <w:rsid w:val="00C72F53"/>
    <w:rsid w:val="00C73512"/>
    <w:rsid w:val="00C73A3F"/>
    <w:rsid w:val="00C73B18"/>
    <w:rsid w:val="00C74264"/>
    <w:rsid w:val="00C743D0"/>
    <w:rsid w:val="00C74D9E"/>
    <w:rsid w:val="00C7553C"/>
    <w:rsid w:val="00C76880"/>
    <w:rsid w:val="00C768F5"/>
    <w:rsid w:val="00C76A96"/>
    <w:rsid w:val="00C773D3"/>
    <w:rsid w:val="00C804EE"/>
    <w:rsid w:val="00C80F22"/>
    <w:rsid w:val="00C81AB0"/>
    <w:rsid w:val="00C81AB2"/>
    <w:rsid w:val="00C82C9D"/>
    <w:rsid w:val="00C8302A"/>
    <w:rsid w:val="00C83410"/>
    <w:rsid w:val="00C83436"/>
    <w:rsid w:val="00C8370C"/>
    <w:rsid w:val="00C83D98"/>
    <w:rsid w:val="00C8413E"/>
    <w:rsid w:val="00C84220"/>
    <w:rsid w:val="00C84229"/>
    <w:rsid w:val="00C85685"/>
    <w:rsid w:val="00C85EDB"/>
    <w:rsid w:val="00C85FB4"/>
    <w:rsid w:val="00C862E8"/>
    <w:rsid w:val="00C86466"/>
    <w:rsid w:val="00C8681E"/>
    <w:rsid w:val="00C86ED5"/>
    <w:rsid w:val="00C877D9"/>
    <w:rsid w:val="00C879F9"/>
    <w:rsid w:val="00C87A11"/>
    <w:rsid w:val="00C910A1"/>
    <w:rsid w:val="00C915D2"/>
    <w:rsid w:val="00C940B2"/>
    <w:rsid w:val="00C948F7"/>
    <w:rsid w:val="00C94AE7"/>
    <w:rsid w:val="00C95400"/>
    <w:rsid w:val="00C95AD2"/>
    <w:rsid w:val="00C95B86"/>
    <w:rsid w:val="00C95E6A"/>
    <w:rsid w:val="00C961BB"/>
    <w:rsid w:val="00C96217"/>
    <w:rsid w:val="00C96DF4"/>
    <w:rsid w:val="00C96E1F"/>
    <w:rsid w:val="00C97222"/>
    <w:rsid w:val="00CA0122"/>
    <w:rsid w:val="00CA0218"/>
    <w:rsid w:val="00CA0B3F"/>
    <w:rsid w:val="00CA155F"/>
    <w:rsid w:val="00CA2A32"/>
    <w:rsid w:val="00CA2EB9"/>
    <w:rsid w:val="00CA37EE"/>
    <w:rsid w:val="00CA3B41"/>
    <w:rsid w:val="00CA4CD6"/>
    <w:rsid w:val="00CA51FE"/>
    <w:rsid w:val="00CA535D"/>
    <w:rsid w:val="00CA56BE"/>
    <w:rsid w:val="00CA5EF2"/>
    <w:rsid w:val="00CA6233"/>
    <w:rsid w:val="00CA66E8"/>
    <w:rsid w:val="00CA6B0F"/>
    <w:rsid w:val="00CA73B2"/>
    <w:rsid w:val="00CA74EB"/>
    <w:rsid w:val="00CA758C"/>
    <w:rsid w:val="00CB0FFA"/>
    <w:rsid w:val="00CB1623"/>
    <w:rsid w:val="00CB1A5C"/>
    <w:rsid w:val="00CB22D7"/>
    <w:rsid w:val="00CB22FD"/>
    <w:rsid w:val="00CB268E"/>
    <w:rsid w:val="00CB469B"/>
    <w:rsid w:val="00CB4E06"/>
    <w:rsid w:val="00CB65D9"/>
    <w:rsid w:val="00CB6C1B"/>
    <w:rsid w:val="00CB72CF"/>
    <w:rsid w:val="00CB7CB7"/>
    <w:rsid w:val="00CC04DD"/>
    <w:rsid w:val="00CC0BE4"/>
    <w:rsid w:val="00CC23EA"/>
    <w:rsid w:val="00CC47BB"/>
    <w:rsid w:val="00CC4955"/>
    <w:rsid w:val="00CC5750"/>
    <w:rsid w:val="00CC5B64"/>
    <w:rsid w:val="00CC77B8"/>
    <w:rsid w:val="00CD0C79"/>
    <w:rsid w:val="00CD0F12"/>
    <w:rsid w:val="00CD20D6"/>
    <w:rsid w:val="00CD26B8"/>
    <w:rsid w:val="00CD3F85"/>
    <w:rsid w:val="00CD3FDC"/>
    <w:rsid w:val="00CD4419"/>
    <w:rsid w:val="00CD6980"/>
    <w:rsid w:val="00CD6D99"/>
    <w:rsid w:val="00CD7752"/>
    <w:rsid w:val="00CE1037"/>
    <w:rsid w:val="00CE18D7"/>
    <w:rsid w:val="00CE21A1"/>
    <w:rsid w:val="00CE3B7D"/>
    <w:rsid w:val="00CE3C51"/>
    <w:rsid w:val="00CE4F7E"/>
    <w:rsid w:val="00CE55F8"/>
    <w:rsid w:val="00CE57D3"/>
    <w:rsid w:val="00CE5ED1"/>
    <w:rsid w:val="00CE6989"/>
    <w:rsid w:val="00CE6A39"/>
    <w:rsid w:val="00CE6B79"/>
    <w:rsid w:val="00CE6F58"/>
    <w:rsid w:val="00CE77A2"/>
    <w:rsid w:val="00CE78AF"/>
    <w:rsid w:val="00CF06E3"/>
    <w:rsid w:val="00CF11EA"/>
    <w:rsid w:val="00CF1986"/>
    <w:rsid w:val="00CF1DFA"/>
    <w:rsid w:val="00CF33E1"/>
    <w:rsid w:val="00CF3546"/>
    <w:rsid w:val="00CF3EAF"/>
    <w:rsid w:val="00CF597B"/>
    <w:rsid w:val="00CF5A39"/>
    <w:rsid w:val="00CF5F06"/>
    <w:rsid w:val="00CF616A"/>
    <w:rsid w:val="00CF6C2C"/>
    <w:rsid w:val="00CF6F85"/>
    <w:rsid w:val="00CF7F2E"/>
    <w:rsid w:val="00D008AC"/>
    <w:rsid w:val="00D00B04"/>
    <w:rsid w:val="00D00B53"/>
    <w:rsid w:val="00D00D9F"/>
    <w:rsid w:val="00D01265"/>
    <w:rsid w:val="00D016B7"/>
    <w:rsid w:val="00D01C67"/>
    <w:rsid w:val="00D02453"/>
    <w:rsid w:val="00D024B1"/>
    <w:rsid w:val="00D02764"/>
    <w:rsid w:val="00D02E6F"/>
    <w:rsid w:val="00D030DB"/>
    <w:rsid w:val="00D031F3"/>
    <w:rsid w:val="00D0323C"/>
    <w:rsid w:val="00D0362F"/>
    <w:rsid w:val="00D03E14"/>
    <w:rsid w:val="00D0454B"/>
    <w:rsid w:val="00D04A2A"/>
    <w:rsid w:val="00D04BD2"/>
    <w:rsid w:val="00D05659"/>
    <w:rsid w:val="00D066CF"/>
    <w:rsid w:val="00D073EA"/>
    <w:rsid w:val="00D10643"/>
    <w:rsid w:val="00D1066F"/>
    <w:rsid w:val="00D112EB"/>
    <w:rsid w:val="00D13760"/>
    <w:rsid w:val="00D13AD3"/>
    <w:rsid w:val="00D14099"/>
    <w:rsid w:val="00D143B4"/>
    <w:rsid w:val="00D14963"/>
    <w:rsid w:val="00D15A84"/>
    <w:rsid w:val="00D15EA0"/>
    <w:rsid w:val="00D15EA7"/>
    <w:rsid w:val="00D15EC6"/>
    <w:rsid w:val="00D16099"/>
    <w:rsid w:val="00D163D2"/>
    <w:rsid w:val="00D1716A"/>
    <w:rsid w:val="00D176D4"/>
    <w:rsid w:val="00D21045"/>
    <w:rsid w:val="00D211A9"/>
    <w:rsid w:val="00D2186C"/>
    <w:rsid w:val="00D21931"/>
    <w:rsid w:val="00D219DE"/>
    <w:rsid w:val="00D21CE4"/>
    <w:rsid w:val="00D21E0F"/>
    <w:rsid w:val="00D22BD4"/>
    <w:rsid w:val="00D22F8E"/>
    <w:rsid w:val="00D230A8"/>
    <w:rsid w:val="00D234AD"/>
    <w:rsid w:val="00D23CD0"/>
    <w:rsid w:val="00D23E0A"/>
    <w:rsid w:val="00D24176"/>
    <w:rsid w:val="00D24902"/>
    <w:rsid w:val="00D24BB7"/>
    <w:rsid w:val="00D2542D"/>
    <w:rsid w:val="00D2586F"/>
    <w:rsid w:val="00D25B70"/>
    <w:rsid w:val="00D25CAC"/>
    <w:rsid w:val="00D25D23"/>
    <w:rsid w:val="00D26673"/>
    <w:rsid w:val="00D266B7"/>
    <w:rsid w:val="00D26D5F"/>
    <w:rsid w:val="00D26D96"/>
    <w:rsid w:val="00D27BDC"/>
    <w:rsid w:val="00D30B5B"/>
    <w:rsid w:val="00D30E4B"/>
    <w:rsid w:val="00D318B8"/>
    <w:rsid w:val="00D31E35"/>
    <w:rsid w:val="00D31F4C"/>
    <w:rsid w:val="00D32865"/>
    <w:rsid w:val="00D33189"/>
    <w:rsid w:val="00D33AFE"/>
    <w:rsid w:val="00D33C76"/>
    <w:rsid w:val="00D34124"/>
    <w:rsid w:val="00D34967"/>
    <w:rsid w:val="00D34B85"/>
    <w:rsid w:val="00D35147"/>
    <w:rsid w:val="00D35D78"/>
    <w:rsid w:val="00D369C1"/>
    <w:rsid w:val="00D3761E"/>
    <w:rsid w:val="00D376D9"/>
    <w:rsid w:val="00D37FF6"/>
    <w:rsid w:val="00D37FFD"/>
    <w:rsid w:val="00D40C81"/>
    <w:rsid w:val="00D41452"/>
    <w:rsid w:val="00D415F2"/>
    <w:rsid w:val="00D4225B"/>
    <w:rsid w:val="00D4228A"/>
    <w:rsid w:val="00D429F0"/>
    <w:rsid w:val="00D42C6B"/>
    <w:rsid w:val="00D430E1"/>
    <w:rsid w:val="00D433F5"/>
    <w:rsid w:val="00D43493"/>
    <w:rsid w:val="00D43E03"/>
    <w:rsid w:val="00D4555F"/>
    <w:rsid w:val="00D46270"/>
    <w:rsid w:val="00D478EC"/>
    <w:rsid w:val="00D50497"/>
    <w:rsid w:val="00D507D3"/>
    <w:rsid w:val="00D51332"/>
    <w:rsid w:val="00D516C3"/>
    <w:rsid w:val="00D5173B"/>
    <w:rsid w:val="00D51C7A"/>
    <w:rsid w:val="00D52154"/>
    <w:rsid w:val="00D529E0"/>
    <w:rsid w:val="00D53114"/>
    <w:rsid w:val="00D53428"/>
    <w:rsid w:val="00D537B7"/>
    <w:rsid w:val="00D53B6B"/>
    <w:rsid w:val="00D53D2C"/>
    <w:rsid w:val="00D5563C"/>
    <w:rsid w:val="00D55743"/>
    <w:rsid w:val="00D5657E"/>
    <w:rsid w:val="00D56ABC"/>
    <w:rsid w:val="00D56B18"/>
    <w:rsid w:val="00D61651"/>
    <w:rsid w:val="00D61CB1"/>
    <w:rsid w:val="00D6284D"/>
    <w:rsid w:val="00D62C85"/>
    <w:rsid w:val="00D62E53"/>
    <w:rsid w:val="00D636D7"/>
    <w:rsid w:val="00D64173"/>
    <w:rsid w:val="00D6574E"/>
    <w:rsid w:val="00D660F6"/>
    <w:rsid w:val="00D66316"/>
    <w:rsid w:val="00D66F01"/>
    <w:rsid w:val="00D70A66"/>
    <w:rsid w:val="00D721FB"/>
    <w:rsid w:val="00D72A30"/>
    <w:rsid w:val="00D73154"/>
    <w:rsid w:val="00D731E2"/>
    <w:rsid w:val="00D736B8"/>
    <w:rsid w:val="00D73F0F"/>
    <w:rsid w:val="00D74244"/>
    <w:rsid w:val="00D7436A"/>
    <w:rsid w:val="00D74F52"/>
    <w:rsid w:val="00D755DC"/>
    <w:rsid w:val="00D757B8"/>
    <w:rsid w:val="00D76086"/>
    <w:rsid w:val="00D774EA"/>
    <w:rsid w:val="00D80D2C"/>
    <w:rsid w:val="00D81CF8"/>
    <w:rsid w:val="00D8207A"/>
    <w:rsid w:val="00D82837"/>
    <w:rsid w:val="00D83521"/>
    <w:rsid w:val="00D84C68"/>
    <w:rsid w:val="00D8504D"/>
    <w:rsid w:val="00D85B48"/>
    <w:rsid w:val="00D85C53"/>
    <w:rsid w:val="00D85DF5"/>
    <w:rsid w:val="00D85E99"/>
    <w:rsid w:val="00D8631D"/>
    <w:rsid w:val="00D8643A"/>
    <w:rsid w:val="00D865CC"/>
    <w:rsid w:val="00D866DA"/>
    <w:rsid w:val="00D86C87"/>
    <w:rsid w:val="00D86D49"/>
    <w:rsid w:val="00D87148"/>
    <w:rsid w:val="00D90E86"/>
    <w:rsid w:val="00D930B7"/>
    <w:rsid w:val="00D9347A"/>
    <w:rsid w:val="00D936F9"/>
    <w:rsid w:val="00D940A2"/>
    <w:rsid w:val="00D949FD"/>
    <w:rsid w:val="00D94A63"/>
    <w:rsid w:val="00D95186"/>
    <w:rsid w:val="00D95328"/>
    <w:rsid w:val="00D95519"/>
    <w:rsid w:val="00D95A2B"/>
    <w:rsid w:val="00D963E6"/>
    <w:rsid w:val="00D97A2B"/>
    <w:rsid w:val="00DA082A"/>
    <w:rsid w:val="00DA13E0"/>
    <w:rsid w:val="00DA21FB"/>
    <w:rsid w:val="00DA2253"/>
    <w:rsid w:val="00DA2C22"/>
    <w:rsid w:val="00DA2E27"/>
    <w:rsid w:val="00DA2FD5"/>
    <w:rsid w:val="00DA42AE"/>
    <w:rsid w:val="00DA50D0"/>
    <w:rsid w:val="00DA5C5E"/>
    <w:rsid w:val="00DA66A1"/>
    <w:rsid w:val="00DA6987"/>
    <w:rsid w:val="00DA7270"/>
    <w:rsid w:val="00DA7322"/>
    <w:rsid w:val="00DB009C"/>
    <w:rsid w:val="00DB05AA"/>
    <w:rsid w:val="00DB0749"/>
    <w:rsid w:val="00DB0ADD"/>
    <w:rsid w:val="00DB10E5"/>
    <w:rsid w:val="00DB20F7"/>
    <w:rsid w:val="00DB2DBE"/>
    <w:rsid w:val="00DB3BA8"/>
    <w:rsid w:val="00DB40A3"/>
    <w:rsid w:val="00DB436E"/>
    <w:rsid w:val="00DB558B"/>
    <w:rsid w:val="00DB55A8"/>
    <w:rsid w:val="00DB6689"/>
    <w:rsid w:val="00DB6A97"/>
    <w:rsid w:val="00DB7307"/>
    <w:rsid w:val="00DB74B8"/>
    <w:rsid w:val="00DC0387"/>
    <w:rsid w:val="00DC0795"/>
    <w:rsid w:val="00DC0EA0"/>
    <w:rsid w:val="00DC1732"/>
    <w:rsid w:val="00DC1DB5"/>
    <w:rsid w:val="00DC2666"/>
    <w:rsid w:val="00DC34CF"/>
    <w:rsid w:val="00DC3862"/>
    <w:rsid w:val="00DC3C1B"/>
    <w:rsid w:val="00DC4604"/>
    <w:rsid w:val="00DC465F"/>
    <w:rsid w:val="00DC4EDF"/>
    <w:rsid w:val="00DC7E41"/>
    <w:rsid w:val="00DD0A42"/>
    <w:rsid w:val="00DD0BE4"/>
    <w:rsid w:val="00DD1087"/>
    <w:rsid w:val="00DD1994"/>
    <w:rsid w:val="00DD2952"/>
    <w:rsid w:val="00DD3014"/>
    <w:rsid w:val="00DD31DC"/>
    <w:rsid w:val="00DD3344"/>
    <w:rsid w:val="00DD39D6"/>
    <w:rsid w:val="00DD449E"/>
    <w:rsid w:val="00DD4D52"/>
    <w:rsid w:val="00DD58D4"/>
    <w:rsid w:val="00DD5F3F"/>
    <w:rsid w:val="00DD6020"/>
    <w:rsid w:val="00DD6BDF"/>
    <w:rsid w:val="00DD6ED7"/>
    <w:rsid w:val="00DD7516"/>
    <w:rsid w:val="00DD7554"/>
    <w:rsid w:val="00DD7BE0"/>
    <w:rsid w:val="00DE07FF"/>
    <w:rsid w:val="00DE1AB1"/>
    <w:rsid w:val="00DE1E7A"/>
    <w:rsid w:val="00DE2DC4"/>
    <w:rsid w:val="00DE30B5"/>
    <w:rsid w:val="00DE3C34"/>
    <w:rsid w:val="00DE3E9B"/>
    <w:rsid w:val="00DE41B8"/>
    <w:rsid w:val="00DE43AD"/>
    <w:rsid w:val="00DE47F8"/>
    <w:rsid w:val="00DE4F8D"/>
    <w:rsid w:val="00DE5C2C"/>
    <w:rsid w:val="00DE5CF8"/>
    <w:rsid w:val="00DE7AD0"/>
    <w:rsid w:val="00DF0153"/>
    <w:rsid w:val="00DF1155"/>
    <w:rsid w:val="00DF12B0"/>
    <w:rsid w:val="00DF1373"/>
    <w:rsid w:val="00DF23DB"/>
    <w:rsid w:val="00DF2C1A"/>
    <w:rsid w:val="00DF2DE8"/>
    <w:rsid w:val="00DF33BC"/>
    <w:rsid w:val="00DF3427"/>
    <w:rsid w:val="00DF343C"/>
    <w:rsid w:val="00DF3BD9"/>
    <w:rsid w:val="00DF43ED"/>
    <w:rsid w:val="00DF451C"/>
    <w:rsid w:val="00DF4AE9"/>
    <w:rsid w:val="00DF509E"/>
    <w:rsid w:val="00DF5948"/>
    <w:rsid w:val="00DF5FB5"/>
    <w:rsid w:val="00DF60E2"/>
    <w:rsid w:val="00DF685D"/>
    <w:rsid w:val="00DF68C0"/>
    <w:rsid w:val="00DF691E"/>
    <w:rsid w:val="00DF7BA5"/>
    <w:rsid w:val="00DF7D86"/>
    <w:rsid w:val="00DF7E24"/>
    <w:rsid w:val="00E01D57"/>
    <w:rsid w:val="00E01E81"/>
    <w:rsid w:val="00E0211D"/>
    <w:rsid w:val="00E02240"/>
    <w:rsid w:val="00E0303A"/>
    <w:rsid w:val="00E03433"/>
    <w:rsid w:val="00E03BC0"/>
    <w:rsid w:val="00E05789"/>
    <w:rsid w:val="00E0587D"/>
    <w:rsid w:val="00E058CF"/>
    <w:rsid w:val="00E0656C"/>
    <w:rsid w:val="00E068E1"/>
    <w:rsid w:val="00E06E4B"/>
    <w:rsid w:val="00E0703A"/>
    <w:rsid w:val="00E1044E"/>
    <w:rsid w:val="00E11504"/>
    <w:rsid w:val="00E11643"/>
    <w:rsid w:val="00E125DB"/>
    <w:rsid w:val="00E12BDB"/>
    <w:rsid w:val="00E13790"/>
    <w:rsid w:val="00E1382C"/>
    <w:rsid w:val="00E14EBE"/>
    <w:rsid w:val="00E160BE"/>
    <w:rsid w:val="00E1786F"/>
    <w:rsid w:val="00E207FA"/>
    <w:rsid w:val="00E217BC"/>
    <w:rsid w:val="00E222A5"/>
    <w:rsid w:val="00E22557"/>
    <w:rsid w:val="00E22565"/>
    <w:rsid w:val="00E22B29"/>
    <w:rsid w:val="00E23795"/>
    <w:rsid w:val="00E239EF"/>
    <w:rsid w:val="00E23B9B"/>
    <w:rsid w:val="00E241FF"/>
    <w:rsid w:val="00E24B52"/>
    <w:rsid w:val="00E24E9D"/>
    <w:rsid w:val="00E25992"/>
    <w:rsid w:val="00E25B2B"/>
    <w:rsid w:val="00E272B4"/>
    <w:rsid w:val="00E307FB"/>
    <w:rsid w:val="00E31161"/>
    <w:rsid w:val="00E31342"/>
    <w:rsid w:val="00E31ADC"/>
    <w:rsid w:val="00E337FD"/>
    <w:rsid w:val="00E33E29"/>
    <w:rsid w:val="00E342C9"/>
    <w:rsid w:val="00E34731"/>
    <w:rsid w:val="00E34947"/>
    <w:rsid w:val="00E35261"/>
    <w:rsid w:val="00E3666C"/>
    <w:rsid w:val="00E36ADD"/>
    <w:rsid w:val="00E36B6D"/>
    <w:rsid w:val="00E37B47"/>
    <w:rsid w:val="00E37B8D"/>
    <w:rsid w:val="00E41A96"/>
    <w:rsid w:val="00E44417"/>
    <w:rsid w:val="00E44DEB"/>
    <w:rsid w:val="00E4503E"/>
    <w:rsid w:val="00E4642E"/>
    <w:rsid w:val="00E471FB"/>
    <w:rsid w:val="00E47378"/>
    <w:rsid w:val="00E4739B"/>
    <w:rsid w:val="00E47DCE"/>
    <w:rsid w:val="00E501E0"/>
    <w:rsid w:val="00E508F9"/>
    <w:rsid w:val="00E51EAB"/>
    <w:rsid w:val="00E520A2"/>
    <w:rsid w:val="00E5259C"/>
    <w:rsid w:val="00E53544"/>
    <w:rsid w:val="00E53B12"/>
    <w:rsid w:val="00E541D0"/>
    <w:rsid w:val="00E553C6"/>
    <w:rsid w:val="00E55956"/>
    <w:rsid w:val="00E5621B"/>
    <w:rsid w:val="00E56A3E"/>
    <w:rsid w:val="00E6159D"/>
    <w:rsid w:val="00E617B7"/>
    <w:rsid w:val="00E625FD"/>
    <w:rsid w:val="00E627AD"/>
    <w:rsid w:val="00E62970"/>
    <w:rsid w:val="00E63293"/>
    <w:rsid w:val="00E632D7"/>
    <w:rsid w:val="00E6375A"/>
    <w:rsid w:val="00E645B6"/>
    <w:rsid w:val="00E65D07"/>
    <w:rsid w:val="00E671C8"/>
    <w:rsid w:val="00E715FF"/>
    <w:rsid w:val="00E71600"/>
    <w:rsid w:val="00E7170A"/>
    <w:rsid w:val="00E71C04"/>
    <w:rsid w:val="00E72B0C"/>
    <w:rsid w:val="00E730D8"/>
    <w:rsid w:val="00E735D9"/>
    <w:rsid w:val="00E73A56"/>
    <w:rsid w:val="00E73CF2"/>
    <w:rsid w:val="00E755F5"/>
    <w:rsid w:val="00E7583A"/>
    <w:rsid w:val="00E76832"/>
    <w:rsid w:val="00E76CB6"/>
    <w:rsid w:val="00E801AB"/>
    <w:rsid w:val="00E80733"/>
    <w:rsid w:val="00E81B66"/>
    <w:rsid w:val="00E82B3A"/>
    <w:rsid w:val="00E82F1B"/>
    <w:rsid w:val="00E84029"/>
    <w:rsid w:val="00E840E6"/>
    <w:rsid w:val="00E8471B"/>
    <w:rsid w:val="00E86945"/>
    <w:rsid w:val="00E86ACD"/>
    <w:rsid w:val="00E86D8D"/>
    <w:rsid w:val="00E905D2"/>
    <w:rsid w:val="00E909C4"/>
    <w:rsid w:val="00E909DE"/>
    <w:rsid w:val="00E90EC3"/>
    <w:rsid w:val="00E9137C"/>
    <w:rsid w:val="00E914A8"/>
    <w:rsid w:val="00E92A03"/>
    <w:rsid w:val="00E92E96"/>
    <w:rsid w:val="00E92FF2"/>
    <w:rsid w:val="00E937CB"/>
    <w:rsid w:val="00E93F6D"/>
    <w:rsid w:val="00E9518D"/>
    <w:rsid w:val="00E95CB4"/>
    <w:rsid w:val="00E96D0A"/>
    <w:rsid w:val="00E96EBF"/>
    <w:rsid w:val="00E97073"/>
    <w:rsid w:val="00EA1C47"/>
    <w:rsid w:val="00EA1EEA"/>
    <w:rsid w:val="00EA2E98"/>
    <w:rsid w:val="00EA4409"/>
    <w:rsid w:val="00EA44E2"/>
    <w:rsid w:val="00EA44FD"/>
    <w:rsid w:val="00EA4AAE"/>
    <w:rsid w:val="00EA4EC0"/>
    <w:rsid w:val="00EA55BC"/>
    <w:rsid w:val="00EA611F"/>
    <w:rsid w:val="00EA6CF1"/>
    <w:rsid w:val="00EA6E15"/>
    <w:rsid w:val="00EA78A1"/>
    <w:rsid w:val="00EB0086"/>
    <w:rsid w:val="00EB0430"/>
    <w:rsid w:val="00EB0743"/>
    <w:rsid w:val="00EB0A95"/>
    <w:rsid w:val="00EB265A"/>
    <w:rsid w:val="00EB2D46"/>
    <w:rsid w:val="00EB450D"/>
    <w:rsid w:val="00EB46A0"/>
    <w:rsid w:val="00EB4B0C"/>
    <w:rsid w:val="00EB504E"/>
    <w:rsid w:val="00EB50E0"/>
    <w:rsid w:val="00EB57A8"/>
    <w:rsid w:val="00EB5809"/>
    <w:rsid w:val="00EB607F"/>
    <w:rsid w:val="00EB7029"/>
    <w:rsid w:val="00EB720A"/>
    <w:rsid w:val="00EC0A23"/>
    <w:rsid w:val="00EC1159"/>
    <w:rsid w:val="00EC116B"/>
    <w:rsid w:val="00EC1EC7"/>
    <w:rsid w:val="00EC227D"/>
    <w:rsid w:val="00EC29D4"/>
    <w:rsid w:val="00EC3DC3"/>
    <w:rsid w:val="00EC4331"/>
    <w:rsid w:val="00EC449C"/>
    <w:rsid w:val="00EC493E"/>
    <w:rsid w:val="00EC518D"/>
    <w:rsid w:val="00EC5C35"/>
    <w:rsid w:val="00EC7A19"/>
    <w:rsid w:val="00EC7DDE"/>
    <w:rsid w:val="00ED0190"/>
    <w:rsid w:val="00ED050E"/>
    <w:rsid w:val="00ED05CA"/>
    <w:rsid w:val="00ED0ACF"/>
    <w:rsid w:val="00ED0B1A"/>
    <w:rsid w:val="00ED2318"/>
    <w:rsid w:val="00ED2D1C"/>
    <w:rsid w:val="00ED2D50"/>
    <w:rsid w:val="00ED2E17"/>
    <w:rsid w:val="00ED3395"/>
    <w:rsid w:val="00ED3B76"/>
    <w:rsid w:val="00ED3CA7"/>
    <w:rsid w:val="00ED3E9F"/>
    <w:rsid w:val="00ED5A44"/>
    <w:rsid w:val="00ED5F76"/>
    <w:rsid w:val="00ED601F"/>
    <w:rsid w:val="00ED6445"/>
    <w:rsid w:val="00ED6DAC"/>
    <w:rsid w:val="00EE0175"/>
    <w:rsid w:val="00EE14FB"/>
    <w:rsid w:val="00EE19BB"/>
    <w:rsid w:val="00EE2044"/>
    <w:rsid w:val="00EE2299"/>
    <w:rsid w:val="00EE243F"/>
    <w:rsid w:val="00EE244D"/>
    <w:rsid w:val="00EE2746"/>
    <w:rsid w:val="00EE2CF0"/>
    <w:rsid w:val="00EE4DE9"/>
    <w:rsid w:val="00EE4E38"/>
    <w:rsid w:val="00EE4E91"/>
    <w:rsid w:val="00EE5A8A"/>
    <w:rsid w:val="00EE5BA0"/>
    <w:rsid w:val="00EE674E"/>
    <w:rsid w:val="00EE67F7"/>
    <w:rsid w:val="00EE6AA2"/>
    <w:rsid w:val="00EE6B81"/>
    <w:rsid w:val="00EE6DD6"/>
    <w:rsid w:val="00EE6FFE"/>
    <w:rsid w:val="00EE7B8F"/>
    <w:rsid w:val="00EF1947"/>
    <w:rsid w:val="00EF25E4"/>
    <w:rsid w:val="00EF3880"/>
    <w:rsid w:val="00EF3E9F"/>
    <w:rsid w:val="00EF6F92"/>
    <w:rsid w:val="00EF7D36"/>
    <w:rsid w:val="00F00A21"/>
    <w:rsid w:val="00F018CC"/>
    <w:rsid w:val="00F01EDB"/>
    <w:rsid w:val="00F02052"/>
    <w:rsid w:val="00F0253E"/>
    <w:rsid w:val="00F027F0"/>
    <w:rsid w:val="00F02F27"/>
    <w:rsid w:val="00F035F5"/>
    <w:rsid w:val="00F047FA"/>
    <w:rsid w:val="00F05108"/>
    <w:rsid w:val="00F05D3A"/>
    <w:rsid w:val="00F06067"/>
    <w:rsid w:val="00F0627D"/>
    <w:rsid w:val="00F065BD"/>
    <w:rsid w:val="00F065C5"/>
    <w:rsid w:val="00F06E30"/>
    <w:rsid w:val="00F06EF7"/>
    <w:rsid w:val="00F07214"/>
    <w:rsid w:val="00F1091C"/>
    <w:rsid w:val="00F10B47"/>
    <w:rsid w:val="00F11A32"/>
    <w:rsid w:val="00F11D65"/>
    <w:rsid w:val="00F12C86"/>
    <w:rsid w:val="00F13164"/>
    <w:rsid w:val="00F13542"/>
    <w:rsid w:val="00F13893"/>
    <w:rsid w:val="00F13FFC"/>
    <w:rsid w:val="00F1446B"/>
    <w:rsid w:val="00F1451B"/>
    <w:rsid w:val="00F14552"/>
    <w:rsid w:val="00F14895"/>
    <w:rsid w:val="00F149CE"/>
    <w:rsid w:val="00F14BA3"/>
    <w:rsid w:val="00F16F98"/>
    <w:rsid w:val="00F20025"/>
    <w:rsid w:val="00F203BC"/>
    <w:rsid w:val="00F20F3A"/>
    <w:rsid w:val="00F215CB"/>
    <w:rsid w:val="00F218FE"/>
    <w:rsid w:val="00F21A0C"/>
    <w:rsid w:val="00F21FA6"/>
    <w:rsid w:val="00F228C6"/>
    <w:rsid w:val="00F24097"/>
    <w:rsid w:val="00F241DE"/>
    <w:rsid w:val="00F2474E"/>
    <w:rsid w:val="00F25269"/>
    <w:rsid w:val="00F25427"/>
    <w:rsid w:val="00F25712"/>
    <w:rsid w:val="00F26549"/>
    <w:rsid w:val="00F26ACB"/>
    <w:rsid w:val="00F270F3"/>
    <w:rsid w:val="00F27792"/>
    <w:rsid w:val="00F27AF3"/>
    <w:rsid w:val="00F27DB0"/>
    <w:rsid w:val="00F3019C"/>
    <w:rsid w:val="00F309FC"/>
    <w:rsid w:val="00F30D65"/>
    <w:rsid w:val="00F30D6E"/>
    <w:rsid w:val="00F3117B"/>
    <w:rsid w:val="00F31B96"/>
    <w:rsid w:val="00F31C67"/>
    <w:rsid w:val="00F32BED"/>
    <w:rsid w:val="00F33217"/>
    <w:rsid w:val="00F343D0"/>
    <w:rsid w:val="00F34604"/>
    <w:rsid w:val="00F347E4"/>
    <w:rsid w:val="00F348B0"/>
    <w:rsid w:val="00F34A1B"/>
    <w:rsid w:val="00F35FB5"/>
    <w:rsid w:val="00F368D7"/>
    <w:rsid w:val="00F36C20"/>
    <w:rsid w:val="00F36CC5"/>
    <w:rsid w:val="00F36DFC"/>
    <w:rsid w:val="00F36EF2"/>
    <w:rsid w:val="00F36EF6"/>
    <w:rsid w:val="00F40449"/>
    <w:rsid w:val="00F40991"/>
    <w:rsid w:val="00F409A7"/>
    <w:rsid w:val="00F410E5"/>
    <w:rsid w:val="00F4162B"/>
    <w:rsid w:val="00F41645"/>
    <w:rsid w:val="00F4186D"/>
    <w:rsid w:val="00F41AA1"/>
    <w:rsid w:val="00F41F5E"/>
    <w:rsid w:val="00F42284"/>
    <w:rsid w:val="00F4317D"/>
    <w:rsid w:val="00F438EB"/>
    <w:rsid w:val="00F43D0B"/>
    <w:rsid w:val="00F4463C"/>
    <w:rsid w:val="00F47977"/>
    <w:rsid w:val="00F504D9"/>
    <w:rsid w:val="00F507EB"/>
    <w:rsid w:val="00F51D50"/>
    <w:rsid w:val="00F5257D"/>
    <w:rsid w:val="00F527E1"/>
    <w:rsid w:val="00F52D0F"/>
    <w:rsid w:val="00F53249"/>
    <w:rsid w:val="00F54308"/>
    <w:rsid w:val="00F5437F"/>
    <w:rsid w:val="00F56DF7"/>
    <w:rsid w:val="00F56F07"/>
    <w:rsid w:val="00F57529"/>
    <w:rsid w:val="00F57DF3"/>
    <w:rsid w:val="00F61065"/>
    <w:rsid w:val="00F614B8"/>
    <w:rsid w:val="00F61891"/>
    <w:rsid w:val="00F61C6A"/>
    <w:rsid w:val="00F61E05"/>
    <w:rsid w:val="00F62A45"/>
    <w:rsid w:val="00F630A2"/>
    <w:rsid w:val="00F63735"/>
    <w:rsid w:val="00F63ADA"/>
    <w:rsid w:val="00F64132"/>
    <w:rsid w:val="00F643D6"/>
    <w:rsid w:val="00F64782"/>
    <w:rsid w:val="00F6520A"/>
    <w:rsid w:val="00F655D9"/>
    <w:rsid w:val="00F65CCB"/>
    <w:rsid w:val="00F664B9"/>
    <w:rsid w:val="00F66511"/>
    <w:rsid w:val="00F666ED"/>
    <w:rsid w:val="00F6736E"/>
    <w:rsid w:val="00F70084"/>
    <w:rsid w:val="00F70271"/>
    <w:rsid w:val="00F7032C"/>
    <w:rsid w:val="00F7106E"/>
    <w:rsid w:val="00F7140C"/>
    <w:rsid w:val="00F71754"/>
    <w:rsid w:val="00F71913"/>
    <w:rsid w:val="00F71964"/>
    <w:rsid w:val="00F72746"/>
    <w:rsid w:val="00F72DD8"/>
    <w:rsid w:val="00F73048"/>
    <w:rsid w:val="00F73512"/>
    <w:rsid w:val="00F73E57"/>
    <w:rsid w:val="00F743DB"/>
    <w:rsid w:val="00F75259"/>
    <w:rsid w:val="00F75376"/>
    <w:rsid w:val="00F77559"/>
    <w:rsid w:val="00F776D9"/>
    <w:rsid w:val="00F77B5A"/>
    <w:rsid w:val="00F8221F"/>
    <w:rsid w:val="00F825D9"/>
    <w:rsid w:val="00F82BA1"/>
    <w:rsid w:val="00F84629"/>
    <w:rsid w:val="00F84878"/>
    <w:rsid w:val="00F85068"/>
    <w:rsid w:val="00F851A9"/>
    <w:rsid w:val="00F869DD"/>
    <w:rsid w:val="00F86ECB"/>
    <w:rsid w:val="00F87BF2"/>
    <w:rsid w:val="00F87DC6"/>
    <w:rsid w:val="00F9065B"/>
    <w:rsid w:val="00F908D0"/>
    <w:rsid w:val="00F90BA2"/>
    <w:rsid w:val="00F90D22"/>
    <w:rsid w:val="00F91406"/>
    <w:rsid w:val="00F91658"/>
    <w:rsid w:val="00F91E52"/>
    <w:rsid w:val="00F920E2"/>
    <w:rsid w:val="00F922A0"/>
    <w:rsid w:val="00F927A3"/>
    <w:rsid w:val="00F93A24"/>
    <w:rsid w:val="00F93C35"/>
    <w:rsid w:val="00F94055"/>
    <w:rsid w:val="00F942C4"/>
    <w:rsid w:val="00F94B24"/>
    <w:rsid w:val="00F95CE6"/>
    <w:rsid w:val="00F9650C"/>
    <w:rsid w:val="00F965F7"/>
    <w:rsid w:val="00F96DD0"/>
    <w:rsid w:val="00F97F77"/>
    <w:rsid w:val="00FA1D90"/>
    <w:rsid w:val="00FA1E48"/>
    <w:rsid w:val="00FA25FA"/>
    <w:rsid w:val="00FA309A"/>
    <w:rsid w:val="00FA3392"/>
    <w:rsid w:val="00FA3798"/>
    <w:rsid w:val="00FA4649"/>
    <w:rsid w:val="00FA4970"/>
    <w:rsid w:val="00FA4BB0"/>
    <w:rsid w:val="00FA5EFB"/>
    <w:rsid w:val="00FA6074"/>
    <w:rsid w:val="00FA7B8E"/>
    <w:rsid w:val="00FB02C6"/>
    <w:rsid w:val="00FB0810"/>
    <w:rsid w:val="00FB115A"/>
    <w:rsid w:val="00FB156C"/>
    <w:rsid w:val="00FB19EB"/>
    <w:rsid w:val="00FB2D2B"/>
    <w:rsid w:val="00FB5C27"/>
    <w:rsid w:val="00FB66BA"/>
    <w:rsid w:val="00FB66BF"/>
    <w:rsid w:val="00FB6E1F"/>
    <w:rsid w:val="00FB7193"/>
    <w:rsid w:val="00FC01D5"/>
    <w:rsid w:val="00FC0A23"/>
    <w:rsid w:val="00FC15F2"/>
    <w:rsid w:val="00FC1708"/>
    <w:rsid w:val="00FC236B"/>
    <w:rsid w:val="00FC2A7B"/>
    <w:rsid w:val="00FC2C59"/>
    <w:rsid w:val="00FC37EF"/>
    <w:rsid w:val="00FC3D93"/>
    <w:rsid w:val="00FC4343"/>
    <w:rsid w:val="00FC45B5"/>
    <w:rsid w:val="00FC4B8A"/>
    <w:rsid w:val="00FC4FE8"/>
    <w:rsid w:val="00FC5374"/>
    <w:rsid w:val="00FC57C5"/>
    <w:rsid w:val="00FC5ADE"/>
    <w:rsid w:val="00FC6717"/>
    <w:rsid w:val="00FC6C1C"/>
    <w:rsid w:val="00FC6CCE"/>
    <w:rsid w:val="00FC6D53"/>
    <w:rsid w:val="00FC7132"/>
    <w:rsid w:val="00FD0630"/>
    <w:rsid w:val="00FD0877"/>
    <w:rsid w:val="00FD1184"/>
    <w:rsid w:val="00FD11A9"/>
    <w:rsid w:val="00FD11EA"/>
    <w:rsid w:val="00FD1866"/>
    <w:rsid w:val="00FD1E4D"/>
    <w:rsid w:val="00FD22CC"/>
    <w:rsid w:val="00FD26EB"/>
    <w:rsid w:val="00FD36F7"/>
    <w:rsid w:val="00FD3E68"/>
    <w:rsid w:val="00FD48C2"/>
    <w:rsid w:val="00FD5433"/>
    <w:rsid w:val="00FD5684"/>
    <w:rsid w:val="00FD5E92"/>
    <w:rsid w:val="00FD62E0"/>
    <w:rsid w:val="00FD6B5F"/>
    <w:rsid w:val="00FD763B"/>
    <w:rsid w:val="00FE082E"/>
    <w:rsid w:val="00FE08E4"/>
    <w:rsid w:val="00FE092E"/>
    <w:rsid w:val="00FE09CF"/>
    <w:rsid w:val="00FE1CEF"/>
    <w:rsid w:val="00FE253A"/>
    <w:rsid w:val="00FE38D5"/>
    <w:rsid w:val="00FE4ACF"/>
    <w:rsid w:val="00FE4B23"/>
    <w:rsid w:val="00FE4D4C"/>
    <w:rsid w:val="00FE4D9B"/>
    <w:rsid w:val="00FE559B"/>
    <w:rsid w:val="00FE5EF8"/>
    <w:rsid w:val="00FE64E6"/>
    <w:rsid w:val="00FE6CAA"/>
    <w:rsid w:val="00FE7A24"/>
    <w:rsid w:val="00FF0E28"/>
    <w:rsid w:val="00FF1659"/>
    <w:rsid w:val="00FF208D"/>
    <w:rsid w:val="00FF2B15"/>
    <w:rsid w:val="00FF3224"/>
    <w:rsid w:val="00FF334A"/>
    <w:rsid w:val="00FF3687"/>
    <w:rsid w:val="00FF3A06"/>
    <w:rsid w:val="00FF4F68"/>
    <w:rsid w:val="00FF5540"/>
    <w:rsid w:val="00FF6CD9"/>
    <w:rsid w:val="00FF7BB3"/>
    <w:rsid w:val="00FF7F53"/>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white">
      <v:fill color="white"/>
    </o:shapedefaults>
    <o:shapelayout v:ext="edit">
      <o:idmap v:ext="edit" data="1"/>
    </o:shapelayout>
  </w:shapeDefaults>
  <w:decimalSymbol w:val="."/>
  <w:listSeparator w:val=","/>
  <w14:docId w14:val="32DE3654"/>
  <w15:docId w15:val="{F45E13A7-8239-4B91-92EC-53C0399B1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5995"/>
    <w:rPr>
      <w:rFonts w:asciiTheme="minorHAnsi" w:hAnsiTheme="minorHAnsi" w:cs="Arial"/>
      <w:lang w:val="en-US" w:eastAsia="en-US"/>
    </w:rPr>
  </w:style>
  <w:style w:type="paragraph" w:styleId="Heading1">
    <w:name w:val="heading 1"/>
    <w:basedOn w:val="Normal"/>
    <w:next w:val="Normal"/>
    <w:link w:val="Heading1Char"/>
    <w:uiPriority w:val="9"/>
    <w:qFormat/>
    <w:rsid w:val="00CD6D99"/>
    <w:pPr>
      <w:keepNext/>
      <w:outlineLvl w:val="0"/>
    </w:pPr>
    <w:rPr>
      <w:b/>
      <w:bCs/>
      <w:kern w:val="32"/>
      <w:sz w:val="36"/>
      <w:szCs w:val="32"/>
    </w:rPr>
  </w:style>
  <w:style w:type="paragraph" w:styleId="Heading2">
    <w:name w:val="heading 2"/>
    <w:basedOn w:val="Normal"/>
    <w:next w:val="Normal"/>
    <w:link w:val="Heading2Char"/>
    <w:uiPriority w:val="9"/>
    <w:qFormat/>
    <w:rsid w:val="00CD6D99"/>
    <w:pPr>
      <w:keepNext/>
      <w:jc w:val="center"/>
      <w:outlineLvl w:val="1"/>
    </w:pPr>
    <w:rPr>
      <w:b/>
      <w:sz w:val="24"/>
      <w:szCs w:val="28"/>
    </w:rPr>
  </w:style>
  <w:style w:type="paragraph" w:styleId="Heading3">
    <w:name w:val="heading 3"/>
    <w:basedOn w:val="Normal"/>
    <w:next w:val="Normal"/>
    <w:link w:val="Heading3Char"/>
    <w:uiPriority w:val="9"/>
    <w:qFormat/>
    <w:pPr>
      <w:keepNext/>
      <w:jc w:val="center"/>
      <w:outlineLvl w:val="2"/>
    </w:pPr>
    <w:rPr>
      <w:rFonts w:ascii="Times" w:hAnsi="Times"/>
      <w:b/>
      <w:outline/>
      <w:color w:val="FFFFFF" w:themeColor="background1"/>
      <w:sz w:val="5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styleId="Heading4">
    <w:name w:val="heading 4"/>
    <w:basedOn w:val="Normal"/>
    <w:next w:val="Normal"/>
    <w:link w:val="Heading4Char"/>
    <w:uiPriority w:val="9"/>
    <w:qFormat/>
    <w:rsid w:val="00CD6D99"/>
    <w:pPr>
      <w:keepNext/>
      <w:spacing w:after="60"/>
      <w:outlineLvl w:val="3"/>
    </w:pPr>
    <w:rPr>
      <w:sz w:val="32"/>
    </w:rPr>
  </w:style>
  <w:style w:type="paragraph" w:styleId="Heading5">
    <w:name w:val="heading 5"/>
    <w:basedOn w:val="Normal"/>
    <w:next w:val="Normal"/>
    <w:link w:val="Heading5Char"/>
    <w:uiPriority w:val="9"/>
    <w:qFormat/>
    <w:pPr>
      <w:keepNext/>
      <w:outlineLvl w:val="4"/>
    </w:pPr>
    <w:rPr>
      <w:sz w:val="48"/>
    </w:rPr>
  </w:style>
  <w:style w:type="paragraph" w:styleId="Heading6">
    <w:name w:val="heading 6"/>
    <w:basedOn w:val="Normal"/>
    <w:next w:val="Normal"/>
    <w:link w:val="Heading6Char"/>
    <w:qFormat/>
    <w:rsid w:val="00CD6D99"/>
    <w:pPr>
      <w:keepNext/>
      <w:spacing w:after="60"/>
      <w:jc w:val="center"/>
      <w:outlineLvl w:val="5"/>
    </w:pPr>
    <w:rPr>
      <w:b/>
      <w:bCs/>
    </w:rPr>
  </w:style>
  <w:style w:type="paragraph" w:styleId="Heading7">
    <w:name w:val="heading 7"/>
    <w:basedOn w:val="Normal"/>
    <w:next w:val="Normal"/>
    <w:link w:val="Heading7Char"/>
    <w:uiPriority w:val="9"/>
    <w:semiHidden/>
    <w:unhideWhenUsed/>
    <w:qFormat/>
    <w:rsid w:val="009457DB"/>
    <w:pPr>
      <w:keepNext/>
      <w:keepLines/>
      <w:spacing w:before="200"/>
      <w:ind w:left="1296" w:hanging="1296"/>
      <w:outlineLvl w:val="6"/>
    </w:pPr>
    <w:rPr>
      <w:rFonts w:asciiTheme="majorHAnsi" w:eastAsiaTheme="majorEastAsia" w:hAnsiTheme="majorHAnsi" w:cstheme="majorBidi"/>
      <w:i/>
      <w:iCs/>
      <w:color w:val="404040" w:themeColor="text1" w:themeTint="BF"/>
      <w:sz w:val="22"/>
      <w:szCs w:val="24"/>
      <w:lang w:val="en-CA"/>
    </w:rPr>
  </w:style>
  <w:style w:type="paragraph" w:styleId="Heading8">
    <w:name w:val="heading 8"/>
    <w:basedOn w:val="Normal"/>
    <w:next w:val="Normal"/>
    <w:link w:val="Heading8Char"/>
    <w:uiPriority w:val="9"/>
    <w:semiHidden/>
    <w:unhideWhenUsed/>
    <w:qFormat/>
    <w:rsid w:val="009457DB"/>
    <w:pPr>
      <w:keepNext/>
      <w:keepLines/>
      <w:spacing w:before="200"/>
      <w:ind w:left="1440" w:hanging="1440"/>
      <w:outlineLvl w:val="7"/>
    </w:pPr>
    <w:rPr>
      <w:rFonts w:asciiTheme="majorHAnsi" w:eastAsiaTheme="majorEastAsia" w:hAnsiTheme="majorHAnsi" w:cstheme="majorBidi"/>
      <w:color w:val="4F81BD" w:themeColor="accent1"/>
      <w:lang w:val="en-CA"/>
    </w:rPr>
  </w:style>
  <w:style w:type="paragraph" w:styleId="Heading9">
    <w:name w:val="heading 9"/>
    <w:basedOn w:val="Normal"/>
    <w:next w:val="Normal"/>
    <w:link w:val="Heading9Char"/>
    <w:uiPriority w:val="9"/>
    <w:semiHidden/>
    <w:unhideWhenUsed/>
    <w:qFormat/>
    <w:rsid w:val="009457DB"/>
    <w:pPr>
      <w:keepNext/>
      <w:keepLines/>
      <w:spacing w:before="200"/>
      <w:ind w:left="1584" w:hanging="1584"/>
      <w:outlineLvl w:val="8"/>
    </w:pPr>
    <w:rPr>
      <w:rFonts w:asciiTheme="majorHAnsi" w:eastAsiaTheme="majorEastAsia" w:hAnsiTheme="majorHAnsi" w:cstheme="majorBidi"/>
      <w:i/>
      <w:iCs/>
      <w:color w:val="404040" w:themeColor="text1" w:themeTint="BF"/>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pPr>
  </w:style>
  <w:style w:type="paragraph" w:styleId="BodyText">
    <w:name w:val="Body Text"/>
    <w:basedOn w:val="Normal"/>
    <w:link w:val="BodyTextCha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rsid w:val="003A797A"/>
    <w:pPr>
      <w:tabs>
        <w:tab w:val="center" w:pos="4320"/>
        <w:tab w:val="right" w:pos="8640"/>
      </w:tabs>
    </w:pPr>
    <w:rPr>
      <w:sz w:val="16"/>
    </w:rPr>
  </w:style>
  <w:style w:type="paragraph" w:styleId="BodyTextIndent2">
    <w:name w:val="Body Text Indent 2"/>
    <w:basedOn w:val="Normal"/>
    <w:pPr>
      <w:ind w:left="1440" w:hanging="1440"/>
    </w:pPr>
  </w:style>
  <w:style w:type="paragraph" w:styleId="BodyTextIndent3">
    <w:name w:val="Body Text Indent 3"/>
    <w:basedOn w:val="Normal"/>
    <w:pPr>
      <w:spacing w:after="120"/>
      <w:ind w:left="720" w:hanging="720"/>
    </w:pPr>
  </w:style>
  <w:style w:type="character" w:styleId="PageNumber">
    <w:name w:val="page number"/>
    <w:basedOn w:val="DefaultParagraphFont"/>
  </w:style>
  <w:style w:type="paragraph" w:styleId="BodyText2">
    <w:name w:val="Body Text 2"/>
    <w:basedOn w:val="Normal"/>
    <w:pPr>
      <w:autoSpaceDE w:val="0"/>
      <w:autoSpaceDN w:val="0"/>
      <w:adjustRightInd w:val="0"/>
      <w:jc w:val="center"/>
    </w:pPr>
    <w:rPr>
      <w:color w:val="000000"/>
      <w:sz w:val="44"/>
      <w:szCs w:val="44"/>
    </w:rPr>
  </w:style>
  <w:style w:type="table" w:styleId="TableGrid">
    <w:name w:val="Table Grid"/>
    <w:basedOn w:val="TableNormal"/>
    <w:rsid w:val="00775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631CB"/>
    <w:rPr>
      <w:color w:val="0000FF"/>
      <w:u w:val="single"/>
    </w:rPr>
  </w:style>
  <w:style w:type="character" w:styleId="FollowedHyperlink">
    <w:name w:val="FollowedHyperlink"/>
    <w:uiPriority w:val="99"/>
    <w:rsid w:val="009D32EA"/>
    <w:rPr>
      <w:color w:val="800080"/>
      <w:u w:val="single"/>
    </w:rPr>
  </w:style>
  <w:style w:type="paragraph" w:styleId="PlainText">
    <w:name w:val="Plain Text"/>
    <w:basedOn w:val="Normal"/>
    <w:link w:val="PlainTextChar"/>
    <w:uiPriority w:val="99"/>
    <w:rsid w:val="00D21045"/>
    <w:rPr>
      <w:rFonts w:ascii="Courier New" w:hAnsi="Courier New" w:cs="Courier New"/>
    </w:rPr>
  </w:style>
  <w:style w:type="paragraph" w:styleId="BalloonText">
    <w:name w:val="Balloon Text"/>
    <w:basedOn w:val="Normal"/>
    <w:link w:val="BalloonTextChar"/>
    <w:uiPriority w:val="99"/>
    <w:semiHidden/>
    <w:rsid w:val="000D06ED"/>
    <w:rPr>
      <w:rFonts w:ascii="Tahoma" w:hAnsi="Tahoma" w:cs="Tahoma"/>
      <w:sz w:val="16"/>
      <w:szCs w:val="16"/>
    </w:rPr>
  </w:style>
  <w:style w:type="character" w:styleId="CommentReference">
    <w:name w:val="annotation reference"/>
    <w:rsid w:val="00EB2D46"/>
    <w:rPr>
      <w:sz w:val="16"/>
      <w:szCs w:val="16"/>
    </w:rPr>
  </w:style>
  <w:style w:type="paragraph" w:styleId="CommentText">
    <w:name w:val="annotation text"/>
    <w:basedOn w:val="Normal"/>
    <w:link w:val="CommentTextChar"/>
    <w:rsid w:val="00EB2D46"/>
  </w:style>
  <w:style w:type="paragraph" w:styleId="CommentSubject">
    <w:name w:val="annotation subject"/>
    <w:basedOn w:val="CommentText"/>
    <w:next w:val="CommentText"/>
    <w:link w:val="CommentSubjectChar"/>
    <w:uiPriority w:val="99"/>
    <w:semiHidden/>
    <w:rsid w:val="00EB2D46"/>
    <w:rPr>
      <w:b/>
      <w:bCs/>
    </w:rPr>
  </w:style>
  <w:style w:type="paragraph" w:styleId="FootnoteText">
    <w:name w:val="footnote text"/>
    <w:basedOn w:val="Normal"/>
    <w:link w:val="FootnoteTextChar"/>
    <w:uiPriority w:val="99"/>
    <w:rsid w:val="00C95400"/>
    <w:pPr>
      <w:spacing w:after="200" w:line="276" w:lineRule="auto"/>
    </w:pPr>
    <w:rPr>
      <w:rFonts w:eastAsia="Calibri"/>
      <w:lang w:val="en-CA"/>
    </w:rPr>
  </w:style>
  <w:style w:type="character" w:customStyle="1" w:styleId="BodyTextChar">
    <w:name w:val="Body Text Char"/>
    <w:basedOn w:val="DefaultParagraphFont"/>
    <w:link w:val="BodyText"/>
    <w:rsid w:val="009F17F0"/>
    <w:rPr>
      <w:rFonts w:ascii="Arial" w:hAnsi="Arial" w:cs="Arial"/>
      <w:lang w:val="en-US" w:eastAsia="en-US"/>
    </w:rPr>
  </w:style>
  <w:style w:type="character" w:customStyle="1" w:styleId="BodyTextIndentChar">
    <w:name w:val="Body Text Indent Char"/>
    <w:basedOn w:val="DefaultParagraphFont"/>
    <w:link w:val="BodyTextIndent"/>
    <w:rsid w:val="009F17F0"/>
    <w:rPr>
      <w:rFonts w:ascii="Arial" w:hAnsi="Arial" w:cs="Arial"/>
      <w:lang w:val="en-US" w:eastAsia="en-US"/>
    </w:rPr>
  </w:style>
  <w:style w:type="paragraph" w:styleId="ListBullet">
    <w:name w:val="List Bullet"/>
    <w:basedOn w:val="Normal"/>
    <w:qFormat/>
    <w:rsid w:val="00CD6D99"/>
    <w:pPr>
      <w:numPr>
        <w:numId w:val="3"/>
      </w:numPr>
      <w:contextualSpacing/>
    </w:pPr>
  </w:style>
  <w:style w:type="numbering" w:customStyle="1" w:styleId="ListBullets">
    <w:name w:val="ListBullets"/>
    <w:uiPriority w:val="99"/>
    <w:rsid w:val="00227492"/>
  </w:style>
  <w:style w:type="paragraph" w:styleId="ListBullet2">
    <w:name w:val="List Bullet 2"/>
    <w:basedOn w:val="Normal"/>
    <w:qFormat/>
    <w:rsid w:val="00CD6D99"/>
    <w:pPr>
      <w:numPr>
        <w:numId w:val="1"/>
      </w:numPr>
      <w:contextualSpacing/>
    </w:pPr>
  </w:style>
  <w:style w:type="paragraph" w:styleId="ListBullet3">
    <w:name w:val="List Bullet 3"/>
    <w:basedOn w:val="Normal"/>
    <w:qFormat/>
    <w:rsid w:val="00CD6D99"/>
    <w:pPr>
      <w:numPr>
        <w:numId w:val="2"/>
      </w:numPr>
      <w:contextualSpacing/>
    </w:pPr>
  </w:style>
  <w:style w:type="paragraph" w:styleId="ListBullet4">
    <w:name w:val="List Bullet 4"/>
    <w:basedOn w:val="Normal"/>
    <w:qFormat/>
    <w:rsid w:val="00CD6D99"/>
    <w:pPr>
      <w:numPr>
        <w:ilvl w:val="3"/>
        <w:numId w:val="3"/>
      </w:numPr>
      <w:contextualSpacing/>
    </w:pPr>
  </w:style>
  <w:style w:type="paragraph" w:styleId="ListBullet5">
    <w:name w:val="List Bullet 5"/>
    <w:basedOn w:val="Normal"/>
    <w:rsid w:val="00227492"/>
    <w:pPr>
      <w:contextualSpacing/>
    </w:pPr>
  </w:style>
  <w:style w:type="paragraph" w:styleId="ListParagraph">
    <w:name w:val="List Paragraph"/>
    <w:basedOn w:val="Normal"/>
    <w:link w:val="ListParagraphChar"/>
    <w:uiPriority w:val="34"/>
    <w:qFormat/>
    <w:rsid w:val="00784035"/>
    <w:pPr>
      <w:ind w:left="720"/>
      <w:contextualSpacing/>
    </w:pPr>
  </w:style>
  <w:style w:type="character" w:customStyle="1" w:styleId="HeaderChar">
    <w:name w:val="Header Char"/>
    <w:basedOn w:val="DefaultParagraphFont"/>
    <w:link w:val="Header"/>
    <w:uiPriority w:val="99"/>
    <w:rsid w:val="00CC5B64"/>
    <w:rPr>
      <w:rFonts w:asciiTheme="minorHAnsi" w:hAnsiTheme="minorHAnsi" w:cs="Arial"/>
      <w:lang w:val="en-US" w:eastAsia="en-US"/>
    </w:rPr>
  </w:style>
  <w:style w:type="character" w:customStyle="1" w:styleId="CommentTextChar">
    <w:name w:val="Comment Text Char"/>
    <w:basedOn w:val="DefaultParagraphFont"/>
    <w:link w:val="CommentText"/>
    <w:rsid w:val="00392FAE"/>
    <w:rPr>
      <w:rFonts w:asciiTheme="minorHAnsi" w:hAnsiTheme="minorHAnsi" w:cs="Arial"/>
      <w:lang w:val="en-US" w:eastAsia="en-US"/>
    </w:rPr>
  </w:style>
  <w:style w:type="character" w:styleId="PlaceholderText">
    <w:name w:val="Placeholder Text"/>
    <w:basedOn w:val="DefaultParagraphFont"/>
    <w:uiPriority w:val="99"/>
    <w:semiHidden/>
    <w:rsid w:val="00F10B47"/>
    <w:rPr>
      <w:color w:val="808080"/>
    </w:rPr>
  </w:style>
  <w:style w:type="paragraph" w:styleId="NormalWeb">
    <w:name w:val="Normal (Web)"/>
    <w:basedOn w:val="Normal"/>
    <w:uiPriority w:val="99"/>
    <w:unhideWhenUsed/>
    <w:rsid w:val="00FB0810"/>
    <w:pPr>
      <w:spacing w:before="100" w:beforeAutospacing="1" w:after="100" w:afterAutospacing="1"/>
    </w:pPr>
    <w:rPr>
      <w:rFonts w:ascii="Times New Roman" w:hAnsi="Times New Roman" w:cs="Times New Roman"/>
      <w:sz w:val="24"/>
      <w:szCs w:val="24"/>
      <w:lang w:val="en-CA" w:eastAsia="en-CA"/>
    </w:rPr>
  </w:style>
  <w:style w:type="character" w:customStyle="1" w:styleId="FooterChar">
    <w:name w:val="Footer Char"/>
    <w:basedOn w:val="DefaultParagraphFont"/>
    <w:link w:val="Footer"/>
    <w:uiPriority w:val="99"/>
    <w:rsid w:val="00FB0810"/>
    <w:rPr>
      <w:rFonts w:asciiTheme="minorHAnsi" w:hAnsiTheme="minorHAnsi" w:cs="Arial"/>
      <w:sz w:val="16"/>
      <w:lang w:val="en-US" w:eastAsia="en-US"/>
    </w:rPr>
  </w:style>
  <w:style w:type="paragraph" w:styleId="Revision">
    <w:name w:val="Revision"/>
    <w:hidden/>
    <w:uiPriority w:val="99"/>
    <w:semiHidden/>
    <w:rsid w:val="00C12AB6"/>
    <w:rPr>
      <w:rFonts w:asciiTheme="minorHAnsi" w:hAnsiTheme="minorHAnsi" w:cs="Arial"/>
      <w:lang w:val="en-US" w:eastAsia="en-US"/>
    </w:rPr>
  </w:style>
  <w:style w:type="character" w:customStyle="1" w:styleId="TextChar">
    <w:name w:val="Text Char"/>
    <w:basedOn w:val="DefaultParagraphFont"/>
    <w:link w:val="Text"/>
    <w:locked/>
    <w:rsid w:val="00A976B4"/>
    <w:rPr>
      <w:rFonts w:ascii="Arial" w:hAnsi="Arial" w:cs="Arial"/>
      <w:lang w:eastAsia="en-US"/>
    </w:rPr>
  </w:style>
  <w:style w:type="paragraph" w:customStyle="1" w:styleId="Text">
    <w:name w:val="Text"/>
    <w:basedOn w:val="Normal"/>
    <w:link w:val="TextChar"/>
    <w:rsid w:val="00A976B4"/>
    <w:pPr>
      <w:spacing w:before="120" w:after="120" w:line="360" w:lineRule="auto"/>
    </w:pPr>
    <w:rPr>
      <w:rFonts w:ascii="Arial" w:hAnsi="Arial"/>
      <w:lang w:val="en-CA"/>
    </w:rPr>
  </w:style>
  <w:style w:type="paragraph" w:customStyle="1" w:styleId="TextDash">
    <w:name w:val="TextDash"/>
    <w:basedOn w:val="TextBullet"/>
    <w:rsid w:val="00430720"/>
    <w:pPr>
      <w:tabs>
        <w:tab w:val="clear" w:pos="360"/>
        <w:tab w:val="num" w:pos="720"/>
      </w:tabs>
      <w:ind w:left="720"/>
    </w:pPr>
  </w:style>
  <w:style w:type="paragraph" w:customStyle="1" w:styleId="TextBullet">
    <w:name w:val="TextBullet"/>
    <w:basedOn w:val="Normal"/>
    <w:rsid w:val="00430720"/>
    <w:pPr>
      <w:numPr>
        <w:numId w:val="14"/>
      </w:numPr>
      <w:suppressAutoHyphens/>
      <w:spacing w:after="100"/>
    </w:pPr>
    <w:rPr>
      <w:rFonts w:ascii="Arial" w:hAnsi="Arial" w:cs="Times New Roman"/>
      <w:sz w:val="22"/>
    </w:rPr>
  </w:style>
  <w:style w:type="character" w:styleId="Emphasis">
    <w:name w:val="Emphasis"/>
    <w:basedOn w:val="DefaultParagraphFont"/>
    <w:uiPriority w:val="20"/>
    <w:qFormat/>
    <w:rsid w:val="00CA535D"/>
    <w:rPr>
      <w:b/>
      <w:bCs/>
      <w:i w:val="0"/>
      <w:iCs w:val="0"/>
    </w:rPr>
  </w:style>
  <w:style w:type="character" w:customStyle="1" w:styleId="st1">
    <w:name w:val="st1"/>
    <w:basedOn w:val="DefaultParagraphFont"/>
    <w:rsid w:val="00CA535D"/>
  </w:style>
  <w:style w:type="character" w:customStyle="1" w:styleId="code1">
    <w:name w:val="code1"/>
    <w:basedOn w:val="DefaultParagraphFont"/>
    <w:rsid w:val="00CA535D"/>
    <w:rPr>
      <w:rFonts w:ascii="Consolas" w:hAnsi="Consolas" w:cs="Consolas" w:hint="default"/>
      <w:color w:val="C7254E"/>
      <w:shd w:val="clear" w:color="auto" w:fill="F9F2F4"/>
    </w:rPr>
  </w:style>
  <w:style w:type="character" w:customStyle="1" w:styleId="identifierdetail1">
    <w:name w:val="identifierdetail1"/>
    <w:basedOn w:val="DefaultParagraphFont"/>
    <w:rsid w:val="00CA535D"/>
    <w:rPr>
      <w:rFonts w:ascii="Consolas" w:hAnsi="Consolas" w:cs="Consolas" w:hint="default"/>
      <w:sz w:val="27"/>
      <w:szCs w:val="27"/>
    </w:rPr>
  </w:style>
  <w:style w:type="character" w:styleId="Strong">
    <w:name w:val="Strong"/>
    <w:basedOn w:val="DefaultParagraphFont"/>
    <w:uiPriority w:val="22"/>
    <w:qFormat/>
    <w:rsid w:val="003B0BBA"/>
    <w:rPr>
      <w:b/>
      <w:bCs/>
    </w:rPr>
  </w:style>
  <w:style w:type="character" w:customStyle="1" w:styleId="identifier1">
    <w:name w:val="identifier1"/>
    <w:basedOn w:val="DefaultParagraphFont"/>
    <w:rsid w:val="003B0BBA"/>
    <w:rPr>
      <w:rFonts w:ascii="Consolas" w:hAnsi="Consolas" w:cs="Consolas" w:hint="default"/>
      <w:sz w:val="21"/>
      <w:szCs w:val="21"/>
    </w:rPr>
  </w:style>
  <w:style w:type="character" w:customStyle="1" w:styleId="highlight1">
    <w:name w:val="highlight1"/>
    <w:basedOn w:val="DefaultParagraphFont"/>
    <w:rsid w:val="003B0BBA"/>
    <w:rPr>
      <w:shd w:val="clear" w:color="auto" w:fill="FFFFAA"/>
    </w:rPr>
  </w:style>
  <w:style w:type="character" w:customStyle="1" w:styleId="label1">
    <w:name w:val="label1"/>
    <w:basedOn w:val="DefaultParagraphFont"/>
    <w:rsid w:val="003B0BBA"/>
    <w:rPr>
      <w:b/>
      <w:bCs/>
      <w:vanish w:val="0"/>
      <w:webHidden w:val="0"/>
      <w:color w:val="FFFFFF"/>
      <w:sz w:val="18"/>
      <w:szCs w:val="18"/>
      <w:vertAlign w:val="baseline"/>
      <w:specVanish w:val="0"/>
    </w:rPr>
  </w:style>
  <w:style w:type="character" w:customStyle="1" w:styleId="searchkeywords1">
    <w:name w:val="searchkeywords1"/>
    <w:basedOn w:val="DefaultParagraphFont"/>
    <w:rsid w:val="003B0BBA"/>
    <w:rPr>
      <w:sz w:val="18"/>
      <w:szCs w:val="18"/>
    </w:rPr>
  </w:style>
  <w:style w:type="character" w:customStyle="1" w:styleId="PlainTextChar">
    <w:name w:val="Plain Text Char"/>
    <w:basedOn w:val="DefaultParagraphFont"/>
    <w:link w:val="PlainText"/>
    <w:uiPriority w:val="99"/>
    <w:rsid w:val="00692729"/>
    <w:rPr>
      <w:rFonts w:ascii="Courier New" w:hAnsi="Courier New" w:cs="Courier New"/>
      <w:lang w:val="en-US" w:eastAsia="en-US"/>
    </w:rPr>
  </w:style>
  <w:style w:type="character" w:customStyle="1" w:styleId="text-primary1">
    <w:name w:val="text-primary1"/>
    <w:basedOn w:val="DefaultParagraphFont"/>
    <w:rsid w:val="00AE1418"/>
    <w:rPr>
      <w:color w:val="2C3E50"/>
    </w:rPr>
  </w:style>
  <w:style w:type="character" w:customStyle="1" w:styleId="Heading2Char">
    <w:name w:val="Heading 2 Char"/>
    <w:basedOn w:val="DefaultParagraphFont"/>
    <w:link w:val="Heading2"/>
    <w:uiPriority w:val="9"/>
    <w:rsid w:val="00915995"/>
    <w:rPr>
      <w:rFonts w:asciiTheme="minorHAnsi" w:hAnsiTheme="minorHAnsi" w:cs="Arial"/>
      <w:b/>
      <w:sz w:val="24"/>
      <w:szCs w:val="28"/>
      <w:lang w:val="en-US" w:eastAsia="en-US"/>
    </w:rPr>
  </w:style>
  <w:style w:type="paragraph" w:styleId="Caption">
    <w:name w:val="caption"/>
    <w:basedOn w:val="Normal"/>
    <w:next w:val="Normal"/>
    <w:autoRedefine/>
    <w:uiPriority w:val="35"/>
    <w:unhideWhenUsed/>
    <w:qFormat/>
    <w:rsid w:val="009457DB"/>
    <w:pPr>
      <w:keepNext/>
      <w:spacing w:before="120" w:after="240"/>
    </w:pPr>
    <w:rPr>
      <w:rFonts w:ascii="Times New Roman" w:eastAsiaTheme="minorEastAsia" w:hAnsi="Times New Roman" w:cs="Times New Roman"/>
      <w:b/>
      <w:bCs/>
      <w:sz w:val="22"/>
      <w:szCs w:val="18"/>
      <w:lang w:val="en-CA"/>
    </w:rPr>
  </w:style>
  <w:style w:type="character" w:customStyle="1" w:styleId="Heading7Char">
    <w:name w:val="Heading 7 Char"/>
    <w:basedOn w:val="DefaultParagraphFont"/>
    <w:link w:val="Heading7"/>
    <w:uiPriority w:val="9"/>
    <w:semiHidden/>
    <w:rsid w:val="009457DB"/>
    <w:rPr>
      <w:rFonts w:asciiTheme="majorHAnsi" w:eastAsiaTheme="majorEastAsia" w:hAnsiTheme="majorHAnsi" w:cstheme="majorBidi"/>
      <w:i/>
      <w:iCs/>
      <w:color w:val="404040" w:themeColor="text1" w:themeTint="BF"/>
      <w:sz w:val="22"/>
      <w:szCs w:val="24"/>
      <w:lang w:eastAsia="en-US"/>
    </w:rPr>
  </w:style>
  <w:style w:type="character" w:customStyle="1" w:styleId="Heading8Char">
    <w:name w:val="Heading 8 Char"/>
    <w:basedOn w:val="DefaultParagraphFont"/>
    <w:link w:val="Heading8"/>
    <w:uiPriority w:val="9"/>
    <w:semiHidden/>
    <w:rsid w:val="009457DB"/>
    <w:rPr>
      <w:rFonts w:asciiTheme="majorHAnsi" w:eastAsiaTheme="majorEastAsia" w:hAnsiTheme="majorHAnsi" w:cstheme="majorBidi"/>
      <w:color w:val="4F81BD" w:themeColor="accent1"/>
      <w:lang w:eastAsia="en-US"/>
    </w:rPr>
  </w:style>
  <w:style w:type="character" w:customStyle="1" w:styleId="Heading9Char">
    <w:name w:val="Heading 9 Char"/>
    <w:basedOn w:val="DefaultParagraphFont"/>
    <w:link w:val="Heading9"/>
    <w:uiPriority w:val="9"/>
    <w:semiHidden/>
    <w:rsid w:val="009457DB"/>
    <w:rPr>
      <w:rFonts w:asciiTheme="majorHAnsi" w:eastAsiaTheme="majorEastAsia" w:hAnsiTheme="majorHAnsi" w:cstheme="majorBidi"/>
      <w:i/>
      <w:iCs/>
      <w:color w:val="404040" w:themeColor="text1" w:themeTint="BF"/>
      <w:lang w:eastAsia="en-US"/>
    </w:rPr>
  </w:style>
  <w:style w:type="character" w:customStyle="1" w:styleId="Heading1Char">
    <w:name w:val="Heading 1 Char"/>
    <w:basedOn w:val="DefaultParagraphFont"/>
    <w:link w:val="Heading1"/>
    <w:uiPriority w:val="9"/>
    <w:rsid w:val="009457DB"/>
    <w:rPr>
      <w:rFonts w:asciiTheme="minorHAnsi" w:hAnsiTheme="minorHAnsi" w:cs="Arial"/>
      <w:b/>
      <w:bCs/>
      <w:kern w:val="32"/>
      <w:sz w:val="36"/>
      <w:szCs w:val="32"/>
      <w:lang w:val="en-US" w:eastAsia="en-US"/>
    </w:rPr>
  </w:style>
  <w:style w:type="character" w:customStyle="1" w:styleId="Heading3Char">
    <w:name w:val="Heading 3 Char"/>
    <w:basedOn w:val="DefaultParagraphFont"/>
    <w:link w:val="Heading3"/>
    <w:uiPriority w:val="9"/>
    <w:rsid w:val="009457DB"/>
    <w:rPr>
      <w:rFonts w:ascii="Times" w:hAnsi="Times" w:cs="Arial"/>
      <w:b/>
      <w:outline/>
      <w:color w:val="FFFFFF" w:themeColor="background1"/>
      <w:sz w:val="52"/>
      <w:lang w:val="en-US" w:eastAsia="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character" w:customStyle="1" w:styleId="Heading4Char">
    <w:name w:val="Heading 4 Char"/>
    <w:basedOn w:val="DefaultParagraphFont"/>
    <w:link w:val="Heading4"/>
    <w:uiPriority w:val="9"/>
    <w:rsid w:val="009457DB"/>
    <w:rPr>
      <w:rFonts w:asciiTheme="minorHAnsi" w:hAnsiTheme="minorHAnsi" w:cs="Arial"/>
      <w:sz w:val="32"/>
      <w:lang w:val="en-US" w:eastAsia="en-US"/>
    </w:rPr>
  </w:style>
  <w:style w:type="character" w:customStyle="1" w:styleId="Heading5Char">
    <w:name w:val="Heading 5 Char"/>
    <w:basedOn w:val="DefaultParagraphFont"/>
    <w:link w:val="Heading5"/>
    <w:uiPriority w:val="9"/>
    <w:rsid w:val="009457DB"/>
    <w:rPr>
      <w:rFonts w:asciiTheme="minorHAnsi" w:hAnsiTheme="minorHAnsi" w:cs="Arial"/>
      <w:sz w:val="48"/>
      <w:lang w:val="en-US" w:eastAsia="en-US"/>
    </w:rPr>
  </w:style>
  <w:style w:type="character" w:customStyle="1" w:styleId="Heading6Char">
    <w:name w:val="Heading 6 Char"/>
    <w:basedOn w:val="DefaultParagraphFont"/>
    <w:link w:val="Heading6"/>
    <w:rsid w:val="009457DB"/>
    <w:rPr>
      <w:rFonts w:asciiTheme="minorHAnsi" w:hAnsiTheme="minorHAnsi" w:cs="Arial"/>
      <w:b/>
      <w:bCs/>
      <w:lang w:val="en-US" w:eastAsia="en-US"/>
    </w:rPr>
  </w:style>
  <w:style w:type="paragraph" w:styleId="Title">
    <w:name w:val="Title"/>
    <w:basedOn w:val="Normal"/>
    <w:next w:val="Normal"/>
    <w:link w:val="TitleChar"/>
    <w:uiPriority w:val="10"/>
    <w:qFormat/>
    <w:rsid w:val="009457D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lang w:val="en-CA"/>
    </w:rPr>
  </w:style>
  <w:style w:type="character" w:customStyle="1" w:styleId="TitleChar">
    <w:name w:val="Title Char"/>
    <w:basedOn w:val="DefaultParagraphFont"/>
    <w:link w:val="Title"/>
    <w:uiPriority w:val="10"/>
    <w:rsid w:val="009457DB"/>
    <w:rPr>
      <w:rFonts w:asciiTheme="majorHAnsi" w:eastAsiaTheme="majorEastAsia" w:hAnsiTheme="majorHAnsi" w:cstheme="majorBidi"/>
      <w:color w:val="17365D" w:themeColor="text2" w:themeShade="BF"/>
      <w:spacing w:val="5"/>
      <w:sz w:val="52"/>
      <w:szCs w:val="52"/>
      <w:lang w:eastAsia="en-US"/>
    </w:rPr>
  </w:style>
  <w:style w:type="paragraph" w:styleId="Subtitle">
    <w:name w:val="Subtitle"/>
    <w:basedOn w:val="Normal"/>
    <w:next w:val="Normal"/>
    <w:link w:val="SubtitleChar"/>
    <w:uiPriority w:val="11"/>
    <w:qFormat/>
    <w:rsid w:val="009457DB"/>
    <w:pPr>
      <w:numPr>
        <w:ilvl w:val="1"/>
      </w:numPr>
    </w:pPr>
    <w:rPr>
      <w:rFonts w:asciiTheme="majorHAnsi" w:eastAsiaTheme="majorEastAsia" w:hAnsiTheme="majorHAnsi" w:cstheme="majorBidi"/>
      <w:i/>
      <w:iCs/>
      <w:color w:val="4F81BD" w:themeColor="accent1"/>
      <w:spacing w:val="15"/>
      <w:sz w:val="22"/>
      <w:szCs w:val="24"/>
      <w:lang w:val="en-CA"/>
    </w:rPr>
  </w:style>
  <w:style w:type="character" w:customStyle="1" w:styleId="SubtitleChar">
    <w:name w:val="Subtitle Char"/>
    <w:basedOn w:val="DefaultParagraphFont"/>
    <w:link w:val="Subtitle"/>
    <w:uiPriority w:val="11"/>
    <w:rsid w:val="009457DB"/>
    <w:rPr>
      <w:rFonts w:asciiTheme="majorHAnsi" w:eastAsiaTheme="majorEastAsia" w:hAnsiTheme="majorHAnsi" w:cstheme="majorBidi"/>
      <w:i/>
      <w:iCs/>
      <w:color w:val="4F81BD" w:themeColor="accent1"/>
      <w:spacing w:val="15"/>
      <w:sz w:val="22"/>
      <w:szCs w:val="24"/>
      <w:lang w:eastAsia="en-US"/>
    </w:rPr>
  </w:style>
  <w:style w:type="paragraph" w:styleId="NoSpacing">
    <w:name w:val="No Spacing"/>
    <w:link w:val="NoSpacingChar"/>
    <w:uiPriority w:val="1"/>
    <w:qFormat/>
    <w:rsid w:val="009457DB"/>
    <w:rPr>
      <w:rFonts w:eastAsiaTheme="minorEastAsia"/>
      <w:sz w:val="22"/>
      <w:szCs w:val="24"/>
      <w:lang w:eastAsia="en-US"/>
    </w:rPr>
  </w:style>
  <w:style w:type="character" w:customStyle="1" w:styleId="NoSpacingChar">
    <w:name w:val="No Spacing Char"/>
    <w:basedOn w:val="DefaultParagraphFont"/>
    <w:link w:val="NoSpacing"/>
    <w:uiPriority w:val="1"/>
    <w:rsid w:val="009457DB"/>
    <w:rPr>
      <w:rFonts w:eastAsiaTheme="minorEastAsia"/>
      <w:sz w:val="22"/>
      <w:szCs w:val="24"/>
      <w:lang w:eastAsia="en-US"/>
    </w:rPr>
  </w:style>
  <w:style w:type="paragraph" w:styleId="Quote">
    <w:name w:val="Quote"/>
    <w:basedOn w:val="Normal"/>
    <w:next w:val="Normal"/>
    <w:link w:val="QuoteChar"/>
    <w:uiPriority w:val="29"/>
    <w:qFormat/>
    <w:rsid w:val="009457DB"/>
    <w:rPr>
      <w:rFonts w:ascii="Times New Roman" w:eastAsiaTheme="minorEastAsia" w:hAnsi="Times New Roman" w:cs="Times New Roman"/>
      <w:i/>
      <w:iCs/>
      <w:color w:val="000000" w:themeColor="text1"/>
      <w:sz w:val="22"/>
      <w:szCs w:val="24"/>
      <w:lang w:val="en-CA"/>
    </w:rPr>
  </w:style>
  <w:style w:type="character" w:customStyle="1" w:styleId="QuoteChar">
    <w:name w:val="Quote Char"/>
    <w:basedOn w:val="DefaultParagraphFont"/>
    <w:link w:val="Quote"/>
    <w:uiPriority w:val="29"/>
    <w:rsid w:val="009457DB"/>
    <w:rPr>
      <w:rFonts w:eastAsiaTheme="minorEastAsia"/>
      <w:i/>
      <w:iCs/>
      <w:color w:val="000000" w:themeColor="text1"/>
      <w:sz w:val="22"/>
      <w:szCs w:val="24"/>
      <w:lang w:eastAsia="en-US"/>
    </w:rPr>
  </w:style>
  <w:style w:type="paragraph" w:styleId="IntenseQuote">
    <w:name w:val="Intense Quote"/>
    <w:basedOn w:val="Normal"/>
    <w:next w:val="Normal"/>
    <w:link w:val="IntenseQuoteChar"/>
    <w:uiPriority w:val="30"/>
    <w:qFormat/>
    <w:rsid w:val="009457DB"/>
    <w:pPr>
      <w:pBdr>
        <w:bottom w:val="single" w:sz="4" w:space="4" w:color="4F81BD" w:themeColor="accent1"/>
      </w:pBdr>
      <w:spacing w:before="200" w:after="280"/>
      <w:ind w:left="936" w:right="936"/>
    </w:pPr>
    <w:rPr>
      <w:rFonts w:ascii="Times New Roman" w:eastAsiaTheme="minorEastAsia" w:hAnsi="Times New Roman" w:cs="Times New Roman"/>
      <w:b/>
      <w:bCs/>
      <w:i/>
      <w:iCs/>
      <w:color w:val="4F81BD" w:themeColor="accent1"/>
      <w:sz w:val="22"/>
      <w:szCs w:val="24"/>
      <w:lang w:val="en-CA"/>
    </w:rPr>
  </w:style>
  <w:style w:type="character" w:customStyle="1" w:styleId="IntenseQuoteChar">
    <w:name w:val="Intense Quote Char"/>
    <w:basedOn w:val="DefaultParagraphFont"/>
    <w:link w:val="IntenseQuote"/>
    <w:uiPriority w:val="30"/>
    <w:rsid w:val="009457DB"/>
    <w:rPr>
      <w:rFonts w:eastAsiaTheme="minorEastAsia"/>
      <w:b/>
      <w:bCs/>
      <w:i/>
      <w:iCs/>
      <w:color w:val="4F81BD" w:themeColor="accent1"/>
      <w:sz w:val="22"/>
      <w:szCs w:val="24"/>
      <w:lang w:eastAsia="en-US"/>
    </w:rPr>
  </w:style>
  <w:style w:type="character" w:styleId="SubtleEmphasis">
    <w:name w:val="Subtle Emphasis"/>
    <w:basedOn w:val="DefaultParagraphFont"/>
    <w:uiPriority w:val="19"/>
    <w:qFormat/>
    <w:rsid w:val="009457DB"/>
    <w:rPr>
      <w:i/>
      <w:iCs/>
      <w:color w:val="808080" w:themeColor="text1" w:themeTint="7F"/>
    </w:rPr>
  </w:style>
  <w:style w:type="character" w:styleId="IntenseEmphasis">
    <w:name w:val="Intense Emphasis"/>
    <w:basedOn w:val="DefaultParagraphFont"/>
    <w:uiPriority w:val="21"/>
    <w:qFormat/>
    <w:rsid w:val="009457DB"/>
    <w:rPr>
      <w:b/>
      <w:bCs/>
      <w:i/>
      <w:iCs/>
      <w:color w:val="4F81BD" w:themeColor="accent1"/>
    </w:rPr>
  </w:style>
  <w:style w:type="character" w:styleId="SubtleReference">
    <w:name w:val="Subtle Reference"/>
    <w:basedOn w:val="DefaultParagraphFont"/>
    <w:uiPriority w:val="31"/>
    <w:qFormat/>
    <w:rsid w:val="009457DB"/>
    <w:rPr>
      <w:smallCaps/>
      <w:color w:val="C0504D" w:themeColor="accent2"/>
      <w:u w:val="single"/>
    </w:rPr>
  </w:style>
  <w:style w:type="character" w:styleId="IntenseReference">
    <w:name w:val="Intense Reference"/>
    <w:basedOn w:val="DefaultParagraphFont"/>
    <w:uiPriority w:val="32"/>
    <w:qFormat/>
    <w:rsid w:val="009457DB"/>
    <w:rPr>
      <w:b/>
      <w:bCs/>
      <w:smallCaps/>
      <w:color w:val="C0504D" w:themeColor="accent2"/>
      <w:spacing w:val="5"/>
      <w:u w:val="single"/>
    </w:rPr>
  </w:style>
  <w:style w:type="character" w:styleId="BookTitle">
    <w:name w:val="Book Title"/>
    <w:basedOn w:val="DefaultParagraphFont"/>
    <w:uiPriority w:val="33"/>
    <w:qFormat/>
    <w:rsid w:val="009457DB"/>
    <w:rPr>
      <w:b/>
      <w:bCs/>
      <w:smallCaps/>
      <w:spacing w:val="5"/>
    </w:rPr>
  </w:style>
  <w:style w:type="paragraph" w:styleId="TOCHeading">
    <w:name w:val="TOC Heading"/>
    <w:basedOn w:val="Heading1"/>
    <w:next w:val="Normal"/>
    <w:uiPriority w:val="39"/>
    <w:unhideWhenUsed/>
    <w:qFormat/>
    <w:rsid w:val="009457DB"/>
    <w:pPr>
      <w:keepLines/>
      <w:numPr>
        <w:numId w:val="26"/>
      </w:numPr>
      <w:tabs>
        <w:tab w:val="left" w:pos="2343"/>
      </w:tabs>
      <w:spacing w:before="360" w:after="120"/>
      <w:outlineLvl w:val="9"/>
    </w:pPr>
    <w:rPr>
      <w:rFonts w:ascii="Times New Roman" w:eastAsiaTheme="majorEastAsia" w:hAnsi="Times New Roman" w:cstheme="majorBidi"/>
      <w:color w:val="850C4B"/>
      <w:kern w:val="0"/>
      <w:sz w:val="28"/>
      <w:szCs w:val="26"/>
      <w:lang w:val="en-CA"/>
    </w:rPr>
  </w:style>
  <w:style w:type="character" w:customStyle="1" w:styleId="CommentSubjectChar">
    <w:name w:val="Comment Subject Char"/>
    <w:basedOn w:val="CommentTextChar"/>
    <w:link w:val="CommentSubject"/>
    <w:uiPriority w:val="99"/>
    <w:semiHidden/>
    <w:rsid w:val="009457DB"/>
    <w:rPr>
      <w:rFonts w:asciiTheme="minorHAnsi" w:hAnsiTheme="minorHAnsi" w:cs="Arial"/>
      <w:b/>
      <w:bCs/>
      <w:lang w:val="en-US" w:eastAsia="en-US"/>
    </w:rPr>
  </w:style>
  <w:style w:type="character" w:customStyle="1" w:styleId="BalloonTextChar">
    <w:name w:val="Balloon Text Char"/>
    <w:basedOn w:val="DefaultParagraphFont"/>
    <w:link w:val="BalloonText"/>
    <w:uiPriority w:val="99"/>
    <w:semiHidden/>
    <w:rsid w:val="009457DB"/>
    <w:rPr>
      <w:rFonts w:ascii="Tahoma" w:hAnsi="Tahoma" w:cs="Tahoma"/>
      <w:sz w:val="16"/>
      <w:szCs w:val="16"/>
      <w:lang w:val="en-US" w:eastAsia="en-US"/>
    </w:rPr>
  </w:style>
  <w:style w:type="paragraph" w:styleId="TableofFigures">
    <w:name w:val="table of figures"/>
    <w:basedOn w:val="Normal"/>
    <w:next w:val="Normal"/>
    <w:uiPriority w:val="99"/>
    <w:unhideWhenUsed/>
    <w:rsid w:val="009457DB"/>
    <w:pPr>
      <w:spacing w:after="120"/>
    </w:pPr>
    <w:rPr>
      <w:rFonts w:ascii="Times New Roman" w:eastAsiaTheme="minorEastAsia" w:hAnsi="Times New Roman" w:cs="Times New Roman"/>
      <w:sz w:val="22"/>
      <w:szCs w:val="24"/>
      <w:lang w:val="en-CA"/>
    </w:rPr>
  </w:style>
  <w:style w:type="paragraph" w:styleId="TOC1">
    <w:name w:val="toc 1"/>
    <w:basedOn w:val="Normal"/>
    <w:next w:val="Normal"/>
    <w:autoRedefine/>
    <w:uiPriority w:val="39"/>
    <w:unhideWhenUsed/>
    <w:qFormat/>
    <w:rsid w:val="009457DB"/>
    <w:pPr>
      <w:tabs>
        <w:tab w:val="left" w:pos="440"/>
        <w:tab w:val="right" w:leader="dot" w:pos="9350"/>
      </w:tabs>
      <w:spacing w:after="100"/>
    </w:pPr>
    <w:rPr>
      <w:rFonts w:ascii="Times New Roman" w:eastAsiaTheme="minorEastAsia" w:hAnsi="Times New Roman" w:cs="Times New Roman"/>
      <w:noProof/>
      <w:color w:val="850C4B"/>
      <w:sz w:val="22"/>
      <w:szCs w:val="24"/>
      <w:lang w:val="en-CA"/>
    </w:rPr>
  </w:style>
  <w:style w:type="paragraph" w:styleId="TOC2">
    <w:name w:val="toc 2"/>
    <w:basedOn w:val="Normal"/>
    <w:next w:val="Normal"/>
    <w:autoRedefine/>
    <w:uiPriority w:val="39"/>
    <w:unhideWhenUsed/>
    <w:qFormat/>
    <w:rsid w:val="009457DB"/>
    <w:pPr>
      <w:spacing w:after="100"/>
      <w:ind w:left="220"/>
    </w:pPr>
    <w:rPr>
      <w:rFonts w:ascii="Times New Roman" w:eastAsiaTheme="minorEastAsia" w:hAnsi="Times New Roman" w:cs="Times New Roman"/>
      <w:sz w:val="22"/>
      <w:szCs w:val="24"/>
      <w:lang w:val="en-CA"/>
    </w:rPr>
  </w:style>
  <w:style w:type="character" w:customStyle="1" w:styleId="ListParagraphChar">
    <w:name w:val="List Paragraph Char"/>
    <w:basedOn w:val="DefaultParagraphFont"/>
    <w:link w:val="ListParagraph"/>
    <w:uiPriority w:val="34"/>
    <w:rsid w:val="009457DB"/>
    <w:rPr>
      <w:rFonts w:asciiTheme="minorHAnsi" w:hAnsiTheme="minorHAnsi" w:cs="Arial"/>
      <w:lang w:val="en-US" w:eastAsia="en-US"/>
    </w:rPr>
  </w:style>
  <w:style w:type="character" w:customStyle="1" w:styleId="200BodyTextChar1">
    <w:name w:val="200 Body Text Char1"/>
    <w:basedOn w:val="DefaultParagraphFont"/>
    <w:link w:val="200BodyText"/>
    <w:locked/>
    <w:rsid w:val="009457DB"/>
    <w:rPr>
      <w:rFonts w:ascii="Arial" w:hAnsi="Arial" w:cs="Arial"/>
      <w:lang w:val="en-US"/>
    </w:rPr>
  </w:style>
  <w:style w:type="paragraph" w:customStyle="1" w:styleId="200BodyText">
    <w:name w:val="200 Body Text"/>
    <w:basedOn w:val="Normal"/>
    <w:link w:val="200BodyTextChar1"/>
    <w:rsid w:val="009457DB"/>
    <w:pPr>
      <w:spacing w:after="260" w:line="260" w:lineRule="exact"/>
      <w:ind w:left="2160"/>
      <w:jc w:val="both"/>
    </w:pPr>
    <w:rPr>
      <w:rFonts w:ascii="Arial" w:hAnsi="Arial"/>
      <w:lang w:eastAsia="en-CA"/>
    </w:rPr>
  </w:style>
  <w:style w:type="paragraph" w:styleId="TOC3">
    <w:name w:val="toc 3"/>
    <w:basedOn w:val="Normal"/>
    <w:next w:val="Normal"/>
    <w:autoRedefine/>
    <w:uiPriority w:val="39"/>
    <w:unhideWhenUsed/>
    <w:qFormat/>
    <w:rsid w:val="009457DB"/>
    <w:pPr>
      <w:spacing w:after="100"/>
      <w:ind w:left="440"/>
    </w:pPr>
    <w:rPr>
      <w:rFonts w:ascii="Times New Roman" w:eastAsiaTheme="minorEastAsia" w:hAnsi="Times New Roman" w:cs="Times New Roman"/>
      <w:sz w:val="22"/>
      <w:szCs w:val="24"/>
      <w:lang w:val="en-CA"/>
    </w:rPr>
  </w:style>
  <w:style w:type="character" w:customStyle="1" w:styleId="FootnoteTextChar">
    <w:name w:val="Footnote Text Char"/>
    <w:basedOn w:val="DefaultParagraphFont"/>
    <w:link w:val="FootnoteText"/>
    <w:uiPriority w:val="99"/>
    <w:rsid w:val="009457DB"/>
    <w:rPr>
      <w:rFonts w:asciiTheme="minorHAnsi" w:eastAsia="Calibri" w:hAnsiTheme="minorHAnsi" w:cs="Arial"/>
      <w:lang w:eastAsia="en-US"/>
    </w:rPr>
  </w:style>
  <w:style w:type="character" w:styleId="FootnoteReference">
    <w:name w:val="footnote reference"/>
    <w:basedOn w:val="DefaultParagraphFont"/>
    <w:uiPriority w:val="99"/>
    <w:rsid w:val="009457DB"/>
    <w:rPr>
      <w:vertAlign w:val="superscript"/>
    </w:rPr>
  </w:style>
  <w:style w:type="character" w:customStyle="1" w:styleId="searchoptionssummary">
    <w:name w:val="searchoptionssummary"/>
    <w:basedOn w:val="DefaultParagraphFont"/>
    <w:rsid w:val="009457DB"/>
  </w:style>
  <w:style w:type="table" w:customStyle="1" w:styleId="TableGrid1">
    <w:name w:val="Table Grid1"/>
    <w:basedOn w:val="TableNormal"/>
    <w:next w:val="TableGrid"/>
    <w:uiPriority w:val="39"/>
    <w:rsid w:val="009457DB"/>
    <w:rPr>
      <w:rFonts w:eastAsiaTheme="minorHAnsi"/>
      <w:sz w:val="22"/>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9457DB"/>
    <w:pPr>
      <w:spacing w:after="160"/>
    </w:pPr>
    <w:rPr>
      <w:rFonts w:ascii="Times New Roman" w:eastAsiaTheme="minorHAnsi" w:hAnsi="Times New Roman" w:cs="Times New Roman"/>
      <w:noProof/>
      <w:sz w:val="22"/>
      <w:szCs w:val="24"/>
    </w:rPr>
  </w:style>
  <w:style w:type="character" w:customStyle="1" w:styleId="EndNoteBibliographyChar">
    <w:name w:val="EndNote Bibliography Char"/>
    <w:basedOn w:val="DefaultParagraphFont"/>
    <w:link w:val="EndNoteBibliography"/>
    <w:rsid w:val="009457DB"/>
    <w:rPr>
      <w:rFonts w:eastAsiaTheme="minorHAnsi"/>
      <w:noProof/>
      <w:sz w:val="22"/>
      <w:szCs w:val="24"/>
      <w:lang w:val="en-US" w:eastAsia="en-US"/>
    </w:rPr>
  </w:style>
  <w:style w:type="paragraph" w:customStyle="1" w:styleId="EndNoteBibliographyTitle">
    <w:name w:val="EndNote Bibliography Title"/>
    <w:basedOn w:val="Normal"/>
    <w:link w:val="EndNoteBibliographyTitleChar"/>
    <w:rsid w:val="009457DB"/>
    <w:pPr>
      <w:spacing w:line="259" w:lineRule="auto"/>
      <w:jc w:val="center"/>
    </w:pPr>
    <w:rPr>
      <w:rFonts w:ascii="Times New Roman" w:eastAsiaTheme="minorHAnsi" w:hAnsi="Times New Roman" w:cs="Times New Roman"/>
      <w:noProof/>
      <w:sz w:val="22"/>
      <w:szCs w:val="24"/>
    </w:rPr>
  </w:style>
  <w:style w:type="character" w:customStyle="1" w:styleId="EndNoteBibliographyTitleChar">
    <w:name w:val="EndNote Bibliography Title Char"/>
    <w:basedOn w:val="DefaultParagraphFont"/>
    <w:link w:val="EndNoteBibliographyTitle"/>
    <w:rsid w:val="009457DB"/>
    <w:rPr>
      <w:rFonts w:eastAsiaTheme="minorHAnsi"/>
      <w:noProof/>
      <w:sz w:val="22"/>
      <w:szCs w:val="24"/>
      <w:lang w:val="en-US" w:eastAsia="en-US"/>
    </w:rPr>
  </w:style>
  <w:style w:type="character" w:customStyle="1" w:styleId="st">
    <w:name w:val="st"/>
    <w:basedOn w:val="DefaultParagraphFont"/>
    <w:rsid w:val="009457DB"/>
  </w:style>
  <w:style w:type="paragraph" w:styleId="EndnoteText">
    <w:name w:val="endnote text"/>
    <w:basedOn w:val="Normal"/>
    <w:link w:val="EndnoteTextChar"/>
    <w:uiPriority w:val="99"/>
    <w:unhideWhenUsed/>
    <w:rsid w:val="009457DB"/>
    <w:rPr>
      <w:rFonts w:ascii="Calibri" w:eastAsia="Calibri" w:hAnsi="Calibri" w:cs="Times New Roman"/>
      <w:sz w:val="22"/>
      <w:szCs w:val="24"/>
      <w:lang w:val="en-CA"/>
    </w:rPr>
  </w:style>
  <w:style w:type="character" w:customStyle="1" w:styleId="EndnoteTextChar">
    <w:name w:val="Endnote Text Char"/>
    <w:basedOn w:val="DefaultParagraphFont"/>
    <w:link w:val="EndnoteText"/>
    <w:uiPriority w:val="99"/>
    <w:rsid w:val="009457DB"/>
    <w:rPr>
      <w:rFonts w:ascii="Calibri" w:eastAsia="Calibri" w:hAnsi="Calibri"/>
      <w:sz w:val="22"/>
      <w:szCs w:val="24"/>
      <w:lang w:eastAsia="en-US"/>
    </w:rPr>
  </w:style>
  <w:style w:type="character" w:styleId="EndnoteReference">
    <w:name w:val="endnote reference"/>
    <w:basedOn w:val="DefaultParagraphFont"/>
    <w:uiPriority w:val="99"/>
    <w:unhideWhenUsed/>
    <w:rsid w:val="009457DB"/>
    <w:rPr>
      <w:vertAlign w:val="superscript"/>
    </w:rPr>
  </w:style>
  <w:style w:type="paragraph" w:customStyle="1" w:styleId="Pa5">
    <w:name w:val="Pa5"/>
    <w:basedOn w:val="Normal"/>
    <w:next w:val="Normal"/>
    <w:uiPriority w:val="99"/>
    <w:rsid w:val="009457DB"/>
    <w:pPr>
      <w:autoSpaceDE w:val="0"/>
      <w:autoSpaceDN w:val="0"/>
      <w:adjustRightInd w:val="0"/>
      <w:spacing w:line="221" w:lineRule="atLeast"/>
    </w:pPr>
    <w:rPr>
      <w:rFonts w:ascii="Minion" w:eastAsiaTheme="minorHAnsi" w:hAnsi="Minion" w:cs="Times New Roman"/>
      <w:sz w:val="22"/>
      <w:szCs w:val="24"/>
      <w:lang w:val="en-CA"/>
    </w:rPr>
  </w:style>
  <w:style w:type="paragraph" w:customStyle="1" w:styleId="Default">
    <w:name w:val="Default"/>
    <w:rsid w:val="009457DB"/>
    <w:pPr>
      <w:autoSpaceDE w:val="0"/>
      <w:autoSpaceDN w:val="0"/>
      <w:adjustRightInd w:val="0"/>
    </w:pPr>
    <w:rPr>
      <w:rFonts w:ascii="Arial" w:eastAsiaTheme="minorHAnsi" w:hAnsi="Arial" w:cs="Arial"/>
      <w:color w:val="000000"/>
      <w:sz w:val="24"/>
      <w:szCs w:val="24"/>
      <w:lang w:eastAsia="en-US"/>
    </w:rPr>
  </w:style>
  <w:style w:type="paragraph" w:customStyle="1" w:styleId="022aCoverTableRight">
    <w:name w:val="022a Cover Table Right"/>
    <w:basedOn w:val="Normal"/>
    <w:rsid w:val="009457DB"/>
    <w:pPr>
      <w:spacing w:line="260" w:lineRule="exact"/>
    </w:pPr>
    <w:rPr>
      <w:rFonts w:ascii="Arial" w:eastAsiaTheme="minorEastAsia" w:hAnsi="Arial"/>
      <w:b/>
      <w:sz w:val="22"/>
      <w:szCs w:val="24"/>
    </w:rPr>
  </w:style>
  <w:style w:type="paragraph" w:customStyle="1" w:styleId="Style021aCoverTableLeft16pt">
    <w:name w:val="Style 021a Cover Table Left + 16 pt"/>
    <w:basedOn w:val="Normal"/>
    <w:rsid w:val="009457DB"/>
    <w:pPr>
      <w:spacing w:line="400" w:lineRule="exact"/>
      <w:jc w:val="right"/>
    </w:pPr>
    <w:rPr>
      <w:rFonts w:ascii="Arial" w:eastAsiaTheme="minorEastAsia" w:hAnsi="Arial"/>
      <w:b/>
      <w:bCs/>
      <w:color w:val="776D56"/>
      <w:sz w:val="32"/>
      <w:szCs w:val="28"/>
    </w:rPr>
  </w:style>
  <w:style w:type="paragraph" w:customStyle="1" w:styleId="Noparagraphstyle">
    <w:name w:val="[No paragraph style]"/>
    <w:rsid w:val="009457DB"/>
    <w:pPr>
      <w:autoSpaceDE w:val="0"/>
      <w:autoSpaceDN w:val="0"/>
      <w:adjustRightInd w:val="0"/>
      <w:spacing w:line="288" w:lineRule="auto"/>
    </w:pPr>
    <w:rPr>
      <w:color w:val="000000"/>
      <w:sz w:val="24"/>
      <w:szCs w:val="24"/>
      <w:lang w:val="en-US" w:eastAsia="en-US"/>
    </w:rPr>
  </w:style>
  <w:style w:type="character" w:customStyle="1" w:styleId="apple-converted-space">
    <w:name w:val="apple-converted-space"/>
    <w:basedOn w:val="DefaultParagraphFont"/>
    <w:rsid w:val="009457DB"/>
  </w:style>
  <w:style w:type="paragraph" w:customStyle="1" w:styleId="CUSTOM">
    <w:name w:val="CUSTOM"/>
    <w:basedOn w:val="Normal"/>
    <w:rsid w:val="009457DB"/>
    <w:pPr>
      <w:spacing w:line="288" w:lineRule="auto"/>
      <w:jc w:val="both"/>
    </w:pPr>
    <w:rPr>
      <w:rFonts w:ascii="Arial" w:eastAsiaTheme="minorEastAsia" w:hAnsi="Arial" w:cs="Times New Roman"/>
      <w:sz w:val="22"/>
      <w:szCs w:val="24"/>
      <w:lang w:val="en-CA"/>
    </w:rPr>
  </w:style>
  <w:style w:type="table" w:customStyle="1" w:styleId="TableGridLight1">
    <w:name w:val="Table Grid Light1"/>
    <w:basedOn w:val="TableNormal"/>
    <w:uiPriority w:val="40"/>
    <w:rsid w:val="009457DB"/>
    <w:rPr>
      <w:rFonts w:eastAsiaTheme="minorEastAsia"/>
      <w:sz w:val="22"/>
      <w:szCs w:val="24"/>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extChar1">
    <w:name w:val="Text Char1"/>
    <w:rsid w:val="009457DB"/>
    <w:rPr>
      <w:rFonts w:ascii="Times New Roman" w:eastAsia="MS Mincho" w:hAnsi="Times New Roman" w:cs="Times New Roman"/>
      <w:sz w:val="24"/>
      <w:szCs w:val="20"/>
      <w:lang w:val="en-US" w:eastAsia="ja-JP"/>
    </w:rPr>
  </w:style>
  <w:style w:type="table" w:customStyle="1" w:styleId="PlainTable41">
    <w:name w:val="Plain Table 41"/>
    <w:basedOn w:val="TableNormal"/>
    <w:uiPriority w:val="44"/>
    <w:rsid w:val="009457DB"/>
    <w:rPr>
      <w:rFonts w:eastAsiaTheme="minorEastAsia"/>
      <w:sz w:val="22"/>
      <w:szCs w:val="24"/>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9457DB"/>
    <w:rPr>
      <w:rFonts w:eastAsiaTheme="minorEastAsia"/>
      <w:sz w:val="22"/>
      <w:szCs w:val="24"/>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Style1">
    <w:name w:val="Style1"/>
    <w:basedOn w:val="TableNormal"/>
    <w:uiPriority w:val="99"/>
    <w:rsid w:val="009457DB"/>
    <w:rPr>
      <w:rFonts w:eastAsiaTheme="minorEastAsia"/>
      <w:sz w:val="22"/>
      <w:szCs w:val="24"/>
      <w:lang w:eastAsia="en-US"/>
    </w:rPr>
    <w:tblPr/>
  </w:style>
  <w:style w:type="table" w:customStyle="1" w:styleId="Style2">
    <w:name w:val="Style2"/>
    <w:basedOn w:val="TableNormal"/>
    <w:uiPriority w:val="99"/>
    <w:rsid w:val="009457DB"/>
    <w:rPr>
      <w:rFonts w:eastAsiaTheme="minorEastAsia"/>
      <w:sz w:val="22"/>
      <w:szCs w:val="24"/>
      <w:lang w:eastAsia="en-US"/>
    </w:rPr>
    <w:tblPr/>
  </w:style>
  <w:style w:type="paragraph" w:customStyle="1" w:styleId="xl63">
    <w:name w:val="xl63"/>
    <w:basedOn w:val="Normal"/>
    <w:rsid w:val="009457D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heme="minorEastAsia" w:hAnsi="Times New Roman" w:cs="Times New Roman"/>
      <w:sz w:val="22"/>
      <w:szCs w:val="24"/>
      <w:lang w:val="en-CA" w:eastAsia="en-CA"/>
    </w:rPr>
  </w:style>
  <w:style w:type="paragraph" w:customStyle="1" w:styleId="xl64">
    <w:name w:val="xl64"/>
    <w:basedOn w:val="Normal"/>
    <w:rsid w:val="009457D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heme="minorEastAsia" w:hAnsi="Times New Roman" w:cs="Times New Roman"/>
      <w:b/>
      <w:bCs/>
      <w:sz w:val="22"/>
      <w:szCs w:val="24"/>
      <w:lang w:val="en-CA" w:eastAsia="en-CA"/>
    </w:rPr>
  </w:style>
  <w:style w:type="paragraph" w:customStyle="1" w:styleId="xl65">
    <w:name w:val="xl65"/>
    <w:basedOn w:val="Normal"/>
    <w:rsid w:val="009457D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heme="minorEastAsia" w:hAnsi="Times New Roman" w:cs="Times New Roman"/>
      <w:sz w:val="22"/>
      <w:szCs w:val="24"/>
      <w:lang w:val="en-CA" w:eastAsia="en-CA"/>
    </w:rPr>
  </w:style>
  <w:style w:type="paragraph" w:customStyle="1" w:styleId="xl66">
    <w:name w:val="xl66"/>
    <w:basedOn w:val="Normal"/>
    <w:rsid w:val="009457D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heme="minorEastAsia" w:hAnsi="Times New Roman" w:cs="Times New Roman"/>
      <w:b/>
      <w:bCs/>
      <w:sz w:val="22"/>
      <w:szCs w:val="24"/>
      <w:lang w:val="en-CA" w:eastAsia="en-CA"/>
    </w:rPr>
  </w:style>
  <w:style w:type="paragraph" w:customStyle="1" w:styleId="xl67">
    <w:name w:val="xl67"/>
    <w:basedOn w:val="Normal"/>
    <w:rsid w:val="009457D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heme="minorEastAsia" w:hAnsi="Times New Roman" w:cs="Times New Roman"/>
      <w:sz w:val="22"/>
      <w:szCs w:val="24"/>
      <w:lang w:val="en-CA" w:eastAsia="en-CA"/>
    </w:rPr>
  </w:style>
  <w:style w:type="paragraph" w:customStyle="1" w:styleId="xl69">
    <w:name w:val="xl69"/>
    <w:basedOn w:val="Normal"/>
    <w:rsid w:val="009457DB"/>
    <w:pPr>
      <w:pBdr>
        <w:left w:val="single" w:sz="4" w:space="0" w:color="auto"/>
        <w:bottom w:val="single" w:sz="4" w:space="0" w:color="auto"/>
        <w:right w:val="single" w:sz="4" w:space="0" w:color="auto"/>
      </w:pBdr>
      <w:spacing w:before="100" w:beforeAutospacing="1" w:after="100" w:afterAutospacing="1"/>
    </w:pPr>
    <w:rPr>
      <w:rFonts w:ascii="Times New Roman" w:eastAsiaTheme="minorEastAsia" w:hAnsi="Times New Roman" w:cs="Times New Roman"/>
      <w:sz w:val="22"/>
      <w:szCs w:val="24"/>
      <w:lang w:val="en-CA" w:eastAsia="en-CA"/>
    </w:rPr>
  </w:style>
  <w:style w:type="paragraph" w:customStyle="1" w:styleId="xl70">
    <w:name w:val="xl70"/>
    <w:basedOn w:val="Normal"/>
    <w:rsid w:val="009457DB"/>
    <w:pPr>
      <w:pBdr>
        <w:left w:val="single" w:sz="4" w:space="0" w:color="auto"/>
        <w:bottom w:val="single" w:sz="4" w:space="0" w:color="auto"/>
        <w:right w:val="single" w:sz="4" w:space="0" w:color="auto"/>
      </w:pBdr>
      <w:spacing w:before="100" w:beforeAutospacing="1" w:after="100" w:afterAutospacing="1"/>
    </w:pPr>
    <w:rPr>
      <w:rFonts w:ascii="Times New Roman" w:eastAsiaTheme="minorEastAsia" w:hAnsi="Times New Roman" w:cs="Times New Roman"/>
      <w:sz w:val="22"/>
      <w:szCs w:val="24"/>
      <w:lang w:val="en-CA" w:eastAsia="en-CA"/>
    </w:rPr>
  </w:style>
  <w:style w:type="paragraph" w:customStyle="1" w:styleId="xl68">
    <w:name w:val="xl68"/>
    <w:basedOn w:val="Normal"/>
    <w:rsid w:val="009457D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heme="minorEastAsia" w:hAnsi="Times New Roman" w:cs="Times New Roman"/>
      <w:color w:val="FF0000"/>
      <w:sz w:val="22"/>
      <w:szCs w:val="24"/>
      <w:lang w:val="en-CA" w:eastAsia="en-CA"/>
    </w:rPr>
  </w:style>
  <w:style w:type="character" w:customStyle="1" w:styleId="UnresolvedMention1">
    <w:name w:val="Unresolved Mention1"/>
    <w:basedOn w:val="DefaultParagraphFont"/>
    <w:uiPriority w:val="99"/>
    <w:unhideWhenUsed/>
    <w:rsid w:val="009457DB"/>
    <w:rPr>
      <w:color w:val="808080"/>
      <w:shd w:val="clear" w:color="auto" w:fill="E6E6E6"/>
    </w:rPr>
  </w:style>
  <w:style w:type="paragraph" w:customStyle="1" w:styleId="201Bullet">
    <w:name w:val="201 Bullet"/>
    <w:basedOn w:val="200BodyText"/>
    <w:link w:val="201BulletChar1"/>
    <w:rsid w:val="009457DB"/>
    <w:pPr>
      <w:numPr>
        <w:numId w:val="27"/>
      </w:numPr>
      <w:contextualSpacing/>
    </w:pPr>
  </w:style>
  <w:style w:type="character" w:customStyle="1" w:styleId="201BulletChar1">
    <w:name w:val="201 Bullet Char1"/>
    <w:basedOn w:val="200BodyTextChar1"/>
    <w:link w:val="201Bullet"/>
    <w:rsid w:val="009457DB"/>
    <w:rPr>
      <w:rFonts w:ascii="Arial" w:hAnsi="Arial" w:cs="Arial"/>
      <w:lang w:val="en-US"/>
    </w:rPr>
  </w:style>
  <w:style w:type="paragraph" w:customStyle="1" w:styleId="Bullet1">
    <w:name w:val="Bullet 1"/>
    <w:basedOn w:val="Normal"/>
    <w:link w:val="Bullet1Char"/>
    <w:uiPriority w:val="99"/>
    <w:qFormat/>
    <w:rsid w:val="009457DB"/>
    <w:pPr>
      <w:numPr>
        <w:ilvl w:val="1"/>
        <w:numId w:val="28"/>
      </w:numPr>
    </w:pPr>
    <w:rPr>
      <w:rFonts w:ascii="Times New Roman" w:eastAsiaTheme="minorEastAsia" w:hAnsi="Times New Roman" w:cs="Times New Roman"/>
      <w:sz w:val="22"/>
      <w:szCs w:val="24"/>
      <w:lang w:val="en-CA"/>
    </w:rPr>
  </w:style>
  <w:style w:type="character" w:customStyle="1" w:styleId="Bullet1Char">
    <w:name w:val="Bullet 1 Char"/>
    <w:link w:val="Bullet1"/>
    <w:uiPriority w:val="99"/>
    <w:locked/>
    <w:rsid w:val="009457DB"/>
    <w:rPr>
      <w:rFonts w:eastAsiaTheme="minorEastAsia"/>
      <w:sz w:val="22"/>
      <w:szCs w:val="24"/>
      <w:lang w:eastAsia="en-US"/>
    </w:rPr>
  </w:style>
  <w:style w:type="paragraph" w:customStyle="1" w:styleId="TableLeftAlign">
    <w:name w:val="TableLeftAlign"/>
    <w:basedOn w:val="Normal"/>
    <w:link w:val="TableLeftAlignChar"/>
    <w:rsid w:val="009457DB"/>
    <w:pPr>
      <w:suppressAutoHyphens/>
      <w:spacing w:before="60" w:after="60" w:line="240" w:lineRule="atLeast"/>
    </w:pPr>
    <w:rPr>
      <w:rFonts w:ascii="Arial" w:eastAsiaTheme="minorEastAsia" w:hAnsi="Arial" w:cs="Times New Roman"/>
      <w:sz w:val="22"/>
      <w:lang w:val="en-CA"/>
    </w:rPr>
  </w:style>
  <w:style w:type="character" w:customStyle="1" w:styleId="TableLeftAlignChar">
    <w:name w:val="TableLeftAlign Char"/>
    <w:link w:val="TableLeftAlign"/>
    <w:locked/>
    <w:rsid w:val="009457DB"/>
    <w:rPr>
      <w:rFonts w:ascii="Arial" w:eastAsiaTheme="minorEastAsia" w:hAnsi="Arial"/>
      <w:sz w:val="22"/>
      <w:lang w:eastAsia="en-US"/>
    </w:rPr>
  </w:style>
  <w:style w:type="character" w:customStyle="1" w:styleId="element-citation">
    <w:name w:val="element-citation"/>
    <w:basedOn w:val="DefaultParagraphFont"/>
    <w:rsid w:val="009457DB"/>
  </w:style>
  <w:style w:type="character" w:customStyle="1" w:styleId="ref-journal">
    <w:name w:val="ref-journal"/>
    <w:basedOn w:val="DefaultParagraphFont"/>
    <w:rsid w:val="009457DB"/>
  </w:style>
  <w:style w:type="character" w:customStyle="1" w:styleId="ref-vol">
    <w:name w:val="ref-vol"/>
    <w:basedOn w:val="DefaultParagraphFont"/>
    <w:rsid w:val="009457DB"/>
  </w:style>
  <w:style w:type="character" w:customStyle="1" w:styleId="nowrap">
    <w:name w:val="nowrap"/>
    <w:basedOn w:val="DefaultParagraphFont"/>
    <w:rsid w:val="009457DB"/>
  </w:style>
  <w:style w:type="paragraph" w:customStyle="1" w:styleId="p1">
    <w:name w:val="p1"/>
    <w:basedOn w:val="Normal"/>
    <w:rsid w:val="009457DB"/>
    <w:rPr>
      <w:rFonts w:ascii="Helvetica" w:eastAsiaTheme="minorEastAsia" w:hAnsi="Helvetica" w:cs="Times New Roman"/>
      <w:sz w:val="11"/>
      <w:szCs w:val="11"/>
    </w:rPr>
  </w:style>
  <w:style w:type="paragraph" w:customStyle="1" w:styleId="p2">
    <w:name w:val="p2"/>
    <w:basedOn w:val="Normal"/>
    <w:rsid w:val="009457DB"/>
    <w:rPr>
      <w:rFonts w:ascii="Helvetica" w:eastAsiaTheme="minorEastAsia" w:hAnsi="Helvetica" w:cs="Times New Roman"/>
      <w:color w:val="2959FF"/>
      <w:sz w:val="11"/>
      <w:szCs w:val="11"/>
    </w:rPr>
  </w:style>
  <w:style w:type="character" w:customStyle="1" w:styleId="s1">
    <w:name w:val="s1"/>
    <w:basedOn w:val="DefaultParagraphFont"/>
    <w:rsid w:val="009457DB"/>
    <w:rPr>
      <w:color w:val="2959FF"/>
    </w:rPr>
  </w:style>
  <w:style w:type="character" w:customStyle="1" w:styleId="s2">
    <w:name w:val="s2"/>
    <w:basedOn w:val="DefaultParagraphFont"/>
    <w:rsid w:val="009457DB"/>
    <w:rPr>
      <w:color w:val="000000"/>
    </w:rPr>
  </w:style>
  <w:style w:type="character" w:customStyle="1" w:styleId="occurrence">
    <w:name w:val="occurrence"/>
    <w:basedOn w:val="DefaultParagraphFont"/>
    <w:rsid w:val="009457DB"/>
  </w:style>
  <w:style w:type="character" w:customStyle="1" w:styleId="UnresolvedMention2">
    <w:name w:val="Unresolved Mention2"/>
    <w:basedOn w:val="DefaultParagraphFont"/>
    <w:uiPriority w:val="99"/>
    <w:rsid w:val="009457DB"/>
    <w:rPr>
      <w:color w:val="808080"/>
      <w:shd w:val="clear" w:color="auto" w:fill="E6E6E6"/>
    </w:rPr>
  </w:style>
  <w:style w:type="table" w:customStyle="1" w:styleId="GridTable1Light1">
    <w:name w:val="Grid Table 1 Light1"/>
    <w:basedOn w:val="TableNormal"/>
    <w:uiPriority w:val="46"/>
    <w:rsid w:val="009457DB"/>
    <w:rPr>
      <w:rFonts w:eastAsiaTheme="minorEastAsia"/>
      <w:sz w:val="22"/>
      <w:szCs w:val="24"/>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4">
    <w:name w:val="Unresolved Mention4"/>
    <w:basedOn w:val="DefaultParagraphFont"/>
    <w:uiPriority w:val="99"/>
    <w:rsid w:val="009457DB"/>
    <w:rPr>
      <w:color w:val="808080"/>
      <w:shd w:val="clear" w:color="auto" w:fill="E6E6E6"/>
    </w:rPr>
  </w:style>
  <w:style w:type="table" w:customStyle="1" w:styleId="TableGrid2">
    <w:name w:val="Table Grid2"/>
    <w:basedOn w:val="TableNormal"/>
    <w:next w:val="TableGrid"/>
    <w:uiPriority w:val="39"/>
    <w:rsid w:val="009457DB"/>
    <w:rPr>
      <w:rFonts w:eastAsia="Calibri"/>
      <w:sz w:val="22"/>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9457DB"/>
    <w:rPr>
      <w:color w:val="808080"/>
      <w:shd w:val="clear" w:color="auto" w:fill="E6E6E6"/>
    </w:rPr>
  </w:style>
  <w:style w:type="table" w:customStyle="1" w:styleId="ListTable3-Accent11">
    <w:name w:val="List Table 3 - Accent 11"/>
    <w:basedOn w:val="TableNormal"/>
    <w:uiPriority w:val="48"/>
    <w:rsid w:val="009457DB"/>
    <w:rPr>
      <w:rFonts w:eastAsiaTheme="minorHAnsi"/>
      <w:sz w:val="22"/>
      <w:szCs w:val="24"/>
      <w:lang w:eastAsia="en-US"/>
    </w:rPr>
    <w:tblPr>
      <w:tblStyleRowBandSize w:val="1"/>
      <w:tblStyleColBandSize w:val="1"/>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single" w:sz="4" w:space="0" w:color="244061" w:themeColor="accent1" w:themeShade="80"/>
        <w:insideV w:val="single" w:sz="4" w:space="0" w:color="244061" w:themeColor="accent1" w:themeShade="80"/>
      </w:tblBorders>
    </w:tblPr>
    <w:tcPr>
      <w:shd w:val="clear" w:color="auto" w:fill="FFFFFF" w:themeFill="background1"/>
    </w:tc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009407">
      <w:bodyDiv w:val="1"/>
      <w:marLeft w:val="0"/>
      <w:marRight w:val="0"/>
      <w:marTop w:val="0"/>
      <w:marBottom w:val="0"/>
      <w:divBdr>
        <w:top w:val="none" w:sz="0" w:space="0" w:color="auto"/>
        <w:left w:val="none" w:sz="0" w:space="0" w:color="auto"/>
        <w:bottom w:val="none" w:sz="0" w:space="0" w:color="auto"/>
        <w:right w:val="none" w:sz="0" w:space="0" w:color="auto"/>
      </w:divBdr>
    </w:div>
    <w:div w:id="105541948">
      <w:bodyDiv w:val="1"/>
      <w:marLeft w:val="0"/>
      <w:marRight w:val="0"/>
      <w:marTop w:val="0"/>
      <w:marBottom w:val="0"/>
      <w:divBdr>
        <w:top w:val="none" w:sz="0" w:space="0" w:color="auto"/>
        <w:left w:val="none" w:sz="0" w:space="0" w:color="auto"/>
        <w:bottom w:val="none" w:sz="0" w:space="0" w:color="auto"/>
        <w:right w:val="none" w:sz="0" w:space="0" w:color="auto"/>
      </w:divBdr>
    </w:div>
    <w:div w:id="157770583">
      <w:bodyDiv w:val="1"/>
      <w:marLeft w:val="0"/>
      <w:marRight w:val="0"/>
      <w:marTop w:val="0"/>
      <w:marBottom w:val="0"/>
      <w:divBdr>
        <w:top w:val="none" w:sz="0" w:space="0" w:color="auto"/>
        <w:left w:val="none" w:sz="0" w:space="0" w:color="auto"/>
        <w:bottom w:val="none" w:sz="0" w:space="0" w:color="auto"/>
        <w:right w:val="none" w:sz="0" w:space="0" w:color="auto"/>
      </w:divBdr>
      <w:divsChild>
        <w:div w:id="650064359">
          <w:marLeft w:val="0"/>
          <w:marRight w:val="0"/>
          <w:marTop w:val="0"/>
          <w:marBottom w:val="0"/>
          <w:divBdr>
            <w:top w:val="none" w:sz="0" w:space="0" w:color="auto"/>
            <w:left w:val="none" w:sz="0" w:space="0" w:color="auto"/>
            <w:bottom w:val="none" w:sz="0" w:space="0" w:color="auto"/>
            <w:right w:val="none" w:sz="0" w:space="0" w:color="auto"/>
          </w:divBdr>
          <w:divsChild>
            <w:div w:id="70486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2922">
      <w:bodyDiv w:val="1"/>
      <w:marLeft w:val="0"/>
      <w:marRight w:val="0"/>
      <w:marTop w:val="0"/>
      <w:marBottom w:val="0"/>
      <w:divBdr>
        <w:top w:val="none" w:sz="0" w:space="0" w:color="auto"/>
        <w:left w:val="none" w:sz="0" w:space="0" w:color="auto"/>
        <w:bottom w:val="none" w:sz="0" w:space="0" w:color="auto"/>
        <w:right w:val="none" w:sz="0" w:space="0" w:color="auto"/>
      </w:divBdr>
    </w:div>
    <w:div w:id="204760098">
      <w:bodyDiv w:val="1"/>
      <w:marLeft w:val="0"/>
      <w:marRight w:val="0"/>
      <w:marTop w:val="0"/>
      <w:marBottom w:val="0"/>
      <w:divBdr>
        <w:top w:val="none" w:sz="0" w:space="0" w:color="auto"/>
        <w:left w:val="none" w:sz="0" w:space="0" w:color="auto"/>
        <w:bottom w:val="none" w:sz="0" w:space="0" w:color="auto"/>
        <w:right w:val="none" w:sz="0" w:space="0" w:color="auto"/>
      </w:divBdr>
    </w:div>
    <w:div w:id="249966119">
      <w:bodyDiv w:val="1"/>
      <w:marLeft w:val="0"/>
      <w:marRight w:val="0"/>
      <w:marTop w:val="0"/>
      <w:marBottom w:val="2700"/>
      <w:divBdr>
        <w:top w:val="none" w:sz="0" w:space="0" w:color="auto"/>
        <w:left w:val="none" w:sz="0" w:space="0" w:color="auto"/>
        <w:bottom w:val="none" w:sz="0" w:space="0" w:color="auto"/>
        <w:right w:val="none" w:sz="0" w:space="0" w:color="auto"/>
      </w:divBdr>
      <w:divsChild>
        <w:div w:id="958220470">
          <w:marLeft w:val="0"/>
          <w:marRight w:val="0"/>
          <w:marTop w:val="0"/>
          <w:marBottom w:val="0"/>
          <w:divBdr>
            <w:top w:val="none" w:sz="0" w:space="0" w:color="auto"/>
            <w:left w:val="none" w:sz="0" w:space="0" w:color="auto"/>
            <w:bottom w:val="none" w:sz="0" w:space="0" w:color="auto"/>
            <w:right w:val="none" w:sz="0" w:space="0" w:color="auto"/>
          </w:divBdr>
          <w:divsChild>
            <w:div w:id="1869682361">
              <w:marLeft w:val="0"/>
              <w:marRight w:val="0"/>
              <w:marTop w:val="0"/>
              <w:marBottom w:val="0"/>
              <w:divBdr>
                <w:top w:val="none" w:sz="0" w:space="0" w:color="auto"/>
                <w:left w:val="none" w:sz="0" w:space="0" w:color="auto"/>
                <w:bottom w:val="none" w:sz="0" w:space="0" w:color="auto"/>
                <w:right w:val="none" w:sz="0" w:space="0" w:color="auto"/>
              </w:divBdr>
              <w:divsChild>
                <w:div w:id="14885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992451">
      <w:bodyDiv w:val="1"/>
      <w:marLeft w:val="0"/>
      <w:marRight w:val="0"/>
      <w:marTop w:val="0"/>
      <w:marBottom w:val="0"/>
      <w:divBdr>
        <w:top w:val="none" w:sz="0" w:space="0" w:color="auto"/>
        <w:left w:val="none" w:sz="0" w:space="0" w:color="auto"/>
        <w:bottom w:val="none" w:sz="0" w:space="0" w:color="auto"/>
        <w:right w:val="none" w:sz="0" w:space="0" w:color="auto"/>
      </w:divBdr>
    </w:div>
    <w:div w:id="336079993">
      <w:bodyDiv w:val="1"/>
      <w:marLeft w:val="0"/>
      <w:marRight w:val="0"/>
      <w:marTop w:val="0"/>
      <w:marBottom w:val="0"/>
      <w:divBdr>
        <w:top w:val="none" w:sz="0" w:space="0" w:color="auto"/>
        <w:left w:val="none" w:sz="0" w:space="0" w:color="auto"/>
        <w:bottom w:val="none" w:sz="0" w:space="0" w:color="auto"/>
        <w:right w:val="none" w:sz="0" w:space="0" w:color="auto"/>
      </w:divBdr>
    </w:div>
    <w:div w:id="350759369">
      <w:bodyDiv w:val="1"/>
      <w:marLeft w:val="0"/>
      <w:marRight w:val="0"/>
      <w:marTop w:val="0"/>
      <w:marBottom w:val="0"/>
      <w:divBdr>
        <w:top w:val="none" w:sz="0" w:space="0" w:color="auto"/>
        <w:left w:val="none" w:sz="0" w:space="0" w:color="auto"/>
        <w:bottom w:val="none" w:sz="0" w:space="0" w:color="auto"/>
        <w:right w:val="none" w:sz="0" w:space="0" w:color="auto"/>
      </w:divBdr>
    </w:div>
    <w:div w:id="448087527">
      <w:bodyDiv w:val="1"/>
      <w:marLeft w:val="0"/>
      <w:marRight w:val="0"/>
      <w:marTop w:val="0"/>
      <w:marBottom w:val="0"/>
      <w:divBdr>
        <w:top w:val="none" w:sz="0" w:space="0" w:color="auto"/>
        <w:left w:val="none" w:sz="0" w:space="0" w:color="auto"/>
        <w:bottom w:val="none" w:sz="0" w:space="0" w:color="auto"/>
        <w:right w:val="none" w:sz="0" w:space="0" w:color="auto"/>
      </w:divBdr>
    </w:div>
    <w:div w:id="496308579">
      <w:bodyDiv w:val="1"/>
      <w:marLeft w:val="0"/>
      <w:marRight w:val="0"/>
      <w:marTop w:val="0"/>
      <w:marBottom w:val="0"/>
      <w:divBdr>
        <w:top w:val="none" w:sz="0" w:space="0" w:color="auto"/>
        <w:left w:val="none" w:sz="0" w:space="0" w:color="auto"/>
        <w:bottom w:val="none" w:sz="0" w:space="0" w:color="auto"/>
        <w:right w:val="none" w:sz="0" w:space="0" w:color="auto"/>
      </w:divBdr>
    </w:div>
    <w:div w:id="511071452">
      <w:bodyDiv w:val="1"/>
      <w:marLeft w:val="0"/>
      <w:marRight w:val="0"/>
      <w:marTop w:val="0"/>
      <w:marBottom w:val="0"/>
      <w:divBdr>
        <w:top w:val="none" w:sz="0" w:space="0" w:color="auto"/>
        <w:left w:val="none" w:sz="0" w:space="0" w:color="auto"/>
        <w:bottom w:val="none" w:sz="0" w:space="0" w:color="auto"/>
        <w:right w:val="none" w:sz="0" w:space="0" w:color="auto"/>
      </w:divBdr>
      <w:divsChild>
        <w:div w:id="2139713481">
          <w:marLeft w:val="0"/>
          <w:marRight w:val="0"/>
          <w:marTop w:val="0"/>
          <w:marBottom w:val="0"/>
          <w:divBdr>
            <w:top w:val="none" w:sz="0" w:space="0" w:color="auto"/>
            <w:left w:val="none" w:sz="0" w:space="0" w:color="auto"/>
            <w:bottom w:val="none" w:sz="0" w:space="0" w:color="auto"/>
            <w:right w:val="none" w:sz="0" w:space="0" w:color="auto"/>
          </w:divBdr>
          <w:divsChild>
            <w:div w:id="131907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340396">
      <w:bodyDiv w:val="1"/>
      <w:marLeft w:val="0"/>
      <w:marRight w:val="0"/>
      <w:marTop w:val="0"/>
      <w:marBottom w:val="0"/>
      <w:divBdr>
        <w:top w:val="none" w:sz="0" w:space="0" w:color="auto"/>
        <w:left w:val="none" w:sz="0" w:space="0" w:color="auto"/>
        <w:bottom w:val="none" w:sz="0" w:space="0" w:color="auto"/>
        <w:right w:val="none" w:sz="0" w:space="0" w:color="auto"/>
      </w:divBdr>
      <w:divsChild>
        <w:div w:id="1776435319">
          <w:marLeft w:val="0"/>
          <w:marRight w:val="0"/>
          <w:marTop w:val="0"/>
          <w:marBottom w:val="0"/>
          <w:divBdr>
            <w:top w:val="none" w:sz="0" w:space="0" w:color="auto"/>
            <w:left w:val="none" w:sz="0" w:space="0" w:color="auto"/>
            <w:bottom w:val="none" w:sz="0" w:space="0" w:color="auto"/>
            <w:right w:val="none" w:sz="0" w:space="0" w:color="auto"/>
          </w:divBdr>
          <w:divsChild>
            <w:div w:id="39131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767267">
      <w:bodyDiv w:val="1"/>
      <w:marLeft w:val="0"/>
      <w:marRight w:val="0"/>
      <w:marTop w:val="0"/>
      <w:marBottom w:val="0"/>
      <w:divBdr>
        <w:top w:val="none" w:sz="0" w:space="0" w:color="auto"/>
        <w:left w:val="none" w:sz="0" w:space="0" w:color="auto"/>
        <w:bottom w:val="none" w:sz="0" w:space="0" w:color="auto"/>
        <w:right w:val="none" w:sz="0" w:space="0" w:color="auto"/>
      </w:divBdr>
    </w:div>
    <w:div w:id="553858475">
      <w:bodyDiv w:val="1"/>
      <w:marLeft w:val="0"/>
      <w:marRight w:val="0"/>
      <w:marTop w:val="0"/>
      <w:marBottom w:val="0"/>
      <w:divBdr>
        <w:top w:val="none" w:sz="0" w:space="0" w:color="auto"/>
        <w:left w:val="none" w:sz="0" w:space="0" w:color="auto"/>
        <w:bottom w:val="none" w:sz="0" w:space="0" w:color="auto"/>
        <w:right w:val="none" w:sz="0" w:space="0" w:color="auto"/>
      </w:divBdr>
    </w:div>
    <w:div w:id="556431008">
      <w:bodyDiv w:val="1"/>
      <w:marLeft w:val="0"/>
      <w:marRight w:val="0"/>
      <w:marTop w:val="0"/>
      <w:marBottom w:val="0"/>
      <w:divBdr>
        <w:top w:val="none" w:sz="0" w:space="0" w:color="auto"/>
        <w:left w:val="none" w:sz="0" w:space="0" w:color="auto"/>
        <w:bottom w:val="none" w:sz="0" w:space="0" w:color="auto"/>
        <w:right w:val="none" w:sz="0" w:space="0" w:color="auto"/>
      </w:divBdr>
    </w:div>
    <w:div w:id="567961673">
      <w:bodyDiv w:val="1"/>
      <w:marLeft w:val="0"/>
      <w:marRight w:val="0"/>
      <w:marTop w:val="0"/>
      <w:marBottom w:val="0"/>
      <w:divBdr>
        <w:top w:val="none" w:sz="0" w:space="0" w:color="auto"/>
        <w:left w:val="none" w:sz="0" w:space="0" w:color="auto"/>
        <w:bottom w:val="none" w:sz="0" w:space="0" w:color="auto"/>
        <w:right w:val="none" w:sz="0" w:space="0" w:color="auto"/>
      </w:divBdr>
    </w:div>
    <w:div w:id="603729667">
      <w:bodyDiv w:val="1"/>
      <w:marLeft w:val="0"/>
      <w:marRight w:val="0"/>
      <w:marTop w:val="0"/>
      <w:marBottom w:val="0"/>
      <w:divBdr>
        <w:top w:val="none" w:sz="0" w:space="0" w:color="auto"/>
        <w:left w:val="none" w:sz="0" w:space="0" w:color="auto"/>
        <w:bottom w:val="none" w:sz="0" w:space="0" w:color="auto"/>
        <w:right w:val="none" w:sz="0" w:space="0" w:color="auto"/>
      </w:divBdr>
      <w:divsChild>
        <w:div w:id="487400892">
          <w:marLeft w:val="0"/>
          <w:marRight w:val="0"/>
          <w:marTop w:val="0"/>
          <w:marBottom w:val="0"/>
          <w:divBdr>
            <w:top w:val="none" w:sz="0" w:space="0" w:color="auto"/>
            <w:left w:val="none" w:sz="0" w:space="0" w:color="auto"/>
            <w:bottom w:val="none" w:sz="0" w:space="0" w:color="auto"/>
            <w:right w:val="none" w:sz="0" w:space="0" w:color="auto"/>
          </w:divBdr>
        </w:div>
      </w:divsChild>
    </w:div>
    <w:div w:id="607084626">
      <w:bodyDiv w:val="1"/>
      <w:marLeft w:val="0"/>
      <w:marRight w:val="0"/>
      <w:marTop w:val="0"/>
      <w:marBottom w:val="0"/>
      <w:divBdr>
        <w:top w:val="none" w:sz="0" w:space="0" w:color="auto"/>
        <w:left w:val="none" w:sz="0" w:space="0" w:color="auto"/>
        <w:bottom w:val="none" w:sz="0" w:space="0" w:color="auto"/>
        <w:right w:val="none" w:sz="0" w:space="0" w:color="auto"/>
      </w:divBdr>
    </w:div>
    <w:div w:id="615910823">
      <w:bodyDiv w:val="1"/>
      <w:marLeft w:val="0"/>
      <w:marRight w:val="0"/>
      <w:marTop w:val="0"/>
      <w:marBottom w:val="0"/>
      <w:divBdr>
        <w:top w:val="none" w:sz="0" w:space="0" w:color="auto"/>
        <w:left w:val="none" w:sz="0" w:space="0" w:color="auto"/>
        <w:bottom w:val="none" w:sz="0" w:space="0" w:color="auto"/>
        <w:right w:val="none" w:sz="0" w:space="0" w:color="auto"/>
      </w:divBdr>
    </w:div>
    <w:div w:id="654141036">
      <w:bodyDiv w:val="1"/>
      <w:marLeft w:val="0"/>
      <w:marRight w:val="0"/>
      <w:marTop w:val="0"/>
      <w:marBottom w:val="0"/>
      <w:divBdr>
        <w:top w:val="none" w:sz="0" w:space="0" w:color="auto"/>
        <w:left w:val="none" w:sz="0" w:space="0" w:color="auto"/>
        <w:bottom w:val="none" w:sz="0" w:space="0" w:color="auto"/>
        <w:right w:val="none" w:sz="0" w:space="0" w:color="auto"/>
      </w:divBdr>
      <w:divsChild>
        <w:div w:id="1401439253">
          <w:marLeft w:val="0"/>
          <w:marRight w:val="0"/>
          <w:marTop w:val="0"/>
          <w:marBottom w:val="0"/>
          <w:divBdr>
            <w:top w:val="none" w:sz="0" w:space="0" w:color="auto"/>
            <w:left w:val="none" w:sz="0" w:space="0" w:color="auto"/>
            <w:bottom w:val="none" w:sz="0" w:space="0" w:color="auto"/>
            <w:right w:val="none" w:sz="0" w:space="0" w:color="auto"/>
          </w:divBdr>
        </w:div>
      </w:divsChild>
    </w:div>
    <w:div w:id="701129525">
      <w:bodyDiv w:val="1"/>
      <w:marLeft w:val="0"/>
      <w:marRight w:val="0"/>
      <w:marTop w:val="0"/>
      <w:marBottom w:val="0"/>
      <w:divBdr>
        <w:top w:val="none" w:sz="0" w:space="0" w:color="auto"/>
        <w:left w:val="none" w:sz="0" w:space="0" w:color="auto"/>
        <w:bottom w:val="none" w:sz="0" w:space="0" w:color="auto"/>
        <w:right w:val="none" w:sz="0" w:space="0" w:color="auto"/>
      </w:divBdr>
    </w:div>
    <w:div w:id="702249372">
      <w:bodyDiv w:val="1"/>
      <w:marLeft w:val="0"/>
      <w:marRight w:val="0"/>
      <w:marTop w:val="0"/>
      <w:marBottom w:val="0"/>
      <w:divBdr>
        <w:top w:val="none" w:sz="0" w:space="0" w:color="auto"/>
        <w:left w:val="none" w:sz="0" w:space="0" w:color="auto"/>
        <w:bottom w:val="none" w:sz="0" w:space="0" w:color="auto"/>
        <w:right w:val="none" w:sz="0" w:space="0" w:color="auto"/>
      </w:divBdr>
    </w:div>
    <w:div w:id="733237666">
      <w:bodyDiv w:val="1"/>
      <w:marLeft w:val="0"/>
      <w:marRight w:val="0"/>
      <w:marTop w:val="0"/>
      <w:marBottom w:val="0"/>
      <w:divBdr>
        <w:top w:val="none" w:sz="0" w:space="0" w:color="auto"/>
        <w:left w:val="none" w:sz="0" w:space="0" w:color="auto"/>
        <w:bottom w:val="none" w:sz="0" w:space="0" w:color="auto"/>
        <w:right w:val="none" w:sz="0" w:space="0" w:color="auto"/>
      </w:divBdr>
    </w:div>
    <w:div w:id="756633326">
      <w:bodyDiv w:val="1"/>
      <w:marLeft w:val="0"/>
      <w:marRight w:val="0"/>
      <w:marTop w:val="0"/>
      <w:marBottom w:val="0"/>
      <w:divBdr>
        <w:top w:val="none" w:sz="0" w:space="0" w:color="auto"/>
        <w:left w:val="none" w:sz="0" w:space="0" w:color="auto"/>
        <w:bottom w:val="none" w:sz="0" w:space="0" w:color="auto"/>
        <w:right w:val="none" w:sz="0" w:space="0" w:color="auto"/>
      </w:divBdr>
    </w:div>
    <w:div w:id="840701846">
      <w:bodyDiv w:val="1"/>
      <w:marLeft w:val="0"/>
      <w:marRight w:val="0"/>
      <w:marTop w:val="0"/>
      <w:marBottom w:val="0"/>
      <w:divBdr>
        <w:top w:val="none" w:sz="0" w:space="0" w:color="auto"/>
        <w:left w:val="none" w:sz="0" w:space="0" w:color="auto"/>
        <w:bottom w:val="none" w:sz="0" w:space="0" w:color="auto"/>
        <w:right w:val="none" w:sz="0" w:space="0" w:color="auto"/>
      </w:divBdr>
    </w:div>
    <w:div w:id="843781438">
      <w:bodyDiv w:val="1"/>
      <w:marLeft w:val="0"/>
      <w:marRight w:val="0"/>
      <w:marTop w:val="0"/>
      <w:marBottom w:val="0"/>
      <w:divBdr>
        <w:top w:val="none" w:sz="0" w:space="0" w:color="auto"/>
        <w:left w:val="none" w:sz="0" w:space="0" w:color="auto"/>
        <w:bottom w:val="none" w:sz="0" w:space="0" w:color="auto"/>
        <w:right w:val="none" w:sz="0" w:space="0" w:color="auto"/>
      </w:divBdr>
    </w:div>
    <w:div w:id="1019165239">
      <w:bodyDiv w:val="1"/>
      <w:marLeft w:val="0"/>
      <w:marRight w:val="0"/>
      <w:marTop w:val="0"/>
      <w:marBottom w:val="0"/>
      <w:divBdr>
        <w:top w:val="none" w:sz="0" w:space="0" w:color="auto"/>
        <w:left w:val="none" w:sz="0" w:space="0" w:color="auto"/>
        <w:bottom w:val="none" w:sz="0" w:space="0" w:color="auto"/>
        <w:right w:val="none" w:sz="0" w:space="0" w:color="auto"/>
      </w:divBdr>
    </w:div>
    <w:div w:id="1038239581">
      <w:bodyDiv w:val="1"/>
      <w:marLeft w:val="0"/>
      <w:marRight w:val="0"/>
      <w:marTop w:val="0"/>
      <w:marBottom w:val="0"/>
      <w:divBdr>
        <w:top w:val="none" w:sz="0" w:space="0" w:color="auto"/>
        <w:left w:val="none" w:sz="0" w:space="0" w:color="auto"/>
        <w:bottom w:val="none" w:sz="0" w:space="0" w:color="auto"/>
        <w:right w:val="none" w:sz="0" w:space="0" w:color="auto"/>
      </w:divBdr>
    </w:div>
    <w:div w:id="1067991093">
      <w:bodyDiv w:val="1"/>
      <w:marLeft w:val="0"/>
      <w:marRight w:val="0"/>
      <w:marTop w:val="0"/>
      <w:marBottom w:val="0"/>
      <w:divBdr>
        <w:top w:val="none" w:sz="0" w:space="0" w:color="auto"/>
        <w:left w:val="none" w:sz="0" w:space="0" w:color="auto"/>
        <w:bottom w:val="none" w:sz="0" w:space="0" w:color="auto"/>
        <w:right w:val="none" w:sz="0" w:space="0" w:color="auto"/>
      </w:divBdr>
    </w:div>
    <w:div w:id="1072316332">
      <w:bodyDiv w:val="1"/>
      <w:marLeft w:val="0"/>
      <w:marRight w:val="0"/>
      <w:marTop w:val="0"/>
      <w:marBottom w:val="0"/>
      <w:divBdr>
        <w:top w:val="none" w:sz="0" w:space="0" w:color="auto"/>
        <w:left w:val="none" w:sz="0" w:space="0" w:color="auto"/>
        <w:bottom w:val="none" w:sz="0" w:space="0" w:color="auto"/>
        <w:right w:val="none" w:sz="0" w:space="0" w:color="auto"/>
      </w:divBdr>
      <w:divsChild>
        <w:div w:id="1150246093">
          <w:marLeft w:val="0"/>
          <w:marRight w:val="0"/>
          <w:marTop w:val="0"/>
          <w:marBottom w:val="0"/>
          <w:divBdr>
            <w:top w:val="none" w:sz="0" w:space="0" w:color="auto"/>
            <w:left w:val="none" w:sz="0" w:space="0" w:color="auto"/>
            <w:bottom w:val="none" w:sz="0" w:space="0" w:color="auto"/>
            <w:right w:val="none" w:sz="0" w:space="0" w:color="auto"/>
          </w:divBdr>
          <w:divsChild>
            <w:div w:id="498814126">
              <w:marLeft w:val="0"/>
              <w:marRight w:val="0"/>
              <w:marTop w:val="0"/>
              <w:marBottom w:val="0"/>
              <w:divBdr>
                <w:top w:val="none" w:sz="0" w:space="0" w:color="auto"/>
                <w:left w:val="none" w:sz="0" w:space="0" w:color="auto"/>
                <w:bottom w:val="none" w:sz="0" w:space="0" w:color="auto"/>
                <w:right w:val="none" w:sz="0" w:space="0" w:color="auto"/>
              </w:divBdr>
              <w:divsChild>
                <w:div w:id="278032582">
                  <w:marLeft w:val="0"/>
                  <w:marRight w:val="0"/>
                  <w:marTop w:val="0"/>
                  <w:marBottom w:val="0"/>
                  <w:divBdr>
                    <w:top w:val="none" w:sz="0" w:space="0" w:color="auto"/>
                    <w:left w:val="none" w:sz="0" w:space="0" w:color="auto"/>
                    <w:bottom w:val="none" w:sz="0" w:space="0" w:color="auto"/>
                    <w:right w:val="none" w:sz="0" w:space="0" w:color="auto"/>
                  </w:divBdr>
                  <w:divsChild>
                    <w:div w:id="780690972">
                      <w:marLeft w:val="0"/>
                      <w:marRight w:val="0"/>
                      <w:marTop w:val="0"/>
                      <w:marBottom w:val="0"/>
                      <w:divBdr>
                        <w:top w:val="none" w:sz="0" w:space="0" w:color="auto"/>
                        <w:left w:val="none" w:sz="0" w:space="0" w:color="auto"/>
                        <w:bottom w:val="none" w:sz="0" w:space="0" w:color="auto"/>
                        <w:right w:val="none" w:sz="0" w:space="0" w:color="auto"/>
                      </w:divBdr>
                      <w:divsChild>
                        <w:div w:id="23870786">
                          <w:marLeft w:val="0"/>
                          <w:marRight w:val="0"/>
                          <w:marTop w:val="0"/>
                          <w:marBottom w:val="0"/>
                          <w:divBdr>
                            <w:top w:val="none" w:sz="0" w:space="0" w:color="auto"/>
                            <w:left w:val="none" w:sz="0" w:space="0" w:color="auto"/>
                            <w:bottom w:val="none" w:sz="0" w:space="0" w:color="auto"/>
                            <w:right w:val="none" w:sz="0" w:space="0" w:color="auto"/>
                          </w:divBdr>
                        </w:div>
                      </w:divsChild>
                    </w:div>
                    <w:div w:id="1483158404">
                      <w:marLeft w:val="0"/>
                      <w:marRight w:val="0"/>
                      <w:marTop w:val="0"/>
                      <w:marBottom w:val="0"/>
                      <w:divBdr>
                        <w:top w:val="none" w:sz="0" w:space="0" w:color="auto"/>
                        <w:left w:val="none" w:sz="0" w:space="0" w:color="auto"/>
                        <w:bottom w:val="none" w:sz="0" w:space="0" w:color="auto"/>
                        <w:right w:val="none" w:sz="0" w:space="0" w:color="auto"/>
                      </w:divBdr>
                    </w:div>
                    <w:div w:id="1543974925">
                      <w:marLeft w:val="0"/>
                      <w:marRight w:val="0"/>
                      <w:marTop w:val="0"/>
                      <w:marBottom w:val="0"/>
                      <w:divBdr>
                        <w:top w:val="none" w:sz="0" w:space="0" w:color="auto"/>
                        <w:left w:val="none" w:sz="0" w:space="0" w:color="auto"/>
                        <w:bottom w:val="none" w:sz="0" w:space="0" w:color="auto"/>
                        <w:right w:val="none" w:sz="0" w:space="0" w:color="auto"/>
                      </w:divBdr>
                    </w:div>
                    <w:div w:id="1688286229">
                      <w:marLeft w:val="0"/>
                      <w:marRight w:val="0"/>
                      <w:marTop w:val="0"/>
                      <w:marBottom w:val="0"/>
                      <w:divBdr>
                        <w:top w:val="none" w:sz="0" w:space="0" w:color="auto"/>
                        <w:left w:val="none" w:sz="0" w:space="0" w:color="auto"/>
                        <w:bottom w:val="none" w:sz="0" w:space="0" w:color="auto"/>
                        <w:right w:val="none" w:sz="0" w:space="0" w:color="auto"/>
                      </w:divBdr>
                      <w:divsChild>
                        <w:div w:id="172938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857290">
                  <w:marLeft w:val="0"/>
                  <w:marRight w:val="0"/>
                  <w:marTop w:val="0"/>
                  <w:marBottom w:val="0"/>
                  <w:divBdr>
                    <w:top w:val="none" w:sz="0" w:space="0" w:color="auto"/>
                    <w:left w:val="none" w:sz="0" w:space="0" w:color="auto"/>
                    <w:bottom w:val="none" w:sz="0" w:space="0" w:color="auto"/>
                    <w:right w:val="none" w:sz="0" w:space="0" w:color="auto"/>
                  </w:divBdr>
                  <w:divsChild>
                    <w:div w:id="89203998">
                      <w:marLeft w:val="0"/>
                      <w:marRight w:val="0"/>
                      <w:marTop w:val="0"/>
                      <w:marBottom w:val="0"/>
                      <w:divBdr>
                        <w:top w:val="none" w:sz="0" w:space="0" w:color="auto"/>
                        <w:left w:val="none" w:sz="0" w:space="0" w:color="auto"/>
                        <w:bottom w:val="none" w:sz="0" w:space="0" w:color="auto"/>
                        <w:right w:val="none" w:sz="0" w:space="0" w:color="auto"/>
                      </w:divBdr>
                      <w:divsChild>
                        <w:div w:id="18167325">
                          <w:marLeft w:val="0"/>
                          <w:marRight w:val="0"/>
                          <w:marTop w:val="0"/>
                          <w:marBottom w:val="0"/>
                          <w:divBdr>
                            <w:top w:val="none" w:sz="0" w:space="0" w:color="auto"/>
                            <w:left w:val="none" w:sz="0" w:space="0" w:color="auto"/>
                            <w:bottom w:val="none" w:sz="0" w:space="0" w:color="auto"/>
                            <w:right w:val="none" w:sz="0" w:space="0" w:color="auto"/>
                          </w:divBdr>
                        </w:div>
                      </w:divsChild>
                    </w:div>
                    <w:div w:id="474763606">
                      <w:marLeft w:val="0"/>
                      <w:marRight w:val="0"/>
                      <w:marTop w:val="0"/>
                      <w:marBottom w:val="0"/>
                      <w:divBdr>
                        <w:top w:val="none" w:sz="0" w:space="0" w:color="auto"/>
                        <w:left w:val="none" w:sz="0" w:space="0" w:color="auto"/>
                        <w:bottom w:val="none" w:sz="0" w:space="0" w:color="auto"/>
                        <w:right w:val="none" w:sz="0" w:space="0" w:color="auto"/>
                      </w:divBdr>
                    </w:div>
                    <w:div w:id="744449829">
                      <w:marLeft w:val="0"/>
                      <w:marRight w:val="0"/>
                      <w:marTop w:val="0"/>
                      <w:marBottom w:val="0"/>
                      <w:divBdr>
                        <w:top w:val="none" w:sz="0" w:space="0" w:color="auto"/>
                        <w:left w:val="none" w:sz="0" w:space="0" w:color="auto"/>
                        <w:bottom w:val="none" w:sz="0" w:space="0" w:color="auto"/>
                        <w:right w:val="none" w:sz="0" w:space="0" w:color="auto"/>
                      </w:divBdr>
                    </w:div>
                    <w:div w:id="1641567909">
                      <w:marLeft w:val="0"/>
                      <w:marRight w:val="0"/>
                      <w:marTop w:val="0"/>
                      <w:marBottom w:val="0"/>
                      <w:divBdr>
                        <w:top w:val="none" w:sz="0" w:space="0" w:color="auto"/>
                        <w:left w:val="none" w:sz="0" w:space="0" w:color="auto"/>
                        <w:bottom w:val="none" w:sz="0" w:space="0" w:color="auto"/>
                        <w:right w:val="none" w:sz="0" w:space="0" w:color="auto"/>
                      </w:divBdr>
                      <w:divsChild>
                        <w:div w:id="187114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89183">
                  <w:marLeft w:val="0"/>
                  <w:marRight w:val="0"/>
                  <w:marTop w:val="0"/>
                  <w:marBottom w:val="0"/>
                  <w:divBdr>
                    <w:top w:val="none" w:sz="0" w:space="0" w:color="auto"/>
                    <w:left w:val="none" w:sz="0" w:space="0" w:color="auto"/>
                    <w:bottom w:val="none" w:sz="0" w:space="0" w:color="auto"/>
                    <w:right w:val="none" w:sz="0" w:space="0" w:color="auto"/>
                  </w:divBdr>
                  <w:divsChild>
                    <w:div w:id="502279295">
                      <w:marLeft w:val="0"/>
                      <w:marRight w:val="0"/>
                      <w:marTop w:val="0"/>
                      <w:marBottom w:val="0"/>
                      <w:divBdr>
                        <w:top w:val="none" w:sz="0" w:space="0" w:color="auto"/>
                        <w:left w:val="none" w:sz="0" w:space="0" w:color="auto"/>
                        <w:bottom w:val="none" w:sz="0" w:space="0" w:color="auto"/>
                        <w:right w:val="none" w:sz="0" w:space="0" w:color="auto"/>
                      </w:divBdr>
                      <w:divsChild>
                        <w:div w:id="637491490">
                          <w:marLeft w:val="0"/>
                          <w:marRight w:val="0"/>
                          <w:marTop w:val="0"/>
                          <w:marBottom w:val="0"/>
                          <w:divBdr>
                            <w:top w:val="none" w:sz="0" w:space="0" w:color="auto"/>
                            <w:left w:val="none" w:sz="0" w:space="0" w:color="auto"/>
                            <w:bottom w:val="none" w:sz="0" w:space="0" w:color="auto"/>
                            <w:right w:val="none" w:sz="0" w:space="0" w:color="auto"/>
                          </w:divBdr>
                        </w:div>
                      </w:divsChild>
                    </w:div>
                    <w:div w:id="744566917">
                      <w:marLeft w:val="0"/>
                      <w:marRight w:val="0"/>
                      <w:marTop w:val="0"/>
                      <w:marBottom w:val="0"/>
                      <w:divBdr>
                        <w:top w:val="none" w:sz="0" w:space="0" w:color="auto"/>
                        <w:left w:val="none" w:sz="0" w:space="0" w:color="auto"/>
                        <w:bottom w:val="none" w:sz="0" w:space="0" w:color="auto"/>
                        <w:right w:val="none" w:sz="0" w:space="0" w:color="auto"/>
                      </w:divBdr>
                      <w:divsChild>
                        <w:div w:id="339165440">
                          <w:marLeft w:val="0"/>
                          <w:marRight w:val="0"/>
                          <w:marTop w:val="0"/>
                          <w:marBottom w:val="0"/>
                          <w:divBdr>
                            <w:top w:val="none" w:sz="0" w:space="0" w:color="auto"/>
                            <w:left w:val="none" w:sz="0" w:space="0" w:color="auto"/>
                            <w:bottom w:val="none" w:sz="0" w:space="0" w:color="auto"/>
                            <w:right w:val="none" w:sz="0" w:space="0" w:color="auto"/>
                          </w:divBdr>
                        </w:div>
                      </w:divsChild>
                    </w:div>
                    <w:div w:id="1263298618">
                      <w:marLeft w:val="0"/>
                      <w:marRight w:val="0"/>
                      <w:marTop w:val="0"/>
                      <w:marBottom w:val="0"/>
                      <w:divBdr>
                        <w:top w:val="none" w:sz="0" w:space="0" w:color="auto"/>
                        <w:left w:val="none" w:sz="0" w:space="0" w:color="auto"/>
                        <w:bottom w:val="none" w:sz="0" w:space="0" w:color="auto"/>
                        <w:right w:val="none" w:sz="0" w:space="0" w:color="auto"/>
                      </w:divBdr>
                    </w:div>
                    <w:div w:id="2056536834">
                      <w:marLeft w:val="0"/>
                      <w:marRight w:val="0"/>
                      <w:marTop w:val="0"/>
                      <w:marBottom w:val="0"/>
                      <w:divBdr>
                        <w:top w:val="none" w:sz="0" w:space="0" w:color="auto"/>
                        <w:left w:val="none" w:sz="0" w:space="0" w:color="auto"/>
                        <w:bottom w:val="none" w:sz="0" w:space="0" w:color="auto"/>
                        <w:right w:val="none" w:sz="0" w:space="0" w:color="auto"/>
                      </w:divBdr>
                    </w:div>
                  </w:divsChild>
                </w:div>
                <w:div w:id="485979728">
                  <w:marLeft w:val="0"/>
                  <w:marRight w:val="0"/>
                  <w:marTop w:val="0"/>
                  <w:marBottom w:val="0"/>
                  <w:divBdr>
                    <w:top w:val="none" w:sz="0" w:space="0" w:color="auto"/>
                    <w:left w:val="none" w:sz="0" w:space="0" w:color="auto"/>
                    <w:bottom w:val="none" w:sz="0" w:space="0" w:color="auto"/>
                    <w:right w:val="none" w:sz="0" w:space="0" w:color="auto"/>
                  </w:divBdr>
                  <w:divsChild>
                    <w:div w:id="258177483">
                      <w:marLeft w:val="0"/>
                      <w:marRight w:val="0"/>
                      <w:marTop w:val="0"/>
                      <w:marBottom w:val="0"/>
                      <w:divBdr>
                        <w:top w:val="none" w:sz="0" w:space="0" w:color="auto"/>
                        <w:left w:val="none" w:sz="0" w:space="0" w:color="auto"/>
                        <w:bottom w:val="none" w:sz="0" w:space="0" w:color="auto"/>
                        <w:right w:val="none" w:sz="0" w:space="0" w:color="auto"/>
                      </w:divBdr>
                    </w:div>
                    <w:div w:id="1564556929">
                      <w:marLeft w:val="0"/>
                      <w:marRight w:val="0"/>
                      <w:marTop w:val="0"/>
                      <w:marBottom w:val="0"/>
                      <w:divBdr>
                        <w:top w:val="none" w:sz="0" w:space="0" w:color="auto"/>
                        <w:left w:val="none" w:sz="0" w:space="0" w:color="auto"/>
                        <w:bottom w:val="none" w:sz="0" w:space="0" w:color="auto"/>
                        <w:right w:val="none" w:sz="0" w:space="0" w:color="auto"/>
                      </w:divBdr>
                      <w:divsChild>
                        <w:div w:id="325015210">
                          <w:marLeft w:val="0"/>
                          <w:marRight w:val="0"/>
                          <w:marTop w:val="0"/>
                          <w:marBottom w:val="0"/>
                          <w:divBdr>
                            <w:top w:val="none" w:sz="0" w:space="0" w:color="auto"/>
                            <w:left w:val="none" w:sz="0" w:space="0" w:color="auto"/>
                            <w:bottom w:val="none" w:sz="0" w:space="0" w:color="auto"/>
                            <w:right w:val="none" w:sz="0" w:space="0" w:color="auto"/>
                          </w:divBdr>
                        </w:div>
                      </w:divsChild>
                    </w:div>
                    <w:div w:id="1569725436">
                      <w:marLeft w:val="0"/>
                      <w:marRight w:val="0"/>
                      <w:marTop w:val="0"/>
                      <w:marBottom w:val="0"/>
                      <w:divBdr>
                        <w:top w:val="none" w:sz="0" w:space="0" w:color="auto"/>
                        <w:left w:val="none" w:sz="0" w:space="0" w:color="auto"/>
                        <w:bottom w:val="none" w:sz="0" w:space="0" w:color="auto"/>
                        <w:right w:val="none" w:sz="0" w:space="0" w:color="auto"/>
                      </w:divBdr>
                      <w:divsChild>
                        <w:div w:id="1171724355">
                          <w:marLeft w:val="0"/>
                          <w:marRight w:val="0"/>
                          <w:marTop w:val="0"/>
                          <w:marBottom w:val="0"/>
                          <w:divBdr>
                            <w:top w:val="none" w:sz="0" w:space="0" w:color="auto"/>
                            <w:left w:val="none" w:sz="0" w:space="0" w:color="auto"/>
                            <w:bottom w:val="none" w:sz="0" w:space="0" w:color="auto"/>
                            <w:right w:val="none" w:sz="0" w:space="0" w:color="auto"/>
                          </w:divBdr>
                          <w:divsChild>
                            <w:div w:id="15918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97246">
                      <w:marLeft w:val="0"/>
                      <w:marRight w:val="0"/>
                      <w:marTop w:val="0"/>
                      <w:marBottom w:val="0"/>
                      <w:divBdr>
                        <w:top w:val="none" w:sz="0" w:space="0" w:color="auto"/>
                        <w:left w:val="none" w:sz="0" w:space="0" w:color="auto"/>
                        <w:bottom w:val="none" w:sz="0" w:space="0" w:color="auto"/>
                        <w:right w:val="none" w:sz="0" w:space="0" w:color="auto"/>
                      </w:divBdr>
                    </w:div>
                  </w:divsChild>
                </w:div>
                <w:div w:id="542911020">
                  <w:marLeft w:val="0"/>
                  <w:marRight w:val="0"/>
                  <w:marTop w:val="0"/>
                  <w:marBottom w:val="0"/>
                  <w:divBdr>
                    <w:top w:val="none" w:sz="0" w:space="0" w:color="auto"/>
                    <w:left w:val="none" w:sz="0" w:space="0" w:color="auto"/>
                    <w:bottom w:val="none" w:sz="0" w:space="0" w:color="auto"/>
                    <w:right w:val="none" w:sz="0" w:space="0" w:color="auto"/>
                  </w:divBdr>
                  <w:divsChild>
                    <w:div w:id="289020250">
                      <w:marLeft w:val="0"/>
                      <w:marRight w:val="0"/>
                      <w:marTop w:val="0"/>
                      <w:marBottom w:val="0"/>
                      <w:divBdr>
                        <w:top w:val="none" w:sz="0" w:space="0" w:color="auto"/>
                        <w:left w:val="none" w:sz="0" w:space="0" w:color="auto"/>
                        <w:bottom w:val="none" w:sz="0" w:space="0" w:color="auto"/>
                        <w:right w:val="none" w:sz="0" w:space="0" w:color="auto"/>
                      </w:divBdr>
                    </w:div>
                    <w:div w:id="780759671">
                      <w:marLeft w:val="0"/>
                      <w:marRight w:val="0"/>
                      <w:marTop w:val="0"/>
                      <w:marBottom w:val="0"/>
                      <w:divBdr>
                        <w:top w:val="none" w:sz="0" w:space="0" w:color="auto"/>
                        <w:left w:val="none" w:sz="0" w:space="0" w:color="auto"/>
                        <w:bottom w:val="none" w:sz="0" w:space="0" w:color="auto"/>
                        <w:right w:val="none" w:sz="0" w:space="0" w:color="auto"/>
                      </w:divBdr>
                    </w:div>
                    <w:div w:id="1470398248">
                      <w:marLeft w:val="0"/>
                      <w:marRight w:val="0"/>
                      <w:marTop w:val="0"/>
                      <w:marBottom w:val="0"/>
                      <w:divBdr>
                        <w:top w:val="none" w:sz="0" w:space="0" w:color="auto"/>
                        <w:left w:val="none" w:sz="0" w:space="0" w:color="auto"/>
                        <w:bottom w:val="none" w:sz="0" w:space="0" w:color="auto"/>
                        <w:right w:val="none" w:sz="0" w:space="0" w:color="auto"/>
                      </w:divBdr>
                    </w:div>
                    <w:div w:id="1531071454">
                      <w:marLeft w:val="0"/>
                      <w:marRight w:val="0"/>
                      <w:marTop w:val="0"/>
                      <w:marBottom w:val="0"/>
                      <w:divBdr>
                        <w:top w:val="none" w:sz="0" w:space="0" w:color="auto"/>
                        <w:left w:val="none" w:sz="0" w:space="0" w:color="auto"/>
                        <w:bottom w:val="none" w:sz="0" w:space="0" w:color="auto"/>
                        <w:right w:val="none" w:sz="0" w:space="0" w:color="auto"/>
                      </w:divBdr>
                      <w:divsChild>
                        <w:div w:id="106517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063312">
                  <w:marLeft w:val="0"/>
                  <w:marRight w:val="0"/>
                  <w:marTop w:val="0"/>
                  <w:marBottom w:val="0"/>
                  <w:divBdr>
                    <w:top w:val="none" w:sz="0" w:space="0" w:color="auto"/>
                    <w:left w:val="none" w:sz="0" w:space="0" w:color="auto"/>
                    <w:bottom w:val="none" w:sz="0" w:space="0" w:color="auto"/>
                    <w:right w:val="none" w:sz="0" w:space="0" w:color="auto"/>
                  </w:divBdr>
                  <w:divsChild>
                    <w:div w:id="37441254">
                      <w:marLeft w:val="0"/>
                      <w:marRight w:val="0"/>
                      <w:marTop w:val="0"/>
                      <w:marBottom w:val="0"/>
                      <w:divBdr>
                        <w:top w:val="none" w:sz="0" w:space="0" w:color="auto"/>
                        <w:left w:val="none" w:sz="0" w:space="0" w:color="auto"/>
                        <w:bottom w:val="none" w:sz="0" w:space="0" w:color="auto"/>
                        <w:right w:val="none" w:sz="0" w:space="0" w:color="auto"/>
                      </w:divBdr>
                      <w:divsChild>
                        <w:div w:id="11422989">
                          <w:marLeft w:val="0"/>
                          <w:marRight w:val="0"/>
                          <w:marTop w:val="0"/>
                          <w:marBottom w:val="0"/>
                          <w:divBdr>
                            <w:top w:val="none" w:sz="0" w:space="0" w:color="auto"/>
                            <w:left w:val="none" w:sz="0" w:space="0" w:color="auto"/>
                            <w:bottom w:val="none" w:sz="0" w:space="0" w:color="auto"/>
                            <w:right w:val="none" w:sz="0" w:space="0" w:color="auto"/>
                          </w:divBdr>
                        </w:div>
                        <w:div w:id="875041012">
                          <w:marLeft w:val="0"/>
                          <w:marRight w:val="0"/>
                          <w:marTop w:val="0"/>
                          <w:marBottom w:val="0"/>
                          <w:divBdr>
                            <w:top w:val="none" w:sz="0" w:space="0" w:color="auto"/>
                            <w:left w:val="none" w:sz="0" w:space="0" w:color="auto"/>
                            <w:bottom w:val="none" w:sz="0" w:space="0" w:color="auto"/>
                            <w:right w:val="none" w:sz="0" w:space="0" w:color="auto"/>
                          </w:divBdr>
                        </w:div>
                      </w:divsChild>
                    </w:div>
                    <w:div w:id="224754898">
                      <w:marLeft w:val="0"/>
                      <w:marRight w:val="0"/>
                      <w:marTop w:val="0"/>
                      <w:marBottom w:val="0"/>
                      <w:divBdr>
                        <w:top w:val="none" w:sz="0" w:space="0" w:color="auto"/>
                        <w:left w:val="none" w:sz="0" w:space="0" w:color="auto"/>
                        <w:bottom w:val="none" w:sz="0" w:space="0" w:color="auto"/>
                        <w:right w:val="none" w:sz="0" w:space="0" w:color="auto"/>
                      </w:divBdr>
                    </w:div>
                    <w:div w:id="1094403321">
                      <w:marLeft w:val="0"/>
                      <w:marRight w:val="0"/>
                      <w:marTop w:val="0"/>
                      <w:marBottom w:val="0"/>
                      <w:divBdr>
                        <w:top w:val="none" w:sz="0" w:space="0" w:color="auto"/>
                        <w:left w:val="none" w:sz="0" w:space="0" w:color="auto"/>
                        <w:bottom w:val="none" w:sz="0" w:space="0" w:color="auto"/>
                        <w:right w:val="none" w:sz="0" w:space="0" w:color="auto"/>
                      </w:divBdr>
                    </w:div>
                    <w:div w:id="1717511825">
                      <w:marLeft w:val="0"/>
                      <w:marRight w:val="0"/>
                      <w:marTop w:val="0"/>
                      <w:marBottom w:val="0"/>
                      <w:divBdr>
                        <w:top w:val="none" w:sz="0" w:space="0" w:color="auto"/>
                        <w:left w:val="none" w:sz="0" w:space="0" w:color="auto"/>
                        <w:bottom w:val="none" w:sz="0" w:space="0" w:color="auto"/>
                        <w:right w:val="none" w:sz="0" w:space="0" w:color="auto"/>
                      </w:divBdr>
                    </w:div>
                  </w:divsChild>
                </w:div>
                <w:div w:id="1037117611">
                  <w:marLeft w:val="0"/>
                  <w:marRight w:val="0"/>
                  <w:marTop w:val="0"/>
                  <w:marBottom w:val="0"/>
                  <w:divBdr>
                    <w:top w:val="none" w:sz="0" w:space="0" w:color="auto"/>
                    <w:left w:val="none" w:sz="0" w:space="0" w:color="auto"/>
                    <w:bottom w:val="none" w:sz="0" w:space="0" w:color="auto"/>
                    <w:right w:val="none" w:sz="0" w:space="0" w:color="auto"/>
                  </w:divBdr>
                  <w:divsChild>
                    <w:div w:id="269550307">
                      <w:marLeft w:val="0"/>
                      <w:marRight w:val="0"/>
                      <w:marTop w:val="0"/>
                      <w:marBottom w:val="0"/>
                      <w:divBdr>
                        <w:top w:val="none" w:sz="0" w:space="0" w:color="auto"/>
                        <w:left w:val="none" w:sz="0" w:space="0" w:color="auto"/>
                        <w:bottom w:val="none" w:sz="0" w:space="0" w:color="auto"/>
                        <w:right w:val="none" w:sz="0" w:space="0" w:color="auto"/>
                      </w:divBdr>
                      <w:divsChild>
                        <w:div w:id="604579496">
                          <w:marLeft w:val="0"/>
                          <w:marRight w:val="0"/>
                          <w:marTop w:val="0"/>
                          <w:marBottom w:val="0"/>
                          <w:divBdr>
                            <w:top w:val="none" w:sz="0" w:space="0" w:color="auto"/>
                            <w:left w:val="none" w:sz="0" w:space="0" w:color="auto"/>
                            <w:bottom w:val="none" w:sz="0" w:space="0" w:color="auto"/>
                            <w:right w:val="none" w:sz="0" w:space="0" w:color="auto"/>
                          </w:divBdr>
                        </w:div>
                      </w:divsChild>
                    </w:div>
                    <w:div w:id="1016616765">
                      <w:marLeft w:val="0"/>
                      <w:marRight w:val="0"/>
                      <w:marTop w:val="0"/>
                      <w:marBottom w:val="0"/>
                      <w:divBdr>
                        <w:top w:val="none" w:sz="0" w:space="0" w:color="auto"/>
                        <w:left w:val="none" w:sz="0" w:space="0" w:color="auto"/>
                        <w:bottom w:val="none" w:sz="0" w:space="0" w:color="auto"/>
                        <w:right w:val="none" w:sz="0" w:space="0" w:color="auto"/>
                      </w:divBdr>
                    </w:div>
                    <w:div w:id="1673141992">
                      <w:marLeft w:val="0"/>
                      <w:marRight w:val="0"/>
                      <w:marTop w:val="0"/>
                      <w:marBottom w:val="0"/>
                      <w:divBdr>
                        <w:top w:val="none" w:sz="0" w:space="0" w:color="auto"/>
                        <w:left w:val="none" w:sz="0" w:space="0" w:color="auto"/>
                        <w:bottom w:val="none" w:sz="0" w:space="0" w:color="auto"/>
                        <w:right w:val="none" w:sz="0" w:space="0" w:color="auto"/>
                      </w:divBdr>
                      <w:divsChild>
                        <w:div w:id="1846506520">
                          <w:marLeft w:val="0"/>
                          <w:marRight w:val="0"/>
                          <w:marTop w:val="0"/>
                          <w:marBottom w:val="0"/>
                          <w:divBdr>
                            <w:top w:val="none" w:sz="0" w:space="0" w:color="auto"/>
                            <w:left w:val="none" w:sz="0" w:space="0" w:color="auto"/>
                            <w:bottom w:val="none" w:sz="0" w:space="0" w:color="auto"/>
                            <w:right w:val="none" w:sz="0" w:space="0" w:color="auto"/>
                          </w:divBdr>
                        </w:div>
                      </w:divsChild>
                    </w:div>
                    <w:div w:id="2105376588">
                      <w:marLeft w:val="0"/>
                      <w:marRight w:val="0"/>
                      <w:marTop w:val="0"/>
                      <w:marBottom w:val="0"/>
                      <w:divBdr>
                        <w:top w:val="none" w:sz="0" w:space="0" w:color="auto"/>
                        <w:left w:val="none" w:sz="0" w:space="0" w:color="auto"/>
                        <w:bottom w:val="none" w:sz="0" w:space="0" w:color="auto"/>
                        <w:right w:val="none" w:sz="0" w:space="0" w:color="auto"/>
                      </w:divBdr>
                    </w:div>
                  </w:divsChild>
                </w:div>
                <w:div w:id="1211378372">
                  <w:marLeft w:val="0"/>
                  <w:marRight w:val="0"/>
                  <w:marTop w:val="0"/>
                  <w:marBottom w:val="0"/>
                  <w:divBdr>
                    <w:top w:val="none" w:sz="0" w:space="0" w:color="auto"/>
                    <w:left w:val="none" w:sz="0" w:space="0" w:color="auto"/>
                    <w:bottom w:val="none" w:sz="0" w:space="0" w:color="auto"/>
                    <w:right w:val="none" w:sz="0" w:space="0" w:color="auto"/>
                  </w:divBdr>
                  <w:divsChild>
                    <w:div w:id="859003035">
                      <w:marLeft w:val="0"/>
                      <w:marRight w:val="0"/>
                      <w:marTop w:val="0"/>
                      <w:marBottom w:val="0"/>
                      <w:divBdr>
                        <w:top w:val="none" w:sz="0" w:space="0" w:color="auto"/>
                        <w:left w:val="none" w:sz="0" w:space="0" w:color="auto"/>
                        <w:bottom w:val="none" w:sz="0" w:space="0" w:color="auto"/>
                        <w:right w:val="none" w:sz="0" w:space="0" w:color="auto"/>
                      </w:divBdr>
                      <w:divsChild>
                        <w:div w:id="646322509">
                          <w:marLeft w:val="0"/>
                          <w:marRight w:val="0"/>
                          <w:marTop w:val="0"/>
                          <w:marBottom w:val="0"/>
                          <w:divBdr>
                            <w:top w:val="none" w:sz="0" w:space="0" w:color="auto"/>
                            <w:left w:val="none" w:sz="0" w:space="0" w:color="auto"/>
                            <w:bottom w:val="none" w:sz="0" w:space="0" w:color="auto"/>
                            <w:right w:val="none" w:sz="0" w:space="0" w:color="auto"/>
                          </w:divBdr>
                        </w:div>
                      </w:divsChild>
                    </w:div>
                    <w:div w:id="1353531883">
                      <w:marLeft w:val="0"/>
                      <w:marRight w:val="0"/>
                      <w:marTop w:val="0"/>
                      <w:marBottom w:val="0"/>
                      <w:divBdr>
                        <w:top w:val="none" w:sz="0" w:space="0" w:color="auto"/>
                        <w:left w:val="none" w:sz="0" w:space="0" w:color="auto"/>
                        <w:bottom w:val="none" w:sz="0" w:space="0" w:color="auto"/>
                        <w:right w:val="none" w:sz="0" w:space="0" w:color="auto"/>
                      </w:divBdr>
                    </w:div>
                    <w:div w:id="1713771019">
                      <w:marLeft w:val="0"/>
                      <w:marRight w:val="0"/>
                      <w:marTop w:val="0"/>
                      <w:marBottom w:val="0"/>
                      <w:divBdr>
                        <w:top w:val="none" w:sz="0" w:space="0" w:color="auto"/>
                        <w:left w:val="none" w:sz="0" w:space="0" w:color="auto"/>
                        <w:bottom w:val="none" w:sz="0" w:space="0" w:color="auto"/>
                        <w:right w:val="none" w:sz="0" w:space="0" w:color="auto"/>
                      </w:divBdr>
                    </w:div>
                    <w:div w:id="2077193853">
                      <w:marLeft w:val="0"/>
                      <w:marRight w:val="0"/>
                      <w:marTop w:val="0"/>
                      <w:marBottom w:val="0"/>
                      <w:divBdr>
                        <w:top w:val="none" w:sz="0" w:space="0" w:color="auto"/>
                        <w:left w:val="none" w:sz="0" w:space="0" w:color="auto"/>
                        <w:bottom w:val="none" w:sz="0" w:space="0" w:color="auto"/>
                        <w:right w:val="none" w:sz="0" w:space="0" w:color="auto"/>
                      </w:divBdr>
                      <w:divsChild>
                        <w:div w:id="90375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957664">
                  <w:marLeft w:val="0"/>
                  <w:marRight w:val="0"/>
                  <w:marTop w:val="0"/>
                  <w:marBottom w:val="0"/>
                  <w:divBdr>
                    <w:top w:val="none" w:sz="0" w:space="0" w:color="auto"/>
                    <w:left w:val="none" w:sz="0" w:space="0" w:color="auto"/>
                    <w:bottom w:val="none" w:sz="0" w:space="0" w:color="auto"/>
                    <w:right w:val="none" w:sz="0" w:space="0" w:color="auto"/>
                  </w:divBdr>
                  <w:divsChild>
                    <w:div w:id="128600087">
                      <w:marLeft w:val="0"/>
                      <w:marRight w:val="0"/>
                      <w:marTop w:val="0"/>
                      <w:marBottom w:val="0"/>
                      <w:divBdr>
                        <w:top w:val="none" w:sz="0" w:space="0" w:color="auto"/>
                        <w:left w:val="none" w:sz="0" w:space="0" w:color="auto"/>
                        <w:bottom w:val="none" w:sz="0" w:space="0" w:color="auto"/>
                        <w:right w:val="none" w:sz="0" w:space="0" w:color="auto"/>
                      </w:divBdr>
                    </w:div>
                    <w:div w:id="134492462">
                      <w:marLeft w:val="0"/>
                      <w:marRight w:val="0"/>
                      <w:marTop w:val="0"/>
                      <w:marBottom w:val="0"/>
                      <w:divBdr>
                        <w:top w:val="none" w:sz="0" w:space="0" w:color="auto"/>
                        <w:left w:val="none" w:sz="0" w:space="0" w:color="auto"/>
                        <w:bottom w:val="none" w:sz="0" w:space="0" w:color="auto"/>
                        <w:right w:val="none" w:sz="0" w:space="0" w:color="auto"/>
                      </w:divBdr>
                      <w:divsChild>
                        <w:div w:id="384526640">
                          <w:marLeft w:val="0"/>
                          <w:marRight w:val="0"/>
                          <w:marTop w:val="0"/>
                          <w:marBottom w:val="0"/>
                          <w:divBdr>
                            <w:top w:val="none" w:sz="0" w:space="0" w:color="auto"/>
                            <w:left w:val="none" w:sz="0" w:space="0" w:color="auto"/>
                            <w:bottom w:val="none" w:sz="0" w:space="0" w:color="auto"/>
                            <w:right w:val="none" w:sz="0" w:space="0" w:color="auto"/>
                          </w:divBdr>
                        </w:div>
                      </w:divsChild>
                    </w:div>
                    <w:div w:id="356125015">
                      <w:marLeft w:val="0"/>
                      <w:marRight w:val="0"/>
                      <w:marTop w:val="0"/>
                      <w:marBottom w:val="0"/>
                      <w:divBdr>
                        <w:top w:val="none" w:sz="0" w:space="0" w:color="auto"/>
                        <w:left w:val="none" w:sz="0" w:space="0" w:color="auto"/>
                        <w:bottom w:val="none" w:sz="0" w:space="0" w:color="auto"/>
                        <w:right w:val="none" w:sz="0" w:space="0" w:color="auto"/>
                      </w:divBdr>
                    </w:div>
                    <w:div w:id="1604801315">
                      <w:marLeft w:val="0"/>
                      <w:marRight w:val="0"/>
                      <w:marTop w:val="0"/>
                      <w:marBottom w:val="0"/>
                      <w:divBdr>
                        <w:top w:val="none" w:sz="0" w:space="0" w:color="auto"/>
                        <w:left w:val="none" w:sz="0" w:space="0" w:color="auto"/>
                        <w:bottom w:val="none" w:sz="0" w:space="0" w:color="auto"/>
                        <w:right w:val="none" w:sz="0" w:space="0" w:color="auto"/>
                      </w:divBdr>
                      <w:divsChild>
                        <w:div w:id="137311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11134">
                  <w:marLeft w:val="0"/>
                  <w:marRight w:val="0"/>
                  <w:marTop w:val="0"/>
                  <w:marBottom w:val="0"/>
                  <w:divBdr>
                    <w:top w:val="none" w:sz="0" w:space="0" w:color="auto"/>
                    <w:left w:val="none" w:sz="0" w:space="0" w:color="auto"/>
                    <w:bottom w:val="none" w:sz="0" w:space="0" w:color="auto"/>
                    <w:right w:val="none" w:sz="0" w:space="0" w:color="auto"/>
                  </w:divBdr>
                  <w:divsChild>
                    <w:div w:id="136001293">
                      <w:marLeft w:val="0"/>
                      <w:marRight w:val="0"/>
                      <w:marTop w:val="0"/>
                      <w:marBottom w:val="0"/>
                      <w:divBdr>
                        <w:top w:val="none" w:sz="0" w:space="0" w:color="auto"/>
                        <w:left w:val="none" w:sz="0" w:space="0" w:color="auto"/>
                        <w:bottom w:val="none" w:sz="0" w:space="0" w:color="auto"/>
                        <w:right w:val="none" w:sz="0" w:space="0" w:color="auto"/>
                      </w:divBdr>
                    </w:div>
                    <w:div w:id="952900343">
                      <w:marLeft w:val="0"/>
                      <w:marRight w:val="0"/>
                      <w:marTop w:val="0"/>
                      <w:marBottom w:val="0"/>
                      <w:divBdr>
                        <w:top w:val="none" w:sz="0" w:space="0" w:color="auto"/>
                        <w:left w:val="none" w:sz="0" w:space="0" w:color="auto"/>
                        <w:bottom w:val="none" w:sz="0" w:space="0" w:color="auto"/>
                        <w:right w:val="none" w:sz="0" w:space="0" w:color="auto"/>
                      </w:divBdr>
                    </w:div>
                    <w:div w:id="1176651598">
                      <w:marLeft w:val="0"/>
                      <w:marRight w:val="0"/>
                      <w:marTop w:val="0"/>
                      <w:marBottom w:val="0"/>
                      <w:divBdr>
                        <w:top w:val="none" w:sz="0" w:space="0" w:color="auto"/>
                        <w:left w:val="none" w:sz="0" w:space="0" w:color="auto"/>
                        <w:bottom w:val="none" w:sz="0" w:space="0" w:color="auto"/>
                        <w:right w:val="none" w:sz="0" w:space="0" w:color="auto"/>
                      </w:divBdr>
                      <w:divsChild>
                        <w:div w:id="285742747">
                          <w:marLeft w:val="0"/>
                          <w:marRight w:val="0"/>
                          <w:marTop w:val="0"/>
                          <w:marBottom w:val="0"/>
                          <w:divBdr>
                            <w:top w:val="none" w:sz="0" w:space="0" w:color="auto"/>
                            <w:left w:val="none" w:sz="0" w:space="0" w:color="auto"/>
                            <w:bottom w:val="none" w:sz="0" w:space="0" w:color="auto"/>
                            <w:right w:val="none" w:sz="0" w:space="0" w:color="auto"/>
                          </w:divBdr>
                        </w:div>
                      </w:divsChild>
                    </w:div>
                    <w:div w:id="1502113345">
                      <w:marLeft w:val="0"/>
                      <w:marRight w:val="0"/>
                      <w:marTop w:val="0"/>
                      <w:marBottom w:val="0"/>
                      <w:divBdr>
                        <w:top w:val="none" w:sz="0" w:space="0" w:color="auto"/>
                        <w:left w:val="none" w:sz="0" w:space="0" w:color="auto"/>
                        <w:bottom w:val="none" w:sz="0" w:space="0" w:color="auto"/>
                        <w:right w:val="none" w:sz="0" w:space="0" w:color="auto"/>
                      </w:divBdr>
                      <w:divsChild>
                        <w:div w:id="80022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23083">
                  <w:marLeft w:val="0"/>
                  <w:marRight w:val="0"/>
                  <w:marTop w:val="0"/>
                  <w:marBottom w:val="0"/>
                  <w:divBdr>
                    <w:top w:val="none" w:sz="0" w:space="0" w:color="auto"/>
                    <w:left w:val="none" w:sz="0" w:space="0" w:color="auto"/>
                    <w:bottom w:val="none" w:sz="0" w:space="0" w:color="auto"/>
                    <w:right w:val="none" w:sz="0" w:space="0" w:color="auto"/>
                  </w:divBdr>
                  <w:divsChild>
                    <w:div w:id="1196888424">
                      <w:marLeft w:val="0"/>
                      <w:marRight w:val="0"/>
                      <w:marTop w:val="0"/>
                      <w:marBottom w:val="0"/>
                      <w:divBdr>
                        <w:top w:val="none" w:sz="0" w:space="0" w:color="auto"/>
                        <w:left w:val="none" w:sz="0" w:space="0" w:color="auto"/>
                        <w:bottom w:val="none" w:sz="0" w:space="0" w:color="auto"/>
                        <w:right w:val="none" w:sz="0" w:space="0" w:color="auto"/>
                      </w:divBdr>
                      <w:divsChild>
                        <w:div w:id="824784244">
                          <w:marLeft w:val="0"/>
                          <w:marRight w:val="0"/>
                          <w:marTop w:val="0"/>
                          <w:marBottom w:val="0"/>
                          <w:divBdr>
                            <w:top w:val="none" w:sz="0" w:space="0" w:color="auto"/>
                            <w:left w:val="none" w:sz="0" w:space="0" w:color="auto"/>
                            <w:bottom w:val="none" w:sz="0" w:space="0" w:color="auto"/>
                            <w:right w:val="none" w:sz="0" w:space="0" w:color="auto"/>
                          </w:divBdr>
                        </w:div>
                      </w:divsChild>
                    </w:div>
                    <w:div w:id="1373656302">
                      <w:marLeft w:val="0"/>
                      <w:marRight w:val="0"/>
                      <w:marTop w:val="0"/>
                      <w:marBottom w:val="0"/>
                      <w:divBdr>
                        <w:top w:val="none" w:sz="0" w:space="0" w:color="auto"/>
                        <w:left w:val="none" w:sz="0" w:space="0" w:color="auto"/>
                        <w:bottom w:val="none" w:sz="0" w:space="0" w:color="auto"/>
                        <w:right w:val="none" w:sz="0" w:space="0" w:color="auto"/>
                      </w:divBdr>
                    </w:div>
                    <w:div w:id="1752968129">
                      <w:marLeft w:val="0"/>
                      <w:marRight w:val="0"/>
                      <w:marTop w:val="0"/>
                      <w:marBottom w:val="0"/>
                      <w:divBdr>
                        <w:top w:val="none" w:sz="0" w:space="0" w:color="auto"/>
                        <w:left w:val="none" w:sz="0" w:space="0" w:color="auto"/>
                        <w:bottom w:val="none" w:sz="0" w:space="0" w:color="auto"/>
                        <w:right w:val="none" w:sz="0" w:space="0" w:color="auto"/>
                      </w:divBdr>
                    </w:div>
                    <w:div w:id="2109034507">
                      <w:marLeft w:val="0"/>
                      <w:marRight w:val="0"/>
                      <w:marTop w:val="0"/>
                      <w:marBottom w:val="0"/>
                      <w:divBdr>
                        <w:top w:val="none" w:sz="0" w:space="0" w:color="auto"/>
                        <w:left w:val="none" w:sz="0" w:space="0" w:color="auto"/>
                        <w:bottom w:val="none" w:sz="0" w:space="0" w:color="auto"/>
                        <w:right w:val="none" w:sz="0" w:space="0" w:color="auto"/>
                      </w:divBdr>
                      <w:divsChild>
                        <w:div w:id="119534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492761">
                  <w:marLeft w:val="0"/>
                  <w:marRight w:val="0"/>
                  <w:marTop w:val="0"/>
                  <w:marBottom w:val="0"/>
                  <w:divBdr>
                    <w:top w:val="none" w:sz="0" w:space="0" w:color="auto"/>
                    <w:left w:val="none" w:sz="0" w:space="0" w:color="auto"/>
                    <w:bottom w:val="none" w:sz="0" w:space="0" w:color="auto"/>
                    <w:right w:val="none" w:sz="0" w:space="0" w:color="auto"/>
                  </w:divBdr>
                  <w:divsChild>
                    <w:div w:id="338890412">
                      <w:marLeft w:val="0"/>
                      <w:marRight w:val="0"/>
                      <w:marTop w:val="0"/>
                      <w:marBottom w:val="0"/>
                      <w:divBdr>
                        <w:top w:val="none" w:sz="0" w:space="0" w:color="auto"/>
                        <w:left w:val="none" w:sz="0" w:space="0" w:color="auto"/>
                        <w:bottom w:val="none" w:sz="0" w:space="0" w:color="auto"/>
                        <w:right w:val="none" w:sz="0" w:space="0" w:color="auto"/>
                      </w:divBdr>
                      <w:divsChild>
                        <w:div w:id="1172838132">
                          <w:marLeft w:val="0"/>
                          <w:marRight w:val="0"/>
                          <w:marTop w:val="0"/>
                          <w:marBottom w:val="0"/>
                          <w:divBdr>
                            <w:top w:val="none" w:sz="0" w:space="0" w:color="auto"/>
                            <w:left w:val="none" w:sz="0" w:space="0" w:color="auto"/>
                            <w:bottom w:val="none" w:sz="0" w:space="0" w:color="auto"/>
                            <w:right w:val="none" w:sz="0" w:space="0" w:color="auto"/>
                          </w:divBdr>
                        </w:div>
                      </w:divsChild>
                    </w:div>
                    <w:div w:id="481193852">
                      <w:marLeft w:val="0"/>
                      <w:marRight w:val="0"/>
                      <w:marTop w:val="0"/>
                      <w:marBottom w:val="0"/>
                      <w:divBdr>
                        <w:top w:val="none" w:sz="0" w:space="0" w:color="auto"/>
                        <w:left w:val="none" w:sz="0" w:space="0" w:color="auto"/>
                        <w:bottom w:val="none" w:sz="0" w:space="0" w:color="auto"/>
                        <w:right w:val="none" w:sz="0" w:space="0" w:color="auto"/>
                      </w:divBdr>
                      <w:divsChild>
                        <w:div w:id="1146052468">
                          <w:marLeft w:val="0"/>
                          <w:marRight w:val="0"/>
                          <w:marTop w:val="0"/>
                          <w:marBottom w:val="0"/>
                          <w:divBdr>
                            <w:top w:val="none" w:sz="0" w:space="0" w:color="auto"/>
                            <w:left w:val="none" w:sz="0" w:space="0" w:color="auto"/>
                            <w:bottom w:val="none" w:sz="0" w:space="0" w:color="auto"/>
                            <w:right w:val="none" w:sz="0" w:space="0" w:color="auto"/>
                          </w:divBdr>
                        </w:div>
                      </w:divsChild>
                    </w:div>
                    <w:div w:id="518005244">
                      <w:marLeft w:val="0"/>
                      <w:marRight w:val="0"/>
                      <w:marTop w:val="0"/>
                      <w:marBottom w:val="0"/>
                      <w:divBdr>
                        <w:top w:val="none" w:sz="0" w:space="0" w:color="auto"/>
                        <w:left w:val="none" w:sz="0" w:space="0" w:color="auto"/>
                        <w:bottom w:val="none" w:sz="0" w:space="0" w:color="auto"/>
                        <w:right w:val="none" w:sz="0" w:space="0" w:color="auto"/>
                      </w:divBdr>
                    </w:div>
                    <w:div w:id="752899103">
                      <w:marLeft w:val="0"/>
                      <w:marRight w:val="0"/>
                      <w:marTop w:val="0"/>
                      <w:marBottom w:val="0"/>
                      <w:divBdr>
                        <w:top w:val="none" w:sz="0" w:space="0" w:color="auto"/>
                        <w:left w:val="none" w:sz="0" w:space="0" w:color="auto"/>
                        <w:bottom w:val="none" w:sz="0" w:space="0" w:color="auto"/>
                        <w:right w:val="none" w:sz="0" w:space="0" w:color="auto"/>
                      </w:divBdr>
                    </w:div>
                  </w:divsChild>
                </w:div>
                <w:div w:id="1653683094">
                  <w:marLeft w:val="0"/>
                  <w:marRight w:val="0"/>
                  <w:marTop w:val="0"/>
                  <w:marBottom w:val="0"/>
                  <w:divBdr>
                    <w:top w:val="none" w:sz="0" w:space="0" w:color="auto"/>
                    <w:left w:val="none" w:sz="0" w:space="0" w:color="auto"/>
                    <w:bottom w:val="none" w:sz="0" w:space="0" w:color="auto"/>
                    <w:right w:val="none" w:sz="0" w:space="0" w:color="auto"/>
                  </w:divBdr>
                  <w:divsChild>
                    <w:div w:id="2171586">
                      <w:marLeft w:val="0"/>
                      <w:marRight w:val="0"/>
                      <w:marTop w:val="0"/>
                      <w:marBottom w:val="0"/>
                      <w:divBdr>
                        <w:top w:val="none" w:sz="0" w:space="0" w:color="auto"/>
                        <w:left w:val="none" w:sz="0" w:space="0" w:color="auto"/>
                        <w:bottom w:val="none" w:sz="0" w:space="0" w:color="auto"/>
                        <w:right w:val="none" w:sz="0" w:space="0" w:color="auto"/>
                      </w:divBdr>
                    </w:div>
                    <w:div w:id="138620561">
                      <w:marLeft w:val="0"/>
                      <w:marRight w:val="0"/>
                      <w:marTop w:val="0"/>
                      <w:marBottom w:val="0"/>
                      <w:divBdr>
                        <w:top w:val="none" w:sz="0" w:space="0" w:color="auto"/>
                        <w:left w:val="none" w:sz="0" w:space="0" w:color="auto"/>
                        <w:bottom w:val="none" w:sz="0" w:space="0" w:color="auto"/>
                        <w:right w:val="none" w:sz="0" w:space="0" w:color="auto"/>
                      </w:divBdr>
                    </w:div>
                    <w:div w:id="1442259203">
                      <w:marLeft w:val="0"/>
                      <w:marRight w:val="0"/>
                      <w:marTop w:val="0"/>
                      <w:marBottom w:val="0"/>
                      <w:divBdr>
                        <w:top w:val="none" w:sz="0" w:space="0" w:color="auto"/>
                        <w:left w:val="none" w:sz="0" w:space="0" w:color="auto"/>
                        <w:bottom w:val="none" w:sz="0" w:space="0" w:color="auto"/>
                        <w:right w:val="none" w:sz="0" w:space="0" w:color="auto"/>
                      </w:divBdr>
                      <w:divsChild>
                        <w:div w:id="377583486">
                          <w:marLeft w:val="0"/>
                          <w:marRight w:val="0"/>
                          <w:marTop w:val="0"/>
                          <w:marBottom w:val="0"/>
                          <w:divBdr>
                            <w:top w:val="none" w:sz="0" w:space="0" w:color="auto"/>
                            <w:left w:val="none" w:sz="0" w:space="0" w:color="auto"/>
                            <w:bottom w:val="none" w:sz="0" w:space="0" w:color="auto"/>
                            <w:right w:val="none" w:sz="0" w:space="0" w:color="auto"/>
                          </w:divBdr>
                        </w:div>
                      </w:divsChild>
                    </w:div>
                    <w:div w:id="1518036334">
                      <w:marLeft w:val="0"/>
                      <w:marRight w:val="0"/>
                      <w:marTop w:val="0"/>
                      <w:marBottom w:val="0"/>
                      <w:divBdr>
                        <w:top w:val="none" w:sz="0" w:space="0" w:color="auto"/>
                        <w:left w:val="none" w:sz="0" w:space="0" w:color="auto"/>
                        <w:bottom w:val="none" w:sz="0" w:space="0" w:color="auto"/>
                        <w:right w:val="none" w:sz="0" w:space="0" w:color="auto"/>
                      </w:divBdr>
                      <w:divsChild>
                        <w:div w:id="204794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93842">
                  <w:marLeft w:val="0"/>
                  <w:marRight w:val="0"/>
                  <w:marTop w:val="0"/>
                  <w:marBottom w:val="0"/>
                  <w:divBdr>
                    <w:top w:val="none" w:sz="0" w:space="0" w:color="auto"/>
                    <w:left w:val="none" w:sz="0" w:space="0" w:color="auto"/>
                    <w:bottom w:val="none" w:sz="0" w:space="0" w:color="auto"/>
                    <w:right w:val="none" w:sz="0" w:space="0" w:color="auto"/>
                  </w:divBdr>
                  <w:divsChild>
                    <w:div w:id="618218835">
                      <w:marLeft w:val="0"/>
                      <w:marRight w:val="0"/>
                      <w:marTop w:val="0"/>
                      <w:marBottom w:val="0"/>
                      <w:divBdr>
                        <w:top w:val="none" w:sz="0" w:space="0" w:color="auto"/>
                        <w:left w:val="none" w:sz="0" w:space="0" w:color="auto"/>
                        <w:bottom w:val="none" w:sz="0" w:space="0" w:color="auto"/>
                        <w:right w:val="none" w:sz="0" w:space="0" w:color="auto"/>
                      </w:divBdr>
                      <w:divsChild>
                        <w:div w:id="771172122">
                          <w:marLeft w:val="0"/>
                          <w:marRight w:val="0"/>
                          <w:marTop w:val="0"/>
                          <w:marBottom w:val="0"/>
                          <w:divBdr>
                            <w:top w:val="none" w:sz="0" w:space="0" w:color="auto"/>
                            <w:left w:val="none" w:sz="0" w:space="0" w:color="auto"/>
                            <w:bottom w:val="none" w:sz="0" w:space="0" w:color="auto"/>
                            <w:right w:val="none" w:sz="0" w:space="0" w:color="auto"/>
                          </w:divBdr>
                        </w:div>
                      </w:divsChild>
                    </w:div>
                    <w:div w:id="696614764">
                      <w:marLeft w:val="0"/>
                      <w:marRight w:val="0"/>
                      <w:marTop w:val="0"/>
                      <w:marBottom w:val="0"/>
                      <w:divBdr>
                        <w:top w:val="none" w:sz="0" w:space="0" w:color="auto"/>
                        <w:left w:val="none" w:sz="0" w:space="0" w:color="auto"/>
                        <w:bottom w:val="none" w:sz="0" w:space="0" w:color="auto"/>
                        <w:right w:val="none" w:sz="0" w:space="0" w:color="auto"/>
                      </w:divBdr>
                    </w:div>
                    <w:div w:id="729185830">
                      <w:marLeft w:val="0"/>
                      <w:marRight w:val="0"/>
                      <w:marTop w:val="0"/>
                      <w:marBottom w:val="0"/>
                      <w:divBdr>
                        <w:top w:val="none" w:sz="0" w:space="0" w:color="auto"/>
                        <w:left w:val="none" w:sz="0" w:space="0" w:color="auto"/>
                        <w:bottom w:val="none" w:sz="0" w:space="0" w:color="auto"/>
                        <w:right w:val="none" w:sz="0" w:space="0" w:color="auto"/>
                      </w:divBdr>
                    </w:div>
                    <w:div w:id="1091196436">
                      <w:marLeft w:val="0"/>
                      <w:marRight w:val="0"/>
                      <w:marTop w:val="0"/>
                      <w:marBottom w:val="0"/>
                      <w:divBdr>
                        <w:top w:val="none" w:sz="0" w:space="0" w:color="auto"/>
                        <w:left w:val="none" w:sz="0" w:space="0" w:color="auto"/>
                        <w:bottom w:val="none" w:sz="0" w:space="0" w:color="auto"/>
                        <w:right w:val="none" w:sz="0" w:space="0" w:color="auto"/>
                      </w:divBdr>
                      <w:divsChild>
                        <w:div w:id="104498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179818">
                  <w:marLeft w:val="0"/>
                  <w:marRight w:val="0"/>
                  <w:marTop w:val="0"/>
                  <w:marBottom w:val="0"/>
                  <w:divBdr>
                    <w:top w:val="none" w:sz="0" w:space="0" w:color="auto"/>
                    <w:left w:val="none" w:sz="0" w:space="0" w:color="auto"/>
                    <w:bottom w:val="none" w:sz="0" w:space="0" w:color="auto"/>
                    <w:right w:val="none" w:sz="0" w:space="0" w:color="auto"/>
                  </w:divBdr>
                  <w:divsChild>
                    <w:div w:id="1374650134">
                      <w:marLeft w:val="0"/>
                      <w:marRight w:val="0"/>
                      <w:marTop w:val="0"/>
                      <w:marBottom w:val="0"/>
                      <w:divBdr>
                        <w:top w:val="none" w:sz="0" w:space="0" w:color="auto"/>
                        <w:left w:val="none" w:sz="0" w:space="0" w:color="auto"/>
                        <w:bottom w:val="none" w:sz="0" w:space="0" w:color="auto"/>
                        <w:right w:val="none" w:sz="0" w:space="0" w:color="auto"/>
                      </w:divBdr>
                    </w:div>
                    <w:div w:id="1502545250">
                      <w:marLeft w:val="0"/>
                      <w:marRight w:val="0"/>
                      <w:marTop w:val="0"/>
                      <w:marBottom w:val="0"/>
                      <w:divBdr>
                        <w:top w:val="none" w:sz="0" w:space="0" w:color="auto"/>
                        <w:left w:val="none" w:sz="0" w:space="0" w:color="auto"/>
                        <w:bottom w:val="none" w:sz="0" w:space="0" w:color="auto"/>
                        <w:right w:val="none" w:sz="0" w:space="0" w:color="auto"/>
                      </w:divBdr>
                      <w:divsChild>
                        <w:div w:id="1149984186">
                          <w:marLeft w:val="0"/>
                          <w:marRight w:val="0"/>
                          <w:marTop w:val="0"/>
                          <w:marBottom w:val="0"/>
                          <w:divBdr>
                            <w:top w:val="none" w:sz="0" w:space="0" w:color="auto"/>
                            <w:left w:val="none" w:sz="0" w:space="0" w:color="auto"/>
                            <w:bottom w:val="none" w:sz="0" w:space="0" w:color="auto"/>
                            <w:right w:val="none" w:sz="0" w:space="0" w:color="auto"/>
                          </w:divBdr>
                          <w:divsChild>
                            <w:div w:id="34054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87407">
                      <w:marLeft w:val="0"/>
                      <w:marRight w:val="0"/>
                      <w:marTop w:val="0"/>
                      <w:marBottom w:val="0"/>
                      <w:divBdr>
                        <w:top w:val="none" w:sz="0" w:space="0" w:color="auto"/>
                        <w:left w:val="none" w:sz="0" w:space="0" w:color="auto"/>
                        <w:bottom w:val="none" w:sz="0" w:space="0" w:color="auto"/>
                        <w:right w:val="none" w:sz="0" w:space="0" w:color="auto"/>
                      </w:divBdr>
                      <w:divsChild>
                        <w:div w:id="431632403">
                          <w:marLeft w:val="0"/>
                          <w:marRight w:val="0"/>
                          <w:marTop w:val="0"/>
                          <w:marBottom w:val="0"/>
                          <w:divBdr>
                            <w:top w:val="none" w:sz="0" w:space="0" w:color="auto"/>
                            <w:left w:val="none" w:sz="0" w:space="0" w:color="auto"/>
                            <w:bottom w:val="none" w:sz="0" w:space="0" w:color="auto"/>
                            <w:right w:val="none" w:sz="0" w:space="0" w:color="auto"/>
                          </w:divBdr>
                        </w:div>
                      </w:divsChild>
                    </w:div>
                    <w:div w:id="177551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201973">
      <w:bodyDiv w:val="1"/>
      <w:marLeft w:val="0"/>
      <w:marRight w:val="0"/>
      <w:marTop w:val="0"/>
      <w:marBottom w:val="0"/>
      <w:divBdr>
        <w:top w:val="none" w:sz="0" w:space="0" w:color="auto"/>
        <w:left w:val="none" w:sz="0" w:space="0" w:color="auto"/>
        <w:bottom w:val="none" w:sz="0" w:space="0" w:color="auto"/>
        <w:right w:val="none" w:sz="0" w:space="0" w:color="auto"/>
      </w:divBdr>
    </w:div>
    <w:div w:id="1130828631">
      <w:bodyDiv w:val="1"/>
      <w:marLeft w:val="0"/>
      <w:marRight w:val="0"/>
      <w:marTop w:val="0"/>
      <w:marBottom w:val="0"/>
      <w:divBdr>
        <w:top w:val="none" w:sz="0" w:space="0" w:color="auto"/>
        <w:left w:val="none" w:sz="0" w:space="0" w:color="auto"/>
        <w:bottom w:val="none" w:sz="0" w:space="0" w:color="auto"/>
        <w:right w:val="none" w:sz="0" w:space="0" w:color="auto"/>
      </w:divBdr>
    </w:div>
    <w:div w:id="1136142851">
      <w:bodyDiv w:val="1"/>
      <w:marLeft w:val="0"/>
      <w:marRight w:val="0"/>
      <w:marTop w:val="0"/>
      <w:marBottom w:val="0"/>
      <w:divBdr>
        <w:top w:val="none" w:sz="0" w:space="0" w:color="auto"/>
        <w:left w:val="none" w:sz="0" w:space="0" w:color="auto"/>
        <w:bottom w:val="none" w:sz="0" w:space="0" w:color="auto"/>
        <w:right w:val="none" w:sz="0" w:space="0" w:color="auto"/>
      </w:divBdr>
    </w:div>
    <w:div w:id="1157913550">
      <w:bodyDiv w:val="1"/>
      <w:marLeft w:val="0"/>
      <w:marRight w:val="0"/>
      <w:marTop w:val="0"/>
      <w:marBottom w:val="0"/>
      <w:divBdr>
        <w:top w:val="none" w:sz="0" w:space="0" w:color="auto"/>
        <w:left w:val="none" w:sz="0" w:space="0" w:color="auto"/>
        <w:bottom w:val="none" w:sz="0" w:space="0" w:color="auto"/>
        <w:right w:val="none" w:sz="0" w:space="0" w:color="auto"/>
      </w:divBdr>
    </w:div>
    <w:div w:id="1189875266">
      <w:bodyDiv w:val="1"/>
      <w:marLeft w:val="0"/>
      <w:marRight w:val="0"/>
      <w:marTop w:val="0"/>
      <w:marBottom w:val="0"/>
      <w:divBdr>
        <w:top w:val="none" w:sz="0" w:space="0" w:color="auto"/>
        <w:left w:val="none" w:sz="0" w:space="0" w:color="auto"/>
        <w:bottom w:val="none" w:sz="0" w:space="0" w:color="auto"/>
        <w:right w:val="none" w:sz="0" w:space="0" w:color="auto"/>
      </w:divBdr>
    </w:div>
    <w:div w:id="1190141242">
      <w:bodyDiv w:val="1"/>
      <w:marLeft w:val="0"/>
      <w:marRight w:val="0"/>
      <w:marTop w:val="0"/>
      <w:marBottom w:val="0"/>
      <w:divBdr>
        <w:top w:val="none" w:sz="0" w:space="0" w:color="auto"/>
        <w:left w:val="none" w:sz="0" w:space="0" w:color="auto"/>
        <w:bottom w:val="none" w:sz="0" w:space="0" w:color="auto"/>
        <w:right w:val="none" w:sz="0" w:space="0" w:color="auto"/>
      </w:divBdr>
    </w:div>
    <w:div w:id="1219394311">
      <w:bodyDiv w:val="1"/>
      <w:marLeft w:val="0"/>
      <w:marRight w:val="0"/>
      <w:marTop w:val="0"/>
      <w:marBottom w:val="0"/>
      <w:divBdr>
        <w:top w:val="none" w:sz="0" w:space="0" w:color="auto"/>
        <w:left w:val="none" w:sz="0" w:space="0" w:color="auto"/>
        <w:bottom w:val="none" w:sz="0" w:space="0" w:color="auto"/>
        <w:right w:val="none" w:sz="0" w:space="0" w:color="auto"/>
      </w:divBdr>
    </w:div>
    <w:div w:id="1256399148">
      <w:bodyDiv w:val="1"/>
      <w:marLeft w:val="0"/>
      <w:marRight w:val="0"/>
      <w:marTop w:val="0"/>
      <w:marBottom w:val="0"/>
      <w:divBdr>
        <w:top w:val="none" w:sz="0" w:space="0" w:color="auto"/>
        <w:left w:val="none" w:sz="0" w:space="0" w:color="auto"/>
        <w:bottom w:val="none" w:sz="0" w:space="0" w:color="auto"/>
        <w:right w:val="none" w:sz="0" w:space="0" w:color="auto"/>
      </w:divBdr>
    </w:div>
    <w:div w:id="1306659975">
      <w:bodyDiv w:val="1"/>
      <w:marLeft w:val="0"/>
      <w:marRight w:val="0"/>
      <w:marTop w:val="0"/>
      <w:marBottom w:val="0"/>
      <w:divBdr>
        <w:top w:val="none" w:sz="0" w:space="0" w:color="auto"/>
        <w:left w:val="none" w:sz="0" w:space="0" w:color="auto"/>
        <w:bottom w:val="none" w:sz="0" w:space="0" w:color="auto"/>
        <w:right w:val="none" w:sz="0" w:space="0" w:color="auto"/>
      </w:divBdr>
    </w:div>
    <w:div w:id="1309745308">
      <w:bodyDiv w:val="1"/>
      <w:marLeft w:val="0"/>
      <w:marRight w:val="0"/>
      <w:marTop w:val="0"/>
      <w:marBottom w:val="0"/>
      <w:divBdr>
        <w:top w:val="none" w:sz="0" w:space="0" w:color="auto"/>
        <w:left w:val="none" w:sz="0" w:space="0" w:color="auto"/>
        <w:bottom w:val="none" w:sz="0" w:space="0" w:color="auto"/>
        <w:right w:val="none" w:sz="0" w:space="0" w:color="auto"/>
      </w:divBdr>
    </w:div>
    <w:div w:id="1347512726">
      <w:bodyDiv w:val="1"/>
      <w:marLeft w:val="0"/>
      <w:marRight w:val="0"/>
      <w:marTop w:val="0"/>
      <w:marBottom w:val="0"/>
      <w:divBdr>
        <w:top w:val="none" w:sz="0" w:space="0" w:color="auto"/>
        <w:left w:val="none" w:sz="0" w:space="0" w:color="auto"/>
        <w:bottom w:val="none" w:sz="0" w:space="0" w:color="auto"/>
        <w:right w:val="none" w:sz="0" w:space="0" w:color="auto"/>
      </w:divBdr>
      <w:divsChild>
        <w:div w:id="1730030810">
          <w:marLeft w:val="0"/>
          <w:marRight w:val="0"/>
          <w:marTop w:val="0"/>
          <w:marBottom w:val="0"/>
          <w:divBdr>
            <w:top w:val="none" w:sz="0" w:space="0" w:color="auto"/>
            <w:left w:val="none" w:sz="0" w:space="0" w:color="auto"/>
            <w:bottom w:val="none" w:sz="0" w:space="0" w:color="auto"/>
            <w:right w:val="none" w:sz="0" w:space="0" w:color="auto"/>
          </w:divBdr>
        </w:div>
      </w:divsChild>
    </w:div>
    <w:div w:id="1348944714">
      <w:bodyDiv w:val="1"/>
      <w:marLeft w:val="0"/>
      <w:marRight w:val="0"/>
      <w:marTop w:val="0"/>
      <w:marBottom w:val="0"/>
      <w:divBdr>
        <w:top w:val="none" w:sz="0" w:space="0" w:color="auto"/>
        <w:left w:val="none" w:sz="0" w:space="0" w:color="auto"/>
        <w:bottom w:val="none" w:sz="0" w:space="0" w:color="auto"/>
        <w:right w:val="none" w:sz="0" w:space="0" w:color="auto"/>
      </w:divBdr>
    </w:div>
    <w:div w:id="1367215276">
      <w:bodyDiv w:val="1"/>
      <w:marLeft w:val="0"/>
      <w:marRight w:val="0"/>
      <w:marTop w:val="0"/>
      <w:marBottom w:val="0"/>
      <w:divBdr>
        <w:top w:val="none" w:sz="0" w:space="0" w:color="auto"/>
        <w:left w:val="none" w:sz="0" w:space="0" w:color="auto"/>
        <w:bottom w:val="none" w:sz="0" w:space="0" w:color="auto"/>
        <w:right w:val="none" w:sz="0" w:space="0" w:color="auto"/>
      </w:divBdr>
    </w:div>
    <w:div w:id="1458991332">
      <w:bodyDiv w:val="1"/>
      <w:marLeft w:val="0"/>
      <w:marRight w:val="0"/>
      <w:marTop w:val="0"/>
      <w:marBottom w:val="0"/>
      <w:divBdr>
        <w:top w:val="none" w:sz="0" w:space="0" w:color="auto"/>
        <w:left w:val="none" w:sz="0" w:space="0" w:color="auto"/>
        <w:bottom w:val="none" w:sz="0" w:space="0" w:color="auto"/>
        <w:right w:val="none" w:sz="0" w:space="0" w:color="auto"/>
      </w:divBdr>
    </w:div>
    <w:div w:id="1546718128">
      <w:bodyDiv w:val="1"/>
      <w:marLeft w:val="0"/>
      <w:marRight w:val="0"/>
      <w:marTop w:val="0"/>
      <w:marBottom w:val="0"/>
      <w:divBdr>
        <w:top w:val="none" w:sz="0" w:space="0" w:color="auto"/>
        <w:left w:val="none" w:sz="0" w:space="0" w:color="auto"/>
        <w:bottom w:val="none" w:sz="0" w:space="0" w:color="auto"/>
        <w:right w:val="none" w:sz="0" w:space="0" w:color="auto"/>
      </w:divBdr>
    </w:div>
    <w:div w:id="1562785613">
      <w:bodyDiv w:val="1"/>
      <w:marLeft w:val="0"/>
      <w:marRight w:val="0"/>
      <w:marTop w:val="0"/>
      <w:marBottom w:val="0"/>
      <w:divBdr>
        <w:top w:val="none" w:sz="0" w:space="0" w:color="auto"/>
        <w:left w:val="none" w:sz="0" w:space="0" w:color="auto"/>
        <w:bottom w:val="none" w:sz="0" w:space="0" w:color="auto"/>
        <w:right w:val="none" w:sz="0" w:space="0" w:color="auto"/>
      </w:divBdr>
    </w:div>
    <w:div w:id="1578127762">
      <w:bodyDiv w:val="1"/>
      <w:marLeft w:val="0"/>
      <w:marRight w:val="0"/>
      <w:marTop w:val="0"/>
      <w:marBottom w:val="0"/>
      <w:divBdr>
        <w:top w:val="none" w:sz="0" w:space="0" w:color="auto"/>
        <w:left w:val="none" w:sz="0" w:space="0" w:color="auto"/>
        <w:bottom w:val="none" w:sz="0" w:space="0" w:color="auto"/>
        <w:right w:val="none" w:sz="0" w:space="0" w:color="auto"/>
      </w:divBdr>
    </w:div>
    <w:div w:id="1610770167">
      <w:bodyDiv w:val="1"/>
      <w:marLeft w:val="0"/>
      <w:marRight w:val="0"/>
      <w:marTop w:val="0"/>
      <w:marBottom w:val="0"/>
      <w:divBdr>
        <w:top w:val="none" w:sz="0" w:space="0" w:color="auto"/>
        <w:left w:val="none" w:sz="0" w:space="0" w:color="auto"/>
        <w:bottom w:val="none" w:sz="0" w:space="0" w:color="auto"/>
        <w:right w:val="none" w:sz="0" w:space="0" w:color="auto"/>
      </w:divBdr>
    </w:div>
    <w:div w:id="1637947495">
      <w:bodyDiv w:val="1"/>
      <w:marLeft w:val="0"/>
      <w:marRight w:val="0"/>
      <w:marTop w:val="0"/>
      <w:marBottom w:val="0"/>
      <w:divBdr>
        <w:top w:val="none" w:sz="0" w:space="0" w:color="auto"/>
        <w:left w:val="none" w:sz="0" w:space="0" w:color="auto"/>
        <w:bottom w:val="none" w:sz="0" w:space="0" w:color="auto"/>
        <w:right w:val="none" w:sz="0" w:space="0" w:color="auto"/>
      </w:divBdr>
    </w:div>
    <w:div w:id="1707178981">
      <w:bodyDiv w:val="1"/>
      <w:marLeft w:val="0"/>
      <w:marRight w:val="0"/>
      <w:marTop w:val="0"/>
      <w:marBottom w:val="0"/>
      <w:divBdr>
        <w:top w:val="none" w:sz="0" w:space="0" w:color="auto"/>
        <w:left w:val="none" w:sz="0" w:space="0" w:color="auto"/>
        <w:bottom w:val="none" w:sz="0" w:space="0" w:color="auto"/>
        <w:right w:val="none" w:sz="0" w:space="0" w:color="auto"/>
      </w:divBdr>
    </w:div>
    <w:div w:id="1746606577">
      <w:bodyDiv w:val="1"/>
      <w:marLeft w:val="0"/>
      <w:marRight w:val="0"/>
      <w:marTop w:val="0"/>
      <w:marBottom w:val="0"/>
      <w:divBdr>
        <w:top w:val="none" w:sz="0" w:space="0" w:color="auto"/>
        <w:left w:val="none" w:sz="0" w:space="0" w:color="auto"/>
        <w:bottom w:val="none" w:sz="0" w:space="0" w:color="auto"/>
        <w:right w:val="none" w:sz="0" w:space="0" w:color="auto"/>
      </w:divBdr>
    </w:div>
    <w:div w:id="1766075950">
      <w:bodyDiv w:val="1"/>
      <w:marLeft w:val="0"/>
      <w:marRight w:val="0"/>
      <w:marTop w:val="0"/>
      <w:marBottom w:val="0"/>
      <w:divBdr>
        <w:top w:val="none" w:sz="0" w:space="0" w:color="auto"/>
        <w:left w:val="none" w:sz="0" w:space="0" w:color="auto"/>
        <w:bottom w:val="none" w:sz="0" w:space="0" w:color="auto"/>
        <w:right w:val="none" w:sz="0" w:space="0" w:color="auto"/>
      </w:divBdr>
    </w:div>
    <w:div w:id="1790708220">
      <w:bodyDiv w:val="1"/>
      <w:marLeft w:val="0"/>
      <w:marRight w:val="0"/>
      <w:marTop w:val="0"/>
      <w:marBottom w:val="0"/>
      <w:divBdr>
        <w:top w:val="none" w:sz="0" w:space="0" w:color="auto"/>
        <w:left w:val="none" w:sz="0" w:space="0" w:color="auto"/>
        <w:bottom w:val="none" w:sz="0" w:space="0" w:color="auto"/>
        <w:right w:val="none" w:sz="0" w:space="0" w:color="auto"/>
      </w:divBdr>
    </w:div>
    <w:div w:id="1799181120">
      <w:bodyDiv w:val="1"/>
      <w:marLeft w:val="0"/>
      <w:marRight w:val="0"/>
      <w:marTop w:val="0"/>
      <w:marBottom w:val="0"/>
      <w:divBdr>
        <w:top w:val="none" w:sz="0" w:space="0" w:color="auto"/>
        <w:left w:val="none" w:sz="0" w:space="0" w:color="auto"/>
        <w:bottom w:val="none" w:sz="0" w:space="0" w:color="auto"/>
        <w:right w:val="none" w:sz="0" w:space="0" w:color="auto"/>
      </w:divBdr>
    </w:div>
    <w:div w:id="1861042071">
      <w:bodyDiv w:val="1"/>
      <w:marLeft w:val="0"/>
      <w:marRight w:val="0"/>
      <w:marTop w:val="0"/>
      <w:marBottom w:val="0"/>
      <w:divBdr>
        <w:top w:val="none" w:sz="0" w:space="0" w:color="auto"/>
        <w:left w:val="none" w:sz="0" w:space="0" w:color="auto"/>
        <w:bottom w:val="none" w:sz="0" w:space="0" w:color="auto"/>
        <w:right w:val="none" w:sz="0" w:space="0" w:color="auto"/>
      </w:divBdr>
    </w:div>
    <w:div w:id="1885943405">
      <w:bodyDiv w:val="1"/>
      <w:marLeft w:val="0"/>
      <w:marRight w:val="0"/>
      <w:marTop w:val="0"/>
      <w:marBottom w:val="0"/>
      <w:divBdr>
        <w:top w:val="none" w:sz="0" w:space="0" w:color="auto"/>
        <w:left w:val="none" w:sz="0" w:space="0" w:color="auto"/>
        <w:bottom w:val="none" w:sz="0" w:space="0" w:color="auto"/>
        <w:right w:val="none" w:sz="0" w:space="0" w:color="auto"/>
      </w:divBdr>
    </w:div>
    <w:div w:id="1892038343">
      <w:bodyDiv w:val="1"/>
      <w:marLeft w:val="0"/>
      <w:marRight w:val="0"/>
      <w:marTop w:val="0"/>
      <w:marBottom w:val="0"/>
      <w:divBdr>
        <w:top w:val="none" w:sz="0" w:space="0" w:color="auto"/>
        <w:left w:val="none" w:sz="0" w:space="0" w:color="auto"/>
        <w:bottom w:val="none" w:sz="0" w:space="0" w:color="auto"/>
        <w:right w:val="none" w:sz="0" w:space="0" w:color="auto"/>
      </w:divBdr>
    </w:div>
    <w:div w:id="1902594911">
      <w:bodyDiv w:val="1"/>
      <w:marLeft w:val="0"/>
      <w:marRight w:val="0"/>
      <w:marTop w:val="0"/>
      <w:marBottom w:val="0"/>
      <w:divBdr>
        <w:top w:val="none" w:sz="0" w:space="0" w:color="auto"/>
        <w:left w:val="none" w:sz="0" w:space="0" w:color="auto"/>
        <w:bottom w:val="none" w:sz="0" w:space="0" w:color="auto"/>
        <w:right w:val="none" w:sz="0" w:space="0" w:color="auto"/>
      </w:divBdr>
    </w:div>
    <w:div w:id="1957059673">
      <w:bodyDiv w:val="1"/>
      <w:marLeft w:val="0"/>
      <w:marRight w:val="0"/>
      <w:marTop w:val="0"/>
      <w:marBottom w:val="0"/>
      <w:divBdr>
        <w:top w:val="none" w:sz="0" w:space="0" w:color="auto"/>
        <w:left w:val="none" w:sz="0" w:space="0" w:color="auto"/>
        <w:bottom w:val="none" w:sz="0" w:space="0" w:color="auto"/>
        <w:right w:val="none" w:sz="0" w:space="0" w:color="auto"/>
      </w:divBdr>
    </w:div>
    <w:div w:id="1972201929">
      <w:bodyDiv w:val="1"/>
      <w:marLeft w:val="0"/>
      <w:marRight w:val="0"/>
      <w:marTop w:val="0"/>
      <w:marBottom w:val="0"/>
      <w:divBdr>
        <w:top w:val="none" w:sz="0" w:space="0" w:color="auto"/>
        <w:left w:val="none" w:sz="0" w:space="0" w:color="auto"/>
        <w:bottom w:val="none" w:sz="0" w:space="0" w:color="auto"/>
        <w:right w:val="none" w:sz="0" w:space="0" w:color="auto"/>
      </w:divBdr>
    </w:div>
    <w:div w:id="2032216618">
      <w:bodyDiv w:val="1"/>
      <w:marLeft w:val="0"/>
      <w:marRight w:val="0"/>
      <w:marTop w:val="0"/>
      <w:marBottom w:val="0"/>
      <w:divBdr>
        <w:top w:val="none" w:sz="0" w:space="0" w:color="auto"/>
        <w:left w:val="none" w:sz="0" w:space="0" w:color="auto"/>
        <w:bottom w:val="none" w:sz="0" w:space="0" w:color="auto"/>
        <w:right w:val="none" w:sz="0" w:space="0" w:color="auto"/>
      </w:divBdr>
    </w:div>
    <w:div w:id="212796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ondam@amgen.com"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hyperlink" Target="mailto:rrogoza@amgen.com" TargetMode="External"/><Relationship Id="rId17" Type="http://schemas.openxmlformats.org/officeDocument/2006/relationships/hyperlink" Target="mailto:lisa.ishiguro@ices.on.ca"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Eliane.kim@ices.on.ca" TargetMode="Externa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mailto:ryan.ng@ices.on.ca"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fik.saskin@ices.on.ca" TargetMode="Externa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B7543AB86A64EAFADA69880A543FDD4"/>
        <w:category>
          <w:name w:val="General"/>
          <w:gallery w:val="placeholder"/>
        </w:category>
        <w:types>
          <w:type w:val="bbPlcHdr"/>
        </w:types>
        <w:behaviors>
          <w:behavior w:val="content"/>
        </w:behaviors>
        <w:guid w:val="{70728374-2DD1-4676-A3DE-1685D81ABD5F}"/>
      </w:docPartPr>
      <w:docPartBody>
        <w:p w:rsidR="00953EE9" w:rsidRDefault="00953EE9" w:rsidP="00953EE9">
          <w:pPr>
            <w:pStyle w:val="AB7543AB86A64EAFADA69880A543FDD4"/>
          </w:pPr>
          <w:r w:rsidRPr="003400A2">
            <w:rPr>
              <w:rStyle w:val="PlaceholderText"/>
            </w:rPr>
            <w:t>Choose an item.</w:t>
          </w:r>
        </w:p>
      </w:docPartBody>
    </w:docPart>
    <w:docPart>
      <w:docPartPr>
        <w:name w:val="64EFC1B58AFD4F8E9F1076B6B605A247"/>
        <w:category>
          <w:name w:val="General"/>
          <w:gallery w:val="placeholder"/>
        </w:category>
        <w:types>
          <w:type w:val="bbPlcHdr"/>
        </w:types>
        <w:behaviors>
          <w:behavior w:val="content"/>
        </w:behaviors>
        <w:guid w:val="{A7716F34-8CB9-4C33-8F31-FDE0D27AA6D7}"/>
      </w:docPartPr>
      <w:docPartBody>
        <w:p w:rsidR="00953EE9" w:rsidRDefault="00953EE9" w:rsidP="00953EE9">
          <w:pPr>
            <w:pStyle w:val="64EFC1B58AFD4F8E9F1076B6B605A247"/>
          </w:pPr>
          <w:r w:rsidRPr="003400A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Minion">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GillSansStd">
    <w:altName w:val="Calibri"/>
    <w:panose1 w:val="00000000000000000000"/>
    <w:charset w:val="00"/>
    <w:family w:val="swiss"/>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46AD"/>
    <w:rsid w:val="00007494"/>
    <w:rsid w:val="000427DA"/>
    <w:rsid w:val="00061E2E"/>
    <w:rsid w:val="000B4B01"/>
    <w:rsid w:val="000C6471"/>
    <w:rsid w:val="00104C22"/>
    <w:rsid w:val="00153E57"/>
    <w:rsid w:val="001A59CD"/>
    <w:rsid w:val="001E2848"/>
    <w:rsid w:val="00234CAF"/>
    <w:rsid w:val="00270B14"/>
    <w:rsid w:val="002F5756"/>
    <w:rsid w:val="002F6E88"/>
    <w:rsid w:val="00306A76"/>
    <w:rsid w:val="003727FE"/>
    <w:rsid w:val="00410D82"/>
    <w:rsid w:val="00420FC5"/>
    <w:rsid w:val="004301C5"/>
    <w:rsid w:val="004B7902"/>
    <w:rsid w:val="004B7C6A"/>
    <w:rsid w:val="004C5568"/>
    <w:rsid w:val="004F45F2"/>
    <w:rsid w:val="004F4B9C"/>
    <w:rsid w:val="004F784B"/>
    <w:rsid w:val="0051300F"/>
    <w:rsid w:val="0052241F"/>
    <w:rsid w:val="00532367"/>
    <w:rsid w:val="005A46AD"/>
    <w:rsid w:val="005B20D7"/>
    <w:rsid w:val="005B6ABE"/>
    <w:rsid w:val="0060624C"/>
    <w:rsid w:val="00614388"/>
    <w:rsid w:val="00645BEC"/>
    <w:rsid w:val="00692225"/>
    <w:rsid w:val="00696565"/>
    <w:rsid w:val="006A2903"/>
    <w:rsid w:val="006A5CCE"/>
    <w:rsid w:val="007235B3"/>
    <w:rsid w:val="00735EE5"/>
    <w:rsid w:val="00750C5A"/>
    <w:rsid w:val="0076103A"/>
    <w:rsid w:val="007A08C3"/>
    <w:rsid w:val="007B4380"/>
    <w:rsid w:val="007C39A3"/>
    <w:rsid w:val="008136F5"/>
    <w:rsid w:val="00856B47"/>
    <w:rsid w:val="008D7367"/>
    <w:rsid w:val="0090642A"/>
    <w:rsid w:val="00906D97"/>
    <w:rsid w:val="00914E03"/>
    <w:rsid w:val="0093795A"/>
    <w:rsid w:val="009456D5"/>
    <w:rsid w:val="00953EE9"/>
    <w:rsid w:val="009D2094"/>
    <w:rsid w:val="00A027C0"/>
    <w:rsid w:val="00A23B25"/>
    <w:rsid w:val="00A442AC"/>
    <w:rsid w:val="00A7153F"/>
    <w:rsid w:val="00AA5450"/>
    <w:rsid w:val="00AB4FBF"/>
    <w:rsid w:val="00AC1213"/>
    <w:rsid w:val="00AF153C"/>
    <w:rsid w:val="00AF2834"/>
    <w:rsid w:val="00B223D5"/>
    <w:rsid w:val="00B2594E"/>
    <w:rsid w:val="00B51E46"/>
    <w:rsid w:val="00C70C50"/>
    <w:rsid w:val="00CA5834"/>
    <w:rsid w:val="00CB0DE2"/>
    <w:rsid w:val="00CC16B9"/>
    <w:rsid w:val="00CD3496"/>
    <w:rsid w:val="00D51E09"/>
    <w:rsid w:val="00D90E13"/>
    <w:rsid w:val="00DA4899"/>
    <w:rsid w:val="00DA4FF9"/>
    <w:rsid w:val="00DE50CE"/>
    <w:rsid w:val="00E04780"/>
    <w:rsid w:val="00E53265"/>
    <w:rsid w:val="00E54880"/>
    <w:rsid w:val="00E61C64"/>
    <w:rsid w:val="00EE4B15"/>
    <w:rsid w:val="00F02F52"/>
    <w:rsid w:val="00F500E7"/>
    <w:rsid w:val="00FC2382"/>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3EE9"/>
    <w:rPr>
      <w:color w:val="808080"/>
    </w:rPr>
  </w:style>
  <w:style w:type="paragraph" w:customStyle="1" w:styleId="AB7543AB86A64EAFADA69880A543FDD4">
    <w:name w:val="AB7543AB86A64EAFADA69880A543FDD4"/>
    <w:rsid w:val="00953EE9"/>
    <w:pPr>
      <w:spacing w:after="0" w:line="240" w:lineRule="auto"/>
    </w:pPr>
    <w:rPr>
      <w:rFonts w:eastAsia="Times New Roman" w:cs="Arial"/>
      <w:sz w:val="20"/>
      <w:szCs w:val="20"/>
      <w:lang w:val="en-US" w:eastAsia="en-US"/>
    </w:rPr>
  </w:style>
  <w:style w:type="paragraph" w:customStyle="1" w:styleId="64EFC1B58AFD4F8E9F1076B6B605A247">
    <w:name w:val="64EFC1B58AFD4F8E9F1076B6B605A247"/>
    <w:rsid w:val="00953EE9"/>
    <w:pPr>
      <w:spacing w:after="0" w:line="240" w:lineRule="auto"/>
    </w:pPr>
    <w:rPr>
      <w:rFonts w:eastAsia="Times New Roman" w:cs="Arial"/>
      <w:sz w:val="20"/>
      <w:szCs w:val="2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1A7BBA2D0BDA43B358F49B96FC1C81" ma:contentTypeVersion="13" ma:contentTypeDescription="Create a new document." ma:contentTypeScope="" ma:versionID="eb1c437e8e41853b7d3cd6fbc8267ab0">
  <xsd:schema xmlns:xsd="http://www.w3.org/2001/XMLSchema" xmlns:xs="http://www.w3.org/2001/XMLSchema" xmlns:p="http://schemas.microsoft.com/office/2006/metadata/properties" xmlns:ns3="0003568a-2357-442c-80ce-8a1368fb6193" xmlns:ns4="22532489-8f26-4485-b0e4-2425c308044e" targetNamespace="http://schemas.microsoft.com/office/2006/metadata/properties" ma:root="true" ma:fieldsID="bdf0123931f34cff0c12b1382620244f" ns3:_="" ns4:_="">
    <xsd:import namespace="0003568a-2357-442c-80ce-8a1368fb6193"/>
    <xsd:import namespace="22532489-8f26-4485-b0e4-2425c308044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03568a-2357-442c-80ce-8a1368fb61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532489-8f26-4485-b0e4-2425c30804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i="http://www.w3.org/2001/XMLSchema-instance" xmlns:xsd="http://www.w3.org/2001/XMLSchema" xmlns="http://www.boldonjames.com/2008/01/sie/internal/label" sislVersion="0" policy="82ad3a63-90ad-4a46-a3cb-757f4658e205" origin="userSelected">
  <element uid="ba0343df-3220-4244-9388-1298e2abc028" value=""/>
  <element uid="96dc6479-e616-4b57-91d9-9a433fe4fcdb" value=""/>
  <element uid="7349a702-6462-4442-88eb-c64cd513835c" value=""/>
</sisl>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E91AC-5F32-49F7-9A61-5D054DA64646}">
  <ds:schemaRefs>
    <ds:schemaRef ds:uri="http://www.w3.org/XML/1998/namespace"/>
    <ds:schemaRef ds:uri="http://schemas.microsoft.com/office/2006/documentManagement/types"/>
    <ds:schemaRef ds:uri="http://purl.org/dc/elements/1.1/"/>
    <ds:schemaRef ds:uri="http://purl.org/dc/terms/"/>
    <ds:schemaRef ds:uri="http://schemas.microsoft.com/office/2006/metadata/properties"/>
    <ds:schemaRef ds:uri="http://schemas.microsoft.com/office/infopath/2007/PartnerControls"/>
    <ds:schemaRef ds:uri="http://purl.org/dc/dcmitype/"/>
    <ds:schemaRef ds:uri="http://schemas.openxmlformats.org/package/2006/metadata/core-properties"/>
    <ds:schemaRef ds:uri="22532489-8f26-4485-b0e4-2425c308044e"/>
    <ds:schemaRef ds:uri="0003568a-2357-442c-80ce-8a1368fb6193"/>
  </ds:schemaRefs>
</ds:datastoreItem>
</file>

<file path=customXml/itemProps2.xml><?xml version="1.0" encoding="utf-8"?>
<ds:datastoreItem xmlns:ds="http://schemas.openxmlformats.org/officeDocument/2006/customXml" ds:itemID="{C3C80BCF-EED9-43DF-8994-920E578B693C}">
  <ds:schemaRefs>
    <ds:schemaRef ds:uri="http://schemas.microsoft.com/sharepoint/v3/contenttype/forms"/>
  </ds:schemaRefs>
</ds:datastoreItem>
</file>

<file path=customXml/itemProps3.xml><?xml version="1.0" encoding="utf-8"?>
<ds:datastoreItem xmlns:ds="http://schemas.openxmlformats.org/officeDocument/2006/customXml" ds:itemID="{7A9A8EDC-666A-4C39-B46E-397336D7F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03568a-2357-442c-80ce-8a1368fb6193"/>
    <ds:schemaRef ds:uri="22532489-8f26-4485-b0e4-2425c30804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6E0637-3D7D-47A2-984E-EEC4C1E07367}">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E2330248-918E-499A-BFA7-D66ACC76E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101</Pages>
  <Words>15822</Words>
  <Characters>83427</Characters>
  <Application>Microsoft Office Word</Application>
  <DocSecurity>0</DocSecurity>
  <Lines>695</Lines>
  <Paragraphs>198</Paragraphs>
  <ScaleCrop>false</ScaleCrop>
  <HeadingPairs>
    <vt:vector size="2" baseType="variant">
      <vt:variant>
        <vt:lpstr>Title</vt:lpstr>
      </vt:variant>
      <vt:variant>
        <vt:i4>1</vt:i4>
      </vt:variant>
    </vt:vector>
  </HeadingPairs>
  <TitlesOfParts>
    <vt:vector size="1" baseType="lpstr">
      <vt:lpstr>DCP</vt:lpstr>
    </vt:vector>
  </TitlesOfParts>
  <Company>ICES</Company>
  <LinksUpToDate>false</LinksUpToDate>
  <CharactersWithSpaces>99051</CharactersWithSpaces>
  <SharedDoc>false</SharedDoc>
  <HLinks>
    <vt:vector size="18" baseType="variant">
      <vt:variant>
        <vt:i4>1114158</vt:i4>
      </vt:variant>
      <vt:variant>
        <vt:i4>6</vt:i4>
      </vt:variant>
      <vt:variant>
        <vt:i4>0</vt:i4>
      </vt:variant>
      <vt:variant>
        <vt:i4>5</vt:i4>
      </vt:variant>
      <vt:variant>
        <vt:lpwstr>mailto:nadia.gunraj@ices.on.ca</vt:lpwstr>
      </vt:variant>
      <vt:variant>
        <vt:lpwstr/>
      </vt:variant>
      <vt:variant>
        <vt:i4>4259954</vt:i4>
      </vt:variant>
      <vt:variant>
        <vt:i4>3</vt:i4>
      </vt:variant>
      <vt:variant>
        <vt:i4>0</vt:i4>
      </vt:variant>
      <vt:variant>
        <vt:i4>5</vt:i4>
      </vt:variant>
      <vt:variant>
        <vt:lpwstr>mailto:jacqueline.stevenson@ices.on.ca</vt:lpwstr>
      </vt:variant>
      <vt:variant>
        <vt:lpwstr/>
      </vt:variant>
      <vt:variant>
        <vt:i4>5767290</vt:i4>
      </vt:variant>
      <vt:variant>
        <vt:i4>0</vt:i4>
      </vt:variant>
      <vt:variant>
        <vt:i4>0</vt:i4>
      </vt:variant>
      <vt:variant>
        <vt:i4>5</vt:i4>
      </vt:variant>
      <vt:variant>
        <vt:lpwstr>mailto:susan.bronskill@ices.on.ca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DCP</dc:title>
  <dc:creator>Ryan Ng, Refik Saskin, Lisa Ishiguro</dc:creator>
  <cp:keywords>*$%CON-*$%ClinTrials</cp:keywords>
  <cp:lastModifiedBy>Kim, Eliane</cp:lastModifiedBy>
  <cp:revision>2</cp:revision>
  <cp:lastPrinted>2019-03-29T20:48:00Z</cp:lastPrinted>
  <dcterms:created xsi:type="dcterms:W3CDTF">2021-05-17T20:45:00Z</dcterms:created>
  <dcterms:modified xsi:type="dcterms:W3CDTF">2021-05-17T20:45:00Z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0x010100321A7BBA2D0BDA43B358F49B96FC1C81</vt:lpwstr>
  </property>
  <property fmtid="{D5CDD505-2E9C-101B-9397-08002B2CF9AE}" pid="3" name="docIndexRef">
    <vt:lpwstr>e7fa7a2e-76c4-48c4-8328-4ce2373c2c70</vt:lpwstr>
  </property>
  <property fmtid="{D5CDD505-2E9C-101B-9397-08002B2CF9AE}" pid="4" name="bjSaver">
    <vt:lpwstr>vkZOWIdMSBIssmVQhksL135C/6YmQW2a</vt:lpwstr>
  </property>
  <property fmtid="{D5CDD505-2E9C-101B-9397-08002B2CF9AE}" pid="5" name="bjDocumentLabelXML">
    <vt:lpwstr>&lt;?xml version="1.0" encoding="us-ascii"?&gt;&lt;sisl xmlns:xsi="http://www.w3.org/2001/XMLSchema-instance" xmlns:xsd="http://www.w3.org/2001/XMLSchema" sislVersion="0" policy="82ad3a63-90ad-4a46-a3cb-757f4658e205" origin="userSelected" xmlns="http://www.boldonj</vt:lpwstr>
  </property>
  <property fmtid="{D5CDD505-2E9C-101B-9397-08002B2CF9AE}" pid="6" name="bjDocumentLabelXML-0">
    <vt:lpwstr>ames.com/2008/01/sie/internal/label"&gt;&lt;element uid="ba0343df-3220-4244-9388-1298e2abc028" value="" /&gt;&lt;element uid="96dc6479-e616-4b57-91d9-9a433fe4fcdb" value="" /&gt;&lt;element uid="7349a702-6462-4442-88eb-c64cd513835c" value="" /&gt;&lt;/sisl&gt;</vt:lpwstr>
  </property>
  <property fmtid="{D5CDD505-2E9C-101B-9397-08002B2CF9AE}" pid="7" name="bjDocumentSecurityLabel">
    <vt:lpwstr>Confidential - Clinical Trials</vt:lpwstr>
  </property>
</Properties>
</file>